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5A4B" w:rsidRDefault="00E45A4B" w:rsidP="00C4750D">
      <w:pPr>
        <w:jc w:val="right"/>
        <w:rPr>
          <w:rFonts w:ascii="Arial" w:hAnsi="Arial" w:cs="Arial"/>
          <w:b/>
          <w:sz w:val="44"/>
          <w:szCs w:val="44"/>
        </w:rPr>
      </w:pPr>
    </w:p>
    <w:p w:rsidR="00C4750D" w:rsidRPr="00CA04ED" w:rsidRDefault="00C4750D" w:rsidP="00CA04ED">
      <w:pPr>
        <w:jc w:val="right"/>
        <w:rPr>
          <w:rFonts w:ascii="Arial" w:hAnsi="Arial" w:cs="Arial"/>
          <w:b/>
          <w:sz w:val="44"/>
          <w:szCs w:val="44"/>
        </w:rPr>
      </w:pPr>
      <w:r w:rsidRPr="00CA04ED">
        <w:rPr>
          <w:rFonts w:ascii="Arial" w:hAnsi="Arial" w:cs="Arial"/>
          <w:b/>
          <w:sz w:val="44"/>
          <w:szCs w:val="44"/>
        </w:rPr>
        <w:t xml:space="preserve">MSAC application no </w:t>
      </w:r>
      <w:r w:rsidR="003871AD" w:rsidRPr="00CA04ED">
        <w:rPr>
          <w:rFonts w:ascii="Arial" w:hAnsi="Arial" w:cs="Arial"/>
          <w:b/>
          <w:sz w:val="44"/>
          <w:szCs w:val="44"/>
        </w:rPr>
        <w:t>1190</w:t>
      </w:r>
    </w:p>
    <w:p w:rsidR="00C4750D" w:rsidRPr="00C40E3D" w:rsidRDefault="00C4750D" w:rsidP="00C40E3D">
      <w:pPr>
        <w:pStyle w:val="Heading1"/>
      </w:pPr>
    </w:p>
    <w:p w:rsidR="00C4750D" w:rsidRPr="00CA04ED" w:rsidRDefault="003871AD" w:rsidP="00CA04ED">
      <w:pPr>
        <w:jc w:val="right"/>
        <w:rPr>
          <w:rFonts w:ascii="Arial" w:hAnsi="Arial" w:cs="Arial"/>
          <w:b/>
          <w:sz w:val="44"/>
          <w:szCs w:val="44"/>
        </w:rPr>
      </w:pPr>
      <w:r w:rsidRPr="00CA04ED">
        <w:rPr>
          <w:rFonts w:ascii="Arial" w:hAnsi="Arial" w:cs="Arial"/>
          <w:b/>
          <w:sz w:val="44"/>
          <w:szCs w:val="44"/>
        </w:rPr>
        <w:t>Magnetic Resonance Imaging (MRI) for small bowel Crohn’s disease and fistulising perianal Crohn’s disease</w:t>
      </w:r>
    </w:p>
    <w:p w:rsidR="00C4750D" w:rsidRPr="00C9782D" w:rsidRDefault="00C4750D" w:rsidP="00C4750D">
      <w:pPr>
        <w:jc w:val="right"/>
        <w:rPr>
          <w:rFonts w:ascii="Arial" w:hAnsi="Arial" w:cs="Arial"/>
          <w:b/>
          <w:sz w:val="44"/>
          <w:szCs w:val="44"/>
        </w:rPr>
      </w:pPr>
    </w:p>
    <w:p w:rsidR="00C4750D" w:rsidRPr="00C9782D" w:rsidRDefault="00B208A8" w:rsidP="00C4750D">
      <w:pPr>
        <w:jc w:val="right"/>
        <w:rPr>
          <w:rFonts w:ascii="Arial" w:hAnsi="Arial" w:cs="Arial"/>
          <w:b/>
          <w:sz w:val="28"/>
          <w:szCs w:val="28"/>
        </w:rPr>
      </w:pPr>
      <w:r>
        <w:rPr>
          <w:rFonts w:ascii="Arial" w:hAnsi="Arial" w:cs="Arial"/>
          <w:b/>
          <w:sz w:val="28"/>
          <w:szCs w:val="28"/>
        </w:rPr>
        <w:t>Dec</w:t>
      </w:r>
      <w:r w:rsidR="003871AD">
        <w:rPr>
          <w:rFonts w:ascii="Arial" w:hAnsi="Arial" w:cs="Arial"/>
          <w:b/>
          <w:sz w:val="28"/>
          <w:szCs w:val="28"/>
        </w:rPr>
        <w:t>ember 2013</w:t>
      </w:r>
    </w:p>
    <w:p w:rsidR="00C4750D" w:rsidRPr="00C9782D" w:rsidRDefault="00C4750D" w:rsidP="00C4750D">
      <w:pPr>
        <w:jc w:val="right"/>
        <w:rPr>
          <w:rFonts w:ascii="Arial" w:hAnsi="Arial" w:cs="Arial"/>
          <w:b/>
          <w:sz w:val="44"/>
          <w:szCs w:val="44"/>
        </w:rPr>
      </w:pPr>
    </w:p>
    <w:p w:rsidR="00E45A4B" w:rsidRPr="00C9782D" w:rsidRDefault="00E45A4B" w:rsidP="00E45A4B">
      <w:pPr>
        <w:jc w:val="center"/>
        <w:rPr>
          <w:rFonts w:ascii="Arial" w:hAnsi="Arial" w:cs="Arial"/>
          <w:b/>
          <w:sz w:val="44"/>
          <w:szCs w:val="44"/>
        </w:rPr>
      </w:pPr>
    </w:p>
    <w:p w:rsidR="00C4750D" w:rsidRPr="00C9782D" w:rsidRDefault="00C4750D">
      <w:pPr>
        <w:sectPr w:rsidR="00C4750D" w:rsidRPr="00C9782D" w:rsidSect="00C4750D">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78" w:footer="74" w:gutter="0"/>
          <w:pgNumType w:fmt="lowerRoman" w:start="1"/>
          <w:cols w:space="720"/>
          <w:noEndnote/>
          <w:titlePg/>
        </w:sectPr>
      </w:pPr>
    </w:p>
    <w:p w:rsidR="003871AD" w:rsidRPr="003871AD" w:rsidRDefault="008F59A8" w:rsidP="00CA04ED">
      <w:pPr>
        <w:rPr>
          <w:b/>
        </w:rPr>
      </w:pPr>
      <w:r w:rsidRPr="00C9782D">
        <w:lastRenderedPageBreak/>
        <w:br w:type="page"/>
      </w:r>
      <w:r w:rsidR="00A0054E" w:rsidRPr="003871AD">
        <w:lastRenderedPageBreak/>
        <w:t xml:space="preserve">Assessment </w:t>
      </w:r>
      <w:r w:rsidR="003871AD" w:rsidRPr="003871AD">
        <w:t>1190</w:t>
      </w:r>
      <w:r w:rsidR="00A0054E" w:rsidRPr="003871AD">
        <w:t xml:space="preserve"> - </w:t>
      </w:r>
      <w:r w:rsidR="003871AD" w:rsidRPr="003871AD">
        <w:t>Magnetic Resonance Imaging (MRI) for small bowel Crohn’s disease and fistulising perianal Crohn’s disease</w:t>
      </w:r>
    </w:p>
    <w:p w:rsidR="00F27F65" w:rsidRDefault="00A0054E" w:rsidP="00F27F65">
      <w:pPr>
        <w:tabs>
          <w:tab w:val="left" w:pos="3969"/>
        </w:tabs>
        <w:rPr>
          <w:rFonts w:ascii="Tahoma" w:hAnsi="Tahoma" w:cs="Tahoma"/>
          <w:b/>
          <w:bCs/>
          <w:sz w:val="18"/>
          <w:szCs w:val="18"/>
        </w:rPr>
      </w:pPr>
      <w:r w:rsidRPr="00C9782D">
        <w:rPr>
          <w:rFonts w:ascii="Tahoma" w:hAnsi="Tahoma" w:cs="Tahoma"/>
          <w:b/>
          <w:bCs/>
          <w:sz w:val="18"/>
          <w:szCs w:val="18"/>
        </w:rPr>
        <w:t>ISBN (Online)</w:t>
      </w:r>
      <w:r w:rsidR="00F27F65" w:rsidRPr="00F27F65">
        <w:rPr>
          <w:rFonts w:ascii="Tahoma" w:hAnsi="Tahoma" w:cs="Tahoma"/>
          <w:b/>
          <w:bCs/>
          <w:sz w:val="18"/>
          <w:szCs w:val="18"/>
        </w:rPr>
        <w:tab/>
        <w:t>978-1-74186-140-2</w:t>
      </w:r>
    </w:p>
    <w:p w:rsidR="00F27F65" w:rsidRDefault="00A0054E" w:rsidP="00F27F65">
      <w:pPr>
        <w:tabs>
          <w:tab w:val="left" w:pos="3969"/>
        </w:tabs>
        <w:rPr>
          <w:rFonts w:ascii="Tahoma" w:hAnsi="Tahoma" w:cs="Tahoma"/>
          <w:b/>
          <w:bCs/>
          <w:sz w:val="18"/>
          <w:szCs w:val="18"/>
        </w:rPr>
      </w:pPr>
      <w:r w:rsidRPr="00C9782D">
        <w:rPr>
          <w:rFonts w:ascii="Tahoma" w:hAnsi="Tahoma" w:cs="Tahoma"/>
          <w:b/>
          <w:bCs/>
          <w:sz w:val="18"/>
          <w:szCs w:val="18"/>
        </w:rPr>
        <w:t>ISSN (Online</w:t>
      </w:r>
      <w:r w:rsidR="00F27F65" w:rsidRPr="00F27F65">
        <w:rPr>
          <w:rFonts w:ascii="Tahoma" w:hAnsi="Tahoma" w:cs="Tahoma"/>
          <w:b/>
          <w:bCs/>
          <w:sz w:val="18"/>
          <w:szCs w:val="18"/>
        </w:rPr>
        <w:tab/>
        <w:t>1443-7139</w:t>
      </w:r>
    </w:p>
    <w:p w:rsidR="00F27F65" w:rsidRPr="00F27F65" w:rsidRDefault="00F27F65" w:rsidP="00F27F65">
      <w:pPr>
        <w:tabs>
          <w:tab w:val="left" w:pos="3969"/>
        </w:tabs>
        <w:rPr>
          <w:rFonts w:ascii="Tahoma" w:hAnsi="Tahoma" w:cs="Tahoma"/>
          <w:b/>
          <w:bCs/>
          <w:sz w:val="18"/>
          <w:szCs w:val="18"/>
        </w:rPr>
      </w:pPr>
      <w:r>
        <w:rPr>
          <w:rFonts w:ascii="Tahoma" w:hAnsi="Tahoma" w:cs="Tahoma"/>
          <w:b/>
          <w:bCs/>
          <w:sz w:val="18"/>
          <w:szCs w:val="18"/>
        </w:rPr>
        <w:t>Publication approval number</w:t>
      </w:r>
      <w:r>
        <w:rPr>
          <w:rFonts w:ascii="Tahoma" w:hAnsi="Tahoma" w:cs="Tahoma"/>
          <w:b/>
          <w:bCs/>
          <w:sz w:val="18"/>
          <w:szCs w:val="18"/>
        </w:rPr>
        <w:tab/>
      </w:r>
      <w:r w:rsidRPr="00F27F65">
        <w:rPr>
          <w:rFonts w:ascii="Tahoma" w:hAnsi="Tahoma" w:cs="Tahoma"/>
          <w:b/>
          <w:bCs/>
          <w:sz w:val="18"/>
          <w:szCs w:val="18"/>
        </w:rPr>
        <w:t>10783</w:t>
      </w:r>
    </w:p>
    <w:p w:rsidR="00F27F65" w:rsidRDefault="00F27F65" w:rsidP="00F27F65">
      <w:pPr>
        <w:rPr>
          <w:rFonts w:ascii="Tahoma" w:hAnsi="Tahoma" w:cs="Tahoma"/>
          <w:b/>
          <w:bCs/>
          <w:sz w:val="18"/>
          <w:szCs w:val="18"/>
        </w:rPr>
      </w:pPr>
    </w:p>
    <w:p w:rsidR="00A0054E" w:rsidRPr="00C9782D" w:rsidRDefault="00A0054E" w:rsidP="00A0054E">
      <w:pPr>
        <w:rPr>
          <w:rFonts w:ascii="Tahoma" w:hAnsi="Tahoma" w:cs="Tahoma"/>
          <w:color w:val="0000FF"/>
          <w:sz w:val="18"/>
          <w:szCs w:val="18"/>
        </w:rPr>
      </w:pPr>
      <w:r w:rsidRPr="00C9782D">
        <w:rPr>
          <w:rFonts w:ascii="Tahoma" w:hAnsi="Tahoma" w:cs="Tahoma"/>
          <w:b/>
          <w:bCs/>
          <w:sz w:val="18"/>
          <w:szCs w:val="18"/>
        </w:rPr>
        <w:t xml:space="preserve">Internet site </w:t>
      </w:r>
      <w:hyperlink r:id="rId15" w:tooltip="This is a link to the MSAC website" w:history="1">
        <w:r w:rsidRPr="00C9782D">
          <w:rPr>
            <w:rStyle w:val="Hyperlink"/>
            <w:rFonts w:ascii="Tahoma" w:hAnsi="Tahoma" w:cs="Tahoma"/>
            <w:sz w:val="18"/>
            <w:szCs w:val="18"/>
          </w:rPr>
          <w:t>http://www.msac.gov.au</w:t>
        </w:r>
      </w:hyperlink>
    </w:p>
    <w:p w:rsidR="00A0054E" w:rsidRPr="00C9782D" w:rsidRDefault="00A0054E" w:rsidP="00A0054E">
      <w:r w:rsidRPr="00C9782D">
        <w:t>© Commonwealth of Australia 2013</w:t>
      </w:r>
    </w:p>
    <w:p w:rsidR="00A0054E" w:rsidRPr="00C9782D" w:rsidRDefault="00A0054E" w:rsidP="00A0054E">
      <w:r w:rsidRPr="00C9782D">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C9782D">
        <w:rPr>
          <w:i/>
          <w:iCs/>
        </w:rPr>
        <w:t xml:space="preserve">Copyright Act 1968 </w:t>
      </w:r>
      <w:r w:rsidRPr="00C9782D">
        <w:t>or allowed by this copyright notice</w:t>
      </w:r>
      <w:r w:rsidRPr="00C9782D">
        <w:rPr>
          <w:i/>
          <w:iCs/>
        </w:rPr>
        <w:t xml:space="preserve">, </w:t>
      </w:r>
      <w:r w:rsidRPr="00C9782D">
        <w:t>all other rights are reserved and</w:t>
      </w:r>
      <w:r w:rsidRPr="00C9782D">
        <w:rPr>
          <w:i/>
          <w:iCs/>
        </w:rPr>
        <w:t xml:space="preserve"> </w:t>
      </w:r>
      <w:r w:rsidRPr="00C9782D">
        <w:t xml:space="preserve">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 </w:t>
      </w:r>
    </w:p>
    <w:p w:rsidR="00A0054E" w:rsidRPr="00C9782D" w:rsidRDefault="00A0054E" w:rsidP="00A0054E">
      <w:pPr>
        <w:rPr>
          <w:rFonts w:ascii="Tahoma" w:hAnsi="Tahoma" w:cs="Tahoma"/>
          <w:sz w:val="18"/>
          <w:szCs w:val="18"/>
        </w:rPr>
      </w:pPr>
      <w:r w:rsidRPr="00C9782D">
        <w:rPr>
          <w:rFonts w:ascii="Tahoma" w:hAnsi="Tahoma" w:cs="Tahoma"/>
          <w:sz w:val="18"/>
          <w:szCs w:val="18"/>
        </w:rPr>
        <w:t>Electronic copies of the report can be obtained from the Medical Service Advisory Committee’s Internet site at</w:t>
      </w:r>
    </w:p>
    <w:p w:rsidR="006F2CFC" w:rsidRDefault="00F72392" w:rsidP="00A0054E">
      <w:pPr>
        <w:rPr>
          <w:rFonts w:ascii="Tahoma" w:hAnsi="Tahoma" w:cs="Tahoma"/>
          <w:color w:val="0000FF"/>
          <w:sz w:val="18"/>
          <w:szCs w:val="18"/>
        </w:rPr>
      </w:pPr>
      <w:hyperlink r:id="rId16" w:tooltip="This is a link to the MSAC website" w:history="1">
        <w:r w:rsidR="006F2CFC" w:rsidRPr="00C9782D">
          <w:rPr>
            <w:rStyle w:val="Hyperlink"/>
            <w:rFonts w:ascii="Tahoma" w:hAnsi="Tahoma" w:cs="Tahoma"/>
            <w:sz w:val="18"/>
            <w:szCs w:val="18"/>
          </w:rPr>
          <w:t>http://www.msac.gov.au</w:t>
        </w:r>
      </w:hyperlink>
    </w:p>
    <w:p w:rsidR="00A0054E" w:rsidRPr="00C9782D" w:rsidRDefault="00A0054E" w:rsidP="00A0054E">
      <w:pPr>
        <w:rPr>
          <w:rFonts w:ascii="Tahoma" w:hAnsi="Tahoma" w:cs="Tahoma"/>
          <w:sz w:val="18"/>
          <w:szCs w:val="18"/>
        </w:rPr>
      </w:pPr>
      <w:r w:rsidRPr="00C9782D">
        <w:rPr>
          <w:rFonts w:ascii="Tahoma" w:hAnsi="Tahoma" w:cs="Tahoma"/>
          <w:sz w:val="18"/>
          <w:szCs w:val="18"/>
        </w:rPr>
        <w:t>Enquiries about the content of the report should be directed to the above address.</w:t>
      </w:r>
    </w:p>
    <w:p w:rsidR="00A0054E" w:rsidRPr="00C9782D" w:rsidRDefault="00A0054E" w:rsidP="00A0054E">
      <w:pPr>
        <w:rPr>
          <w:rFonts w:ascii="Tahoma" w:hAnsi="Tahoma" w:cs="Tahoma"/>
          <w:sz w:val="18"/>
          <w:szCs w:val="18"/>
        </w:rPr>
      </w:pPr>
      <w:r w:rsidRPr="00C9782D">
        <w:rPr>
          <w:rFonts w:ascii="Tahoma" w:hAnsi="Tahoma" w:cs="Tahoma"/>
          <w:sz w:val="18"/>
          <w:szCs w:val="18"/>
        </w:rPr>
        <w:t>This report is a contracted technical report for use by the Medical Services Advisory Committee (MSAC) to inform its deliberations. MSAC is an independent committee which has been established to provide advice to the Minister for Health and Ageing on the strength of evidence available on new and existing medical technologies and procedures in terms of their safety, effectiveness and cost effectiveness. This advice will help to inform government decisions about which medical services should attract funding under Medicare.</w:t>
      </w:r>
    </w:p>
    <w:p w:rsidR="00A0054E" w:rsidRPr="00C9782D" w:rsidRDefault="00A0054E" w:rsidP="00A0054E">
      <w:pPr>
        <w:rPr>
          <w:rFonts w:ascii="Tahoma" w:hAnsi="Tahoma" w:cs="Tahoma"/>
          <w:b/>
          <w:bCs/>
          <w:sz w:val="18"/>
          <w:szCs w:val="18"/>
        </w:rPr>
      </w:pPr>
      <w:r w:rsidRPr="00C9782D">
        <w:rPr>
          <w:rFonts w:ascii="Tahoma" w:hAnsi="Tahoma" w:cs="Tahoma"/>
          <w:b/>
          <w:bCs/>
          <w:sz w:val="18"/>
          <w:szCs w:val="18"/>
        </w:rPr>
        <w:t>MSAC’s advice does not necessarily reflect the views of all individuals who participated in the MSAC evaluation.</w:t>
      </w:r>
    </w:p>
    <w:p w:rsidR="00F27F65" w:rsidRDefault="00A0054E" w:rsidP="00A0054E">
      <w:pPr>
        <w:rPr>
          <w:rFonts w:ascii="Tahoma" w:hAnsi="Tahoma" w:cs="Tahoma"/>
          <w:sz w:val="18"/>
          <w:szCs w:val="18"/>
        </w:rPr>
      </w:pPr>
      <w:r w:rsidRPr="00C9782D">
        <w:rPr>
          <w:rFonts w:ascii="Tahoma" w:hAnsi="Tahoma" w:cs="Tahoma"/>
          <w:sz w:val="18"/>
          <w:szCs w:val="18"/>
        </w:rPr>
        <w:t xml:space="preserve">This report was prepared for MSAC by </w:t>
      </w:r>
      <w:r w:rsidR="003871AD">
        <w:rPr>
          <w:rFonts w:ascii="Tahoma" w:hAnsi="Tahoma" w:cs="Tahoma"/>
          <w:i/>
          <w:sz w:val="18"/>
          <w:szCs w:val="18"/>
        </w:rPr>
        <w:t>L Gordon</w:t>
      </w:r>
      <w:r w:rsidR="003024A8">
        <w:rPr>
          <w:rFonts w:ascii="Tahoma" w:hAnsi="Tahoma" w:cs="Tahoma"/>
          <w:i/>
          <w:sz w:val="18"/>
          <w:szCs w:val="18"/>
        </w:rPr>
        <w:t>, T Comans and P Scuffham</w:t>
      </w:r>
      <w:r w:rsidR="003871AD">
        <w:rPr>
          <w:rFonts w:ascii="Tahoma" w:hAnsi="Tahoma" w:cs="Tahoma"/>
          <w:i/>
          <w:sz w:val="18"/>
          <w:szCs w:val="18"/>
        </w:rPr>
        <w:t xml:space="preserve"> </w:t>
      </w:r>
      <w:r w:rsidRPr="00C9782D">
        <w:rPr>
          <w:rFonts w:ascii="Tahoma" w:hAnsi="Tahoma" w:cs="Tahoma"/>
          <w:sz w:val="18"/>
          <w:szCs w:val="18"/>
        </w:rPr>
        <w:t xml:space="preserve">from </w:t>
      </w:r>
      <w:r w:rsidR="003871AD" w:rsidRPr="003871AD">
        <w:rPr>
          <w:rFonts w:ascii="Tahoma" w:hAnsi="Tahoma" w:cs="Tahoma"/>
          <w:i/>
          <w:sz w:val="18"/>
          <w:szCs w:val="18"/>
        </w:rPr>
        <w:t>Griffith University</w:t>
      </w:r>
      <w:r w:rsidR="003871AD">
        <w:rPr>
          <w:rFonts w:ascii="Tahoma" w:hAnsi="Tahoma" w:cs="Tahoma"/>
          <w:i/>
          <w:sz w:val="18"/>
          <w:szCs w:val="18"/>
        </w:rPr>
        <w:t xml:space="preserve"> </w:t>
      </w:r>
      <w:r w:rsidR="003871AD" w:rsidRPr="003871AD">
        <w:rPr>
          <w:rFonts w:ascii="Tahoma" w:hAnsi="Tahoma" w:cs="Tahoma"/>
          <w:i/>
          <w:sz w:val="18"/>
          <w:szCs w:val="18"/>
        </w:rPr>
        <w:t>Assessment</w:t>
      </w:r>
      <w:r w:rsidR="003871AD">
        <w:rPr>
          <w:rFonts w:ascii="Tahoma" w:hAnsi="Tahoma" w:cs="Tahoma"/>
          <w:i/>
          <w:sz w:val="18"/>
          <w:szCs w:val="18"/>
        </w:rPr>
        <w:t xml:space="preserve"> G</w:t>
      </w:r>
      <w:r w:rsidRPr="00C9782D">
        <w:rPr>
          <w:rFonts w:ascii="Tahoma" w:hAnsi="Tahoma" w:cs="Tahoma"/>
          <w:i/>
          <w:sz w:val="18"/>
          <w:szCs w:val="18"/>
        </w:rPr>
        <w:t>roup</w:t>
      </w:r>
      <w:r w:rsidRPr="00C9782D">
        <w:rPr>
          <w:rFonts w:ascii="Tahoma" w:hAnsi="Tahoma" w:cs="Tahoma"/>
          <w:sz w:val="18"/>
          <w:szCs w:val="18"/>
        </w:rPr>
        <w:t xml:space="preserve"> with the assistance of Health Expert Standing Panel member</w:t>
      </w:r>
      <w:r w:rsidR="00530D05">
        <w:rPr>
          <w:rFonts w:ascii="Tahoma" w:hAnsi="Tahoma" w:cs="Tahoma"/>
          <w:sz w:val="18"/>
          <w:szCs w:val="18"/>
        </w:rPr>
        <w:t>s</w:t>
      </w:r>
      <w:r w:rsidRPr="00C9782D">
        <w:rPr>
          <w:rFonts w:ascii="Tahoma" w:hAnsi="Tahoma" w:cs="Tahoma"/>
          <w:sz w:val="18"/>
          <w:szCs w:val="18"/>
        </w:rPr>
        <w:t xml:space="preserve"> (</w:t>
      </w:r>
      <w:r w:rsidR="00530D05">
        <w:rPr>
          <w:rFonts w:ascii="Tahoma" w:hAnsi="Tahoma" w:cs="Tahoma"/>
          <w:sz w:val="18"/>
          <w:szCs w:val="18"/>
        </w:rPr>
        <w:t xml:space="preserve">Assoc Prof Damien Stella, </w:t>
      </w:r>
      <w:r w:rsidR="00682778">
        <w:rPr>
          <w:rFonts w:ascii="Tahoma" w:hAnsi="Tahoma" w:cs="Tahoma"/>
          <w:i/>
          <w:sz w:val="18"/>
          <w:szCs w:val="18"/>
        </w:rPr>
        <w:t>Prof Richard Mendelson</w:t>
      </w:r>
      <w:r w:rsidRPr="00C9782D">
        <w:rPr>
          <w:rFonts w:ascii="Tahoma" w:hAnsi="Tahoma" w:cs="Tahoma"/>
          <w:sz w:val="18"/>
          <w:szCs w:val="18"/>
        </w:rPr>
        <w:t>). The report was commissioned by the Departme</w:t>
      </w:r>
      <w:r w:rsidR="00F27F65">
        <w:rPr>
          <w:rFonts w:ascii="Tahoma" w:hAnsi="Tahoma" w:cs="Tahoma"/>
          <w:sz w:val="18"/>
          <w:szCs w:val="18"/>
        </w:rPr>
        <w:t>nt of Health on behalf of MSAC.</w:t>
      </w:r>
    </w:p>
    <w:p w:rsidR="00A0054E" w:rsidRPr="00C9782D" w:rsidRDefault="00A0054E" w:rsidP="00A0054E">
      <w:pPr>
        <w:rPr>
          <w:rFonts w:ascii="Tahoma" w:hAnsi="Tahoma" w:cs="Tahoma"/>
          <w:color w:val="212100"/>
          <w:sz w:val="18"/>
          <w:szCs w:val="18"/>
        </w:rPr>
      </w:pPr>
      <w:r w:rsidRPr="00C9782D">
        <w:rPr>
          <w:rFonts w:ascii="Tahoma" w:hAnsi="Tahoma" w:cs="Tahoma"/>
          <w:color w:val="212100"/>
          <w:sz w:val="18"/>
          <w:szCs w:val="18"/>
        </w:rPr>
        <w:t>This report should be referenced as follows</w:t>
      </w:r>
      <w:r w:rsidR="00C4750D" w:rsidRPr="00C9782D">
        <w:rPr>
          <w:rFonts w:ascii="Tahoma" w:hAnsi="Tahoma" w:cs="Tahoma"/>
          <w:color w:val="212100"/>
          <w:sz w:val="18"/>
          <w:szCs w:val="18"/>
        </w:rPr>
        <w:t>:</w:t>
      </w:r>
      <w:r w:rsidRPr="00C9782D">
        <w:rPr>
          <w:rFonts w:ascii="Tahoma" w:hAnsi="Tahoma" w:cs="Tahoma"/>
          <w:color w:val="212100"/>
          <w:sz w:val="18"/>
          <w:szCs w:val="18"/>
        </w:rPr>
        <w:t xml:space="preserve"> </w:t>
      </w:r>
    </w:p>
    <w:p w:rsidR="00A0054E" w:rsidRPr="00C9782D" w:rsidRDefault="003024A8" w:rsidP="00A0054E">
      <w:pPr>
        <w:rPr>
          <w:rFonts w:ascii="Tahoma" w:hAnsi="Tahoma" w:cs="Tahoma"/>
          <w:i/>
          <w:color w:val="212100"/>
          <w:sz w:val="18"/>
          <w:szCs w:val="18"/>
        </w:rPr>
      </w:pPr>
      <w:r>
        <w:rPr>
          <w:rFonts w:ascii="Tahoma" w:hAnsi="Tahoma" w:cs="Tahoma"/>
          <w:i/>
          <w:color w:val="212100"/>
          <w:sz w:val="18"/>
          <w:szCs w:val="18"/>
        </w:rPr>
        <w:t>Gordon L, Comans T, Scuffham P</w:t>
      </w:r>
      <w:r w:rsidR="00A0054E" w:rsidRPr="00C9782D">
        <w:rPr>
          <w:rFonts w:ascii="Tahoma" w:hAnsi="Tahoma" w:cs="Tahoma"/>
          <w:i/>
          <w:color w:val="212100"/>
          <w:sz w:val="18"/>
          <w:szCs w:val="18"/>
        </w:rPr>
        <w:t xml:space="preserve">. (2013). </w:t>
      </w:r>
      <w:r>
        <w:rPr>
          <w:rFonts w:ascii="Tahoma" w:hAnsi="Tahoma" w:cs="Tahoma"/>
          <w:i/>
          <w:color w:val="212100"/>
          <w:sz w:val="18"/>
          <w:szCs w:val="18"/>
        </w:rPr>
        <w:t>MRI for small bowel Crohn’s disease and fistulising perianal Crohn’s disease</w:t>
      </w:r>
      <w:r w:rsidR="00A0054E" w:rsidRPr="00C9782D">
        <w:rPr>
          <w:rFonts w:ascii="Tahoma" w:hAnsi="Tahoma" w:cs="Tahoma"/>
          <w:i/>
          <w:color w:val="212100"/>
          <w:sz w:val="18"/>
          <w:szCs w:val="18"/>
        </w:rPr>
        <w:t>. MSAC Application 11</w:t>
      </w:r>
      <w:r>
        <w:rPr>
          <w:rFonts w:ascii="Tahoma" w:hAnsi="Tahoma" w:cs="Tahoma"/>
          <w:i/>
          <w:color w:val="212100"/>
          <w:sz w:val="18"/>
          <w:szCs w:val="18"/>
        </w:rPr>
        <w:t>90</w:t>
      </w:r>
      <w:r w:rsidR="00A0054E" w:rsidRPr="00C9782D">
        <w:rPr>
          <w:rFonts w:ascii="Tahoma" w:hAnsi="Tahoma" w:cs="Tahoma"/>
          <w:i/>
          <w:color w:val="212100"/>
          <w:sz w:val="18"/>
          <w:szCs w:val="18"/>
        </w:rPr>
        <w:t>, Assessment Report. Commonwealth of Australia, Canberra, ACT.</w:t>
      </w:r>
    </w:p>
    <w:p w:rsidR="00665179" w:rsidRPr="00C9782D" w:rsidRDefault="00665179" w:rsidP="00A0054E">
      <w:pPr>
        <w:ind w:left="0"/>
        <w:rPr>
          <w:i/>
          <w:sz w:val="12"/>
        </w:rPr>
      </w:pPr>
    </w:p>
    <w:p w:rsidR="008F59A8" w:rsidRPr="00C9782D" w:rsidRDefault="00E75529" w:rsidP="00665179">
      <w:pPr>
        <w:jc w:val="right"/>
        <w:sectPr w:rsidR="008F59A8" w:rsidRPr="00C9782D" w:rsidSect="00C4750D">
          <w:type w:val="continuous"/>
          <w:pgSz w:w="11907" w:h="16840" w:code="9"/>
          <w:pgMar w:top="1440" w:right="1440" w:bottom="1440" w:left="1440" w:header="578" w:footer="74" w:gutter="0"/>
          <w:pgNumType w:fmt="lowerRoman" w:start="1"/>
          <w:cols w:space="720"/>
          <w:noEndnote/>
          <w:titlePg/>
        </w:sectPr>
      </w:pPr>
      <w:r w:rsidRPr="00C9782D">
        <w:rPr>
          <w:i/>
          <w:sz w:val="12"/>
        </w:rPr>
        <w:t xml:space="preserve">Template </w:t>
      </w:r>
      <w:r w:rsidR="00C33268" w:rsidRPr="00C9782D">
        <w:rPr>
          <w:i/>
          <w:sz w:val="12"/>
        </w:rPr>
        <w:t xml:space="preserve">Version </w:t>
      </w:r>
      <w:r w:rsidR="00124EA4" w:rsidRPr="00C9782D">
        <w:rPr>
          <w:i/>
          <w:sz w:val="12"/>
        </w:rPr>
        <w:t xml:space="preserve">updated </w:t>
      </w:r>
      <w:r w:rsidR="00A0054E" w:rsidRPr="00C9782D">
        <w:rPr>
          <w:i/>
          <w:sz w:val="12"/>
        </w:rPr>
        <w:t>21 October 2013</w:t>
      </w:r>
    </w:p>
    <w:bookmarkStart w:id="0" w:name="_Toc374513810" w:displacedByCustomXml="next"/>
    <w:sdt>
      <w:sdtPr>
        <w:rPr>
          <w:rFonts w:ascii="Garamond" w:hAnsi="Garamond"/>
          <w:b w:val="0"/>
          <w:sz w:val="24"/>
        </w:rPr>
        <w:id w:val="-1416320730"/>
        <w:docPartObj>
          <w:docPartGallery w:val="Table of Contents"/>
          <w:docPartUnique/>
        </w:docPartObj>
      </w:sdtPr>
      <w:sdtEndPr>
        <w:rPr>
          <w:bCs/>
          <w:noProof/>
        </w:rPr>
      </w:sdtEndPr>
      <w:sdtContent>
        <w:p w:rsidR="00C40591" w:rsidRDefault="00C40591" w:rsidP="00C40591">
          <w:pPr>
            <w:pStyle w:val="Heading2"/>
          </w:pPr>
          <w:r>
            <w:t>Contents</w:t>
          </w:r>
          <w:bookmarkEnd w:id="0"/>
        </w:p>
        <w:p w:rsidR="00BB3F45" w:rsidRDefault="00C40591" w:rsidP="00BB3F45">
          <w:pPr>
            <w:pStyle w:val="TOC2"/>
            <w:ind w:left="0"/>
            <w:rPr>
              <w:rFonts w:asciiTheme="minorHAnsi" w:eastAsiaTheme="minorEastAsia" w:hAnsiTheme="minorHAnsi" w:cstheme="minorBidi"/>
              <w:b w:val="0"/>
              <w:sz w:val="22"/>
              <w:szCs w:val="22"/>
            </w:rPr>
          </w:pPr>
          <w:r>
            <w:fldChar w:fldCharType="begin"/>
          </w:r>
          <w:r w:rsidRPr="006C0A76">
            <w:instrText xml:space="preserve"> TOC \o "1-3" \h \z \u </w:instrText>
          </w:r>
          <w:r>
            <w:fldChar w:fldCharType="separate"/>
          </w:r>
          <w:hyperlink w:anchor="_Toc374513810" w:history="1">
            <w:r w:rsidR="00BB3F45" w:rsidRPr="00F33F31">
              <w:rPr>
                <w:rStyle w:val="Hyperlink"/>
              </w:rPr>
              <w:t>Contents</w:t>
            </w:r>
            <w:r w:rsidR="00BB3F45">
              <w:rPr>
                <w:webHidden/>
              </w:rPr>
              <w:tab/>
            </w:r>
            <w:r w:rsidR="00BB3F45">
              <w:rPr>
                <w:webHidden/>
              </w:rPr>
              <w:fldChar w:fldCharType="begin"/>
            </w:r>
            <w:r w:rsidR="00BB3F45">
              <w:rPr>
                <w:webHidden/>
              </w:rPr>
              <w:instrText xml:space="preserve"> PAGEREF _Toc374513810 \h </w:instrText>
            </w:r>
            <w:r w:rsidR="00BB3F45">
              <w:rPr>
                <w:webHidden/>
              </w:rPr>
            </w:r>
            <w:r w:rsidR="00BB3F45">
              <w:rPr>
                <w:webHidden/>
              </w:rPr>
              <w:fldChar w:fldCharType="separate"/>
            </w:r>
            <w:r w:rsidR="00F72392">
              <w:rPr>
                <w:webHidden/>
              </w:rPr>
              <w:t>iii</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11" w:history="1">
            <w:r w:rsidR="00BB3F45" w:rsidRPr="00F33F31">
              <w:rPr>
                <w:rStyle w:val="Hyperlink"/>
              </w:rPr>
              <w:t>List of Tables</w:t>
            </w:r>
            <w:r w:rsidR="00BB3F45">
              <w:rPr>
                <w:webHidden/>
              </w:rPr>
              <w:tab/>
            </w:r>
            <w:r w:rsidR="00BB3F45">
              <w:rPr>
                <w:webHidden/>
              </w:rPr>
              <w:fldChar w:fldCharType="begin"/>
            </w:r>
            <w:r w:rsidR="00BB3F45">
              <w:rPr>
                <w:webHidden/>
              </w:rPr>
              <w:instrText xml:space="preserve"> PAGEREF _Toc374513811 \h </w:instrText>
            </w:r>
            <w:r w:rsidR="00BB3F45">
              <w:rPr>
                <w:webHidden/>
              </w:rPr>
            </w:r>
            <w:r w:rsidR="00BB3F45">
              <w:rPr>
                <w:webHidden/>
              </w:rPr>
              <w:fldChar w:fldCharType="separate"/>
            </w:r>
            <w:r>
              <w:rPr>
                <w:webHidden/>
              </w:rPr>
              <w:t>v</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12" w:history="1">
            <w:r w:rsidR="00BB3F45" w:rsidRPr="00F33F31">
              <w:rPr>
                <w:rStyle w:val="Hyperlink"/>
              </w:rPr>
              <w:t>List of Figures</w:t>
            </w:r>
            <w:r w:rsidR="00BB3F45">
              <w:rPr>
                <w:webHidden/>
              </w:rPr>
              <w:tab/>
            </w:r>
            <w:r w:rsidR="00BB3F45">
              <w:rPr>
                <w:webHidden/>
              </w:rPr>
              <w:fldChar w:fldCharType="begin"/>
            </w:r>
            <w:r w:rsidR="00BB3F45">
              <w:rPr>
                <w:webHidden/>
              </w:rPr>
              <w:instrText xml:space="preserve"> PAGEREF _Toc374513812 \h </w:instrText>
            </w:r>
            <w:r w:rsidR="00BB3F45">
              <w:rPr>
                <w:webHidden/>
              </w:rPr>
            </w:r>
            <w:r w:rsidR="00BB3F45">
              <w:rPr>
                <w:webHidden/>
              </w:rPr>
              <w:fldChar w:fldCharType="separate"/>
            </w:r>
            <w:r>
              <w:rPr>
                <w:webHidden/>
              </w:rPr>
              <w:t>vi</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13" w:history="1">
            <w:r w:rsidR="00BB3F45" w:rsidRPr="00F33F31">
              <w:rPr>
                <w:rStyle w:val="Hyperlink"/>
              </w:rPr>
              <w:t>Executive summary</w:t>
            </w:r>
            <w:r w:rsidR="00BB3F45">
              <w:rPr>
                <w:webHidden/>
              </w:rPr>
              <w:tab/>
            </w:r>
            <w:r w:rsidR="00BB3F45">
              <w:rPr>
                <w:webHidden/>
              </w:rPr>
              <w:fldChar w:fldCharType="begin"/>
            </w:r>
            <w:r w:rsidR="00BB3F45">
              <w:rPr>
                <w:webHidden/>
              </w:rPr>
              <w:instrText xml:space="preserve"> PAGEREF _Toc374513813 \h </w:instrText>
            </w:r>
            <w:r w:rsidR="00BB3F45">
              <w:rPr>
                <w:webHidden/>
              </w:rPr>
            </w:r>
            <w:r w:rsidR="00BB3F45">
              <w:rPr>
                <w:webHidden/>
              </w:rPr>
              <w:fldChar w:fldCharType="separate"/>
            </w:r>
            <w:r>
              <w:rPr>
                <w:webHidden/>
              </w:rPr>
              <w:t>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14" w:history="1">
            <w:r w:rsidR="00BB3F45" w:rsidRPr="00F33F31">
              <w:rPr>
                <w:rStyle w:val="Hyperlink"/>
              </w:rPr>
              <w:t>The procedure</w:t>
            </w:r>
            <w:r w:rsidR="00BB3F45">
              <w:rPr>
                <w:webHidden/>
              </w:rPr>
              <w:tab/>
            </w:r>
            <w:r w:rsidR="00BB3F45">
              <w:rPr>
                <w:webHidden/>
              </w:rPr>
              <w:fldChar w:fldCharType="begin"/>
            </w:r>
            <w:r w:rsidR="00BB3F45">
              <w:rPr>
                <w:webHidden/>
              </w:rPr>
              <w:instrText xml:space="preserve"> PAGEREF _Toc374513814 \h </w:instrText>
            </w:r>
            <w:r w:rsidR="00BB3F45">
              <w:rPr>
                <w:webHidden/>
              </w:rPr>
            </w:r>
            <w:r w:rsidR="00BB3F45">
              <w:rPr>
                <w:webHidden/>
              </w:rPr>
              <w:fldChar w:fldCharType="separate"/>
            </w:r>
            <w:r>
              <w:rPr>
                <w:webHidden/>
              </w:rPr>
              <w:t>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15" w:history="1">
            <w:r w:rsidR="00BB3F45" w:rsidRPr="00F33F31">
              <w:rPr>
                <w:rStyle w:val="Hyperlink"/>
              </w:rPr>
              <w:t>Medical Services Advisory Committee – role and approach</w:t>
            </w:r>
            <w:r w:rsidR="00BB3F45">
              <w:rPr>
                <w:webHidden/>
              </w:rPr>
              <w:tab/>
            </w:r>
            <w:r w:rsidR="00BB3F45">
              <w:rPr>
                <w:webHidden/>
              </w:rPr>
              <w:fldChar w:fldCharType="begin"/>
            </w:r>
            <w:r w:rsidR="00BB3F45">
              <w:rPr>
                <w:webHidden/>
              </w:rPr>
              <w:instrText xml:space="preserve"> PAGEREF _Toc374513815 \h </w:instrText>
            </w:r>
            <w:r w:rsidR="00BB3F45">
              <w:rPr>
                <w:webHidden/>
              </w:rPr>
            </w:r>
            <w:r w:rsidR="00BB3F45">
              <w:rPr>
                <w:webHidden/>
              </w:rPr>
              <w:fldChar w:fldCharType="separate"/>
            </w:r>
            <w:r>
              <w:rPr>
                <w:webHidden/>
              </w:rPr>
              <w:t>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16" w:history="1">
            <w:r w:rsidR="00BB3F45" w:rsidRPr="00F33F31">
              <w:rPr>
                <w:rStyle w:val="Hyperlink"/>
              </w:rPr>
              <w:t>Assessment of MRI</w:t>
            </w:r>
            <w:r w:rsidR="00BB3F45">
              <w:rPr>
                <w:webHidden/>
              </w:rPr>
              <w:tab/>
            </w:r>
            <w:r w:rsidR="00BB3F45">
              <w:rPr>
                <w:webHidden/>
              </w:rPr>
              <w:fldChar w:fldCharType="begin"/>
            </w:r>
            <w:r w:rsidR="00BB3F45">
              <w:rPr>
                <w:webHidden/>
              </w:rPr>
              <w:instrText xml:space="preserve"> PAGEREF _Toc374513816 \h </w:instrText>
            </w:r>
            <w:r w:rsidR="00BB3F45">
              <w:rPr>
                <w:webHidden/>
              </w:rPr>
            </w:r>
            <w:r w:rsidR="00BB3F45">
              <w:rPr>
                <w:webHidden/>
              </w:rPr>
              <w:fldChar w:fldCharType="separate"/>
            </w:r>
            <w:r>
              <w:rPr>
                <w:webHidden/>
              </w:rPr>
              <w:t>8</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17" w:history="1">
            <w:r w:rsidR="00BB3F45" w:rsidRPr="00F33F31">
              <w:rPr>
                <w:rStyle w:val="Hyperlink"/>
              </w:rPr>
              <w:t>Introduction</w:t>
            </w:r>
            <w:r w:rsidR="00BB3F45">
              <w:rPr>
                <w:webHidden/>
              </w:rPr>
              <w:tab/>
            </w:r>
            <w:r w:rsidR="00BB3F45">
              <w:rPr>
                <w:webHidden/>
              </w:rPr>
              <w:fldChar w:fldCharType="begin"/>
            </w:r>
            <w:r w:rsidR="00BB3F45">
              <w:rPr>
                <w:webHidden/>
              </w:rPr>
              <w:instrText xml:space="preserve"> PAGEREF _Toc374513817 \h </w:instrText>
            </w:r>
            <w:r w:rsidR="00BB3F45">
              <w:rPr>
                <w:webHidden/>
              </w:rPr>
            </w:r>
            <w:r w:rsidR="00BB3F45">
              <w:rPr>
                <w:webHidden/>
              </w:rPr>
              <w:fldChar w:fldCharType="separate"/>
            </w:r>
            <w:r>
              <w:rPr>
                <w:webHidden/>
              </w:rPr>
              <w:t>14</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18" w:history="1">
            <w:r w:rsidR="00BB3F45" w:rsidRPr="00F33F31">
              <w:rPr>
                <w:rStyle w:val="Hyperlink"/>
              </w:rPr>
              <w:t>Background</w:t>
            </w:r>
            <w:r w:rsidR="00BB3F45">
              <w:rPr>
                <w:webHidden/>
              </w:rPr>
              <w:tab/>
            </w:r>
            <w:r w:rsidR="00BB3F45">
              <w:rPr>
                <w:webHidden/>
              </w:rPr>
              <w:fldChar w:fldCharType="begin"/>
            </w:r>
            <w:r w:rsidR="00BB3F45">
              <w:rPr>
                <w:webHidden/>
              </w:rPr>
              <w:instrText xml:space="preserve"> PAGEREF _Toc374513818 \h </w:instrText>
            </w:r>
            <w:r w:rsidR="00BB3F45">
              <w:rPr>
                <w:webHidden/>
              </w:rPr>
            </w:r>
            <w:r w:rsidR="00BB3F45">
              <w:rPr>
                <w:webHidden/>
              </w:rPr>
              <w:fldChar w:fldCharType="separate"/>
            </w:r>
            <w:r>
              <w:rPr>
                <w:webHidden/>
              </w:rPr>
              <w:t>15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19" w:history="1">
            <w:r w:rsidR="00BB3F45" w:rsidRPr="00F33F31">
              <w:rPr>
                <w:rStyle w:val="Hyperlink"/>
              </w:rPr>
              <w:t>Crohn’s disease</w:t>
            </w:r>
            <w:r w:rsidR="00BB3F45">
              <w:rPr>
                <w:webHidden/>
              </w:rPr>
              <w:tab/>
            </w:r>
            <w:r w:rsidR="00BB3F45">
              <w:rPr>
                <w:webHidden/>
              </w:rPr>
              <w:fldChar w:fldCharType="begin"/>
            </w:r>
            <w:r w:rsidR="00BB3F45">
              <w:rPr>
                <w:webHidden/>
              </w:rPr>
              <w:instrText xml:space="preserve"> PAGEREF _Toc374513819 \h </w:instrText>
            </w:r>
            <w:r w:rsidR="00BB3F45">
              <w:rPr>
                <w:webHidden/>
              </w:rPr>
            </w:r>
            <w:r w:rsidR="00BB3F45">
              <w:rPr>
                <w:webHidden/>
              </w:rPr>
              <w:fldChar w:fldCharType="separate"/>
            </w:r>
            <w:r>
              <w:rPr>
                <w:webHidden/>
              </w:rPr>
              <w:t>15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0" w:history="1">
            <w:r w:rsidR="00BB3F45" w:rsidRPr="00F33F31">
              <w:rPr>
                <w:rStyle w:val="Hyperlink"/>
              </w:rPr>
              <w:t>Magnetic resonance imaging (MRI)</w:t>
            </w:r>
            <w:r w:rsidR="00BB3F45">
              <w:rPr>
                <w:webHidden/>
              </w:rPr>
              <w:tab/>
            </w:r>
            <w:r w:rsidR="00BB3F45">
              <w:rPr>
                <w:webHidden/>
              </w:rPr>
              <w:fldChar w:fldCharType="begin"/>
            </w:r>
            <w:r w:rsidR="00BB3F45">
              <w:rPr>
                <w:webHidden/>
              </w:rPr>
              <w:instrText xml:space="preserve"> PAGEREF _Toc374513820 \h </w:instrText>
            </w:r>
            <w:r w:rsidR="00BB3F45">
              <w:rPr>
                <w:webHidden/>
              </w:rPr>
            </w:r>
            <w:r w:rsidR="00BB3F45">
              <w:rPr>
                <w:webHidden/>
              </w:rPr>
              <w:fldChar w:fldCharType="separate"/>
            </w:r>
            <w:r>
              <w:rPr>
                <w:webHidden/>
              </w:rPr>
              <w:t>15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1" w:history="1">
            <w:r w:rsidR="00BB3F45" w:rsidRPr="00F33F31">
              <w:rPr>
                <w:rStyle w:val="Hyperlink"/>
              </w:rPr>
              <w:t>Intended purpose</w:t>
            </w:r>
            <w:r w:rsidR="00BB3F45">
              <w:rPr>
                <w:webHidden/>
              </w:rPr>
              <w:tab/>
            </w:r>
            <w:r w:rsidR="00BB3F45">
              <w:rPr>
                <w:webHidden/>
              </w:rPr>
              <w:fldChar w:fldCharType="begin"/>
            </w:r>
            <w:r w:rsidR="00BB3F45">
              <w:rPr>
                <w:webHidden/>
              </w:rPr>
              <w:instrText xml:space="preserve"> PAGEREF _Toc374513821 \h </w:instrText>
            </w:r>
            <w:r w:rsidR="00BB3F45">
              <w:rPr>
                <w:webHidden/>
              </w:rPr>
            </w:r>
            <w:r w:rsidR="00BB3F45">
              <w:rPr>
                <w:webHidden/>
              </w:rPr>
              <w:fldChar w:fldCharType="separate"/>
            </w:r>
            <w:r>
              <w:rPr>
                <w:webHidden/>
              </w:rPr>
              <w:t>16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2" w:history="1">
            <w:r w:rsidR="00BB3F45" w:rsidRPr="00F33F31">
              <w:rPr>
                <w:rStyle w:val="Hyperlink"/>
              </w:rPr>
              <w:t>Clinical need</w:t>
            </w:r>
            <w:r w:rsidR="00BB3F45">
              <w:rPr>
                <w:webHidden/>
              </w:rPr>
              <w:tab/>
            </w:r>
            <w:r w:rsidR="00BB3F45">
              <w:rPr>
                <w:webHidden/>
              </w:rPr>
              <w:fldChar w:fldCharType="begin"/>
            </w:r>
            <w:r w:rsidR="00BB3F45">
              <w:rPr>
                <w:webHidden/>
              </w:rPr>
              <w:instrText xml:space="preserve"> PAGEREF _Toc374513822 \h </w:instrText>
            </w:r>
            <w:r w:rsidR="00BB3F45">
              <w:rPr>
                <w:webHidden/>
              </w:rPr>
            </w:r>
            <w:r w:rsidR="00BB3F45">
              <w:rPr>
                <w:webHidden/>
              </w:rPr>
              <w:fldChar w:fldCharType="separate"/>
            </w:r>
            <w:r>
              <w:rPr>
                <w:webHidden/>
              </w:rPr>
              <w:t>16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3" w:history="1">
            <w:r w:rsidR="00BB3F45" w:rsidRPr="00F33F31">
              <w:rPr>
                <w:rStyle w:val="Hyperlink"/>
              </w:rPr>
              <w:t>Existing tests</w:t>
            </w:r>
            <w:r w:rsidR="00BB3F45">
              <w:rPr>
                <w:webHidden/>
              </w:rPr>
              <w:tab/>
            </w:r>
            <w:r w:rsidR="00BB3F45">
              <w:rPr>
                <w:webHidden/>
              </w:rPr>
              <w:fldChar w:fldCharType="begin"/>
            </w:r>
            <w:r w:rsidR="00BB3F45">
              <w:rPr>
                <w:webHidden/>
              </w:rPr>
              <w:instrText xml:space="preserve"> PAGEREF _Toc374513823 \h </w:instrText>
            </w:r>
            <w:r w:rsidR="00BB3F45">
              <w:rPr>
                <w:webHidden/>
              </w:rPr>
            </w:r>
            <w:r w:rsidR="00BB3F45">
              <w:rPr>
                <w:webHidden/>
              </w:rPr>
              <w:fldChar w:fldCharType="separate"/>
            </w:r>
            <w:r>
              <w:rPr>
                <w:webHidden/>
              </w:rPr>
              <w:t>17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4" w:history="1">
            <w:r w:rsidR="00BB3F45" w:rsidRPr="00F33F31">
              <w:rPr>
                <w:rStyle w:val="Hyperlink"/>
              </w:rPr>
              <w:t>Current guidelines</w:t>
            </w:r>
            <w:r w:rsidR="00BB3F45">
              <w:rPr>
                <w:webHidden/>
              </w:rPr>
              <w:tab/>
            </w:r>
            <w:r w:rsidR="00BB3F45">
              <w:rPr>
                <w:webHidden/>
              </w:rPr>
              <w:fldChar w:fldCharType="begin"/>
            </w:r>
            <w:r w:rsidR="00BB3F45">
              <w:rPr>
                <w:webHidden/>
              </w:rPr>
              <w:instrText xml:space="preserve"> PAGEREF _Toc374513824 \h </w:instrText>
            </w:r>
            <w:r w:rsidR="00BB3F45">
              <w:rPr>
                <w:webHidden/>
              </w:rPr>
            </w:r>
            <w:r w:rsidR="00BB3F45">
              <w:rPr>
                <w:webHidden/>
              </w:rPr>
              <w:fldChar w:fldCharType="separate"/>
            </w:r>
            <w:r>
              <w:rPr>
                <w:webHidden/>
              </w:rPr>
              <w:t>18</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5" w:history="1">
            <w:r w:rsidR="00BB3F45" w:rsidRPr="00F33F31">
              <w:rPr>
                <w:rStyle w:val="Hyperlink"/>
              </w:rPr>
              <w:t>Marketing status of technology</w:t>
            </w:r>
            <w:r w:rsidR="00BB3F45">
              <w:rPr>
                <w:webHidden/>
              </w:rPr>
              <w:tab/>
            </w:r>
            <w:r w:rsidR="00BB3F45">
              <w:rPr>
                <w:webHidden/>
              </w:rPr>
              <w:fldChar w:fldCharType="begin"/>
            </w:r>
            <w:r w:rsidR="00BB3F45">
              <w:rPr>
                <w:webHidden/>
              </w:rPr>
              <w:instrText xml:space="preserve"> PAGEREF _Toc374513825 \h </w:instrText>
            </w:r>
            <w:r w:rsidR="00BB3F45">
              <w:rPr>
                <w:webHidden/>
              </w:rPr>
            </w:r>
            <w:r w:rsidR="00BB3F45">
              <w:rPr>
                <w:webHidden/>
              </w:rPr>
              <w:fldChar w:fldCharType="separate"/>
            </w:r>
            <w:r>
              <w:rPr>
                <w:webHidden/>
              </w:rPr>
              <w:t>19</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6" w:history="1">
            <w:r w:rsidR="00BB3F45" w:rsidRPr="00F33F31">
              <w:rPr>
                <w:rStyle w:val="Hyperlink"/>
              </w:rPr>
              <w:t>Current reimbursement arrangements</w:t>
            </w:r>
            <w:r w:rsidR="00BB3F45">
              <w:rPr>
                <w:webHidden/>
              </w:rPr>
              <w:tab/>
            </w:r>
            <w:r w:rsidR="00BB3F45">
              <w:rPr>
                <w:webHidden/>
              </w:rPr>
              <w:fldChar w:fldCharType="begin"/>
            </w:r>
            <w:r w:rsidR="00BB3F45">
              <w:rPr>
                <w:webHidden/>
              </w:rPr>
              <w:instrText xml:space="preserve"> PAGEREF _Toc374513826 \h </w:instrText>
            </w:r>
            <w:r w:rsidR="00BB3F45">
              <w:rPr>
                <w:webHidden/>
              </w:rPr>
            </w:r>
            <w:r w:rsidR="00BB3F45">
              <w:rPr>
                <w:webHidden/>
              </w:rPr>
              <w:fldChar w:fldCharType="separate"/>
            </w:r>
            <w:r>
              <w:rPr>
                <w:webHidden/>
              </w:rPr>
              <w:t>19</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27" w:history="1">
            <w:r w:rsidR="00BB3F45" w:rsidRPr="00F33F31">
              <w:rPr>
                <w:rStyle w:val="Hyperlink"/>
              </w:rPr>
              <w:t>Approach to assessment</w:t>
            </w:r>
            <w:r w:rsidR="00BB3F45">
              <w:rPr>
                <w:webHidden/>
              </w:rPr>
              <w:tab/>
            </w:r>
            <w:r w:rsidR="00BB3F45">
              <w:rPr>
                <w:webHidden/>
              </w:rPr>
              <w:fldChar w:fldCharType="begin"/>
            </w:r>
            <w:r w:rsidR="00BB3F45">
              <w:rPr>
                <w:webHidden/>
              </w:rPr>
              <w:instrText xml:space="preserve"> PAGEREF _Toc374513827 \h </w:instrText>
            </w:r>
            <w:r w:rsidR="00BB3F45">
              <w:rPr>
                <w:webHidden/>
              </w:rPr>
            </w:r>
            <w:r w:rsidR="00BB3F45">
              <w:rPr>
                <w:webHidden/>
              </w:rPr>
              <w:fldChar w:fldCharType="separate"/>
            </w:r>
            <w:r>
              <w:rPr>
                <w:webHidden/>
              </w:rPr>
              <w:t>20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8" w:history="1">
            <w:r w:rsidR="00BB3F45" w:rsidRPr="00F33F31">
              <w:rPr>
                <w:rStyle w:val="Hyperlink"/>
              </w:rPr>
              <w:t>Objective</w:t>
            </w:r>
            <w:r w:rsidR="00BB3F45">
              <w:rPr>
                <w:webHidden/>
              </w:rPr>
              <w:tab/>
            </w:r>
            <w:r w:rsidR="00BB3F45">
              <w:rPr>
                <w:webHidden/>
              </w:rPr>
              <w:fldChar w:fldCharType="begin"/>
            </w:r>
            <w:r w:rsidR="00BB3F45">
              <w:rPr>
                <w:webHidden/>
              </w:rPr>
              <w:instrText xml:space="preserve"> PAGEREF _Toc374513828 \h </w:instrText>
            </w:r>
            <w:r w:rsidR="00BB3F45">
              <w:rPr>
                <w:webHidden/>
              </w:rPr>
            </w:r>
            <w:r w:rsidR="00BB3F45">
              <w:rPr>
                <w:webHidden/>
              </w:rPr>
              <w:fldChar w:fldCharType="separate"/>
            </w:r>
            <w:r>
              <w:rPr>
                <w:webHidden/>
              </w:rPr>
              <w:t>20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29" w:history="1">
            <w:r w:rsidR="00BB3F45" w:rsidRPr="00F33F31">
              <w:rPr>
                <w:rStyle w:val="Hyperlink"/>
              </w:rPr>
              <w:t>Clinical decision pathway</w:t>
            </w:r>
            <w:r w:rsidR="00BB3F45">
              <w:rPr>
                <w:webHidden/>
              </w:rPr>
              <w:tab/>
            </w:r>
            <w:r w:rsidR="00BB3F45">
              <w:rPr>
                <w:webHidden/>
              </w:rPr>
              <w:fldChar w:fldCharType="begin"/>
            </w:r>
            <w:r w:rsidR="00BB3F45">
              <w:rPr>
                <w:webHidden/>
              </w:rPr>
              <w:instrText xml:space="preserve"> PAGEREF _Toc374513829 \h </w:instrText>
            </w:r>
            <w:r w:rsidR="00BB3F45">
              <w:rPr>
                <w:webHidden/>
              </w:rPr>
            </w:r>
            <w:r w:rsidR="00BB3F45">
              <w:rPr>
                <w:webHidden/>
              </w:rPr>
              <w:fldChar w:fldCharType="separate"/>
            </w:r>
            <w:r>
              <w:rPr>
                <w:webHidden/>
              </w:rPr>
              <w:t>20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0" w:history="1">
            <w:r w:rsidR="00BB3F45" w:rsidRPr="00F33F31">
              <w:rPr>
                <w:rStyle w:val="Hyperlink"/>
              </w:rPr>
              <w:t>Comparators</w:t>
            </w:r>
            <w:r w:rsidR="00BB3F45">
              <w:rPr>
                <w:webHidden/>
              </w:rPr>
              <w:tab/>
            </w:r>
            <w:r w:rsidR="00BB3F45">
              <w:rPr>
                <w:webHidden/>
              </w:rPr>
              <w:fldChar w:fldCharType="begin"/>
            </w:r>
            <w:r w:rsidR="00BB3F45">
              <w:rPr>
                <w:webHidden/>
              </w:rPr>
              <w:instrText xml:space="preserve"> PAGEREF _Toc374513830 \h </w:instrText>
            </w:r>
            <w:r w:rsidR="00BB3F45">
              <w:rPr>
                <w:webHidden/>
              </w:rPr>
            </w:r>
            <w:r w:rsidR="00BB3F45">
              <w:rPr>
                <w:webHidden/>
              </w:rPr>
              <w:fldChar w:fldCharType="separate"/>
            </w:r>
            <w:r>
              <w:rPr>
                <w:webHidden/>
              </w:rPr>
              <w:t>20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1" w:history="1">
            <w:r w:rsidR="00BB3F45" w:rsidRPr="00F33F31">
              <w:rPr>
                <w:rStyle w:val="Hyperlink"/>
              </w:rPr>
              <w:t>The reference standard</w:t>
            </w:r>
            <w:r w:rsidR="00BB3F45">
              <w:rPr>
                <w:webHidden/>
              </w:rPr>
              <w:tab/>
            </w:r>
            <w:r w:rsidR="00BB3F45">
              <w:rPr>
                <w:webHidden/>
              </w:rPr>
              <w:fldChar w:fldCharType="begin"/>
            </w:r>
            <w:r w:rsidR="00BB3F45">
              <w:rPr>
                <w:webHidden/>
              </w:rPr>
              <w:instrText xml:space="preserve"> PAGEREF _Toc374513831 \h </w:instrText>
            </w:r>
            <w:r w:rsidR="00BB3F45">
              <w:rPr>
                <w:webHidden/>
              </w:rPr>
            </w:r>
            <w:r w:rsidR="00BB3F45">
              <w:rPr>
                <w:webHidden/>
              </w:rPr>
              <w:fldChar w:fldCharType="separate"/>
            </w:r>
            <w:r>
              <w:rPr>
                <w:webHidden/>
              </w:rPr>
              <w:t>20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2" w:history="1">
            <w:r w:rsidR="00BB3F45" w:rsidRPr="00F33F31">
              <w:rPr>
                <w:rStyle w:val="Hyperlink"/>
              </w:rPr>
              <w:t>Research questions</w:t>
            </w:r>
            <w:r w:rsidR="00BB3F45">
              <w:rPr>
                <w:webHidden/>
              </w:rPr>
              <w:tab/>
            </w:r>
            <w:r w:rsidR="00BB3F45">
              <w:rPr>
                <w:webHidden/>
              </w:rPr>
              <w:fldChar w:fldCharType="begin"/>
            </w:r>
            <w:r w:rsidR="00BB3F45">
              <w:rPr>
                <w:webHidden/>
              </w:rPr>
              <w:instrText xml:space="preserve"> PAGEREF _Toc374513832 \h </w:instrText>
            </w:r>
            <w:r w:rsidR="00BB3F45">
              <w:rPr>
                <w:webHidden/>
              </w:rPr>
            </w:r>
            <w:r w:rsidR="00BB3F45">
              <w:rPr>
                <w:webHidden/>
              </w:rPr>
              <w:fldChar w:fldCharType="separate"/>
            </w:r>
            <w:r>
              <w:rPr>
                <w:webHidden/>
              </w:rPr>
              <w:t>21</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3" w:history="1">
            <w:r w:rsidR="00BB3F45" w:rsidRPr="00F33F31">
              <w:rPr>
                <w:rStyle w:val="Hyperlink"/>
              </w:rPr>
              <w:t>Review of literature</w:t>
            </w:r>
            <w:r w:rsidR="00BB3F45">
              <w:rPr>
                <w:webHidden/>
              </w:rPr>
              <w:tab/>
            </w:r>
            <w:r w:rsidR="00BB3F45">
              <w:rPr>
                <w:webHidden/>
              </w:rPr>
              <w:fldChar w:fldCharType="begin"/>
            </w:r>
            <w:r w:rsidR="00BB3F45">
              <w:rPr>
                <w:webHidden/>
              </w:rPr>
              <w:instrText xml:space="preserve"> PAGEREF _Toc374513833 \h </w:instrText>
            </w:r>
            <w:r w:rsidR="00BB3F45">
              <w:rPr>
                <w:webHidden/>
              </w:rPr>
            </w:r>
            <w:r w:rsidR="00BB3F45">
              <w:rPr>
                <w:webHidden/>
              </w:rPr>
              <w:fldChar w:fldCharType="separate"/>
            </w:r>
            <w:r>
              <w:rPr>
                <w:webHidden/>
              </w:rPr>
              <w:t>22</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4" w:history="1">
            <w:r w:rsidR="00BB3F45" w:rsidRPr="00F33F31">
              <w:rPr>
                <w:rStyle w:val="Hyperlink"/>
              </w:rPr>
              <w:t>Appraisal of the evidence</w:t>
            </w:r>
            <w:r w:rsidR="00BB3F45">
              <w:rPr>
                <w:webHidden/>
              </w:rPr>
              <w:tab/>
            </w:r>
            <w:r w:rsidR="00BB3F45">
              <w:rPr>
                <w:webHidden/>
              </w:rPr>
              <w:fldChar w:fldCharType="begin"/>
            </w:r>
            <w:r w:rsidR="00BB3F45">
              <w:rPr>
                <w:webHidden/>
              </w:rPr>
              <w:instrText xml:space="preserve"> PAGEREF _Toc374513834 \h </w:instrText>
            </w:r>
            <w:r w:rsidR="00BB3F45">
              <w:rPr>
                <w:webHidden/>
              </w:rPr>
            </w:r>
            <w:r w:rsidR="00BB3F45">
              <w:rPr>
                <w:webHidden/>
              </w:rPr>
              <w:fldChar w:fldCharType="separate"/>
            </w:r>
            <w:r>
              <w:rPr>
                <w:webHidden/>
              </w:rPr>
              <w:t>27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5" w:history="1">
            <w:r w:rsidR="00BB3F45" w:rsidRPr="00F33F31">
              <w:rPr>
                <w:rStyle w:val="Hyperlink"/>
                <w:lang w:val="en-US"/>
              </w:rPr>
              <w:t>Assessment of the body of evidence</w:t>
            </w:r>
            <w:r w:rsidR="00BB3F45">
              <w:rPr>
                <w:webHidden/>
              </w:rPr>
              <w:tab/>
            </w:r>
            <w:r w:rsidR="00BB3F45">
              <w:rPr>
                <w:webHidden/>
              </w:rPr>
              <w:fldChar w:fldCharType="begin"/>
            </w:r>
            <w:r w:rsidR="00BB3F45">
              <w:rPr>
                <w:webHidden/>
              </w:rPr>
              <w:instrText xml:space="preserve"> PAGEREF _Toc374513835 \h </w:instrText>
            </w:r>
            <w:r w:rsidR="00BB3F45">
              <w:rPr>
                <w:webHidden/>
              </w:rPr>
            </w:r>
            <w:r w:rsidR="00BB3F45">
              <w:rPr>
                <w:webHidden/>
              </w:rPr>
              <w:fldChar w:fldCharType="separate"/>
            </w:r>
            <w:r>
              <w:rPr>
                <w:webHidden/>
              </w:rPr>
              <w:t>31</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6" w:history="1">
            <w:r w:rsidR="00BB3F45" w:rsidRPr="00F33F31">
              <w:rPr>
                <w:rStyle w:val="Hyperlink"/>
              </w:rPr>
              <w:t>Expert advice</w:t>
            </w:r>
            <w:r w:rsidR="00BB3F45">
              <w:rPr>
                <w:webHidden/>
              </w:rPr>
              <w:tab/>
            </w:r>
            <w:r w:rsidR="00BB3F45">
              <w:rPr>
                <w:webHidden/>
              </w:rPr>
              <w:fldChar w:fldCharType="begin"/>
            </w:r>
            <w:r w:rsidR="00BB3F45">
              <w:rPr>
                <w:webHidden/>
              </w:rPr>
              <w:instrText xml:space="preserve"> PAGEREF _Toc374513836 \h </w:instrText>
            </w:r>
            <w:r w:rsidR="00BB3F45">
              <w:rPr>
                <w:webHidden/>
              </w:rPr>
            </w:r>
            <w:r w:rsidR="00BB3F45">
              <w:rPr>
                <w:webHidden/>
              </w:rPr>
              <w:fldChar w:fldCharType="separate"/>
            </w:r>
            <w:r>
              <w:rPr>
                <w:webHidden/>
              </w:rPr>
              <w:t>32</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37" w:history="1">
            <w:r w:rsidR="00BB3F45" w:rsidRPr="00F33F31">
              <w:rPr>
                <w:rStyle w:val="Hyperlink"/>
              </w:rPr>
              <w:t>Results of assessment</w:t>
            </w:r>
            <w:r w:rsidR="00BB3F45">
              <w:rPr>
                <w:webHidden/>
              </w:rPr>
              <w:tab/>
            </w:r>
            <w:r w:rsidR="00BB3F45">
              <w:rPr>
                <w:webHidden/>
              </w:rPr>
              <w:fldChar w:fldCharType="begin"/>
            </w:r>
            <w:r w:rsidR="00BB3F45">
              <w:rPr>
                <w:webHidden/>
              </w:rPr>
              <w:instrText xml:space="preserve"> PAGEREF _Toc374513837 \h </w:instrText>
            </w:r>
            <w:r w:rsidR="00BB3F45">
              <w:rPr>
                <w:webHidden/>
              </w:rPr>
            </w:r>
            <w:r w:rsidR="00BB3F45">
              <w:rPr>
                <w:webHidden/>
              </w:rPr>
              <w:fldChar w:fldCharType="separate"/>
            </w:r>
            <w:r>
              <w:rPr>
                <w:webHidden/>
              </w:rPr>
              <w:t>33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8" w:history="1">
            <w:r w:rsidR="00BB3F45" w:rsidRPr="00F33F31">
              <w:rPr>
                <w:rStyle w:val="Hyperlink"/>
              </w:rPr>
              <w:t>Relevant studies for assessment</w:t>
            </w:r>
            <w:r w:rsidR="00BB3F45">
              <w:rPr>
                <w:webHidden/>
              </w:rPr>
              <w:tab/>
            </w:r>
            <w:r w:rsidR="00BB3F45">
              <w:rPr>
                <w:webHidden/>
              </w:rPr>
              <w:fldChar w:fldCharType="begin"/>
            </w:r>
            <w:r w:rsidR="00BB3F45">
              <w:rPr>
                <w:webHidden/>
              </w:rPr>
              <w:instrText xml:space="preserve"> PAGEREF _Toc374513838 \h </w:instrText>
            </w:r>
            <w:r w:rsidR="00BB3F45">
              <w:rPr>
                <w:webHidden/>
              </w:rPr>
            </w:r>
            <w:r w:rsidR="00BB3F45">
              <w:rPr>
                <w:webHidden/>
              </w:rPr>
              <w:fldChar w:fldCharType="separate"/>
            </w:r>
            <w:r>
              <w:rPr>
                <w:webHidden/>
              </w:rPr>
              <w:t>33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39" w:history="1">
            <w:r w:rsidR="00BB3F45" w:rsidRPr="00F33F31">
              <w:rPr>
                <w:rStyle w:val="Hyperlink"/>
              </w:rPr>
              <w:t>Is it safe?</w:t>
            </w:r>
            <w:r w:rsidR="00BB3F45">
              <w:rPr>
                <w:webHidden/>
              </w:rPr>
              <w:tab/>
            </w:r>
            <w:r w:rsidR="00BB3F45">
              <w:rPr>
                <w:webHidden/>
              </w:rPr>
              <w:fldChar w:fldCharType="begin"/>
            </w:r>
            <w:r w:rsidR="00BB3F45">
              <w:rPr>
                <w:webHidden/>
              </w:rPr>
              <w:instrText xml:space="preserve"> PAGEREF _Toc374513839 \h </w:instrText>
            </w:r>
            <w:r w:rsidR="00BB3F45">
              <w:rPr>
                <w:webHidden/>
              </w:rPr>
            </w:r>
            <w:r w:rsidR="00BB3F45">
              <w:rPr>
                <w:webHidden/>
              </w:rPr>
              <w:fldChar w:fldCharType="separate"/>
            </w:r>
            <w:r>
              <w:rPr>
                <w:webHidden/>
              </w:rPr>
              <w:t>33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0" w:history="1">
            <w:r w:rsidR="00BB3F45" w:rsidRPr="00F33F31">
              <w:rPr>
                <w:rStyle w:val="Hyperlink"/>
              </w:rPr>
              <w:t>Is it effective?</w:t>
            </w:r>
            <w:r w:rsidR="00BB3F45">
              <w:rPr>
                <w:webHidden/>
              </w:rPr>
              <w:tab/>
            </w:r>
            <w:r w:rsidR="00BB3F45">
              <w:rPr>
                <w:webHidden/>
              </w:rPr>
              <w:fldChar w:fldCharType="begin"/>
            </w:r>
            <w:r w:rsidR="00BB3F45">
              <w:rPr>
                <w:webHidden/>
              </w:rPr>
              <w:instrText xml:space="preserve"> PAGEREF _Toc374513840 \h </w:instrText>
            </w:r>
            <w:r w:rsidR="00BB3F45">
              <w:rPr>
                <w:webHidden/>
              </w:rPr>
            </w:r>
            <w:r w:rsidR="00BB3F45">
              <w:rPr>
                <w:webHidden/>
              </w:rPr>
              <w:fldChar w:fldCharType="separate"/>
            </w:r>
            <w:r>
              <w:rPr>
                <w:webHidden/>
              </w:rPr>
              <w:t>36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1" w:history="1">
            <w:r w:rsidR="00BB3F45" w:rsidRPr="00F33F31">
              <w:rPr>
                <w:rStyle w:val="Hyperlink"/>
              </w:rPr>
              <w:t>Direct evidence</w:t>
            </w:r>
            <w:r w:rsidR="00BB3F45">
              <w:rPr>
                <w:webHidden/>
              </w:rPr>
              <w:tab/>
            </w:r>
            <w:r w:rsidR="00BB3F45">
              <w:rPr>
                <w:webHidden/>
              </w:rPr>
              <w:fldChar w:fldCharType="begin"/>
            </w:r>
            <w:r w:rsidR="00BB3F45">
              <w:rPr>
                <w:webHidden/>
              </w:rPr>
              <w:instrText xml:space="preserve"> PAGEREF _Toc374513841 \h </w:instrText>
            </w:r>
            <w:r w:rsidR="00BB3F45">
              <w:rPr>
                <w:webHidden/>
              </w:rPr>
            </w:r>
            <w:r w:rsidR="00BB3F45">
              <w:rPr>
                <w:webHidden/>
              </w:rPr>
              <w:fldChar w:fldCharType="separate"/>
            </w:r>
            <w:r>
              <w:rPr>
                <w:webHidden/>
              </w:rPr>
              <w:t>38</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2" w:history="1">
            <w:r w:rsidR="00BB3F45" w:rsidRPr="00F33F31">
              <w:rPr>
                <w:rStyle w:val="Hyperlink"/>
              </w:rPr>
              <w:t>Indirect evidence</w:t>
            </w:r>
            <w:r w:rsidR="00BB3F45">
              <w:rPr>
                <w:webHidden/>
              </w:rPr>
              <w:tab/>
            </w:r>
            <w:r w:rsidR="00BB3F45">
              <w:rPr>
                <w:webHidden/>
              </w:rPr>
              <w:fldChar w:fldCharType="begin"/>
            </w:r>
            <w:r w:rsidR="00BB3F45">
              <w:rPr>
                <w:webHidden/>
              </w:rPr>
              <w:instrText xml:space="preserve"> PAGEREF _Toc374513842 \h </w:instrText>
            </w:r>
            <w:r w:rsidR="00BB3F45">
              <w:rPr>
                <w:webHidden/>
              </w:rPr>
            </w:r>
            <w:r w:rsidR="00BB3F45">
              <w:rPr>
                <w:webHidden/>
              </w:rPr>
              <w:fldChar w:fldCharType="separate"/>
            </w:r>
            <w:r>
              <w:rPr>
                <w:webHidden/>
              </w:rPr>
              <w:t>38</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43" w:history="1">
            <w:r w:rsidR="00BB3F45" w:rsidRPr="00F33F31">
              <w:rPr>
                <w:rStyle w:val="Hyperlink"/>
              </w:rPr>
              <w:t>Other relevant considerations</w:t>
            </w:r>
            <w:r w:rsidR="00BB3F45">
              <w:rPr>
                <w:webHidden/>
              </w:rPr>
              <w:tab/>
            </w:r>
            <w:r w:rsidR="00BB3F45">
              <w:rPr>
                <w:webHidden/>
              </w:rPr>
              <w:fldChar w:fldCharType="begin"/>
            </w:r>
            <w:r w:rsidR="00BB3F45">
              <w:rPr>
                <w:webHidden/>
              </w:rPr>
              <w:instrText xml:space="preserve"> PAGEREF _Toc374513843 \h </w:instrText>
            </w:r>
            <w:r w:rsidR="00BB3F45">
              <w:rPr>
                <w:webHidden/>
              </w:rPr>
            </w:r>
            <w:r w:rsidR="00BB3F45">
              <w:rPr>
                <w:webHidden/>
              </w:rPr>
              <w:fldChar w:fldCharType="separate"/>
            </w:r>
            <w:r>
              <w:rPr>
                <w:webHidden/>
              </w:rPr>
              <w:t>43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4" w:history="1">
            <w:r w:rsidR="00BB3F45" w:rsidRPr="00F33F31">
              <w:rPr>
                <w:rStyle w:val="Hyperlink"/>
              </w:rPr>
              <w:t>Ongoing trials</w:t>
            </w:r>
            <w:r w:rsidR="00BB3F45">
              <w:rPr>
                <w:webHidden/>
              </w:rPr>
              <w:tab/>
            </w:r>
            <w:r w:rsidR="00BB3F45">
              <w:rPr>
                <w:webHidden/>
              </w:rPr>
              <w:fldChar w:fldCharType="begin"/>
            </w:r>
            <w:r w:rsidR="00BB3F45">
              <w:rPr>
                <w:webHidden/>
              </w:rPr>
              <w:instrText xml:space="preserve"> PAGEREF _Toc374513844 \h </w:instrText>
            </w:r>
            <w:r w:rsidR="00BB3F45">
              <w:rPr>
                <w:webHidden/>
              </w:rPr>
            </w:r>
            <w:r w:rsidR="00BB3F45">
              <w:rPr>
                <w:webHidden/>
              </w:rPr>
              <w:fldChar w:fldCharType="separate"/>
            </w:r>
            <w:r>
              <w:rPr>
                <w:webHidden/>
              </w:rPr>
              <w:t>43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5" w:history="1">
            <w:r w:rsidR="00BB3F45" w:rsidRPr="00F33F31">
              <w:rPr>
                <w:rStyle w:val="Hyperlink"/>
              </w:rPr>
              <w:t>Expert opinion</w:t>
            </w:r>
            <w:r w:rsidR="00BB3F45">
              <w:rPr>
                <w:webHidden/>
              </w:rPr>
              <w:tab/>
            </w:r>
            <w:r w:rsidR="00BB3F45">
              <w:rPr>
                <w:webHidden/>
              </w:rPr>
              <w:fldChar w:fldCharType="begin"/>
            </w:r>
            <w:r w:rsidR="00BB3F45">
              <w:rPr>
                <w:webHidden/>
              </w:rPr>
              <w:instrText xml:space="preserve"> PAGEREF _Toc374513845 \h </w:instrText>
            </w:r>
            <w:r w:rsidR="00BB3F45">
              <w:rPr>
                <w:webHidden/>
              </w:rPr>
            </w:r>
            <w:r w:rsidR="00BB3F45">
              <w:rPr>
                <w:webHidden/>
              </w:rPr>
              <w:fldChar w:fldCharType="separate"/>
            </w:r>
            <w:r>
              <w:rPr>
                <w:webHidden/>
              </w:rPr>
              <w:t>43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6" w:history="1">
            <w:r w:rsidR="00BB3F45" w:rsidRPr="00F33F31">
              <w:rPr>
                <w:rStyle w:val="Hyperlink"/>
              </w:rPr>
              <w:t>Consumer implications and other considerations</w:t>
            </w:r>
            <w:r w:rsidR="00BB3F45">
              <w:rPr>
                <w:webHidden/>
              </w:rPr>
              <w:tab/>
            </w:r>
            <w:r w:rsidR="00BB3F45">
              <w:rPr>
                <w:webHidden/>
              </w:rPr>
              <w:fldChar w:fldCharType="begin"/>
            </w:r>
            <w:r w:rsidR="00BB3F45">
              <w:rPr>
                <w:webHidden/>
              </w:rPr>
              <w:instrText xml:space="preserve"> PAGEREF _Toc374513846 \h </w:instrText>
            </w:r>
            <w:r w:rsidR="00BB3F45">
              <w:rPr>
                <w:webHidden/>
              </w:rPr>
            </w:r>
            <w:r w:rsidR="00BB3F45">
              <w:rPr>
                <w:webHidden/>
              </w:rPr>
              <w:fldChar w:fldCharType="separate"/>
            </w:r>
            <w:r>
              <w:rPr>
                <w:webHidden/>
              </w:rPr>
              <w:t>43</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47" w:history="1">
            <w:r w:rsidR="00BB3F45" w:rsidRPr="00F33F31">
              <w:rPr>
                <w:rStyle w:val="Hyperlink"/>
              </w:rPr>
              <w:t>What are the economic considerations?</w:t>
            </w:r>
            <w:r w:rsidR="00BB3F45">
              <w:rPr>
                <w:webHidden/>
              </w:rPr>
              <w:tab/>
            </w:r>
            <w:r w:rsidR="00BB3F45">
              <w:rPr>
                <w:webHidden/>
              </w:rPr>
              <w:fldChar w:fldCharType="begin"/>
            </w:r>
            <w:r w:rsidR="00BB3F45">
              <w:rPr>
                <w:webHidden/>
              </w:rPr>
              <w:instrText xml:space="preserve"> PAGEREF _Toc374513847 \h </w:instrText>
            </w:r>
            <w:r w:rsidR="00BB3F45">
              <w:rPr>
                <w:webHidden/>
              </w:rPr>
            </w:r>
            <w:r w:rsidR="00BB3F45">
              <w:rPr>
                <w:webHidden/>
              </w:rPr>
              <w:fldChar w:fldCharType="separate"/>
            </w:r>
            <w:r>
              <w:rPr>
                <w:webHidden/>
              </w:rPr>
              <w:t>45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8" w:history="1">
            <w:r w:rsidR="00BB3F45" w:rsidRPr="00F33F31">
              <w:rPr>
                <w:rStyle w:val="Hyperlink"/>
              </w:rPr>
              <w:t>Summary of the evidence</w:t>
            </w:r>
            <w:r w:rsidR="00BB3F45">
              <w:rPr>
                <w:webHidden/>
              </w:rPr>
              <w:tab/>
            </w:r>
            <w:r w:rsidR="00BB3F45">
              <w:rPr>
                <w:webHidden/>
              </w:rPr>
              <w:fldChar w:fldCharType="begin"/>
            </w:r>
            <w:r w:rsidR="00BB3F45">
              <w:rPr>
                <w:webHidden/>
              </w:rPr>
              <w:instrText xml:space="preserve"> PAGEREF _Toc374513848 \h </w:instrText>
            </w:r>
            <w:r w:rsidR="00BB3F45">
              <w:rPr>
                <w:webHidden/>
              </w:rPr>
            </w:r>
            <w:r w:rsidR="00BB3F45">
              <w:rPr>
                <w:webHidden/>
              </w:rPr>
              <w:fldChar w:fldCharType="separate"/>
            </w:r>
            <w:r>
              <w:rPr>
                <w:webHidden/>
              </w:rPr>
              <w:t>45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49" w:history="1">
            <w:r w:rsidR="00BB3F45" w:rsidRPr="00F33F31">
              <w:rPr>
                <w:rStyle w:val="Hyperlink"/>
              </w:rPr>
              <w:t>Overview of the economic considerations</w:t>
            </w:r>
            <w:r w:rsidR="00BB3F45">
              <w:rPr>
                <w:webHidden/>
              </w:rPr>
              <w:tab/>
            </w:r>
            <w:r w:rsidR="00BB3F45">
              <w:rPr>
                <w:webHidden/>
              </w:rPr>
              <w:fldChar w:fldCharType="begin"/>
            </w:r>
            <w:r w:rsidR="00BB3F45">
              <w:rPr>
                <w:webHidden/>
              </w:rPr>
              <w:instrText xml:space="preserve"> PAGEREF _Toc374513849 \h </w:instrText>
            </w:r>
            <w:r w:rsidR="00BB3F45">
              <w:rPr>
                <w:webHidden/>
              </w:rPr>
            </w:r>
            <w:r w:rsidR="00BB3F45">
              <w:rPr>
                <w:webHidden/>
              </w:rPr>
              <w:fldChar w:fldCharType="separate"/>
            </w:r>
            <w:r>
              <w:rPr>
                <w:webHidden/>
              </w:rPr>
              <w:t>45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0" w:history="1">
            <w:r w:rsidR="00BB3F45" w:rsidRPr="00F33F31">
              <w:rPr>
                <w:rStyle w:val="Hyperlink"/>
              </w:rPr>
              <w:t>Published economic literature</w:t>
            </w:r>
            <w:r w:rsidR="00BB3F45">
              <w:rPr>
                <w:webHidden/>
              </w:rPr>
              <w:tab/>
            </w:r>
            <w:r w:rsidR="00BB3F45">
              <w:rPr>
                <w:webHidden/>
              </w:rPr>
              <w:fldChar w:fldCharType="begin"/>
            </w:r>
            <w:r w:rsidR="00BB3F45">
              <w:rPr>
                <w:webHidden/>
              </w:rPr>
              <w:instrText xml:space="preserve"> PAGEREF _Toc374513850 \h </w:instrText>
            </w:r>
            <w:r w:rsidR="00BB3F45">
              <w:rPr>
                <w:webHidden/>
              </w:rPr>
            </w:r>
            <w:r w:rsidR="00BB3F45">
              <w:rPr>
                <w:webHidden/>
              </w:rPr>
              <w:fldChar w:fldCharType="separate"/>
            </w:r>
            <w:r>
              <w:rPr>
                <w:webHidden/>
              </w:rPr>
              <w:t>46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1" w:history="1">
            <w:r w:rsidR="00BB3F45" w:rsidRPr="00F33F31">
              <w:rPr>
                <w:rStyle w:val="Hyperlink"/>
              </w:rPr>
              <w:t>Economic evaluation</w:t>
            </w:r>
            <w:r w:rsidR="00BB3F45">
              <w:rPr>
                <w:webHidden/>
              </w:rPr>
              <w:tab/>
            </w:r>
            <w:r w:rsidR="00BB3F45">
              <w:rPr>
                <w:webHidden/>
              </w:rPr>
              <w:fldChar w:fldCharType="begin"/>
            </w:r>
            <w:r w:rsidR="00BB3F45">
              <w:rPr>
                <w:webHidden/>
              </w:rPr>
              <w:instrText xml:space="preserve"> PAGEREF _Toc374513851 \h </w:instrText>
            </w:r>
            <w:r w:rsidR="00BB3F45">
              <w:rPr>
                <w:webHidden/>
              </w:rPr>
            </w:r>
            <w:r w:rsidR="00BB3F45">
              <w:rPr>
                <w:webHidden/>
              </w:rPr>
              <w:fldChar w:fldCharType="separate"/>
            </w:r>
            <w:r>
              <w:rPr>
                <w:webHidden/>
              </w:rPr>
              <w:t>47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2" w:history="1">
            <w:r w:rsidR="00BB3F45" w:rsidRPr="00F33F31">
              <w:rPr>
                <w:rStyle w:val="Hyperlink"/>
              </w:rPr>
              <w:t>Costing</w:t>
            </w:r>
            <w:r w:rsidR="00BB3F45">
              <w:rPr>
                <w:webHidden/>
              </w:rPr>
              <w:tab/>
            </w:r>
            <w:r w:rsidR="00BB3F45">
              <w:rPr>
                <w:webHidden/>
              </w:rPr>
              <w:fldChar w:fldCharType="begin"/>
            </w:r>
            <w:r w:rsidR="00BB3F45">
              <w:rPr>
                <w:webHidden/>
              </w:rPr>
              <w:instrText xml:space="preserve"> PAGEREF _Toc374513852 \h </w:instrText>
            </w:r>
            <w:r w:rsidR="00BB3F45">
              <w:rPr>
                <w:webHidden/>
              </w:rPr>
            </w:r>
            <w:r w:rsidR="00BB3F45">
              <w:rPr>
                <w:webHidden/>
              </w:rPr>
              <w:fldChar w:fldCharType="separate"/>
            </w:r>
            <w:r>
              <w:rPr>
                <w:webHidden/>
              </w:rPr>
              <w:t>51</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53" w:history="1">
            <w:r w:rsidR="00BB3F45" w:rsidRPr="00F33F31">
              <w:rPr>
                <w:rStyle w:val="Hyperlink"/>
              </w:rPr>
              <w:t>Discussion</w:t>
            </w:r>
            <w:r w:rsidR="00BB3F45">
              <w:rPr>
                <w:webHidden/>
              </w:rPr>
              <w:tab/>
            </w:r>
            <w:r w:rsidR="00BB3F45">
              <w:rPr>
                <w:webHidden/>
              </w:rPr>
              <w:fldChar w:fldCharType="begin"/>
            </w:r>
            <w:r w:rsidR="00BB3F45">
              <w:rPr>
                <w:webHidden/>
              </w:rPr>
              <w:instrText xml:space="preserve"> PAGEREF _Toc374513853 \h </w:instrText>
            </w:r>
            <w:r w:rsidR="00BB3F45">
              <w:rPr>
                <w:webHidden/>
              </w:rPr>
            </w:r>
            <w:r w:rsidR="00BB3F45">
              <w:rPr>
                <w:webHidden/>
              </w:rPr>
              <w:fldChar w:fldCharType="separate"/>
            </w:r>
            <w:r>
              <w:rPr>
                <w:webHidden/>
              </w:rPr>
              <w:t>57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4" w:history="1">
            <w:r w:rsidR="00BB3F45" w:rsidRPr="00F33F31">
              <w:rPr>
                <w:rStyle w:val="Hyperlink"/>
              </w:rPr>
              <w:t>Is it safe?</w:t>
            </w:r>
            <w:r w:rsidR="00BB3F45">
              <w:rPr>
                <w:webHidden/>
              </w:rPr>
              <w:tab/>
            </w:r>
            <w:r w:rsidR="00BB3F45">
              <w:rPr>
                <w:webHidden/>
              </w:rPr>
              <w:fldChar w:fldCharType="begin"/>
            </w:r>
            <w:r w:rsidR="00BB3F45">
              <w:rPr>
                <w:webHidden/>
              </w:rPr>
              <w:instrText xml:space="preserve"> PAGEREF _Toc374513854 \h </w:instrText>
            </w:r>
            <w:r w:rsidR="00BB3F45">
              <w:rPr>
                <w:webHidden/>
              </w:rPr>
            </w:r>
            <w:r w:rsidR="00BB3F45">
              <w:rPr>
                <w:webHidden/>
              </w:rPr>
              <w:fldChar w:fldCharType="separate"/>
            </w:r>
            <w:r>
              <w:rPr>
                <w:webHidden/>
              </w:rPr>
              <w:t>57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5" w:history="1">
            <w:r w:rsidR="00BB3F45" w:rsidRPr="00F33F31">
              <w:rPr>
                <w:rStyle w:val="Hyperlink"/>
              </w:rPr>
              <w:t>Is it effective?</w:t>
            </w:r>
            <w:r w:rsidR="00BB3F45">
              <w:rPr>
                <w:webHidden/>
              </w:rPr>
              <w:tab/>
            </w:r>
            <w:r w:rsidR="00BB3F45">
              <w:rPr>
                <w:webHidden/>
              </w:rPr>
              <w:fldChar w:fldCharType="begin"/>
            </w:r>
            <w:r w:rsidR="00BB3F45">
              <w:rPr>
                <w:webHidden/>
              </w:rPr>
              <w:instrText xml:space="preserve"> PAGEREF _Toc374513855 \h </w:instrText>
            </w:r>
            <w:r w:rsidR="00BB3F45">
              <w:rPr>
                <w:webHidden/>
              </w:rPr>
            </w:r>
            <w:r w:rsidR="00BB3F45">
              <w:rPr>
                <w:webHidden/>
              </w:rPr>
              <w:fldChar w:fldCharType="separate"/>
            </w:r>
            <w:r>
              <w:rPr>
                <w:webHidden/>
              </w:rPr>
              <w:t>57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6" w:history="1">
            <w:r w:rsidR="00BB3F45" w:rsidRPr="00F33F31">
              <w:rPr>
                <w:rStyle w:val="Hyperlink"/>
              </w:rPr>
              <w:t>What are the economic considerations?</w:t>
            </w:r>
            <w:r w:rsidR="00BB3F45">
              <w:rPr>
                <w:webHidden/>
              </w:rPr>
              <w:tab/>
            </w:r>
            <w:r w:rsidR="00BB3F45">
              <w:rPr>
                <w:webHidden/>
              </w:rPr>
              <w:fldChar w:fldCharType="begin"/>
            </w:r>
            <w:r w:rsidR="00BB3F45">
              <w:rPr>
                <w:webHidden/>
              </w:rPr>
              <w:instrText xml:space="preserve"> PAGEREF _Toc374513856 \h </w:instrText>
            </w:r>
            <w:r w:rsidR="00BB3F45">
              <w:rPr>
                <w:webHidden/>
              </w:rPr>
            </w:r>
            <w:r w:rsidR="00BB3F45">
              <w:rPr>
                <w:webHidden/>
              </w:rPr>
              <w:fldChar w:fldCharType="separate"/>
            </w:r>
            <w:r>
              <w:rPr>
                <w:webHidden/>
              </w:rPr>
              <w:t>59</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57" w:history="1">
            <w:r w:rsidR="00BB3F45" w:rsidRPr="00F33F31">
              <w:rPr>
                <w:rStyle w:val="Hyperlink"/>
              </w:rPr>
              <w:t>Conclusions</w:t>
            </w:r>
            <w:r w:rsidR="00BB3F45">
              <w:rPr>
                <w:webHidden/>
              </w:rPr>
              <w:tab/>
            </w:r>
            <w:r w:rsidR="00BB3F45">
              <w:rPr>
                <w:webHidden/>
              </w:rPr>
              <w:fldChar w:fldCharType="begin"/>
            </w:r>
            <w:r w:rsidR="00BB3F45">
              <w:rPr>
                <w:webHidden/>
              </w:rPr>
              <w:instrText xml:space="preserve"> PAGEREF _Toc374513857 \h </w:instrText>
            </w:r>
            <w:r w:rsidR="00BB3F45">
              <w:rPr>
                <w:webHidden/>
              </w:rPr>
            </w:r>
            <w:r w:rsidR="00BB3F45">
              <w:rPr>
                <w:webHidden/>
              </w:rPr>
              <w:fldChar w:fldCharType="separate"/>
            </w:r>
            <w:r>
              <w:rPr>
                <w:webHidden/>
              </w:rPr>
              <w:t>60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8" w:history="1">
            <w:r w:rsidR="00BB3F45" w:rsidRPr="00F33F31">
              <w:rPr>
                <w:rStyle w:val="Hyperlink"/>
              </w:rPr>
              <w:t>Safety</w:t>
            </w:r>
            <w:r w:rsidR="00BB3F45">
              <w:rPr>
                <w:webHidden/>
              </w:rPr>
              <w:tab/>
            </w:r>
            <w:r w:rsidR="00BB3F45">
              <w:rPr>
                <w:webHidden/>
              </w:rPr>
              <w:fldChar w:fldCharType="begin"/>
            </w:r>
            <w:r w:rsidR="00BB3F45">
              <w:rPr>
                <w:webHidden/>
              </w:rPr>
              <w:instrText xml:space="preserve"> PAGEREF _Toc374513858 \h </w:instrText>
            </w:r>
            <w:r w:rsidR="00BB3F45">
              <w:rPr>
                <w:webHidden/>
              </w:rPr>
            </w:r>
            <w:r w:rsidR="00BB3F45">
              <w:rPr>
                <w:webHidden/>
              </w:rPr>
              <w:fldChar w:fldCharType="separate"/>
            </w:r>
            <w:r>
              <w:rPr>
                <w:webHidden/>
              </w:rPr>
              <w:t>60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59" w:history="1">
            <w:r w:rsidR="00BB3F45" w:rsidRPr="00F33F31">
              <w:rPr>
                <w:rStyle w:val="Hyperlink"/>
              </w:rPr>
              <w:t>Effectiveness</w:t>
            </w:r>
            <w:r w:rsidR="00BB3F45">
              <w:rPr>
                <w:webHidden/>
              </w:rPr>
              <w:tab/>
            </w:r>
            <w:r w:rsidR="00BB3F45">
              <w:rPr>
                <w:webHidden/>
              </w:rPr>
              <w:fldChar w:fldCharType="begin"/>
            </w:r>
            <w:r w:rsidR="00BB3F45">
              <w:rPr>
                <w:webHidden/>
              </w:rPr>
              <w:instrText xml:space="preserve"> PAGEREF _Toc374513859 \h </w:instrText>
            </w:r>
            <w:r w:rsidR="00BB3F45">
              <w:rPr>
                <w:webHidden/>
              </w:rPr>
            </w:r>
            <w:r w:rsidR="00BB3F45">
              <w:rPr>
                <w:webHidden/>
              </w:rPr>
              <w:fldChar w:fldCharType="separate"/>
            </w:r>
            <w:r>
              <w:rPr>
                <w:webHidden/>
              </w:rPr>
              <w:t>60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60" w:history="1">
            <w:r w:rsidR="00BB3F45" w:rsidRPr="00F33F31">
              <w:rPr>
                <w:rStyle w:val="Hyperlink"/>
              </w:rPr>
              <w:t>Economic considerations</w:t>
            </w:r>
            <w:r w:rsidR="00BB3F45">
              <w:rPr>
                <w:webHidden/>
              </w:rPr>
              <w:tab/>
            </w:r>
            <w:r w:rsidR="00BB3F45">
              <w:rPr>
                <w:webHidden/>
              </w:rPr>
              <w:fldChar w:fldCharType="begin"/>
            </w:r>
            <w:r w:rsidR="00BB3F45">
              <w:rPr>
                <w:webHidden/>
              </w:rPr>
              <w:instrText xml:space="preserve"> PAGEREF _Toc374513860 \h </w:instrText>
            </w:r>
            <w:r w:rsidR="00BB3F45">
              <w:rPr>
                <w:webHidden/>
              </w:rPr>
            </w:r>
            <w:r w:rsidR="00BB3F45">
              <w:rPr>
                <w:webHidden/>
              </w:rPr>
              <w:fldChar w:fldCharType="separate"/>
            </w:r>
            <w:r>
              <w:rPr>
                <w:webHidden/>
              </w:rPr>
              <w:t>60</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61" w:history="1">
            <w:r w:rsidR="00BB3F45" w:rsidRPr="00F33F31">
              <w:rPr>
                <w:rStyle w:val="Hyperlink"/>
              </w:rPr>
              <w:t>Appendix A Treatment algorithms for six proposed indications</w:t>
            </w:r>
            <w:r w:rsidR="00BB3F45">
              <w:rPr>
                <w:webHidden/>
              </w:rPr>
              <w:tab/>
            </w:r>
            <w:r w:rsidR="00BB3F45">
              <w:rPr>
                <w:webHidden/>
              </w:rPr>
              <w:fldChar w:fldCharType="begin"/>
            </w:r>
            <w:r w:rsidR="00BB3F45">
              <w:rPr>
                <w:webHidden/>
              </w:rPr>
              <w:instrText xml:space="preserve"> PAGEREF _Toc374513861 \h </w:instrText>
            </w:r>
            <w:r w:rsidR="00BB3F45">
              <w:rPr>
                <w:webHidden/>
              </w:rPr>
            </w:r>
            <w:r w:rsidR="00BB3F45">
              <w:rPr>
                <w:webHidden/>
              </w:rPr>
              <w:fldChar w:fldCharType="separate"/>
            </w:r>
            <w:r>
              <w:rPr>
                <w:webHidden/>
              </w:rPr>
              <w:t>61</w:t>
            </w:r>
            <w:r w:rsidR="00BB3F45">
              <w:rPr>
                <w:webHidden/>
              </w:rPr>
              <w:fldChar w:fldCharType="end"/>
            </w:r>
          </w:hyperlink>
        </w:p>
        <w:p w:rsidR="00BB3F45" w:rsidRDefault="00F72392" w:rsidP="00BB3F45">
          <w:pPr>
            <w:pStyle w:val="TOC2"/>
            <w:tabs>
              <w:tab w:val="left" w:pos="2870"/>
            </w:tabs>
            <w:ind w:left="0"/>
            <w:rPr>
              <w:rFonts w:asciiTheme="minorHAnsi" w:eastAsiaTheme="minorEastAsia" w:hAnsiTheme="minorHAnsi" w:cstheme="minorBidi"/>
              <w:b w:val="0"/>
              <w:sz w:val="22"/>
              <w:szCs w:val="22"/>
            </w:rPr>
          </w:pPr>
          <w:hyperlink w:anchor="_Toc374513862" w:history="1">
            <w:r w:rsidR="00BB3F45" w:rsidRPr="00F33F31">
              <w:rPr>
                <w:rStyle w:val="Hyperlink"/>
              </w:rPr>
              <w:t>Appendix B</w:t>
            </w:r>
            <w:r w:rsidR="00BB3F45">
              <w:rPr>
                <w:rFonts w:asciiTheme="minorHAnsi" w:eastAsiaTheme="minorEastAsia" w:hAnsiTheme="minorHAnsi" w:cstheme="minorBidi"/>
                <w:b w:val="0"/>
                <w:sz w:val="22"/>
                <w:szCs w:val="22"/>
              </w:rPr>
              <w:t xml:space="preserve"> </w:t>
            </w:r>
            <w:r w:rsidR="00BB3F45" w:rsidRPr="00F33F31">
              <w:rPr>
                <w:rStyle w:val="Hyperlink"/>
              </w:rPr>
              <w:t>Health Expert Standing Panel Members and Evaluators</w:t>
            </w:r>
            <w:r w:rsidR="00BB3F45">
              <w:rPr>
                <w:webHidden/>
              </w:rPr>
              <w:tab/>
            </w:r>
            <w:r w:rsidR="00BB3F45">
              <w:rPr>
                <w:webHidden/>
              </w:rPr>
              <w:fldChar w:fldCharType="begin"/>
            </w:r>
            <w:r w:rsidR="00BB3F45">
              <w:rPr>
                <w:webHidden/>
              </w:rPr>
              <w:instrText xml:space="preserve"> PAGEREF _Toc374513862 \h </w:instrText>
            </w:r>
            <w:r w:rsidR="00BB3F45">
              <w:rPr>
                <w:webHidden/>
              </w:rPr>
            </w:r>
            <w:r w:rsidR="00BB3F45">
              <w:rPr>
                <w:webHidden/>
              </w:rPr>
              <w:fldChar w:fldCharType="separate"/>
            </w:r>
            <w:r>
              <w:rPr>
                <w:webHidden/>
              </w:rPr>
              <w:t>67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63" w:history="1">
            <w:r w:rsidR="00BB3F45" w:rsidRPr="00F33F31">
              <w:rPr>
                <w:rStyle w:val="Hyperlink"/>
              </w:rPr>
              <w:t>Health Expert Standing Panel Members</w:t>
            </w:r>
            <w:r w:rsidR="00BB3F45">
              <w:rPr>
                <w:webHidden/>
              </w:rPr>
              <w:tab/>
            </w:r>
            <w:r w:rsidR="00BB3F45">
              <w:rPr>
                <w:webHidden/>
              </w:rPr>
              <w:fldChar w:fldCharType="begin"/>
            </w:r>
            <w:r w:rsidR="00BB3F45">
              <w:rPr>
                <w:webHidden/>
              </w:rPr>
              <w:instrText xml:space="preserve"> PAGEREF _Toc374513863 \h </w:instrText>
            </w:r>
            <w:r w:rsidR="00BB3F45">
              <w:rPr>
                <w:webHidden/>
              </w:rPr>
            </w:r>
            <w:r w:rsidR="00BB3F45">
              <w:rPr>
                <w:webHidden/>
              </w:rPr>
              <w:fldChar w:fldCharType="separate"/>
            </w:r>
            <w:r>
              <w:rPr>
                <w:webHidden/>
              </w:rPr>
              <w:t>67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64" w:history="1">
            <w:r w:rsidR="00BB3F45" w:rsidRPr="00F33F31">
              <w:rPr>
                <w:rStyle w:val="Hyperlink"/>
              </w:rPr>
              <w:t>Evaluators</w:t>
            </w:r>
            <w:r w:rsidR="00BB3F45">
              <w:rPr>
                <w:webHidden/>
              </w:rPr>
              <w:tab/>
            </w:r>
            <w:r w:rsidR="00BB3F45">
              <w:rPr>
                <w:webHidden/>
              </w:rPr>
              <w:fldChar w:fldCharType="begin"/>
            </w:r>
            <w:r w:rsidR="00BB3F45">
              <w:rPr>
                <w:webHidden/>
              </w:rPr>
              <w:instrText xml:space="preserve"> PAGEREF _Toc374513864 \h </w:instrText>
            </w:r>
            <w:r w:rsidR="00BB3F45">
              <w:rPr>
                <w:webHidden/>
              </w:rPr>
            </w:r>
            <w:r w:rsidR="00BB3F45">
              <w:rPr>
                <w:webHidden/>
              </w:rPr>
              <w:fldChar w:fldCharType="separate"/>
            </w:r>
            <w:r>
              <w:rPr>
                <w:webHidden/>
              </w:rPr>
              <w:t>67</w:t>
            </w:r>
            <w:r w:rsidR="00BB3F45">
              <w:rPr>
                <w:webHidden/>
              </w:rPr>
              <w:fldChar w:fldCharType="end"/>
            </w:r>
          </w:hyperlink>
        </w:p>
        <w:p w:rsidR="00BB3F45" w:rsidRDefault="00F72392" w:rsidP="00BB3F45">
          <w:pPr>
            <w:pStyle w:val="TOC2"/>
            <w:tabs>
              <w:tab w:val="left" w:pos="2870"/>
            </w:tabs>
            <w:ind w:left="0"/>
            <w:rPr>
              <w:rFonts w:asciiTheme="minorHAnsi" w:eastAsiaTheme="minorEastAsia" w:hAnsiTheme="minorHAnsi" w:cstheme="minorBidi"/>
              <w:b w:val="0"/>
              <w:sz w:val="22"/>
              <w:szCs w:val="22"/>
            </w:rPr>
          </w:pPr>
          <w:hyperlink w:anchor="_Toc374513865" w:history="1">
            <w:r w:rsidR="00BB3F45" w:rsidRPr="00F33F31">
              <w:rPr>
                <w:rStyle w:val="Hyperlink"/>
              </w:rPr>
              <w:t>Appendix C</w:t>
            </w:r>
            <w:r w:rsidR="00BB3F45">
              <w:rPr>
                <w:rFonts w:asciiTheme="minorHAnsi" w:eastAsiaTheme="minorEastAsia" w:hAnsiTheme="minorHAnsi" w:cstheme="minorBidi"/>
                <w:b w:val="0"/>
                <w:sz w:val="22"/>
                <w:szCs w:val="22"/>
              </w:rPr>
              <w:t xml:space="preserve"> </w:t>
            </w:r>
            <w:r w:rsidR="00BB3F45" w:rsidRPr="00F33F31">
              <w:rPr>
                <w:rStyle w:val="Hyperlink"/>
              </w:rPr>
              <w:t>Search strategies</w:t>
            </w:r>
            <w:r w:rsidR="00BB3F45">
              <w:rPr>
                <w:webHidden/>
              </w:rPr>
              <w:tab/>
            </w:r>
            <w:r w:rsidR="00BB3F45">
              <w:rPr>
                <w:webHidden/>
              </w:rPr>
              <w:fldChar w:fldCharType="begin"/>
            </w:r>
            <w:r w:rsidR="00BB3F45">
              <w:rPr>
                <w:webHidden/>
              </w:rPr>
              <w:instrText xml:space="preserve"> PAGEREF _Toc374513865 \h </w:instrText>
            </w:r>
            <w:r w:rsidR="00BB3F45">
              <w:rPr>
                <w:webHidden/>
              </w:rPr>
            </w:r>
            <w:r w:rsidR="00BB3F45">
              <w:rPr>
                <w:webHidden/>
              </w:rPr>
              <w:fldChar w:fldCharType="separate"/>
            </w:r>
            <w:r>
              <w:rPr>
                <w:webHidden/>
              </w:rPr>
              <w:t>68</w:t>
            </w:r>
            <w:r w:rsidR="00BB3F45">
              <w:rPr>
                <w:webHidden/>
              </w:rPr>
              <w:fldChar w:fldCharType="end"/>
            </w:r>
          </w:hyperlink>
        </w:p>
        <w:p w:rsidR="00BB3F45" w:rsidRDefault="00F72392" w:rsidP="00BB3F45">
          <w:pPr>
            <w:pStyle w:val="TOC2"/>
            <w:tabs>
              <w:tab w:val="left" w:pos="2895"/>
            </w:tabs>
            <w:ind w:left="0"/>
            <w:rPr>
              <w:rFonts w:asciiTheme="minorHAnsi" w:eastAsiaTheme="minorEastAsia" w:hAnsiTheme="minorHAnsi" w:cstheme="minorBidi"/>
              <w:b w:val="0"/>
              <w:sz w:val="22"/>
              <w:szCs w:val="22"/>
            </w:rPr>
          </w:pPr>
          <w:hyperlink w:anchor="_Toc374513866" w:history="1">
            <w:r w:rsidR="00BB3F45" w:rsidRPr="00F33F31">
              <w:rPr>
                <w:rStyle w:val="Hyperlink"/>
              </w:rPr>
              <w:t>Appendix D</w:t>
            </w:r>
            <w:r w:rsidR="00BB3F45">
              <w:rPr>
                <w:rFonts w:asciiTheme="minorHAnsi" w:eastAsiaTheme="minorEastAsia" w:hAnsiTheme="minorHAnsi" w:cstheme="minorBidi"/>
                <w:b w:val="0"/>
                <w:sz w:val="22"/>
                <w:szCs w:val="22"/>
              </w:rPr>
              <w:t xml:space="preserve"> </w:t>
            </w:r>
            <w:r w:rsidR="00BB3F45" w:rsidRPr="00F33F31">
              <w:rPr>
                <w:rStyle w:val="Hyperlink"/>
              </w:rPr>
              <w:t>Studies included in the review</w:t>
            </w:r>
            <w:r w:rsidR="00BB3F45">
              <w:rPr>
                <w:webHidden/>
              </w:rPr>
              <w:tab/>
            </w:r>
            <w:r w:rsidR="00BB3F45">
              <w:rPr>
                <w:webHidden/>
              </w:rPr>
              <w:fldChar w:fldCharType="begin"/>
            </w:r>
            <w:r w:rsidR="00BB3F45">
              <w:rPr>
                <w:webHidden/>
              </w:rPr>
              <w:instrText xml:space="preserve"> PAGEREF _Toc374513866 \h </w:instrText>
            </w:r>
            <w:r w:rsidR="00BB3F45">
              <w:rPr>
                <w:webHidden/>
              </w:rPr>
            </w:r>
            <w:r w:rsidR="00BB3F45">
              <w:rPr>
                <w:webHidden/>
              </w:rPr>
              <w:fldChar w:fldCharType="separate"/>
            </w:r>
            <w:r>
              <w:rPr>
                <w:webHidden/>
              </w:rPr>
              <w:t>70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67" w:history="1">
            <w:r w:rsidR="00BB3F45" w:rsidRPr="00F33F31">
              <w:rPr>
                <w:rStyle w:val="Hyperlink"/>
              </w:rPr>
              <w:t>Study profiles of included systematic reviews</w:t>
            </w:r>
            <w:r w:rsidR="00BB3F45">
              <w:rPr>
                <w:webHidden/>
              </w:rPr>
              <w:tab/>
            </w:r>
            <w:r w:rsidR="00BB3F45">
              <w:rPr>
                <w:webHidden/>
              </w:rPr>
              <w:fldChar w:fldCharType="begin"/>
            </w:r>
            <w:r w:rsidR="00BB3F45">
              <w:rPr>
                <w:webHidden/>
              </w:rPr>
              <w:instrText xml:space="preserve"> PAGEREF _Toc374513867 \h </w:instrText>
            </w:r>
            <w:r w:rsidR="00BB3F45">
              <w:rPr>
                <w:webHidden/>
              </w:rPr>
            </w:r>
            <w:r w:rsidR="00BB3F45">
              <w:rPr>
                <w:webHidden/>
              </w:rPr>
              <w:fldChar w:fldCharType="separate"/>
            </w:r>
            <w:r>
              <w:rPr>
                <w:webHidden/>
              </w:rPr>
              <w:t>70</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68" w:history="1">
            <w:r w:rsidR="00BB3F45" w:rsidRPr="00F33F31">
              <w:rPr>
                <w:rStyle w:val="Hyperlink"/>
              </w:rPr>
              <w:t>Study profiles of included clinical studies on diagnostic accuracy and change in management</w:t>
            </w:r>
            <w:r w:rsidR="00BB3F45">
              <w:rPr>
                <w:webHidden/>
              </w:rPr>
              <w:tab/>
            </w:r>
            <w:r w:rsidR="00BB3F45">
              <w:rPr>
                <w:webHidden/>
              </w:rPr>
              <w:fldChar w:fldCharType="begin"/>
            </w:r>
            <w:r w:rsidR="00BB3F45">
              <w:rPr>
                <w:webHidden/>
              </w:rPr>
              <w:instrText xml:space="preserve"> PAGEREF _Toc374513868 \h </w:instrText>
            </w:r>
            <w:r w:rsidR="00BB3F45">
              <w:rPr>
                <w:webHidden/>
              </w:rPr>
            </w:r>
            <w:r w:rsidR="00BB3F45">
              <w:rPr>
                <w:webHidden/>
              </w:rPr>
              <w:fldChar w:fldCharType="separate"/>
            </w:r>
            <w:r>
              <w:rPr>
                <w:webHidden/>
              </w:rPr>
              <w:t>73</w:t>
            </w:r>
            <w:r w:rsidR="00BB3F45">
              <w:rPr>
                <w:webHidden/>
              </w:rPr>
              <w:fldChar w:fldCharType="end"/>
            </w:r>
          </w:hyperlink>
        </w:p>
        <w:p w:rsidR="00BB3F45" w:rsidRDefault="00F72392" w:rsidP="00BB3F45">
          <w:pPr>
            <w:pStyle w:val="TOC2"/>
            <w:tabs>
              <w:tab w:val="left" w:pos="2878"/>
            </w:tabs>
            <w:ind w:left="0"/>
            <w:rPr>
              <w:rFonts w:asciiTheme="minorHAnsi" w:eastAsiaTheme="minorEastAsia" w:hAnsiTheme="minorHAnsi" w:cstheme="minorBidi"/>
              <w:b w:val="0"/>
              <w:sz w:val="22"/>
              <w:szCs w:val="22"/>
            </w:rPr>
          </w:pPr>
          <w:hyperlink w:anchor="_Toc374513869" w:history="1">
            <w:r w:rsidR="00BB3F45" w:rsidRPr="00F33F31">
              <w:rPr>
                <w:rStyle w:val="Hyperlink"/>
              </w:rPr>
              <w:t>Appendix E</w:t>
            </w:r>
            <w:r w:rsidR="00BB3F45">
              <w:rPr>
                <w:rFonts w:asciiTheme="minorHAnsi" w:eastAsiaTheme="minorEastAsia" w:hAnsiTheme="minorHAnsi" w:cstheme="minorBidi"/>
                <w:b w:val="0"/>
                <w:sz w:val="22"/>
                <w:szCs w:val="22"/>
              </w:rPr>
              <w:t xml:space="preserve"> </w:t>
            </w:r>
            <w:r w:rsidR="00BB3F45" w:rsidRPr="00F33F31">
              <w:rPr>
                <w:rStyle w:val="Hyperlink"/>
              </w:rPr>
              <w:t>Excluded studies</w:t>
            </w:r>
            <w:r w:rsidR="00BB3F45">
              <w:rPr>
                <w:webHidden/>
              </w:rPr>
              <w:tab/>
            </w:r>
            <w:r w:rsidR="00BB3F45">
              <w:rPr>
                <w:webHidden/>
              </w:rPr>
              <w:fldChar w:fldCharType="begin"/>
            </w:r>
            <w:r w:rsidR="00BB3F45">
              <w:rPr>
                <w:webHidden/>
              </w:rPr>
              <w:instrText xml:space="preserve"> PAGEREF _Toc374513869 \h </w:instrText>
            </w:r>
            <w:r w:rsidR="00BB3F45">
              <w:rPr>
                <w:webHidden/>
              </w:rPr>
            </w:r>
            <w:r w:rsidR="00BB3F45">
              <w:rPr>
                <w:webHidden/>
              </w:rPr>
              <w:fldChar w:fldCharType="separate"/>
            </w:r>
            <w:r>
              <w:rPr>
                <w:webHidden/>
              </w:rPr>
              <w:t>81</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0" w:history="1">
            <w:r w:rsidR="00BB3F45" w:rsidRPr="00F33F31">
              <w:rPr>
                <w:rStyle w:val="Hyperlink"/>
              </w:rPr>
              <w:t>Incorrect comparator</w:t>
            </w:r>
            <w:r w:rsidR="00BB3F45">
              <w:rPr>
                <w:webHidden/>
              </w:rPr>
              <w:tab/>
            </w:r>
            <w:r w:rsidR="00BB3F45">
              <w:rPr>
                <w:webHidden/>
              </w:rPr>
              <w:fldChar w:fldCharType="begin"/>
            </w:r>
            <w:r w:rsidR="00BB3F45">
              <w:rPr>
                <w:webHidden/>
              </w:rPr>
              <w:instrText xml:space="preserve"> PAGEREF _Toc374513870 \h </w:instrText>
            </w:r>
            <w:r w:rsidR="00BB3F45">
              <w:rPr>
                <w:webHidden/>
              </w:rPr>
            </w:r>
            <w:r w:rsidR="00BB3F45">
              <w:rPr>
                <w:webHidden/>
              </w:rPr>
              <w:fldChar w:fldCharType="separate"/>
            </w:r>
            <w:r>
              <w:rPr>
                <w:webHidden/>
              </w:rPr>
              <w:t>81</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1" w:history="1">
            <w:r w:rsidR="00BB3F45" w:rsidRPr="00F33F31">
              <w:rPr>
                <w:rStyle w:val="Hyperlink"/>
              </w:rPr>
              <w:t>Data duplicated in another study</w:t>
            </w:r>
            <w:r w:rsidR="00BB3F45">
              <w:rPr>
                <w:webHidden/>
              </w:rPr>
              <w:tab/>
            </w:r>
            <w:r w:rsidR="00BB3F45">
              <w:rPr>
                <w:webHidden/>
              </w:rPr>
              <w:fldChar w:fldCharType="begin"/>
            </w:r>
            <w:r w:rsidR="00BB3F45">
              <w:rPr>
                <w:webHidden/>
              </w:rPr>
              <w:instrText xml:space="preserve"> PAGEREF _Toc374513871 \h </w:instrText>
            </w:r>
            <w:r w:rsidR="00BB3F45">
              <w:rPr>
                <w:webHidden/>
              </w:rPr>
            </w:r>
            <w:r w:rsidR="00BB3F45">
              <w:rPr>
                <w:webHidden/>
              </w:rPr>
              <w:fldChar w:fldCharType="separate"/>
            </w:r>
            <w:r>
              <w:rPr>
                <w:webHidden/>
              </w:rPr>
              <w:t>83</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2" w:history="1">
            <w:r w:rsidR="00BB3F45" w:rsidRPr="00F33F31">
              <w:rPr>
                <w:rStyle w:val="Hyperlink"/>
              </w:rPr>
              <w:t>Incorrect intervention</w:t>
            </w:r>
            <w:r w:rsidR="00BB3F45">
              <w:rPr>
                <w:webHidden/>
              </w:rPr>
              <w:tab/>
            </w:r>
            <w:r w:rsidR="00BB3F45">
              <w:rPr>
                <w:webHidden/>
              </w:rPr>
              <w:fldChar w:fldCharType="begin"/>
            </w:r>
            <w:r w:rsidR="00BB3F45">
              <w:rPr>
                <w:webHidden/>
              </w:rPr>
              <w:instrText xml:space="preserve"> PAGEREF _Toc374513872 \h </w:instrText>
            </w:r>
            <w:r w:rsidR="00BB3F45">
              <w:rPr>
                <w:webHidden/>
              </w:rPr>
            </w:r>
            <w:r w:rsidR="00BB3F45">
              <w:rPr>
                <w:webHidden/>
              </w:rPr>
              <w:fldChar w:fldCharType="separate"/>
            </w:r>
            <w:r>
              <w:rPr>
                <w:webHidden/>
              </w:rPr>
              <w:t>84</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3" w:history="1">
            <w:r w:rsidR="00BB3F45" w:rsidRPr="00F33F31">
              <w:rPr>
                <w:rStyle w:val="Hyperlink"/>
              </w:rPr>
              <w:t>Did not meet inclusion criteria regarding population</w:t>
            </w:r>
            <w:r w:rsidR="00BB3F45">
              <w:rPr>
                <w:webHidden/>
              </w:rPr>
              <w:tab/>
            </w:r>
            <w:r w:rsidR="00BB3F45">
              <w:rPr>
                <w:webHidden/>
              </w:rPr>
              <w:fldChar w:fldCharType="begin"/>
            </w:r>
            <w:r w:rsidR="00BB3F45">
              <w:rPr>
                <w:webHidden/>
              </w:rPr>
              <w:instrText xml:space="preserve"> PAGEREF _Toc374513873 \h </w:instrText>
            </w:r>
            <w:r w:rsidR="00BB3F45">
              <w:rPr>
                <w:webHidden/>
              </w:rPr>
            </w:r>
            <w:r w:rsidR="00BB3F45">
              <w:rPr>
                <w:webHidden/>
              </w:rPr>
              <w:fldChar w:fldCharType="separate"/>
            </w:r>
            <w:r>
              <w:rPr>
                <w:webHidden/>
              </w:rPr>
              <w:t>85</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4" w:history="1">
            <w:r w:rsidR="00BB3F45" w:rsidRPr="00F33F31">
              <w:rPr>
                <w:rStyle w:val="Hyperlink"/>
              </w:rPr>
              <w:t>Incorrect purpose</w:t>
            </w:r>
            <w:r w:rsidR="00BB3F45">
              <w:rPr>
                <w:webHidden/>
              </w:rPr>
              <w:tab/>
            </w:r>
            <w:r w:rsidR="00BB3F45">
              <w:rPr>
                <w:webHidden/>
              </w:rPr>
              <w:fldChar w:fldCharType="begin"/>
            </w:r>
            <w:r w:rsidR="00BB3F45">
              <w:rPr>
                <w:webHidden/>
              </w:rPr>
              <w:instrText xml:space="preserve"> PAGEREF _Toc374513874 \h </w:instrText>
            </w:r>
            <w:r w:rsidR="00BB3F45">
              <w:rPr>
                <w:webHidden/>
              </w:rPr>
            </w:r>
            <w:r w:rsidR="00BB3F45">
              <w:rPr>
                <w:webHidden/>
              </w:rPr>
              <w:fldChar w:fldCharType="separate"/>
            </w:r>
            <w:r>
              <w:rPr>
                <w:webHidden/>
              </w:rPr>
              <w:t>86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5" w:history="1">
            <w:r w:rsidR="00BB3F45" w:rsidRPr="00F33F31">
              <w:rPr>
                <w:rStyle w:val="Hyperlink"/>
              </w:rPr>
              <w:t>Incorrect study type</w:t>
            </w:r>
            <w:r w:rsidR="00BB3F45">
              <w:rPr>
                <w:webHidden/>
              </w:rPr>
              <w:tab/>
            </w:r>
            <w:r w:rsidR="00BB3F45">
              <w:rPr>
                <w:webHidden/>
              </w:rPr>
              <w:fldChar w:fldCharType="begin"/>
            </w:r>
            <w:r w:rsidR="00BB3F45">
              <w:rPr>
                <w:webHidden/>
              </w:rPr>
              <w:instrText xml:space="preserve"> PAGEREF _Toc374513875 \h </w:instrText>
            </w:r>
            <w:r w:rsidR="00BB3F45">
              <w:rPr>
                <w:webHidden/>
              </w:rPr>
            </w:r>
            <w:r w:rsidR="00BB3F45">
              <w:rPr>
                <w:webHidden/>
              </w:rPr>
              <w:fldChar w:fldCharType="separate"/>
            </w:r>
            <w:r>
              <w:rPr>
                <w:webHidden/>
              </w:rPr>
              <w:t>86</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6" w:history="1">
            <w:r w:rsidR="00BB3F45" w:rsidRPr="00F33F31">
              <w:rPr>
                <w:rStyle w:val="Hyperlink"/>
              </w:rPr>
              <w:t>Insufficient outcomes data</w:t>
            </w:r>
            <w:r w:rsidR="00BB3F45">
              <w:rPr>
                <w:webHidden/>
              </w:rPr>
              <w:tab/>
            </w:r>
            <w:r w:rsidR="00BB3F45">
              <w:rPr>
                <w:webHidden/>
              </w:rPr>
              <w:fldChar w:fldCharType="begin"/>
            </w:r>
            <w:r w:rsidR="00BB3F45">
              <w:rPr>
                <w:webHidden/>
              </w:rPr>
              <w:instrText xml:space="preserve"> PAGEREF _Toc374513876 \h </w:instrText>
            </w:r>
            <w:r w:rsidR="00BB3F45">
              <w:rPr>
                <w:webHidden/>
              </w:rPr>
            </w:r>
            <w:r w:rsidR="00BB3F45">
              <w:rPr>
                <w:webHidden/>
              </w:rPr>
              <w:fldChar w:fldCharType="separate"/>
            </w:r>
            <w:r>
              <w:rPr>
                <w:webHidden/>
              </w:rPr>
              <w:t>87</w:t>
            </w:r>
            <w:r w:rsidR="00BB3F45">
              <w:rPr>
                <w:webHidden/>
              </w:rPr>
              <w:fldChar w:fldCharType="end"/>
            </w:r>
          </w:hyperlink>
        </w:p>
        <w:p w:rsidR="00BB3F45" w:rsidRDefault="00F72392" w:rsidP="00BB3F45">
          <w:pPr>
            <w:pStyle w:val="TOC3"/>
            <w:ind w:left="0"/>
            <w:rPr>
              <w:rFonts w:asciiTheme="minorHAnsi" w:eastAsiaTheme="minorEastAsia" w:hAnsiTheme="minorHAnsi" w:cstheme="minorBidi"/>
              <w:sz w:val="22"/>
              <w:szCs w:val="22"/>
            </w:rPr>
          </w:pPr>
          <w:hyperlink w:anchor="_Toc374513877" w:history="1">
            <w:r w:rsidR="00BB3F45" w:rsidRPr="00F33F31">
              <w:rPr>
                <w:rStyle w:val="Hyperlink"/>
              </w:rPr>
              <w:t>Incorrect disease</w:t>
            </w:r>
            <w:r w:rsidR="00BB3F45">
              <w:rPr>
                <w:webHidden/>
              </w:rPr>
              <w:tab/>
            </w:r>
            <w:r w:rsidR="00BB3F45">
              <w:rPr>
                <w:webHidden/>
              </w:rPr>
              <w:fldChar w:fldCharType="begin"/>
            </w:r>
            <w:r w:rsidR="00BB3F45">
              <w:rPr>
                <w:webHidden/>
              </w:rPr>
              <w:instrText xml:space="preserve"> PAGEREF _Toc374513877 \h </w:instrText>
            </w:r>
            <w:r w:rsidR="00BB3F45">
              <w:rPr>
                <w:webHidden/>
              </w:rPr>
            </w:r>
            <w:r w:rsidR="00BB3F45">
              <w:rPr>
                <w:webHidden/>
              </w:rPr>
              <w:fldChar w:fldCharType="separate"/>
            </w:r>
            <w:r>
              <w:rPr>
                <w:webHidden/>
              </w:rPr>
              <w:t>87</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78" w:history="1">
            <w:r w:rsidR="00BB3F45" w:rsidRPr="00F33F31">
              <w:rPr>
                <w:rStyle w:val="Hyperlink"/>
              </w:rPr>
              <w:t>Appendix F Assessment of economic evaluation</w:t>
            </w:r>
            <w:r w:rsidR="00BB3F45">
              <w:rPr>
                <w:webHidden/>
              </w:rPr>
              <w:tab/>
            </w:r>
            <w:r w:rsidR="00BB3F45">
              <w:rPr>
                <w:webHidden/>
              </w:rPr>
              <w:fldChar w:fldCharType="begin"/>
            </w:r>
            <w:r w:rsidR="00BB3F45">
              <w:rPr>
                <w:webHidden/>
              </w:rPr>
              <w:instrText xml:space="preserve"> PAGEREF _Toc374513878 \h </w:instrText>
            </w:r>
            <w:r w:rsidR="00BB3F45">
              <w:rPr>
                <w:webHidden/>
              </w:rPr>
            </w:r>
            <w:r w:rsidR="00BB3F45">
              <w:rPr>
                <w:webHidden/>
              </w:rPr>
              <w:fldChar w:fldCharType="separate"/>
            </w:r>
            <w:r>
              <w:rPr>
                <w:webHidden/>
              </w:rPr>
              <w:t>89</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79" w:history="1">
            <w:r w:rsidR="00BB3F45" w:rsidRPr="00F33F31">
              <w:rPr>
                <w:rStyle w:val="Hyperlink"/>
              </w:rPr>
              <w:t>Glossary and abbreviations</w:t>
            </w:r>
            <w:r w:rsidR="00BB3F45">
              <w:rPr>
                <w:webHidden/>
              </w:rPr>
              <w:tab/>
            </w:r>
            <w:r w:rsidR="00BB3F45">
              <w:rPr>
                <w:webHidden/>
              </w:rPr>
              <w:fldChar w:fldCharType="begin"/>
            </w:r>
            <w:r w:rsidR="00BB3F45">
              <w:rPr>
                <w:webHidden/>
              </w:rPr>
              <w:instrText xml:space="preserve"> PAGEREF _Toc374513879 \h </w:instrText>
            </w:r>
            <w:r w:rsidR="00BB3F45">
              <w:rPr>
                <w:webHidden/>
              </w:rPr>
            </w:r>
            <w:r w:rsidR="00BB3F45">
              <w:rPr>
                <w:webHidden/>
              </w:rPr>
              <w:fldChar w:fldCharType="separate"/>
            </w:r>
            <w:r>
              <w:rPr>
                <w:webHidden/>
              </w:rPr>
              <w:t>91</w:t>
            </w:r>
            <w:r w:rsidR="00BB3F45">
              <w:rPr>
                <w:webHidden/>
              </w:rPr>
              <w:fldChar w:fldCharType="end"/>
            </w:r>
          </w:hyperlink>
        </w:p>
        <w:p w:rsidR="00BB3F45" w:rsidRDefault="00F72392" w:rsidP="00BB3F45">
          <w:pPr>
            <w:pStyle w:val="TOC2"/>
            <w:ind w:left="0"/>
            <w:rPr>
              <w:rFonts w:asciiTheme="minorHAnsi" w:eastAsiaTheme="minorEastAsia" w:hAnsiTheme="minorHAnsi" w:cstheme="minorBidi"/>
              <w:b w:val="0"/>
              <w:sz w:val="22"/>
              <w:szCs w:val="22"/>
            </w:rPr>
          </w:pPr>
          <w:hyperlink w:anchor="_Toc374513880" w:history="1">
            <w:r w:rsidR="00BB3F45" w:rsidRPr="00F33F31">
              <w:rPr>
                <w:rStyle w:val="Hyperlink"/>
              </w:rPr>
              <w:t>References</w:t>
            </w:r>
            <w:r w:rsidR="00BB3F45">
              <w:rPr>
                <w:webHidden/>
              </w:rPr>
              <w:tab/>
            </w:r>
            <w:r w:rsidR="00BB3F45">
              <w:rPr>
                <w:webHidden/>
              </w:rPr>
              <w:fldChar w:fldCharType="begin"/>
            </w:r>
            <w:r w:rsidR="00BB3F45">
              <w:rPr>
                <w:webHidden/>
              </w:rPr>
              <w:instrText xml:space="preserve"> PAGEREF _Toc374513880 \h </w:instrText>
            </w:r>
            <w:r w:rsidR="00BB3F45">
              <w:rPr>
                <w:webHidden/>
              </w:rPr>
            </w:r>
            <w:r w:rsidR="00BB3F45">
              <w:rPr>
                <w:webHidden/>
              </w:rPr>
              <w:fldChar w:fldCharType="separate"/>
            </w:r>
            <w:r>
              <w:rPr>
                <w:webHidden/>
              </w:rPr>
              <w:t>92</w:t>
            </w:r>
            <w:r w:rsidR="00BB3F45">
              <w:rPr>
                <w:webHidden/>
              </w:rPr>
              <w:fldChar w:fldCharType="end"/>
            </w:r>
          </w:hyperlink>
        </w:p>
        <w:p w:rsidR="00C40591" w:rsidRDefault="00C40591" w:rsidP="00BB3F45">
          <w:pPr>
            <w:ind w:left="0"/>
          </w:pPr>
          <w:r>
            <w:rPr>
              <w:b/>
              <w:bCs/>
              <w:noProof/>
            </w:rPr>
            <w:fldChar w:fldCharType="end"/>
          </w:r>
        </w:p>
      </w:sdtContent>
    </w:sdt>
    <w:p w:rsidR="008F59A8" w:rsidRPr="00C9782D" w:rsidRDefault="00BB3F45" w:rsidP="00770029">
      <w:pPr>
        <w:pStyle w:val="Heading2"/>
      </w:pPr>
      <w:bookmarkStart w:id="1" w:name="_Toc374513811"/>
      <w:r>
        <w:lastRenderedPageBreak/>
        <w:t xml:space="preserve">List of </w:t>
      </w:r>
      <w:r w:rsidR="008F59A8" w:rsidRPr="00A158A3">
        <w:t>Tables</w:t>
      </w:r>
      <w:bookmarkEnd w:id="1"/>
    </w:p>
    <w:p w:rsidR="00EC7808" w:rsidRPr="002D4029" w:rsidRDefault="00063AC9" w:rsidP="00063AC9">
      <w:pPr>
        <w:pStyle w:val="TableName"/>
        <w:tabs>
          <w:tab w:val="right" w:pos="8931"/>
        </w:tabs>
        <w:rPr>
          <w:rFonts w:ascii="Garamond" w:hAnsi="Garamond"/>
          <w:sz w:val="24"/>
          <w:szCs w:val="24"/>
        </w:rPr>
      </w:pPr>
      <w:r>
        <w:rPr>
          <w:rFonts w:ascii="Garamond" w:hAnsi="Garamond"/>
          <w:sz w:val="24"/>
          <w:szCs w:val="24"/>
        </w:rPr>
        <w:tab/>
      </w:r>
      <w:r w:rsidR="00EC7808" w:rsidRPr="002D4029">
        <w:rPr>
          <w:rFonts w:ascii="Garamond" w:hAnsi="Garamond"/>
          <w:sz w:val="24"/>
          <w:szCs w:val="24"/>
        </w:rPr>
        <w:t>Page</w:t>
      </w:r>
    </w:p>
    <w:p w:rsidR="003F7396" w:rsidRPr="002D4029" w:rsidRDefault="003F7396" w:rsidP="00063AC9">
      <w:pPr>
        <w:pStyle w:val="TableName"/>
        <w:tabs>
          <w:tab w:val="right" w:pos="8931"/>
        </w:tabs>
        <w:rPr>
          <w:rFonts w:ascii="Garamond" w:hAnsi="Garamond"/>
          <w:b w:val="0"/>
          <w:sz w:val="24"/>
          <w:szCs w:val="24"/>
          <w:u w:val="single"/>
        </w:rPr>
      </w:pPr>
      <w:r w:rsidRPr="002D4029">
        <w:rPr>
          <w:rFonts w:ascii="Garamond" w:hAnsi="Garamond"/>
          <w:b w:val="0"/>
          <w:sz w:val="24"/>
          <w:szCs w:val="24"/>
        </w:rPr>
        <w:t xml:space="preserve">Table </w:t>
      </w:r>
      <w:r w:rsidRPr="002D4029">
        <w:rPr>
          <w:rFonts w:ascii="Garamond" w:hAnsi="Garamond"/>
          <w:b w:val="0"/>
          <w:sz w:val="24"/>
          <w:szCs w:val="24"/>
        </w:rPr>
        <w:fldChar w:fldCharType="begin"/>
      </w:r>
      <w:r w:rsidRPr="002D4029">
        <w:rPr>
          <w:rFonts w:ascii="Garamond" w:hAnsi="Garamond"/>
          <w:b w:val="0"/>
          <w:sz w:val="24"/>
          <w:szCs w:val="24"/>
        </w:rPr>
        <w:instrText xml:space="preserve"> SEQ Table \* ARABIC </w:instrText>
      </w:r>
      <w:r w:rsidRPr="002D4029">
        <w:rPr>
          <w:rFonts w:ascii="Garamond" w:hAnsi="Garamond"/>
          <w:b w:val="0"/>
          <w:sz w:val="24"/>
          <w:szCs w:val="24"/>
        </w:rPr>
        <w:fldChar w:fldCharType="separate"/>
      </w:r>
      <w:r w:rsidR="00F72392">
        <w:rPr>
          <w:rFonts w:ascii="Garamond" w:hAnsi="Garamond"/>
          <w:b w:val="0"/>
          <w:noProof/>
          <w:sz w:val="24"/>
          <w:szCs w:val="24"/>
        </w:rPr>
        <w:t>1</w:t>
      </w:r>
      <w:r w:rsidRPr="002D4029">
        <w:rPr>
          <w:rFonts w:ascii="Garamond" w:hAnsi="Garamond"/>
          <w:b w:val="0"/>
          <w:noProof/>
          <w:sz w:val="24"/>
          <w:szCs w:val="24"/>
        </w:rPr>
        <w:fldChar w:fldCharType="end"/>
      </w:r>
      <w:r w:rsidRPr="002D4029">
        <w:rPr>
          <w:rFonts w:ascii="Garamond" w:hAnsi="Garamond"/>
          <w:b w:val="0"/>
          <w:noProof/>
          <w:sz w:val="24"/>
          <w:szCs w:val="24"/>
        </w:rPr>
        <w:t xml:space="preserve">: </w:t>
      </w:r>
      <w:r w:rsidRPr="002D4029">
        <w:rPr>
          <w:rFonts w:ascii="Garamond" w:hAnsi="Garamond"/>
          <w:b w:val="0"/>
          <w:sz w:val="24"/>
          <w:szCs w:val="24"/>
        </w:rPr>
        <w:t>Proposed MBS item descriptor for MRI for small bowel Crohn’s disease with</w:t>
      </w:r>
      <w:r w:rsidR="00063AC9">
        <w:rPr>
          <w:rFonts w:ascii="Garamond" w:hAnsi="Garamond"/>
          <w:b w:val="0"/>
          <w:sz w:val="24"/>
          <w:szCs w:val="24"/>
        </w:rPr>
        <w:t xml:space="preserve"> </w:t>
      </w:r>
      <w:r w:rsidRPr="002D4029">
        <w:rPr>
          <w:rFonts w:ascii="Garamond" w:hAnsi="Garamond"/>
          <w:b w:val="0"/>
          <w:sz w:val="24"/>
          <w:szCs w:val="24"/>
        </w:rPr>
        <w:t>and</w:t>
      </w:r>
      <w:r w:rsidR="00063AC9">
        <w:rPr>
          <w:rFonts w:ascii="Garamond" w:hAnsi="Garamond"/>
          <w:b w:val="0"/>
          <w:sz w:val="24"/>
          <w:szCs w:val="24"/>
        </w:rPr>
        <w:br/>
      </w:r>
      <w:r w:rsidRPr="002D4029">
        <w:rPr>
          <w:rFonts w:ascii="Garamond" w:hAnsi="Garamond"/>
          <w:b w:val="0"/>
          <w:sz w:val="24"/>
          <w:szCs w:val="24"/>
        </w:rPr>
        <w:t>without contrast agen</w:t>
      </w:r>
      <w:bookmarkStart w:id="2" w:name="OLE_LINK2"/>
      <w:bookmarkEnd w:id="2"/>
      <w:r w:rsidRPr="002D4029">
        <w:rPr>
          <w:rFonts w:ascii="Garamond" w:hAnsi="Garamond"/>
          <w:b w:val="0"/>
          <w:sz w:val="24"/>
          <w:szCs w:val="24"/>
        </w:rPr>
        <w:t>t</w:t>
      </w:r>
      <w:r w:rsidR="00063AC9">
        <w:rPr>
          <w:rFonts w:ascii="Garamond" w:hAnsi="Garamond"/>
          <w:b w:val="0"/>
          <w:sz w:val="24"/>
          <w:szCs w:val="24"/>
        </w:rPr>
        <w:tab/>
      </w:r>
      <w:r w:rsidR="000709AE">
        <w:rPr>
          <w:rFonts w:ascii="Garamond" w:hAnsi="Garamond"/>
          <w:b w:val="0"/>
          <w:sz w:val="24"/>
          <w:szCs w:val="24"/>
        </w:rPr>
        <w:t>9</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 xml:space="preserve">Table </w:t>
      </w:r>
      <w:r w:rsidRPr="002D4029">
        <w:rPr>
          <w:rFonts w:ascii="Garamond" w:hAnsi="Garamond"/>
          <w:b w:val="0"/>
          <w:sz w:val="24"/>
          <w:szCs w:val="24"/>
        </w:rPr>
        <w:fldChar w:fldCharType="begin"/>
      </w:r>
      <w:r w:rsidRPr="002D4029">
        <w:rPr>
          <w:rFonts w:ascii="Garamond" w:hAnsi="Garamond"/>
          <w:b w:val="0"/>
          <w:sz w:val="24"/>
          <w:szCs w:val="24"/>
        </w:rPr>
        <w:instrText xml:space="preserve"> SEQ Table \* ARABIC </w:instrText>
      </w:r>
      <w:r w:rsidRPr="002D4029">
        <w:rPr>
          <w:rFonts w:ascii="Garamond" w:hAnsi="Garamond"/>
          <w:b w:val="0"/>
          <w:sz w:val="24"/>
          <w:szCs w:val="24"/>
        </w:rPr>
        <w:fldChar w:fldCharType="separate"/>
      </w:r>
      <w:r w:rsidR="00F72392">
        <w:rPr>
          <w:rFonts w:ascii="Garamond" w:hAnsi="Garamond"/>
          <w:b w:val="0"/>
          <w:noProof/>
          <w:sz w:val="24"/>
          <w:szCs w:val="24"/>
        </w:rPr>
        <w:t>2</w:t>
      </w:r>
      <w:r w:rsidRPr="002D4029">
        <w:rPr>
          <w:rFonts w:ascii="Garamond" w:hAnsi="Garamond"/>
          <w:b w:val="0"/>
          <w:noProof/>
          <w:sz w:val="24"/>
          <w:szCs w:val="24"/>
        </w:rPr>
        <w:fldChar w:fldCharType="end"/>
      </w:r>
      <w:r w:rsidRPr="002D4029">
        <w:rPr>
          <w:rFonts w:ascii="Garamond" w:hAnsi="Garamond"/>
          <w:b w:val="0"/>
          <w:noProof/>
          <w:sz w:val="24"/>
          <w:szCs w:val="24"/>
        </w:rPr>
        <w:t xml:space="preserve">: </w:t>
      </w:r>
      <w:r w:rsidRPr="002D4029">
        <w:rPr>
          <w:rFonts w:ascii="Garamond" w:hAnsi="Garamond"/>
          <w:b w:val="0"/>
          <w:sz w:val="24"/>
          <w:szCs w:val="24"/>
        </w:rPr>
        <w:t>Proposed MBS item descriptor for MRI for fistulising perianal Crohn’s disease</w:t>
      </w:r>
      <w:r w:rsidR="00063AC9">
        <w:rPr>
          <w:rFonts w:ascii="Garamond" w:hAnsi="Garamond"/>
          <w:b w:val="0"/>
          <w:sz w:val="24"/>
          <w:szCs w:val="24"/>
        </w:rPr>
        <w:tab/>
      </w:r>
      <w:r w:rsidR="000709AE">
        <w:rPr>
          <w:rFonts w:ascii="Garamond" w:hAnsi="Garamond"/>
          <w:b w:val="0"/>
          <w:sz w:val="24"/>
          <w:szCs w:val="24"/>
        </w:rPr>
        <w:t>9</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3: Proposed indications of MRI and clinical place in therapy</w:t>
      </w:r>
      <w:r w:rsidR="00063AC9">
        <w:rPr>
          <w:rFonts w:ascii="Garamond" w:hAnsi="Garamond"/>
          <w:b w:val="0"/>
          <w:sz w:val="24"/>
          <w:szCs w:val="24"/>
        </w:rPr>
        <w:tab/>
      </w:r>
      <w:r w:rsidR="000709AE" w:rsidRPr="000709AE">
        <w:rPr>
          <w:rFonts w:ascii="Garamond" w:hAnsi="Garamond"/>
          <w:b w:val="0"/>
          <w:sz w:val="24"/>
          <w:szCs w:val="24"/>
        </w:rPr>
        <w:t>10</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4: Summary of indications for MRI application and replacement tests</w:t>
      </w:r>
      <w:r w:rsidR="00063AC9">
        <w:rPr>
          <w:rFonts w:ascii="Garamond" w:hAnsi="Garamond"/>
          <w:b w:val="0"/>
          <w:sz w:val="24"/>
          <w:szCs w:val="24"/>
        </w:rPr>
        <w:tab/>
      </w:r>
      <w:r w:rsidR="000709AE">
        <w:rPr>
          <w:rFonts w:ascii="Garamond" w:hAnsi="Garamond"/>
          <w:b w:val="0"/>
          <w:sz w:val="24"/>
          <w:szCs w:val="24"/>
        </w:rPr>
        <w:t>21</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5: PPICO criteria</w:t>
      </w:r>
      <w:r w:rsidR="00063AC9">
        <w:rPr>
          <w:rFonts w:ascii="Garamond" w:hAnsi="Garamond"/>
          <w:b w:val="0"/>
          <w:sz w:val="24"/>
          <w:szCs w:val="24"/>
        </w:rPr>
        <w:tab/>
      </w:r>
      <w:r w:rsidR="000709AE">
        <w:rPr>
          <w:rFonts w:ascii="Garamond" w:hAnsi="Garamond"/>
          <w:b w:val="0"/>
          <w:sz w:val="24"/>
          <w:szCs w:val="24"/>
        </w:rPr>
        <w:t>22</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6: Electronic databases searched</w:t>
      </w:r>
      <w:r w:rsidR="00063AC9">
        <w:rPr>
          <w:rFonts w:ascii="Garamond" w:hAnsi="Garamond"/>
          <w:b w:val="0"/>
          <w:sz w:val="24"/>
          <w:szCs w:val="24"/>
        </w:rPr>
        <w:tab/>
      </w:r>
      <w:r w:rsidR="000709AE">
        <w:rPr>
          <w:rFonts w:ascii="Garamond" w:hAnsi="Garamond"/>
          <w:b w:val="0"/>
          <w:sz w:val="24"/>
          <w:szCs w:val="24"/>
        </w:rPr>
        <w:t>23</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7: Selection criteria for included studies</w:t>
      </w:r>
      <w:r w:rsidR="00063AC9">
        <w:rPr>
          <w:rFonts w:ascii="Garamond" w:hAnsi="Garamond"/>
          <w:b w:val="0"/>
          <w:sz w:val="24"/>
          <w:szCs w:val="24"/>
        </w:rPr>
        <w:tab/>
      </w:r>
      <w:r w:rsidR="000709AE">
        <w:rPr>
          <w:rFonts w:ascii="Garamond" w:hAnsi="Garamond"/>
          <w:b w:val="0"/>
          <w:sz w:val="24"/>
          <w:szCs w:val="24"/>
        </w:rPr>
        <w:t>24</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8: Evidence dimensions</w:t>
      </w:r>
      <w:r w:rsidR="00063AC9">
        <w:rPr>
          <w:rFonts w:ascii="Garamond" w:hAnsi="Garamond"/>
          <w:b w:val="0"/>
          <w:sz w:val="24"/>
          <w:szCs w:val="24"/>
        </w:rPr>
        <w:tab/>
      </w:r>
      <w:r w:rsidR="000709AE">
        <w:rPr>
          <w:rFonts w:ascii="Garamond" w:hAnsi="Garamond"/>
          <w:b w:val="0"/>
          <w:sz w:val="24"/>
          <w:szCs w:val="24"/>
        </w:rPr>
        <w:t>28</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9: Designations of levels of evidence accordi</w:t>
      </w:r>
      <w:r w:rsidR="00063AC9">
        <w:rPr>
          <w:rFonts w:ascii="Garamond" w:hAnsi="Garamond"/>
          <w:b w:val="0"/>
          <w:sz w:val="24"/>
          <w:szCs w:val="24"/>
        </w:rPr>
        <w:t>ng to type of research question</w:t>
      </w:r>
      <w:r w:rsidR="00063AC9">
        <w:rPr>
          <w:rFonts w:ascii="Garamond" w:hAnsi="Garamond"/>
          <w:b w:val="0"/>
          <w:sz w:val="24"/>
          <w:szCs w:val="24"/>
        </w:rPr>
        <w:br/>
      </w:r>
      <w:r w:rsidRPr="002D4029">
        <w:rPr>
          <w:rFonts w:ascii="Garamond" w:hAnsi="Garamond"/>
          <w:b w:val="0"/>
          <w:sz w:val="24"/>
          <w:szCs w:val="24"/>
        </w:rPr>
        <w:fldChar w:fldCharType="begin"/>
      </w:r>
      <w:r w:rsidR="009F1C99">
        <w:rPr>
          <w:rFonts w:ascii="Garamond" w:hAnsi="Garamond"/>
          <w:b w:val="0"/>
          <w:sz w:val="24"/>
          <w:szCs w:val="24"/>
        </w:rPr>
        <w:instrText xml:space="preserve"> ADDIN EN.CITE &lt;EndNote&gt;&lt;Cite&gt;&lt;Author&gt;NHMRC&lt;/Author&gt;&lt;Year&gt;2008&lt;/Year&gt;&lt;RecNum&gt;132&lt;/RecNum&gt;&lt;DisplayText&gt;(NHMRC, 2008a)&lt;/DisplayText&gt;&lt;record&gt;&lt;rec-number&gt;132&lt;/rec-number&gt;&lt;ref-type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2D4029">
        <w:rPr>
          <w:rFonts w:ascii="Garamond" w:hAnsi="Garamond"/>
          <w:b w:val="0"/>
          <w:sz w:val="24"/>
          <w:szCs w:val="24"/>
        </w:rPr>
        <w:fldChar w:fldCharType="separate"/>
      </w:r>
      <w:r w:rsidR="009F1C99">
        <w:rPr>
          <w:rFonts w:ascii="Garamond" w:hAnsi="Garamond"/>
          <w:b w:val="0"/>
          <w:sz w:val="24"/>
          <w:szCs w:val="24"/>
        </w:rPr>
        <w:t>(</w:t>
      </w:r>
      <w:hyperlink w:anchor="_ENREF_22" w:tooltip="NHMRC, 2008 #132" w:history="1">
        <w:r w:rsidR="00D96B69">
          <w:rPr>
            <w:rFonts w:ascii="Garamond" w:hAnsi="Garamond"/>
            <w:b w:val="0"/>
            <w:sz w:val="24"/>
            <w:szCs w:val="24"/>
          </w:rPr>
          <w:t>NHMRC, 2008a</w:t>
        </w:r>
      </w:hyperlink>
      <w:r w:rsidR="009F1C99">
        <w:rPr>
          <w:rFonts w:ascii="Garamond" w:hAnsi="Garamond"/>
          <w:b w:val="0"/>
          <w:sz w:val="24"/>
          <w:szCs w:val="24"/>
        </w:rPr>
        <w:t>)</w:t>
      </w:r>
      <w:r w:rsidRPr="002D4029">
        <w:rPr>
          <w:rFonts w:ascii="Garamond" w:hAnsi="Garamond"/>
          <w:b w:val="0"/>
          <w:sz w:val="24"/>
          <w:szCs w:val="24"/>
        </w:rPr>
        <w:fldChar w:fldCharType="end"/>
      </w:r>
      <w:r w:rsidRPr="00063AC9">
        <w:rPr>
          <w:rFonts w:ascii="Garamond" w:hAnsi="Garamond"/>
          <w:b w:val="0"/>
          <w:sz w:val="24"/>
          <w:szCs w:val="24"/>
        </w:rPr>
        <w:tab/>
      </w:r>
      <w:r w:rsidR="000709AE">
        <w:rPr>
          <w:rFonts w:ascii="Garamond" w:hAnsi="Garamond"/>
          <w:b w:val="0"/>
          <w:sz w:val="24"/>
          <w:szCs w:val="24"/>
        </w:rPr>
        <w:t>29</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10: Grading system used to rank included studies</w:t>
      </w:r>
      <w:r w:rsidR="00063AC9">
        <w:rPr>
          <w:rFonts w:ascii="Garamond" w:hAnsi="Garamond"/>
          <w:b w:val="0"/>
          <w:sz w:val="24"/>
          <w:szCs w:val="24"/>
        </w:rPr>
        <w:tab/>
      </w:r>
      <w:r w:rsidR="000709AE">
        <w:rPr>
          <w:rFonts w:ascii="Garamond" w:hAnsi="Garamond"/>
          <w:b w:val="0"/>
          <w:sz w:val="24"/>
          <w:szCs w:val="24"/>
        </w:rPr>
        <w:t>29</w:t>
      </w:r>
    </w:p>
    <w:p w:rsidR="003F7396" w:rsidRPr="002D4029" w:rsidRDefault="003F7396" w:rsidP="00063AC9">
      <w:pPr>
        <w:pStyle w:val="TableName"/>
        <w:tabs>
          <w:tab w:val="right" w:pos="8931"/>
        </w:tabs>
        <w:rPr>
          <w:rFonts w:ascii="Garamond" w:hAnsi="Garamond"/>
          <w:b w:val="0"/>
          <w:sz w:val="24"/>
          <w:szCs w:val="24"/>
        </w:rPr>
      </w:pPr>
      <w:r w:rsidRPr="002D4029">
        <w:rPr>
          <w:rFonts w:ascii="Garamond" w:hAnsi="Garamond"/>
          <w:b w:val="0"/>
          <w:sz w:val="24"/>
          <w:szCs w:val="24"/>
        </w:rPr>
        <w:t>Table 11: Criteria used to assess the quality of diagnostic accuracy studies – the</w:t>
      </w:r>
      <w:r w:rsidR="00063AC9">
        <w:rPr>
          <w:rFonts w:ascii="Garamond" w:hAnsi="Garamond"/>
          <w:b w:val="0"/>
          <w:sz w:val="24"/>
          <w:szCs w:val="24"/>
        </w:rPr>
        <w:t xml:space="preserve"> QUADAS</w:t>
      </w:r>
      <w:r w:rsidR="00063AC9">
        <w:rPr>
          <w:rFonts w:ascii="Garamond" w:hAnsi="Garamond"/>
          <w:b w:val="0"/>
          <w:sz w:val="24"/>
          <w:szCs w:val="24"/>
        </w:rPr>
        <w:br/>
      </w:r>
      <w:r w:rsidRPr="002D4029">
        <w:rPr>
          <w:rFonts w:ascii="Garamond" w:hAnsi="Garamond"/>
          <w:b w:val="0"/>
          <w:sz w:val="24"/>
          <w:szCs w:val="24"/>
        </w:rPr>
        <w:t>tool</w:t>
      </w:r>
      <w:r w:rsidR="00063AC9">
        <w:rPr>
          <w:rFonts w:ascii="Garamond" w:hAnsi="Garamond"/>
          <w:b w:val="0"/>
          <w:sz w:val="24"/>
          <w:szCs w:val="24"/>
        </w:rPr>
        <w:tab/>
      </w:r>
      <w:r w:rsidR="000709AE">
        <w:rPr>
          <w:rFonts w:ascii="Garamond" w:hAnsi="Garamond"/>
          <w:b w:val="0"/>
          <w:sz w:val="24"/>
          <w:szCs w:val="24"/>
        </w:rPr>
        <w:t>30</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12: Criteria used to assess the quali</w:t>
      </w:r>
      <w:r w:rsidR="00313560">
        <w:rPr>
          <w:rFonts w:ascii="Garamond" w:hAnsi="Garamond"/>
          <w:b w:val="0"/>
          <w:sz w:val="24"/>
          <w:szCs w:val="24"/>
        </w:rPr>
        <w:t>ty of systematic review studies</w:t>
      </w:r>
      <w:r w:rsidR="00313560">
        <w:rPr>
          <w:rFonts w:ascii="Garamond" w:hAnsi="Garamond"/>
          <w:b w:val="0"/>
          <w:sz w:val="24"/>
          <w:szCs w:val="24"/>
        </w:rPr>
        <w:tab/>
      </w:r>
      <w:r w:rsidR="000709AE">
        <w:rPr>
          <w:rFonts w:ascii="Garamond" w:hAnsi="Garamond"/>
          <w:b w:val="0"/>
          <w:sz w:val="24"/>
          <w:szCs w:val="24"/>
        </w:rPr>
        <w:t>30</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13: Body of evidence assessment matrix</w:t>
      </w:r>
      <w:r w:rsidR="00313560">
        <w:rPr>
          <w:rFonts w:ascii="Garamond" w:hAnsi="Garamond"/>
          <w:b w:val="0"/>
          <w:sz w:val="24"/>
          <w:szCs w:val="24"/>
        </w:rPr>
        <w:tab/>
      </w:r>
      <w:r w:rsidR="000709AE">
        <w:rPr>
          <w:rFonts w:ascii="Garamond" w:hAnsi="Garamond"/>
          <w:b w:val="0"/>
          <w:sz w:val="24"/>
          <w:szCs w:val="24"/>
        </w:rPr>
        <w:t>31</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14: Relevant studies included in the assessment</w:t>
      </w:r>
      <w:r w:rsidR="00313560">
        <w:rPr>
          <w:rFonts w:ascii="Garamond" w:hAnsi="Garamond"/>
          <w:b w:val="0"/>
          <w:sz w:val="24"/>
          <w:szCs w:val="24"/>
        </w:rPr>
        <w:tab/>
      </w:r>
      <w:r w:rsidR="000709AE">
        <w:rPr>
          <w:rFonts w:ascii="Garamond" w:hAnsi="Garamond"/>
          <w:b w:val="0"/>
          <w:sz w:val="24"/>
          <w:szCs w:val="24"/>
        </w:rPr>
        <w:t>33</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15: Annual radiation dose among patients with Crohn’s disease receiv</w:t>
      </w:r>
      <w:r w:rsidR="00313560">
        <w:rPr>
          <w:rFonts w:ascii="Garamond" w:hAnsi="Garamond"/>
          <w:b w:val="0"/>
          <w:sz w:val="24"/>
          <w:szCs w:val="24"/>
        </w:rPr>
        <w:t>ing imaging</w:t>
      </w:r>
      <w:r w:rsidR="00313560">
        <w:rPr>
          <w:rFonts w:ascii="Garamond" w:hAnsi="Garamond"/>
          <w:b w:val="0"/>
          <w:sz w:val="24"/>
          <w:szCs w:val="24"/>
        </w:rPr>
        <w:br/>
      </w:r>
      <w:r w:rsidRPr="002D4029">
        <w:rPr>
          <w:rFonts w:ascii="Garamond" w:hAnsi="Garamond"/>
          <w:b w:val="0"/>
          <w:sz w:val="24"/>
          <w:szCs w:val="24"/>
        </w:rPr>
        <w:t>tests</w:t>
      </w:r>
      <w:r w:rsidR="00313560">
        <w:rPr>
          <w:rFonts w:ascii="Garamond" w:hAnsi="Garamond"/>
          <w:b w:val="0"/>
          <w:sz w:val="24"/>
          <w:szCs w:val="24"/>
        </w:rPr>
        <w:tab/>
      </w:r>
      <w:r w:rsidR="000709AE">
        <w:rPr>
          <w:rFonts w:ascii="Garamond" w:hAnsi="Garamond"/>
          <w:b w:val="0"/>
          <w:sz w:val="24"/>
          <w:szCs w:val="24"/>
        </w:rPr>
        <w:t>35</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16: Characteristics and appraisal of included systematic reviews</w:t>
      </w:r>
      <w:r w:rsidR="00313560">
        <w:rPr>
          <w:rFonts w:ascii="Garamond" w:hAnsi="Garamond"/>
          <w:b w:val="0"/>
          <w:sz w:val="24"/>
          <w:szCs w:val="24"/>
        </w:rPr>
        <w:tab/>
      </w:r>
      <w:r w:rsidRPr="002D4029">
        <w:rPr>
          <w:rFonts w:ascii="Garamond" w:hAnsi="Garamond"/>
          <w:b w:val="0"/>
          <w:sz w:val="24"/>
          <w:szCs w:val="24"/>
        </w:rPr>
        <w:t>3</w:t>
      </w:r>
      <w:r w:rsidR="000709AE">
        <w:rPr>
          <w:rFonts w:ascii="Garamond" w:hAnsi="Garamond"/>
          <w:b w:val="0"/>
          <w:sz w:val="24"/>
          <w:szCs w:val="24"/>
        </w:rPr>
        <w:t>8</w:t>
      </w:r>
    </w:p>
    <w:p w:rsidR="003F7396" w:rsidRPr="002D4029" w:rsidRDefault="00313560" w:rsidP="00313560">
      <w:pPr>
        <w:pStyle w:val="TableName"/>
        <w:tabs>
          <w:tab w:val="right" w:pos="8931"/>
        </w:tabs>
        <w:ind w:left="765" w:hanging="765"/>
        <w:rPr>
          <w:rFonts w:ascii="Garamond" w:hAnsi="Garamond"/>
          <w:b w:val="0"/>
          <w:sz w:val="24"/>
          <w:szCs w:val="24"/>
        </w:rPr>
      </w:pPr>
      <w:r>
        <w:rPr>
          <w:rFonts w:ascii="Garamond" w:hAnsi="Garamond"/>
          <w:b w:val="0"/>
          <w:sz w:val="24"/>
          <w:szCs w:val="24"/>
        </w:rPr>
        <w:t xml:space="preserve">Table 17: </w:t>
      </w:r>
      <w:r w:rsidR="003F7396" w:rsidRPr="002D4029">
        <w:rPr>
          <w:rFonts w:ascii="Garamond" w:hAnsi="Garamond"/>
          <w:b w:val="0"/>
          <w:sz w:val="24"/>
          <w:szCs w:val="24"/>
        </w:rPr>
        <w:t>Characteristics and appraisal of 6 included accuracy studies</w:t>
      </w:r>
      <w:r>
        <w:rPr>
          <w:rFonts w:ascii="Garamond" w:hAnsi="Garamond"/>
          <w:b w:val="0"/>
          <w:sz w:val="24"/>
          <w:szCs w:val="24"/>
        </w:rPr>
        <w:tab/>
      </w:r>
      <w:r w:rsidR="000709AE">
        <w:rPr>
          <w:rFonts w:ascii="Garamond" w:hAnsi="Garamond"/>
          <w:b w:val="0"/>
          <w:sz w:val="24"/>
          <w:szCs w:val="24"/>
        </w:rPr>
        <w:t>41</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18: Summary of key results from diagnostic studies and systematic reviews</w:t>
      </w:r>
      <w:r w:rsidR="00313560">
        <w:rPr>
          <w:rFonts w:ascii="Garamond" w:hAnsi="Garamond"/>
          <w:b w:val="0"/>
          <w:sz w:val="24"/>
          <w:szCs w:val="24"/>
        </w:rPr>
        <w:tab/>
      </w:r>
      <w:r w:rsidR="000709AE">
        <w:rPr>
          <w:rFonts w:ascii="Garamond" w:hAnsi="Garamond"/>
          <w:b w:val="0"/>
          <w:sz w:val="24"/>
          <w:szCs w:val="24"/>
        </w:rPr>
        <w:t>42</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19: Patient-relevant differences in MRI or CT scans in Australia</w:t>
      </w:r>
      <w:r w:rsidR="00313560">
        <w:rPr>
          <w:rFonts w:ascii="Garamond" w:hAnsi="Garamond"/>
          <w:b w:val="0"/>
          <w:sz w:val="24"/>
          <w:szCs w:val="24"/>
        </w:rPr>
        <w:tab/>
      </w:r>
      <w:r w:rsidR="000709AE">
        <w:rPr>
          <w:rFonts w:ascii="Garamond" w:hAnsi="Garamond"/>
          <w:b w:val="0"/>
          <w:sz w:val="24"/>
          <w:szCs w:val="24"/>
        </w:rPr>
        <w:t>46</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20: Summary of evidence for MRI versus Comparator(s)</w:t>
      </w:r>
      <w:r w:rsidR="00313560">
        <w:rPr>
          <w:rFonts w:ascii="Garamond" w:hAnsi="Garamond"/>
          <w:b w:val="0"/>
          <w:sz w:val="24"/>
          <w:szCs w:val="24"/>
        </w:rPr>
        <w:tab/>
      </w:r>
      <w:r w:rsidR="000709AE">
        <w:rPr>
          <w:rFonts w:ascii="Garamond" w:hAnsi="Garamond"/>
          <w:b w:val="0"/>
          <w:sz w:val="24"/>
          <w:szCs w:val="24"/>
        </w:rPr>
        <w:t>47</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21: Parameters used in the decision-analytic</w:t>
      </w:r>
      <w:r w:rsidR="00313560">
        <w:rPr>
          <w:rFonts w:ascii="Garamond" w:hAnsi="Garamond"/>
          <w:b w:val="0"/>
          <w:sz w:val="24"/>
          <w:szCs w:val="24"/>
        </w:rPr>
        <w:t xml:space="preserve"> model for pelvic MRI versus CT</w:t>
      </w:r>
      <w:r w:rsidR="00313560">
        <w:rPr>
          <w:rFonts w:ascii="Garamond" w:hAnsi="Garamond"/>
          <w:b w:val="0"/>
          <w:sz w:val="24"/>
          <w:szCs w:val="24"/>
        </w:rPr>
        <w:br/>
      </w:r>
      <w:r w:rsidRPr="002D4029">
        <w:rPr>
          <w:rFonts w:ascii="Garamond" w:hAnsi="Garamond"/>
          <w:b w:val="0"/>
          <w:sz w:val="24"/>
          <w:szCs w:val="24"/>
        </w:rPr>
        <w:t>for detection of fistulas/abscesses in fistulising perianal Crohn’s disease</w:t>
      </w:r>
      <w:r w:rsidR="00313560" w:rsidRPr="00313560">
        <w:rPr>
          <w:rFonts w:ascii="Garamond" w:hAnsi="Garamond"/>
          <w:b w:val="0"/>
          <w:sz w:val="24"/>
          <w:szCs w:val="24"/>
        </w:rPr>
        <w:tab/>
      </w:r>
      <w:r w:rsidR="000709AE">
        <w:rPr>
          <w:rFonts w:ascii="Garamond" w:hAnsi="Garamond"/>
          <w:b w:val="0"/>
          <w:sz w:val="24"/>
          <w:szCs w:val="24"/>
        </w:rPr>
        <w:t>50</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22: Results of the cost-utility analysis of MRI and endoanal ultrasound for</w:t>
      </w:r>
      <w:r w:rsidR="00313560">
        <w:rPr>
          <w:rFonts w:ascii="Garamond" w:hAnsi="Garamond"/>
          <w:b w:val="0"/>
          <w:sz w:val="24"/>
          <w:szCs w:val="24"/>
        </w:rPr>
        <w:br/>
      </w:r>
      <w:r w:rsidRPr="002D4029">
        <w:rPr>
          <w:rFonts w:ascii="Garamond" w:hAnsi="Garamond"/>
          <w:b w:val="0"/>
          <w:sz w:val="24"/>
          <w:szCs w:val="24"/>
        </w:rPr>
        <w:t>detecting perianal fistulas in</w:t>
      </w:r>
      <w:r>
        <w:rPr>
          <w:rFonts w:ascii="Garamond" w:hAnsi="Garamond"/>
          <w:b w:val="0"/>
          <w:sz w:val="24"/>
          <w:szCs w:val="24"/>
        </w:rPr>
        <w:t xml:space="preserve"> </w:t>
      </w:r>
      <w:r w:rsidRPr="002D4029">
        <w:rPr>
          <w:rFonts w:ascii="Garamond" w:hAnsi="Garamond"/>
          <w:b w:val="0"/>
          <w:sz w:val="24"/>
          <w:szCs w:val="24"/>
        </w:rPr>
        <w:t>Crohn’s disease (12 months)</w:t>
      </w:r>
      <w:r w:rsidR="00313560">
        <w:rPr>
          <w:rFonts w:ascii="Garamond" w:hAnsi="Garamond"/>
          <w:b w:val="0"/>
          <w:sz w:val="24"/>
          <w:szCs w:val="24"/>
        </w:rPr>
        <w:tab/>
      </w:r>
      <w:r w:rsidR="000709AE">
        <w:rPr>
          <w:rFonts w:ascii="Garamond" w:hAnsi="Garamond"/>
          <w:b w:val="0"/>
          <w:sz w:val="24"/>
          <w:szCs w:val="24"/>
        </w:rPr>
        <w:t>52</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23: Australian epidemiological studies on inflammatory bowel disease (IBD)</w:t>
      </w:r>
      <w:r w:rsidR="00313560">
        <w:rPr>
          <w:rFonts w:ascii="Garamond" w:hAnsi="Garamond"/>
          <w:b w:val="0"/>
          <w:sz w:val="24"/>
          <w:szCs w:val="24"/>
        </w:rPr>
        <w:tab/>
      </w:r>
      <w:r w:rsidR="000709AE">
        <w:rPr>
          <w:rFonts w:ascii="Garamond" w:hAnsi="Garamond"/>
          <w:b w:val="0"/>
          <w:sz w:val="24"/>
          <w:szCs w:val="24"/>
        </w:rPr>
        <w:t>54</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24: Estimates and sources to calculate eligible population</w:t>
      </w:r>
      <w:r w:rsidR="00313560">
        <w:rPr>
          <w:rFonts w:ascii="Garamond" w:hAnsi="Garamond"/>
          <w:b w:val="0"/>
          <w:sz w:val="24"/>
          <w:szCs w:val="24"/>
        </w:rPr>
        <w:tab/>
      </w:r>
      <w:r w:rsidR="000709AE">
        <w:rPr>
          <w:rFonts w:ascii="Garamond" w:hAnsi="Garamond"/>
          <w:b w:val="0"/>
          <w:sz w:val="24"/>
          <w:szCs w:val="24"/>
        </w:rPr>
        <w:t>55</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25: Cost estimates used in the financial estimates</w:t>
      </w:r>
      <w:r w:rsidR="00313560">
        <w:rPr>
          <w:rFonts w:ascii="Garamond" w:hAnsi="Garamond"/>
          <w:b w:val="0"/>
          <w:sz w:val="24"/>
          <w:szCs w:val="24"/>
        </w:rPr>
        <w:tab/>
      </w:r>
      <w:r w:rsidR="00491DCB">
        <w:rPr>
          <w:rFonts w:ascii="Garamond" w:hAnsi="Garamond"/>
          <w:b w:val="0"/>
          <w:sz w:val="24"/>
          <w:szCs w:val="24"/>
        </w:rPr>
        <w:t>56</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26: Results of the financial estimates (2014-2018)</w:t>
      </w:r>
      <w:r w:rsidR="00313560">
        <w:rPr>
          <w:rFonts w:ascii="Garamond" w:hAnsi="Garamond"/>
          <w:b w:val="0"/>
          <w:sz w:val="24"/>
          <w:szCs w:val="24"/>
        </w:rPr>
        <w:tab/>
      </w:r>
      <w:r w:rsidR="00491DCB">
        <w:rPr>
          <w:rFonts w:ascii="Garamond" w:hAnsi="Garamond"/>
          <w:b w:val="0"/>
          <w:sz w:val="24"/>
          <w:szCs w:val="24"/>
        </w:rPr>
        <w:t>57</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27: Sensitivity analyses of financial estimates (selected)</w:t>
      </w:r>
      <w:r w:rsidRPr="00313560">
        <w:rPr>
          <w:rFonts w:ascii="Garamond" w:hAnsi="Garamond"/>
          <w:b w:val="0"/>
          <w:sz w:val="24"/>
          <w:szCs w:val="24"/>
        </w:rPr>
        <w:tab/>
      </w:r>
      <w:r w:rsidR="00491DCB">
        <w:rPr>
          <w:rFonts w:ascii="Garamond" w:hAnsi="Garamond"/>
          <w:b w:val="0"/>
          <w:sz w:val="24"/>
          <w:szCs w:val="24"/>
        </w:rPr>
        <w:t>57</w:t>
      </w:r>
    </w:p>
    <w:p w:rsidR="003F7396" w:rsidRPr="002D4029" w:rsidRDefault="003F7396" w:rsidP="00313560">
      <w:pPr>
        <w:pStyle w:val="TableName"/>
        <w:tabs>
          <w:tab w:val="right" w:pos="8931"/>
        </w:tabs>
        <w:rPr>
          <w:rFonts w:ascii="Garamond" w:hAnsi="Garamond"/>
          <w:b w:val="0"/>
          <w:sz w:val="24"/>
          <w:szCs w:val="24"/>
        </w:rPr>
      </w:pPr>
      <w:r w:rsidRPr="002D4029">
        <w:rPr>
          <w:rFonts w:ascii="Garamond" w:hAnsi="Garamond"/>
          <w:b w:val="0"/>
          <w:sz w:val="24"/>
          <w:szCs w:val="24"/>
        </w:rPr>
        <w:t>Table 28: Completed body of evidence assessment matrix</w:t>
      </w:r>
      <w:r w:rsidR="00313560" w:rsidRPr="00313560">
        <w:rPr>
          <w:rFonts w:ascii="Garamond" w:hAnsi="Garamond"/>
          <w:b w:val="0"/>
          <w:sz w:val="24"/>
          <w:szCs w:val="24"/>
        </w:rPr>
        <w:tab/>
      </w:r>
      <w:r w:rsidR="00491DCB">
        <w:rPr>
          <w:rFonts w:ascii="Garamond" w:hAnsi="Garamond"/>
          <w:b w:val="0"/>
          <w:sz w:val="24"/>
          <w:szCs w:val="24"/>
        </w:rPr>
        <w:t>60</w:t>
      </w:r>
    </w:p>
    <w:p w:rsidR="002D4029" w:rsidRPr="00A158A3" w:rsidRDefault="002D4029" w:rsidP="009B2F35">
      <w:pPr>
        <w:pStyle w:val="TableofFigures"/>
        <w:pBdr>
          <w:bottom w:val="single" w:sz="4" w:space="31" w:color="auto"/>
        </w:pBdr>
        <w:ind w:right="-46" w:hanging="1800"/>
      </w:pPr>
    </w:p>
    <w:p w:rsidR="00C9782D" w:rsidRDefault="00BB3F45" w:rsidP="00AD18C7">
      <w:pPr>
        <w:pStyle w:val="Heading2"/>
      </w:pPr>
      <w:bookmarkStart w:id="3" w:name="_Toc374513812"/>
      <w:r>
        <w:lastRenderedPageBreak/>
        <w:t xml:space="preserve">List of </w:t>
      </w:r>
      <w:r w:rsidR="008F59A8" w:rsidRPr="00A158A3">
        <w:t>Figures</w:t>
      </w:r>
      <w:bookmarkEnd w:id="3"/>
    </w:p>
    <w:p w:rsidR="00AD18C7" w:rsidRPr="002D4029" w:rsidRDefault="00313560" w:rsidP="00313560">
      <w:pPr>
        <w:pStyle w:val="TableName"/>
        <w:tabs>
          <w:tab w:val="right" w:pos="8931"/>
        </w:tabs>
        <w:rPr>
          <w:rFonts w:ascii="Garamond" w:hAnsi="Garamond"/>
          <w:sz w:val="24"/>
          <w:szCs w:val="24"/>
        </w:rPr>
      </w:pPr>
      <w:r>
        <w:rPr>
          <w:rFonts w:ascii="Garamond" w:hAnsi="Garamond"/>
          <w:sz w:val="24"/>
          <w:szCs w:val="24"/>
        </w:rPr>
        <w:tab/>
      </w:r>
      <w:r w:rsidR="00AD18C7" w:rsidRPr="002D4029">
        <w:rPr>
          <w:rFonts w:ascii="Garamond" w:hAnsi="Garamond"/>
          <w:sz w:val="24"/>
          <w:szCs w:val="24"/>
        </w:rPr>
        <w:t>Page</w:t>
      </w:r>
    </w:p>
    <w:p w:rsidR="00AD18C7" w:rsidRPr="002D4029" w:rsidRDefault="00AD18C7" w:rsidP="00313560">
      <w:pPr>
        <w:pStyle w:val="TableName"/>
        <w:tabs>
          <w:tab w:val="right" w:pos="8931"/>
        </w:tabs>
        <w:rPr>
          <w:rFonts w:ascii="Garamond" w:hAnsi="Garamond"/>
          <w:b w:val="0"/>
          <w:sz w:val="24"/>
          <w:szCs w:val="24"/>
        </w:rPr>
      </w:pPr>
      <w:r w:rsidRPr="002D4029">
        <w:rPr>
          <w:rFonts w:ascii="Garamond" w:hAnsi="Garamond"/>
          <w:b w:val="0"/>
          <w:sz w:val="24"/>
          <w:szCs w:val="24"/>
        </w:rPr>
        <w:t xml:space="preserve">Figure </w:t>
      </w:r>
      <w:r w:rsidRPr="002D4029">
        <w:rPr>
          <w:rFonts w:ascii="Garamond" w:hAnsi="Garamond"/>
          <w:b w:val="0"/>
          <w:sz w:val="24"/>
          <w:szCs w:val="24"/>
        </w:rPr>
        <w:fldChar w:fldCharType="begin"/>
      </w:r>
      <w:r w:rsidRPr="002D4029">
        <w:rPr>
          <w:rFonts w:ascii="Garamond" w:hAnsi="Garamond"/>
          <w:b w:val="0"/>
          <w:sz w:val="24"/>
          <w:szCs w:val="24"/>
        </w:rPr>
        <w:instrText xml:space="preserve"> SEQ Figure \* ARABIC </w:instrText>
      </w:r>
      <w:r w:rsidRPr="002D4029">
        <w:rPr>
          <w:rFonts w:ascii="Garamond" w:hAnsi="Garamond"/>
          <w:b w:val="0"/>
          <w:sz w:val="24"/>
          <w:szCs w:val="24"/>
        </w:rPr>
        <w:fldChar w:fldCharType="separate"/>
      </w:r>
      <w:r w:rsidR="00F72392">
        <w:rPr>
          <w:rFonts w:ascii="Garamond" w:hAnsi="Garamond"/>
          <w:b w:val="0"/>
          <w:noProof/>
          <w:sz w:val="24"/>
          <w:szCs w:val="24"/>
        </w:rPr>
        <w:t>1</w:t>
      </w:r>
      <w:r w:rsidRPr="002D4029">
        <w:rPr>
          <w:rFonts w:ascii="Garamond" w:hAnsi="Garamond"/>
          <w:b w:val="0"/>
          <w:noProof/>
          <w:sz w:val="24"/>
          <w:szCs w:val="24"/>
        </w:rPr>
        <w:fldChar w:fldCharType="end"/>
      </w:r>
      <w:r w:rsidRPr="002D4029">
        <w:rPr>
          <w:rFonts w:ascii="Garamond" w:hAnsi="Garamond"/>
          <w:b w:val="0"/>
          <w:noProof/>
          <w:sz w:val="24"/>
          <w:szCs w:val="24"/>
        </w:rPr>
        <w:t xml:space="preserve">: </w:t>
      </w:r>
      <w:r w:rsidRPr="002D4029">
        <w:rPr>
          <w:rFonts w:ascii="Garamond" w:hAnsi="Garamond"/>
          <w:b w:val="0"/>
          <w:sz w:val="24"/>
          <w:szCs w:val="24"/>
        </w:rPr>
        <w:t>Simplified clinical decision tree</w:t>
      </w:r>
      <w:r w:rsidR="00313560">
        <w:rPr>
          <w:rFonts w:ascii="Garamond" w:hAnsi="Garamond"/>
          <w:b w:val="0"/>
          <w:sz w:val="24"/>
          <w:szCs w:val="24"/>
        </w:rPr>
        <w:tab/>
      </w:r>
      <w:r w:rsidRPr="002D4029">
        <w:rPr>
          <w:rFonts w:ascii="Garamond" w:hAnsi="Garamond"/>
          <w:b w:val="0"/>
          <w:sz w:val="24"/>
          <w:szCs w:val="24"/>
        </w:rPr>
        <w:t>21</w:t>
      </w:r>
    </w:p>
    <w:p w:rsidR="00AD18C7" w:rsidRPr="002D4029" w:rsidRDefault="00AD18C7" w:rsidP="00313560">
      <w:pPr>
        <w:pStyle w:val="TableName"/>
        <w:tabs>
          <w:tab w:val="right" w:pos="8931"/>
        </w:tabs>
        <w:rPr>
          <w:rFonts w:ascii="Garamond" w:hAnsi="Garamond"/>
          <w:b w:val="0"/>
          <w:sz w:val="24"/>
          <w:szCs w:val="24"/>
        </w:rPr>
      </w:pPr>
      <w:r w:rsidRPr="002D4029">
        <w:rPr>
          <w:rFonts w:ascii="Garamond" w:hAnsi="Garamond"/>
          <w:b w:val="0"/>
          <w:sz w:val="24"/>
          <w:szCs w:val="24"/>
        </w:rPr>
        <w:t>Figure 2: Summary of the process used to identify an</w:t>
      </w:r>
      <w:r w:rsidR="00313560">
        <w:rPr>
          <w:rFonts w:ascii="Garamond" w:hAnsi="Garamond"/>
          <w:b w:val="0"/>
          <w:sz w:val="24"/>
          <w:szCs w:val="24"/>
        </w:rPr>
        <w:t>d select studies for the review</w:t>
      </w:r>
      <w:r w:rsidR="00313560">
        <w:rPr>
          <w:rFonts w:ascii="Garamond" w:hAnsi="Garamond"/>
          <w:b w:val="0"/>
          <w:sz w:val="24"/>
          <w:szCs w:val="24"/>
        </w:rPr>
        <w:tab/>
      </w:r>
      <w:r w:rsidRPr="002D4029">
        <w:rPr>
          <w:rFonts w:ascii="Garamond" w:hAnsi="Garamond"/>
          <w:b w:val="0"/>
          <w:sz w:val="24"/>
          <w:szCs w:val="24"/>
        </w:rPr>
        <w:t>25</w:t>
      </w:r>
    </w:p>
    <w:p w:rsidR="00313560" w:rsidRDefault="00AD18C7" w:rsidP="00313560">
      <w:pPr>
        <w:pStyle w:val="TableName"/>
        <w:tabs>
          <w:tab w:val="right" w:pos="8931"/>
        </w:tabs>
        <w:rPr>
          <w:rFonts w:ascii="Garamond" w:hAnsi="Garamond"/>
          <w:b w:val="0"/>
          <w:sz w:val="24"/>
          <w:szCs w:val="24"/>
        </w:rPr>
      </w:pPr>
      <w:r w:rsidRPr="002D4029">
        <w:rPr>
          <w:rFonts w:ascii="Garamond" w:hAnsi="Garamond"/>
          <w:b w:val="0"/>
          <w:sz w:val="24"/>
          <w:szCs w:val="24"/>
        </w:rPr>
        <w:t>Figure 3: Two-by-two table of data used to determine test accuracy</w:t>
      </w:r>
      <w:r w:rsidRPr="00313560">
        <w:rPr>
          <w:rFonts w:ascii="Garamond" w:hAnsi="Garamond"/>
          <w:b w:val="0"/>
          <w:sz w:val="24"/>
          <w:szCs w:val="24"/>
        </w:rPr>
        <w:tab/>
      </w:r>
      <w:r w:rsidRPr="002D4029">
        <w:rPr>
          <w:rFonts w:ascii="Garamond" w:hAnsi="Garamond"/>
          <w:b w:val="0"/>
          <w:sz w:val="24"/>
          <w:szCs w:val="24"/>
        </w:rPr>
        <w:t>26</w:t>
      </w:r>
    </w:p>
    <w:p w:rsidR="00AD18C7" w:rsidRPr="002D4029" w:rsidRDefault="00AD18C7" w:rsidP="00313560">
      <w:pPr>
        <w:pStyle w:val="TableName"/>
        <w:tabs>
          <w:tab w:val="right" w:pos="8931"/>
        </w:tabs>
        <w:rPr>
          <w:rFonts w:ascii="Garamond" w:hAnsi="Garamond"/>
          <w:b w:val="0"/>
          <w:sz w:val="24"/>
          <w:szCs w:val="24"/>
        </w:rPr>
      </w:pPr>
      <w:r w:rsidRPr="002D4029">
        <w:rPr>
          <w:rFonts w:ascii="Garamond" w:hAnsi="Garamond"/>
          <w:b w:val="0"/>
          <w:sz w:val="24"/>
          <w:szCs w:val="24"/>
        </w:rPr>
        <w:t>Figure 4: Diagram of decision-analytic model for pelvic MRI versus CT for detection of</w:t>
      </w:r>
      <w:r w:rsidR="00313560">
        <w:rPr>
          <w:rFonts w:ascii="Garamond" w:hAnsi="Garamond"/>
          <w:b w:val="0"/>
          <w:sz w:val="24"/>
          <w:szCs w:val="24"/>
        </w:rPr>
        <w:br/>
      </w:r>
      <w:r w:rsidRPr="002D4029">
        <w:rPr>
          <w:rFonts w:ascii="Garamond" w:hAnsi="Garamond"/>
          <w:b w:val="0"/>
          <w:sz w:val="24"/>
          <w:szCs w:val="24"/>
        </w:rPr>
        <w:t xml:space="preserve"> fistulas/abscesses in fistulising perianal Crohn’s disease</w:t>
      </w:r>
      <w:r w:rsidR="008D7BA4">
        <w:rPr>
          <w:rFonts w:ascii="Garamond" w:hAnsi="Garamond"/>
          <w:b w:val="0"/>
          <w:sz w:val="24"/>
          <w:szCs w:val="24"/>
        </w:rPr>
        <w:tab/>
      </w:r>
      <w:r w:rsidR="00491DCB">
        <w:rPr>
          <w:rFonts w:ascii="Garamond" w:hAnsi="Garamond"/>
          <w:b w:val="0"/>
          <w:sz w:val="24"/>
          <w:szCs w:val="24"/>
        </w:rPr>
        <w:t>51</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5: Incremental cost effectiveness scatterplot of MRI v</w:t>
      </w:r>
      <w:r w:rsidR="008D7BA4">
        <w:rPr>
          <w:rFonts w:ascii="Garamond" w:hAnsi="Garamond"/>
          <w:b w:val="0"/>
          <w:sz w:val="24"/>
          <w:szCs w:val="24"/>
        </w:rPr>
        <w:t>s CT in perianal Crohn’s</w:t>
      </w:r>
      <w:r w:rsidR="008D7BA4">
        <w:rPr>
          <w:rFonts w:ascii="Garamond" w:hAnsi="Garamond"/>
          <w:b w:val="0"/>
          <w:sz w:val="24"/>
          <w:szCs w:val="24"/>
        </w:rPr>
        <w:br/>
      </w:r>
      <w:r w:rsidR="002D4029">
        <w:rPr>
          <w:rFonts w:ascii="Garamond" w:hAnsi="Garamond"/>
          <w:b w:val="0"/>
          <w:sz w:val="24"/>
          <w:szCs w:val="24"/>
        </w:rPr>
        <w:t>d</w:t>
      </w:r>
      <w:r w:rsidRPr="002D4029">
        <w:rPr>
          <w:rFonts w:ascii="Garamond" w:hAnsi="Garamond"/>
          <w:b w:val="0"/>
          <w:sz w:val="24"/>
          <w:szCs w:val="24"/>
        </w:rPr>
        <w:t>isease</w:t>
      </w:r>
      <w:r w:rsidR="008D7BA4">
        <w:rPr>
          <w:rFonts w:ascii="Garamond" w:hAnsi="Garamond"/>
          <w:b w:val="0"/>
          <w:sz w:val="24"/>
          <w:szCs w:val="24"/>
        </w:rPr>
        <w:tab/>
      </w:r>
      <w:r w:rsidR="00491DCB">
        <w:rPr>
          <w:rFonts w:ascii="Garamond" w:hAnsi="Garamond"/>
          <w:b w:val="0"/>
          <w:sz w:val="24"/>
          <w:szCs w:val="24"/>
        </w:rPr>
        <w:t>53</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A.1: Evaluation of disease extent at time of initial diagnosis of Crohn’s diagnosis</w:t>
      </w:r>
      <w:r w:rsidR="008D7BA4">
        <w:rPr>
          <w:rFonts w:ascii="Garamond" w:hAnsi="Garamond"/>
          <w:b w:val="0"/>
          <w:sz w:val="24"/>
          <w:szCs w:val="24"/>
        </w:rPr>
        <w:tab/>
      </w:r>
      <w:r w:rsidR="00491DCB">
        <w:rPr>
          <w:rFonts w:ascii="Garamond" w:hAnsi="Garamond"/>
          <w:b w:val="0"/>
          <w:sz w:val="24"/>
          <w:szCs w:val="24"/>
        </w:rPr>
        <w:t>63</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A.</w:t>
      </w:r>
      <w:r w:rsidRPr="002D4029">
        <w:rPr>
          <w:rFonts w:ascii="Garamond" w:hAnsi="Garamond"/>
          <w:b w:val="0"/>
          <w:sz w:val="24"/>
          <w:szCs w:val="24"/>
        </w:rPr>
        <w:fldChar w:fldCharType="begin"/>
      </w:r>
      <w:r w:rsidRPr="002D4029">
        <w:rPr>
          <w:rFonts w:ascii="Garamond" w:hAnsi="Garamond"/>
          <w:b w:val="0"/>
          <w:sz w:val="24"/>
          <w:szCs w:val="24"/>
        </w:rPr>
        <w:instrText xml:space="preserve"> SEQ Figure \* ARABIC </w:instrText>
      </w:r>
      <w:r w:rsidRPr="002D4029">
        <w:rPr>
          <w:rFonts w:ascii="Garamond" w:hAnsi="Garamond"/>
          <w:b w:val="0"/>
          <w:sz w:val="24"/>
          <w:szCs w:val="24"/>
        </w:rPr>
        <w:fldChar w:fldCharType="separate"/>
      </w:r>
      <w:r w:rsidR="00F72392">
        <w:rPr>
          <w:rFonts w:ascii="Garamond" w:hAnsi="Garamond"/>
          <w:b w:val="0"/>
          <w:noProof/>
          <w:sz w:val="24"/>
          <w:szCs w:val="24"/>
        </w:rPr>
        <w:t>2</w:t>
      </w:r>
      <w:r w:rsidRPr="002D4029">
        <w:rPr>
          <w:rFonts w:ascii="Garamond" w:hAnsi="Garamond"/>
          <w:b w:val="0"/>
          <w:noProof/>
          <w:sz w:val="24"/>
          <w:szCs w:val="24"/>
        </w:rPr>
        <w:fldChar w:fldCharType="end"/>
      </w:r>
      <w:r w:rsidRPr="002D4029">
        <w:rPr>
          <w:rFonts w:ascii="Garamond" w:hAnsi="Garamond"/>
          <w:b w:val="0"/>
          <w:noProof/>
          <w:sz w:val="24"/>
          <w:szCs w:val="24"/>
        </w:rPr>
        <w:t xml:space="preserve">: </w:t>
      </w:r>
      <w:r w:rsidRPr="002D4029">
        <w:rPr>
          <w:rFonts w:ascii="Garamond" w:hAnsi="Garamond"/>
          <w:b w:val="0"/>
          <w:sz w:val="24"/>
          <w:szCs w:val="24"/>
        </w:rPr>
        <w:t>Evaluation of exacerbation/suspected complications of known Crohn’s</w:t>
      </w:r>
      <w:r w:rsidR="008D7BA4">
        <w:rPr>
          <w:rFonts w:ascii="Garamond" w:hAnsi="Garamond"/>
          <w:b w:val="0"/>
          <w:sz w:val="24"/>
          <w:szCs w:val="24"/>
        </w:rPr>
        <w:br/>
      </w:r>
      <w:r w:rsidR="002D4029">
        <w:rPr>
          <w:rFonts w:ascii="Garamond" w:hAnsi="Garamond"/>
          <w:b w:val="0"/>
          <w:sz w:val="24"/>
          <w:szCs w:val="24"/>
        </w:rPr>
        <w:t>d</w:t>
      </w:r>
      <w:r w:rsidRPr="002D4029">
        <w:rPr>
          <w:rFonts w:ascii="Garamond" w:hAnsi="Garamond"/>
          <w:b w:val="0"/>
          <w:sz w:val="24"/>
          <w:szCs w:val="24"/>
        </w:rPr>
        <w:t>isease</w:t>
      </w:r>
      <w:r w:rsidR="008D7BA4">
        <w:rPr>
          <w:rFonts w:ascii="Garamond" w:hAnsi="Garamond"/>
          <w:b w:val="0"/>
          <w:sz w:val="24"/>
          <w:szCs w:val="24"/>
        </w:rPr>
        <w:tab/>
      </w:r>
      <w:r w:rsidR="00491DCB">
        <w:rPr>
          <w:rFonts w:ascii="Garamond" w:hAnsi="Garamond"/>
          <w:b w:val="0"/>
          <w:sz w:val="24"/>
          <w:szCs w:val="24"/>
        </w:rPr>
        <w:t>64</w:t>
      </w:r>
    </w:p>
    <w:p w:rsidR="00AD18C7" w:rsidRPr="002D4029" w:rsidRDefault="00AD18C7" w:rsidP="008D7BA4">
      <w:pPr>
        <w:pStyle w:val="TableName"/>
        <w:tabs>
          <w:tab w:val="right" w:pos="8931"/>
        </w:tabs>
        <w:rPr>
          <w:rFonts w:ascii="Garamond" w:hAnsi="Garamond"/>
          <w:b w:val="0"/>
          <w:sz w:val="24"/>
          <w:szCs w:val="24"/>
          <w:lang w:val="en-GB" w:eastAsia="ja-JP"/>
        </w:rPr>
      </w:pPr>
      <w:r w:rsidRPr="002D4029">
        <w:rPr>
          <w:rFonts w:ascii="Garamond" w:hAnsi="Garamond"/>
          <w:b w:val="0"/>
          <w:sz w:val="24"/>
          <w:szCs w:val="24"/>
          <w:lang w:val="en-GB" w:eastAsia="ja-JP"/>
        </w:rPr>
        <w:t>Figure A.</w:t>
      </w:r>
      <w:r w:rsidRPr="002D4029">
        <w:rPr>
          <w:rFonts w:ascii="Garamond" w:hAnsi="Garamond"/>
          <w:b w:val="0"/>
          <w:sz w:val="24"/>
          <w:szCs w:val="24"/>
          <w:lang w:val="en-GB" w:eastAsia="ja-JP"/>
        </w:rPr>
        <w:fldChar w:fldCharType="begin"/>
      </w:r>
      <w:r w:rsidRPr="002D4029">
        <w:rPr>
          <w:rFonts w:ascii="Garamond" w:hAnsi="Garamond"/>
          <w:b w:val="0"/>
          <w:sz w:val="24"/>
          <w:szCs w:val="24"/>
          <w:lang w:val="en-GB" w:eastAsia="ja-JP"/>
        </w:rPr>
        <w:instrText xml:space="preserve"> SEQ Figure \* ARABIC </w:instrText>
      </w:r>
      <w:r w:rsidRPr="002D4029">
        <w:rPr>
          <w:rFonts w:ascii="Garamond" w:hAnsi="Garamond"/>
          <w:b w:val="0"/>
          <w:sz w:val="24"/>
          <w:szCs w:val="24"/>
          <w:lang w:val="en-GB" w:eastAsia="ja-JP"/>
        </w:rPr>
        <w:fldChar w:fldCharType="separate"/>
      </w:r>
      <w:r w:rsidR="00F72392">
        <w:rPr>
          <w:rFonts w:ascii="Garamond" w:hAnsi="Garamond"/>
          <w:b w:val="0"/>
          <w:noProof/>
          <w:sz w:val="24"/>
          <w:szCs w:val="24"/>
          <w:lang w:val="en-GB" w:eastAsia="ja-JP"/>
        </w:rPr>
        <w:t>3</w:t>
      </w:r>
      <w:r w:rsidRPr="002D4029">
        <w:rPr>
          <w:rFonts w:ascii="Garamond" w:hAnsi="Garamond"/>
          <w:b w:val="0"/>
          <w:sz w:val="24"/>
          <w:szCs w:val="24"/>
          <w:lang w:val="en-GB" w:eastAsia="ja-JP"/>
        </w:rPr>
        <w:fldChar w:fldCharType="end"/>
      </w:r>
      <w:r w:rsidRPr="002D4029">
        <w:rPr>
          <w:rFonts w:ascii="Garamond" w:hAnsi="Garamond"/>
          <w:b w:val="0"/>
          <w:sz w:val="24"/>
          <w:szCs w:val="24"/>
          <w:lang w:val="en-GB" w:eastAsia="ja-JP"/>
        </w:rPr>
        <w:t>: Evaluation of suspected Crohn’s disease in pregnancy</w:t>
      </w:r>
      <w:r w:rsidR="008D7BA4">
        <w:rPr>
          <w:rFonts w:ascii="Garamond" w:hAnsi="Garamond"/>
          <w:b w:val="0"/>
          <w:sz w:val="24"/>
          <w:szCs w:val="24"/>
          <w:lang w:val="en-GB" w:eastAsia="ja-JP"/>
        </w:rPr>
        <w:tab/>
      </w:r>
      <w:r w:rsidR="00491DCB">
        <w:rPr>
          <w:rFonts w:ascii="Garamond" w:hAnsi="Garamond"/>
          <w:b w:val="0"/>
          <w:sz w:val="24"/>
          <w:szCs w:val="24"/>
          <w:lang w:val="en-GB" w:eastAsia="ja-JP"/>
        </w:rPr>
        <w:t>65</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A.</w:t>
      </w:r>
      <w:r w:rsidRPr="002D4029">
        <w:rPr>
          <w:rFonts w:ascii="Garamond" w:hAnsi="Garamond"/>
          <w:b w:val="0"/>
          <w:sz w:val="24"/>
          <w:szCs w:val="24"/>
        </w:rPr>
        <w:fldChar w:fldCharType="begin"/>
      </w:r>
      <w:r w:rsidRPr="002D4029">
        <w:rPr>
          <w:rFonts w:ascii="Garamond" w:hAnsi="Garamond"/>
          <w:b w:val="0"/>
          <w:sz w:val="24"/>
          <w:szCs w:val="24"/>
        </w:rPr>
        <w:instrText xml:space="preserve"> SEQ Figure \* ARABIC </w:instrText>
      </w:r>
      <w:r w:rsidRPr="002D4029">
        <w:rPr>
          <w:rFonts w:ascii="Garamond" w:hAnsi="Garamond"/>
          <w:b w:val="0"/>
          <w:sz w:val="24"/>
          <w:szCs w:val="24"/>
        </w:rPr>
        <w:fldChar w:fldCharType="separate"/>
      </w:r>
      <w:r w:rsidR="00F72392">
        <w:rPr>
          <w:rFonts w:ascii="Garamond" w:hAnsi="Garamond"/>
          <w:b w:val="0"/>
          <w:noProof/>
          <w:sz w:val="24"/>
          <w:szCs w:val="24"/>
        </w:rPr>
        <w:t>4</w:t>
      </w:r>
      <w:r w:rsidRPr="002D4029">
        <w:rPr>
          <w:rFonts w:ascii="Garamond" w:hAnsi="Garamond"/>
          <w:b w:val="0"/>
          <w:noProof/>
          <w:sz w:val="24"/>
          <w:szCs w:val="24"/>
        </w:rPr>
        <w:fldChar w:fldCharType="end"/>
      </w:r>
      <w:r w:rsidRPr="002D4029">
        <w:rPr>
          <w:rFonts w:ascii="Garamond" w:hAnsi="Garamond"/>
          <w:b w:val="0"/>
          <w:noProof/>
          <w:sz w:val="24"/>
          <w:szCs w:val="24"/>
        </w:rPr>
        <w:t>:</w:t>
      </w:r>
      <w:r w:rsidRPr="002D4029">
        <w:rPr>
          <w:rFonts w:ascii="Garamond" w:hAnsi="Garamond"/>
          <w:b w:val="0"/>
          <w:sz w:val="24"/>
          <w:szCs w:val="24"/>
        </w:rPr>
        <w:t xml:space="preserve"> Assessment of change to therapy in patients with Crohn’s disease</w:t>
      </w:r>
      <w:r w:rsidR="008D7BA4">
        <w:rPr>
          <w:rFonts w:ascii="Garamond" w:hAnsi="Garamond"/>
          <w:b w:val="0"/>
          <w:sz w:val="24"/>
          <w:szCs w:val="24"/>
        </w:rPr>
        <w:tab/>
      </w:r>
      <w:r w:rsidR="00491DCB">
        <w:rPr>
          <w:rFonts w:ascii="Garamond" w:hAnsi="Garamond"/>
          <w:b w:val="0"/>
          <w:sz w:val="24"/>
          <w:szCs w:val="24"/>
        </w:rPr>
        <w:t>66</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A.</w:t>
      </w:r>
      <w:r w:rsidRPr="002D4029">
        <w:rPr>
          <w:rFonts w:ascii="Garamond" w:hAnsi="Garamond"/>
          <w:b w:val="0"/>
          <w:sz w:val="24"/>
          <w:szCs w:val="24"/>
        </w:rPr>
        <w:fldChar w:fldCharType="begin"/>
      </w:r>
      <w:r w:rsidRPr="002D4029">
        <w:rPr>
          <w:rFonts w:ascii="Garamond" w:hAnsi="Garamond"/>
          <w:b w:val="0"/>
          <w:sz w:val="24"/>
          <w:szCs w:val="24"/>
        </w:rPr>
        <w:instrText xml:space="preserve"> SEQ Figure \* ARABIC </w:instrText>
      </w:r>
      <w:r w:rsidRPr="002D4029">
        <w:rPr>
          <w:rFonts w:ascii="Garamond" w:hAnsi="Garamond"/>
          <w:b w:val="0"/>
          <w:sz w:val="24"/>
          <w:szCs w:val="24"/>
        </w:rPr>
        <w:fldChar w:fldCharType="separate"/>
      </w:r>
      <w:r w:rsidR="00F72392">
        <w:rPr>
          <w:rFonts w:ascii="Garamond" w:hAnsi="Garamond"/>
          <w:b w:val="0"/>
          <w:noProof/>
          <w:sz w:val="24"/>
          <w:szCs w:val="24"/>
        </w:rPr>
        <w:t>5</w:t>
      </w:r>
      <w:r w:rsidRPr="002D4029">
        <w:rPr>
          <w:rFonts w:ascii="Garamond" w:hAnsi="Garamond"/>
          <w:b w:val="0"/>
          <w:noProof/>
          <w:sz w:val="24"/>
          <w:szCs w:val="24"/>
        </w:rPr>
        <w:fldChar w:fldCharType="end"/>
      </w:r>
      <w:r w:rsidRPr="002D4029">
        <w:rPr>
          <w:rFonts w:ascii="Garamond" w:hAnsi="Garamond"/>
          <w:b w:val="0"/>
          <w:noProof/>
          <w:sz w:val="24"/>
          <w:szCs w:val="24"/>
        </w:rPr>
        <w:t>:</w:t>
      </w:r>
      <w:r w:rsidRPr="002D4029">
        <w:rPr>
          <w:rFonts w:ascii="Garamond" w:hAnsi="Garamond"/>
          <w:b w:val="0"/>
          <w:sz w:val="24"/>
          <w:szCs w:val="24"/>
        </w:rPr>
        <w:t xml:space="preserve"> Evaluation of pelvic sepsis and fistulas associated with established or</w:t>
      </w:r>
      <w:r w:rsidR="008D7BA4">
        <w:rPr>
          <w:rFonts w:ascii="Garamond" w:hAnsi="Garamond"/>
          <w:b w:val="0"/>
          <w:sz w:val="24"/>
          <w:szCs w:val="24"/>
        </w:rPr>
        <w:br/>
      </w:r>
      <w:r w:rsidRPr="002D4029">
        <w:rPr>
          <w:rFonts w:ascii="Garamond" w:hAnsi="Garamond"/>
          <w:b w:val="0"/>
          <w:sz w:val="24"/>
          <w:szCs w:val="24"/>
        </w:rPr>
        <w:t>suspected Crohn’s disease</w:t>
      </w:r>
      <w:r w:rsidR="008D7BA4">
        <w:rPr>
          <w:rFonts w:ascii="Garamond" w:hAnsi="Garamond"/>
          <w:b w:val="0"/>
          <w:sz w:val="24"/>
          <w:szCs w:val="24"/>
        </w:rPr>
        <w:tab/>
      </w:r>
      <w:r w:rsidR="00491DCB">
        <w:rPr>
          <w:rFonts w:ascii="Garamond" w:hAnsi="Garamond"/>
          <w:b w:val="0"/>
          <w:sz w:val="24"/>
          <w:szCs w:val="24"/>
        </w:rPr>
        <w:t>67</w:t>
      </w:r>
    </w:p>
    <w:p w:rsidR="00AD18C7" w:rsidRPr="002D4029" w:rsidRDefault="00AD18C7" w:rsidP="008D7BA4">
      <w:pPr>
        <w:pStyle w:val="TableName"/>
        <w:tabs>
          <w:tab w:val="right" w:pos="8931"/>
        </w:tabs>
        <w:rPr>
          <w:rFonts w:ascii="Garamond" w:hAnsi="Garamond"/>
          <w:b w:val="0"/>
          <w:sz w:val="24"/>
          <w:szCs w:val="24"/>
        </w:rPr>
      </w:pPr>
      <w:r w:rsidRPr="002D4029">
        <w:rPr>
          <w:rFonts w:ascii="Garamond" w:hAnsi="Garamond"/>
          <w:b w:val="0"/>
          <w:sz w:val="24"/>
          <w:szCs w:val="24"/>
        </w:rPr>
        <w:t>Figure A.</w:t>
      </w:r>
      <w:r w:rsidRPr="002D4029">
        <w:rPr>
          <w:rFonts w:ascii="Garamond" w:hAnsi="Garamond"/>
          <w:b w:val="0"/>
          <w:sz w:val="24"/>
          <w:szCs w:val="24"/>
        </w:rPr>
        <w:fldChar w:fldCharType="begin"/>
      </w:r>
      <w:r w:rsidRPr="002D4029">
        <w:rPr>
          <w:rFonts w:ascii="Garamond" w:hAnsi="Garamond"/>
          <w:b w:val="0"/>
          <w:sz w:val="24"/>
          <w:szCs w:val="24"/>
        </w:rPr>
        <w:instrText xml:space="preserve"> SEQ Figure \* ARABIC </w:instrText>
      </w:r>
      <w:r w:rsidRPr="002D4029">
        <w:rPr>
          <w:rFonts w:ascii="Garamond" w:hAnsi="Garamond"/>
          <w:b w:val="0"/>
          <w:sz w:val="24"/>
          <w:szCs w:val="24"/>
        </w:rPr>
        <w:fldChar w:fldCharType="separate"/>
      </w:r>
      <w:r w:rsidR="00F72392">
        <w:rPr>
          <w:rFonts w:ascii="Garamond" w:hAnsi="Garamond"/>
          <w:b w:val="0"/>
          <w:noProof/>
          <w:sz w:val="24"/>
          <w:szCs w:val="24"/>
        </w:rPr>
        <w:t>6</w:t>
      </w:r>
      <w:r w:rsidRPr="002D4029">
        <w:rPr>
          <w:rFonts w:ascii="Garamond" w:hAnsi="Garamond"/>
          <w:b w:val="0"/>
          <w:noProof/>
          <w:sz w:val="24"/>
          <w:szCs w:val="24"/>
        </w:rPr>
        <w:fldChar w:fldCharType="end"/>
      </w:r>
      <w:r w:rsidRPr="002D4029">
        <w:rPr>
          <w:rFonts w:ascii="Garamond" w:hAnsi="Garamond"/>
          <w:b w:val="0"/>
          <w:noProof/>
          <w:sz w:val="24"/>
          <w:szCs w:val="24"/>
        </w:rPr>
        <w:t xml:space="preserve">: </w:t>
      </w:r>
      <w:r w:rsidRPr="002D4029">
        <w:rPr>
          <w:rFonts w:ascii="Garamond" w:hAnsi="Garamond"/>
          <w:b w:val="0"/>
          <w:sz w:val="24"/>
          <w:szCs w:val="24"/>
        </w:rPr>
        <w:t xml:space="preserve">Assessment of change to therapy in patients </w:t>
      </w:r>
      <w:r w:rsidR="008D7BA4">
        <w:rPr>
          <w:rFonts w:ascii="Garamond" w:hAnsi="Garamond"/>
          <w:b w:val="0"/>
          <w:sz w:val="24"/>
          <w:szCs w:val="24"/>
        </w:rPr>
        <w:t>with pelvis sepsis and fistulas</w:t>
      </w:r>
      <w:r w:rsidR="008D7BA4">
        <w:rPr>
          <w:rFonts w:ascii="Garamond" w:hAnsi="Garamond"/>
          <w:b w:val="0"/>
          <w:sz w:val="24"/>
          <w:szCs w:val="24"/>
        </w:rPr>
        <w:br/>
      </w:r>
      <w:r w:rsidRPr="002D4029">
        <w:rPr>
          <w:rFonts w:ascii="Garamond" w:hAnsi="Garamond"/>
          <w:b w:val="0"/>
          <w:sz w:val="24"/>
          <w:szCs w:val="24"/>
        </w:rPr>
        <w:t>from Crohn’s disease</w:t>
      </w:r>
      <w:r w:rsidR="008D7BA4">
        <w:rPr>
          <w:rFonts w:ascii="Garamond" w:hAnsi="Garamond"/>
          <w:b w:val="0"/>
          <w:sz w:val="24"/>
          <w:szCs w:val="24"/>
        </w:rPr>
        <w:tab/>
      </w:r>
      <w:r w:rsidR="00491DCB">
        <w:rPr>
          <w:rFonts w:ascii="Garamond" w:hAnsi="Garamond"/>
          <w:b w:val="0"/>
          <w:sz w:val="24"/>
          <w:szCs w:val="24"/>
        </w:rPr>
        <w:t>68</w:t>
      </w:r>
    </w:p>
    <w:p w:rsidR="00AD18C7" w:rsidRPr="00AD18C7" w:rsidRDefault="00AD18C7" w:rsidP="00AD18C7"/>
    <w:p w:rsidR="008F59A8" w:rsidRPr="00C9782D" w:rsidRDefault="008F59A8" w:rsidP="00C9782D">
      <w:pPr>
        <w:sectPr w:rsidR="008F59A8" w:rsidRPr="00C9782D">
          <w:headerReference w:type="even" r:id="rId17"/>
          <w:headerReference w:type="default" r:id="rId18"/>
          <w:footerReference w:type="even" r:id="rId19"/>
          <w:footerReference w:type="default" r:id="rId20"/>
          <w:headerReference w:type="first" r:id="rId21"/>
          <w:type w:val="oddPage"/>
          <w:pgSz w:w="11906" w:h="16838"/>
          <w:pgMar w:top="1440" w:right="1440" w:bottom="1440" w:left="1440" w:header="720" w:footer="720" w:gutter="0"/>
          <w:paperSrc w:first="2" w:other="2"/>
          <w:pgNumType w:fmt="lowerRoman"/>
          <w:cols w:space="720"/>
        </w:sectPr>
      </w:pPr>
    </w:p>
    <w:p w:rsidR="008F59A8" w:rsidRPr="00C9782D" w:rsidRDefault="008F59A8" w:rsidP="00A158A3">
      <w:pPr>
        <w:pStyle w:val="Heading2"/>
      </w:pPr>
      <w:bookmarkStart w:id="4" w:name="_Toc451749498"/>
      <w:bookmarkStart w:id="5" w:name="_Ref169423921"/>
      <w:bookmarkStart w:id="6" w:name="_Ref169423925"/>
      <w:bookmarkStart w:id="7" w:name="_Toc374434373"/>
      <w:bookmarkStart w:id="8" w:name="_Toc374435324"/>
      <w:bookmarkStart w:id="9" w:name="_Toc374513813"/>
      <w:r w:rsidRPr="00C9782D">
        <w:lastRenderedPageBreak/>
        <w:t>Executive summary</w:t>
      </w:r>
      <w:bookmarkEnd w:id="4"/>
      <w:bookmarkEnd w:id="5"/>
      <w:bookmarkEnd w:id="6"/>
      <w:bookmarkEnd w:id="7"/>
      <w:bookmarkEnd w:id="8"/>
      <w:bookmarkEnd w:id="9"/>
      <w:r w:rsidR="00212922">
        <w:t xml:space="preserve"> </w:t>
      </w:r>
    </w:p>
    <w:p w:rsidR="008F59A8" w:rsidRDefault="008F59A8" w:rsidP="00CA04ED">
      <w:pPr>
        <w:pStyle w:val="Heading3"/>
      </w:pPr>
      <w:bookmarkStart w:id="10" w:name="_Toc374435325"/>
      <w:bookmarkStart w:id="11" w:name="_Toc374513814"/>
      <w:r w:rsidRPr="00C33B0E">
        <w:t>The procedure</w:t>
      </w:r>
      <w:bookmarkEnd w:id="10"/>
      <w:bookmarkEnd w:id="11"/>
      <w:r w:rsidRPr="00C33B0E">
        <w:t xml:space="preserve"> </w:t>
      </w:r>
    </w:p>
    <w:p w:rsidR="003871AD" w:rsidRPr="003871AD" w:rsidRDefault="003871AD" w:rsidP="003024A8">
      <w:r>
        <w:t>Magnetic Resonance Imaging (MRI) for</w:t>
      </w:r>
      <w:r w:rsidR="00D626B9">
        <w:t xml:space="preserve"> the evaluation of</w:t>
      </w:r>
      <w:r>
        <w:t xml:space="preserve"> </w:t>
      </w:r>
      <w:r w:rsidR="003024A8">
        <w:t>s</w:t>
      </w:r>
      <w:r>
        <w:t xml:space="preserve">mall bowel Crohn’s disease </w:t>
      </w:r>
      <w:r w:rsidR="00D626B9">
        <w:t>and</w:t>
      </w:r>
      <w:r>
        <w:t xml:space="preserve"> </w:t>
      </w:r>
      <w:r w:rsidR="003024A8">
        <w:t>f</w:t>
      </w:r>
      <w:r>
        <w:t>istulising perianal Crohn’s disease.</w:t>
      </w:r>
      <w:r w:rsidR="00380093">
        <w:t xml:space="preserve"> </w:t>
      </w:r>
      <w:r w:rsidR="00635F81" w:rsidRPr="000149D3">
        <w:t>MRI allows accurate visualisation of the entire gastrointestinal tract through the acquisition of multi</w:t>
      </w:r>
      <w:r w:rsidR="00635F81">
        <w:t>-</w:t>
      </w:r>
      <w:r w:rsidR="00635F81" w:rsidRPr="000149D3">
        <w:t xml:space="preserve">planar images with high-contrast resolution of the tissue. </w:t>
      </w:r>
      <w:r w:rsidR="00635F81">
        <w:t>B</w:t>
      </w:r>
      <w:r w:rsidR="00635F81" w:rsidRPr="000149D3">
        <w:t xml:space="preserve">owel distension is needed </w:t>
      </w:r>
      <w:r w:rsidR="00635F81">
        <w:t>to obtain optimal visualisation and is achieved through the use of an enteric contrast material.</w:t>
      </w:r>
      <w:r w:rsidR="00635F81" w:rsidRPr="000149D3">
        <w:t xml:space="preserve"> </w:t>
      </w:r>
      <w:r w:rsidR="00380093">
        <w:t xml:space="preserve">MRI is </w:t>
      </w:r>
      <w:r w:rsidR="00635F81">
        <w:t>believed to be beneficial over other modalities that emit</w:t>
      </w:r>
      <w:r w:rsidR="00380093">
        <w:t xml:space="preserve"> ionising radiation </w:t>
      </w:r>
      <w:r w:rsidR="00635F81">
        <w:t>which may be</w:t>
      </w:r>
      <w:r w:rsidR="00380093">
        <w:t xml:space="preserve"> contraindicated in children and pregnant women or when patients are at risk of multiple diagnostic procedures.</w:t>
      </w:r>
    </w:p>
    <w:p w:rsidR="008F59A8" w:rsidRPr="00CA04ED" w:rsidRDefault="008F59A8" w:rsidP="00CA04ED">
      <w:pPr>
        <w:pStyle w:val="Heading3"/>
      </w:pPr>
      <w:bookmarkStart w:id="12" w:name="_Toc374435326"/>
      <w:bookmarkStart w:id="13" w:name="_Toc374513815"/>
      <w:r w:rsidRPr="00CA04ED">
        <w:t>Medical Services Advisory Committee – role and approach</w:t>
      </w:r>
      <w:bookmarkEnd w:id="12"/>
      <w:bookmarkEnd w:id="13"/>
      <w:r w:rsidRPr="00CA04ED">
        <w:t xml:space="preserve"> </w:t>
      </w:r>
    </w:p>
    <w:p w:rsidR="00644FD3" w:rsidRDefault="00E772E6" w:rsidP="00A85E15">
      <w:pPr>
        <w:rPr>
          <w:color w:val="000000"/>
        </w:rPr>
      </w:pPr>
      <w:r w:rsidRPr="00C9782D">
        <w:rPr>
          <w:color w:val="000000"/>
        </w:rPr>
        <w:t xml:space="preserve">The Medical Services Advisory Committee (MSAC) was established by the Australian Government to strengthen the role of evidence in health financing decisions in Australia. MSAC advises the Minister for Health on the evidence relating to the safety, effectiveness and cost-effectiveness of new and existing medical technologies and </w:t>
      </w:r>
      <w:r w:rsidR="003C35E0" w:rsidRPr="00C9782D">
        <w:rPr>
          <w:color w:val="000000"/>
        </w:rPr>
        <w:t>procedures</w:t>
      </w:r>
      <w:r w:rsidRPr="00C9782D">
        <w:rPr>
          <w:color w:val="000000"/>
        </w:rPr>
        <w:t xml:space="preserve"> and under what circumstances public funding should be supported.</w:t>
      </w:r>
    </w:p>
    <w:p w:rsidR="00E772E6" w:rsidRPr="00C9782D" w:rsidRDefault="00E772E6" w:rsidP="00A85E15">
      <w:r w:rsidRPr="00C9782D">
        <w:t xml:space="preserve">A rigorous assessment of evidence is thus the basis of decision making when funding is sought under Medicare. A team from </w:t>
      </w:r>
      <w:r w:rsidR="003024A8">
        <w:t>Griffith University</w:t>
      </w:r>
      <w:r w:rsidRPr="00C9782D">
        <w:t xml:space="preserve"> was engaged to conduct a systematic review of the literature and an economic evaluation of </w:t>
      </w:r>
      <w:r w:rsidR="003024A8" w:rsidRPr="003024A8">
        <w:t>MRI in Crohn’s disease</w:t>
      </w:r>
      <w:r w:rsidR="00530D05">
        <w:t xml:space="preserve"> for the indications proposed</w:t>
      </w:r>
      <w:r w:rsidRPr="003024A8">
        <w:t>.</w:t>
      </w:r>
      <w:r w:rsidRPr="00C9782D">
        <w:t xml:space="preserve"> </w:t>
      </w:r>
    </w:p>
    <w:p w:rsidR="00E772E6" w:rsidRPr="00C9782D" w:rsidRDefault="00E772E6" w:rsidP="00E772E6">
      <w:pPr>
        <w:pStyle w:val="fulltext-text"/>
        <w:spacing w:after="240"/>
        <w:jc w:val="both"/>
        <w:rPr>
          <w:rFonts w:ascii="Garamond" w:hAnsi="Garamond" w:cs="Tahoma"/>
          <w:color w:val="0A0905"/>
        </w:rPr>
      </w:pPr>
      <w:r w:rsidRPr="00C9782D">
        <w:rPr>
          <w:rFonts w:ascii="Garamond" w:hAnsi="Garamond" w:cs="Tahoma"/>
          <w:b/>
          <w:color w:val="0A0905"/>
        </w:rPr>
        <w:t>Research questions:</w:t>
      </w:r>
      <w:r w:rsidRPr="00C9782D">
        <w:rPr>
          <w:rFonts w:ascii="Garamond" w:hAnsi="Garamond" w:cs="Tahoma"/>
          <w:color w:val="0A0905"/>
        </w:rPr>
        <w:t xml:space="preserve"> </w:t>
      </w:r>
      <w:r w:rsidR="003C35E0">
        <w:rPr>
          <w:rFonts w:ascii="Garamond" w:hAnsi="Garamond" w:cs="Tahoma"/>
          <w:color w:val="0A0905"/>
        </w:rPr>
        <w:t>Six</w:t>
      </w:r>
      <w:r w:rsidRPr="00C9782D">
        <w:rPr>
          <w:rFonts w:ascii="Garamond" w:hAnsi="Garamond" w:cs="Tahoma"/>
          <w:color w:val="0A0905"/>
        </w:rPr>
        <w:t xml:space="preserve"> focused research questions were outlined in the </w:t>
      </w:r>
      <w:r w:rsidR="00644FD3">
        <w:rPr>
          <w:rFonts w:ascii="Garamond" w:hAnsi="Garamond" w:cs="Tahoma"/>
          <w:color w:val="0A0905"/>
        </w:rPr>
        <w:t>Decision Analytic P</w:t>
      </w:r>
      <w:r w:rsidRPr="00C9782D">
        <w:rPr>
          <w:rFonts w:ascii="Garamond" w:hAnsi="Garamond" w:cs="Tahoma"/>
          <w:color w:val="0A0905"/>
        </w:rPr>
        <w:t xml:space="preserve">rotocol </w:t>
      </w:r>
      <w:r w:rsidR="00A135E1">
        <w:rPr>
          <w:rFonts w:ascii="Garamond" w:hAnsi="Garamond" w:cs="Tahoma"/>
          <w:color w:val="0A0905"/>
        </w:rPr>
        <w:t xml:space="preserve">(DAP) </w:t>
      </w:r>
      <w:r w:rsidRPr="00C9782D">
        <w:rPr>
          <w:rFonts w:ascii="Garamond" w:hAnsi="Garamond" w:cs="Tahoma"/>
          <w:color w:val="0A0905"/>
        </w:rPr>
        <w:t>to help inform the decision as to whether public funding should be supported:</w:t>
      </w:r>
    </w:p>
    <w:p w:rsidR="003C35E0" w:rsidRDefault="003024A8" w:rsidP="00644FD3">
      <w:pPr>
        <w:spacing w:after="0"/>
      </w:pPr>
      <w:r>
        <w:t xml:space="preserve">What </w:t>
      </w:r>
      <w:r w:rsidR="00380093">
        <w:t>is</w:t>
      </w:r>
      <w:r>
        <w:t xml:space="preserve"> the safety</w:t>
      </w:r>
      <w:r w:rsidR="009C533B">
        <w:t>,</w:t>
      </w:r>
      <w:r>
        <w:t xml:space="preserve"> effectiveness and cost-effectiveness of M</w:t>
      </w:r>
      <w:r w:rsidR="003C35E0">
        <w:t xml:space="preserve">RI small bowel </w:t>
      </w:r>
      <w:r w:rsidR="001056F5">
        <w:t>compared with</w:t>
      </w:r>
      <w:r w:rsidR="003C35E0">
        <w:t>:</w:t>
      </w:r>
    </w:p>
    <w:p w:rsidR="003024A8" w:rsidRPr="003C35E0" w:rsidRDefault="003C35E0" w:rsidP="00C629F1">
      <w:pPr>
        <w:pStyle w:val="ListParagraph"/>
        <w:numPr>
          <w:ilvl w:val="0"/>
          <w:numId w:val="5"/>
        </w:numPr>
        <w:rPr>
          <w:rFonts w:ascii="Garamond" w:hAnsi="Garamond"/>
        </w:rPr>
      </w:pPr>
      <w:r>
        <w:rPr>
          <w:rFonts w:ascii="Garamond" w:hAnsi="Garamond"/>
        </w:rPr>
        <w:t>Computer tomography (</w:t>
      </w:r>
      <w:r w:rsidR="003024A8" w:rsidRPr="003C35E0">
        <w:rPr>
          <w:rFonts w:ascii="Garamond" w:hAnsi="Garamond"/>
        </w:rPr>
        <w:t>CT</w:t>
      </w:r>
      <w:r>
        <w:rPr>
          <w:rFonts w:ascii="Garamond" w:hAnsi="Garamond"/>
        </w:rPr>
        <w:t>)</w:t>
      </w:r>
      <w:r w:rsidR="003024A8" w:rsidRPr="003C35E0">
        <w:rPr>
          <w:rFonts w:ascii="Garamond" w:hAnsi="Garamond"/>
        </w:rPr>
        <w:t xml:space="preserve"> </w:t>
      </w:r>
      <w:r w:rsidR="00BD0C31">
        <w:rPr>
          <w:rFonts w:ascii="Garamond" w:hAnsi="Garamond"/>
        </w:rPr>
        <w:t>or</w:t>
      </w:r>
      <w:r w:rsidR="003024A8" w:rsidRPr="003C35E0">
        <w:rPr>
          <w:rFonts w:ascii="Garamond" w:hAnsi="Garamond"/>
        </w:rPr>
        <w:t xml:space="preserve"> </w:t>
      </w:r>
      <w:r>
        <w:rPr>
          <w:rFonts w:ascii="Garamond" w:hAnsi="Garamond"/>
        </w:rPr>
        <w:t>small bowel follow-through (</w:t>
      </w:r>
      <w:r w:rsidR="003024A8" w:rsidRPr="003C35E0">
        <w:rPr>
          <w:rFonts w:ascii="Garamond" w:hAnsi="Garamond"/>
        </w:rPr>
        <w:t>SBFT</w:t>
      </w:r>
      <w:r>
        <w:rPr>
          <w:rFonts w:ascii="Garamond" w:hAnsi="Garamond"/>
        </w:rPr>
        <w:t>)</w:t>
      </w:r>
      <w:r w:rsidR="003024A8" w:rsidRPr="003C35E0">
        <w:rPr>
          <w:rFonts w:ascii="Garamond" w:hAnsi="Garamond"/>
        </w:rPr>
        <w:t xml:space="preserve"> for the evaluation of disease extent in patients initially diagnosed with Crohn’s disease with suspected small bowel involvement?</w:t>
      </w:r>
    </w:p>
    <w:p w:rsidR="003C35E0" w:rsidRPr="003C35E0" w:rsidRDefault="003C35E0" w:rsidP="00C629F1">
      <w:pPr>
        <w:pStyle w:val="ListParagraph"/>
        <w:numPr>
          <w:ilvl w:val="0"/>
          <w:numId w:val="5"/>
        </w:numPr>
        <w:rPr>
          <w:rFonts w:ascii="Garamond" w:hAnsi="Garamond"/>
        </w:rPr>
      </w:pPr>
      <w:r w:rsidRPr="003C35E0">
        <w:rPr>
          <w:rFonts w:ascii="Garamond" w:hAnsi="Garamond"/>
        </w:rPr>
        <w:t>CT and SBFT for the evaluation of patients with exacerbation/suspected complications of known Crohn’s disease?</w:t>
      </w:r>
    </w:p>
    <w:p w:rsidR="003C35E0" w:rsidRPr="003C35E0" w:rsidRDefault="003C35E0" w:rsidP="00C629F1">
      <w:pPr>
        <w:pStyle w:val="ListParagraph"/>
        <w:numPr>
          <w:ilvl w:val="0"/>
          <w:numId w:val="5"/>
        </w:numPr>
        <w:rPr>
          <w:rFonts w:ascii="Garamond" w:hAnsi="Garamond"/>
        </w:rPr>
      </w:pPr>
      <w:r>
        <w:rPr>
          <w:rFonts w:ascii="Garamond" w:hAnsi="Garamond"/>
        </w:rPr>
        <w:t>Ultrasound (</w:t>
      </w:r>
      <w:r w:rsidRPr="003C35E0">
        <w:rPr>
          <w:rFonts w:ascii="Garamond" w:hAnsi="Garamond"/>
        </w:rPr>
        <w:t>US</w:t>
      </w:r>
      <w:r>
        <w:rPr>
          <w:rFonts w:ascii="Garamond" w:hAnsi="Garamond"/>
        </w:rPr>
        <w:t>)</w:t>
      </w:r>
      <w:r w:rsidRPr="003C35E0">
        <w:rPr>
          <w:rFonts w:ascii="Garamond" w:hAnsi="Garamond"/>
        </w:rPr>
        <w:t xml:space="preserve"> in pregnant women with suspected small bowel Crohn’s disease?</w:t>
      </w:r>
    </w:p>
    <w:p w:rsidR="003C35E0" w:rsidRDefault="003C35E0" w:rsidP="00C629F1">
      <w:pPr>
        <w:pStyle w:val="ListParagraph"/>
        <w:numPr>
          <w:ilvl w:val="0"/>
          <w:numId w:val="5"/>
        </w:numPr>
        <w:rPr>
          <w:rFonts w:ascii="Garamond" w:hAnsi="Garamond"/>
        </w:rPr>
      </w:pPr>
      <w:r w:rsidRPr="003C35E0">
        <w:rPr>
          <w:rFonts w:ascii="Garamond" w:hAnsi="Garamond"/>
        </w:rPr>
        <w:t>CT, SBFT or endoscopic assessment in the assessment of change to therapy in patients with small bowel Crohn’s disease?</w:t>
      </w:r>
    </w:p>
    <w:p w:rsidR="00BD0C31" w:rsidRDefault="00BD0C31" w:rsidP="00644FD3">
      <w:pPr>
        <w:spacing w:after="0"/>
      </w:pPr>
    </w:p>
    <w:p w:rsidR="00146B36" w:rsidRDefault="00146B36" w:rsidP="00644FD3">
      <w:pPr>
        <w:spacing w:after="0"/>
      </w:pPr>
      <w:r>
        <w:t xml:space="preserve">What </w:t>
      </w:r>
      <w:r w:rsidR="00380093">
        <w:t>is</w:t>
      </w:r>
      <w:r>
        <w:t xml:space="preserve"> the safety</w:t>
      </w:r>
      <w:r w:rsidR="009C533B">
        <w:t>,</w:t>
      </w:r>
      <w:r>
        <w:t xml:space="preserve"> effectiveness and cos</w:t>
      </w:r>
      <w:r w:rsidR="001056F5">
        <w:t>t-effectiveness of MRI pelvis compared with</w:t>
      </w:r>
      <w:r>
        <w:t>:</w:t>
      </w:r>
    </w:p>
    <w:p w:rsidR="003C35E0" w:rsidRPr="003C35E0" w:rsidRDefault="003C35E0" w:rsidP="00C629F1">
      <w:pPr>
        <w:pStyle w:val="ListParagraph"/>
        <w:numPr>
          <w:ilvl w:val="0"/>
          <w:numId w:val="5"/>
        </w:numPr>
        <w:rPr>
          <w:rFonts w:ascii="Garamond" w:hAnsi="Garamond"/>
        </w:rPr>
      </w:pPr>
      <w:r w:rsidRPr="003C35E0">
        <w:rPr>
          <w:rFonts w:ascii="Garamond" w:hAnsi="Garamond"/>
        </w:rPr>
        <w:t xml:space="preserve">surgical assessment </w:t>
      </w:r>
      <w:r w:rsidR="00BD0C31">
        <w:rPr>
          <w:rFonts w:ascii="Garamond" w:hAnsi="Garamond"/>
        </w:rPr>
        <w:t>or</w:t>
      </w:r>
      <w:r w:rsidRPr="003C35E0">
        <w:rPr>
          <w:rFonts w:ascii="Garamond" w:hAnsi="Garamond"/>
        </w:rPr>
        <w:t xml:space="preserve"> endoanal ultrasound in patients with pelvic sepsis and fistulas associated with established or suspected Crohn’s disease?</w:t>
      </w:r>
    </w:p>
    <w:p w:rsidR="003C35E0" w:rsidRPr="003C35E0" w:rsidRDefault="003C35E0" w:rsidP="00C629F1">
      <w:pPr>
        <w:pStyle w:val="ListParagraph"/>
        <w:numPr>
          <w:ilvl w:val="0"/>
          <w:numId w:val="5"/>
        </w:numPr>
        <w:rPr>
          <w:rFonts w:ascii="Garamond" w:hAnsi="Garamond"/>
        </w:rPr>
      </w:pPr>
      <w:r w:rsidRPr="003C35E0">
        <w:rPr>
          <w:rFonts w:ascii="Garamond" w:hAnsi="Garamond"/>
        </w:rPr>
        <w:t xml:space="preserve">surgical assessment </w:t>
      </w:r>
      <w:r w:rsidR="00BD0C31">
        <w:rPr>
          <w:rFonts w:ascii="Garamond" w:hAnsi="Garamond"/>
        </w:rPr>
        <w:t>or</w:t>
      </w:r>
      <w:r w:rsidRPr="003C35E0">
        <w:rPr>
          <w:rFonts w:ascii="Garamond" w:hAnsi="Garamond"/>
        </w:rPr>
        <w:t xml:space="preserve"> endoanal ultrasound in assessment of change to therapy in patients with pelvis sepsis and fistulas from Crohn’s disease?</w:t>
      </w:r>
    </w:p>
    <w:p w:rsidR="008D7BA4" w:rsidRDefault="008D7BA4">
      <w:pPr>
        <w:spacing w:after="0"/>
        <w:ind w:left="0"/>
        <w:rPr>
          <w:rFonts w:ascii="Arial Narrow" w:hAnsi="Arial Narrow"/>
          <w:sz w:val="18"/>
        </w:rPr>
      </w:pPr>
      <w:bookmarkStart w:id="14" w:name="_Toc374435327"/>
      <w:bookmarkStart w:id="15" w:name="_Toc374513816"/>
      <w:r>
        <w:rPr>
          <w:rFonts w:ascii="Arial Narrow" w:hAnsi="Arial Narrow"/>
          <w:b/>
          <w:sz w:val="18"/>
        </w:rPr>
        <w:br w:type="page"/>
      </w:r>
    </w:p>
    <w:p w:rsidR="008F59A8" w:rsidRPr="00CA04ED" w:rsidRDefault="00E315A4" w:rsidP="00CA04ED">
      <w:pPr>
        <w:pStyle w:val="Heading3"/>
      </w:pPr>
      <w:r w:rsidRPr="00CA04ED">
        <w:lastRenderedPageBreak/>
        <w:t>A</w:t>
      </w:r>
      <w:r w:rsidR="008F59A8" w:rsidRPr="00CA04ED">
        <w:t xml:space="preserve">ssessment of </w:t>
      </w:r>
      <w:r w:rsidR="003024A8" w:rsidRPr="00CA04ED">
        <w:t>MRI</w:t>
      </w:r>
      <w:bookmarkEnd w:id="14"/>
      <w:bookmarkEnd w:id="15"/>
    </w:p>
    <w:p w:rsidR="00E45A4B" w:rsidRPr="00C9782D" w:rsidRDefault="00E45A4B" w:rsidP="00C629F1">
      <w:pPr>
        <w:pStyle w:val="Heading4"/>
        <w:numPr>
          <w:ilvl w:val="0"/>
          <w:numId w:val="12"/>
        </w:numPr>
        <w:ind w:left="567" w:hanging="425"/>
        <w:rPr>
          <w:bCs/>
        </w:rPr>
      </w:pPr>
      <w:r w:rsidRPr="00C9782D">
        <w:t>Purpose of application</w:t>
      </w:r>
    </w:p>
    <w:p w:rsidR="00380093" w:rsidRDefault="003C35E0" w:rsidP="00380093">
      <w:r>
        <w:t>An</w:t>
      </w:r>
      <w:r w:rsidRPr="009E4296">
        <w:t xml:space="preserve"> application requesting MBS listing of </w:t>
      </w:r>
      <w:r>
        <w:t>MRI</w:t>
      </w:r>
      <w:r w:rsidRPr="009E4296">
        <w:t xml:space="preserve"> for </w:t>
      </w:r>
      <w:r>
        <w:t xml:space="preserve">patients with Crohn’s disease </w:t>
      </w:r>
      <w:r w:rsidRPr="009E4296">
        <w:t xml:space="preserve">was received from </w:t>
      </w:r>
      <w:r>
        <w:t>the Gastroenterology Society of Australia</w:t>
      </w:r>
      <w:r w:rsidRPr="009E4296">
        <w:t xml:space="preserve"> by the Department of Health </w:t>
      </w:r>
      <w:r>
        <w:t xml:space="preserve">and Ageing </w:t>
      </w:r>
      <w:r w:rsidRPr="009E4296">
        <w:t xml:space="preserve">in </w:t>
      </w:r>
      <w:r>
        <w:t xml:space="preserve">July 2011. </w:t>
      </w:r>
      <w:r w:rsidR="00303121">
        <w:t>The application requests three</w:t>
      </w:r>
      <w:r w:rsidR="00380093" w:rsidRPr="00244CBA">
        <w:t xml:space="preserve"> </w:t>
      </w:r>
      <w:r w:rsidR="00380093">
        <w:t xml:space="preserve">new </w:t>
      </w:r>
      <w:r w:rsidR="00380093" w:rsidRPr="00244CBA">
        <w:t>MBS Item</w:t>
      </w:r>
      <w:r w:rsidR="00380093">
        <w:t xml:space="preserve">s including MRI for small bowel, pelvis and associated </w:t>
      </w:r>
      <w:r w:rsidR="0074239C">
        <w:t>enteroclysis</w:t>
      </w:r>
      <w:r w:rsidR="00380093">
        <w:t>.</w:t>
      </w:r>
    </w:p>
    <w:p w:rsidR="00E45A4B" w:rsidRPr="00C9782D" w:rsidRDefault="00380093" w:rsidP="00244CBA">
      <w:pPr>
        <w:rPr>
          <w:rFonts w:ascii="Arial" w:hAnsi="Arial" w:cs="Arial"/>
          <w:color w:val="3366FF"/>
          <w:szCs w:val="24"/>
        </w:rPr>
      </w:pPr>
      <w:r>
        <w:t>The application specifically looks at two populations: 1) MRI small bowel in patients with small bowel Crohn’s disease, 2) MRI pelvis for patients with fistulising perianal Crohn’s disease. The application is somewhat complex in that there are six specific indications involving a target group with mainly established Crohn’s disease but also suspected Crohn’s disease in pregnancy or patients with suspected perianal fistulas. In addition there are several comparators involved depending on the separate indications for MRI.</w:t>
      </w:r>
    </w:p>
    <w:p w:rsidR="00244CBA" w:rsidRPr="00213170" w:rsidRDefault="00244CBA" w:rsidP="00244CBA">
      <w:r>
        <w:t xml:space="preserve">Small bowel </w:t>
      </w:r>
      <w:r w:rsidR="00635F81">
        <w:t xml:space="preserve">and pelvis </w:t>
      </w:r>
      <w:r w:rsidRPr="00213170">
        <w:t xml:space="preserve">MRI </w:t>
      </w:r>
      <w:r>
        <w:t>is used i</w:t>
      </w:r>
      <w:r w:rsidRPr="00213170">
        <w:t>n conjunction with enteric contrast material to achieve bowel distention</w:t>
      </w:r>
      <w:r>
        <w:t xml:space="preserve"> (the exception to this is in pregnant women where the use of the contrast agent may not be used).</w:t>
      </w:r>
      <w:r w:rsidRPr="00213170">
        <w:t xml:space="preserve"> As such small bowel MRI may involve preparatory drinking or enteral tube intubation about one hour before the test as well as insertion of an intravenous cannula for intravenous contrast.</w:t>
      </w:r>
      <w:r>
        <w:t xml:space="preserve"> </w:t>
      </w:r>
      <w:r w:rsidRPr="00213170">
        <w:t xml:space="preserve">Similarly an MRI of the pelvis generally requires insertion of intravenous cannula and </w:t>
      </w:r>
      <w:r w:rsidR="00BD0C31" w:rsidRPr="00213170">
        <w:t xml:space="preserve">intravenous </w:t>
      </w:r>
      <w:r w:rsidRPr="00213170">
        <w:t>contrast. The actual MRI takes around 30 to 40 minutes depending on whether it is for the small bowel or pelvis.</w:t>
      </w:r>
    </w:p>
    <w:p w:rsidR="00E45A4B" w:rsidRPr="00C9782D" w:rsidRDefault="00E45A4B" w:rsidP="00C629F1">
      <w:pPr>
        <w:pStyle w:val="Heading4"/>
        <w:numPr>
          <w:ilvl w:val="0"/>
          <w:numId w:val="12"/>
        </w:numPr>
        <w:ind w:left="567" w:hanging="425"/>
      </w:pPr>
      <w:r w:rsidRPr="00C9782D">
        <w:t>Background</w:t>
      </w:r>
    </w:p>
    <w:p w:rsidR="00E45A4B" w:rsidRPr="00C9782D" w:rsidRDefault="00244CBA" w:rsidP="00082A26">
      <w:pPr>
        <w:rPr>
          <w:szCs w:val="24"/>
        </w:rPr>
      </w:pPr>
      <w:r>
        <w:rPr>
          <w:lang w:val="en-GB" w:eastAsia="ja-JP"/>
        </w:rPr>
        <w:t xml:space="preserve">MRI for Crohn’s disease is not currently funded under the MBS. </w:t>
      </w:r>
      <w:r>
        <w:t>An application requesting MBS listing of capsule endoscopy for the diagnosis of suspected small bowel Crohn’s disease was</w:t>
      </w:r>
      <w:r w:rsidR="00082A26">
        <w:t xml:space="preserve"> not supported by MSAC (Application #1146, 27/07/2011).</w:t>
      </w:r>
      <w:r w:rsidR="005009ED">
        <w:t xml:space="preserve"> The application was re-submitted in July 2013 and is awaiting an outcome.</w:t>
      </w:r>
    </w:p>
    <w:p w:rsidR="00E45A4B" w:rsidRPr="00C9782D" w:rsidRDefault="00E45A4B" w:rsidP="00C629F1">
      <w:pPr>
        <w:pStyle w:val="Heading4"/>
        <w:numPr>
          <w:ilvl w:val="0"/>
          <w:numId w:val="12"/>
        </w:numPr>
        <w:ind w:left="567" w:hanging="425"/>
      </w:pPr>
      <w:r w:rsidRPr="00C9782D">
        <w:t>Prerequisites to implementation of any funding advice</w:t>
      </w:r>
    </w:p>
    <w:p w:rsidR="00082A26" w:rsidRPr="00082A26" w:rsidRDefault="00082A26" w:rsidP="00082A26">
      <w:pPr>
        <w:rPr>
          <w:rFonts w:ascii="Arial" w:hAnsi="Arial" w:cs="Arial"/>
          <w:color w:val="3366FF"/>
          <w:szCs w:val="24"/>
        </w:rPr>
      </w:pPr>
      <w:r w:rsidRPr="00213170">
        <w:t xml:space="preserve">To perform a MRI in patients with Crohn’s disease, a specialist radiologist with expertise in interpreting MRI scanning </w:t>
      </w:r>
      <w:r>
        <w:t xml:space="preserve">and familiarity with Crohn’s disease </w:t>
      </w:r>
      <w:r w:rsidRPr="00213170">
        <w:t>would be needed. The scan, in order to attract a rebate, must also be requested by a specialist medical practitioner or consultant physician and be performed on a Medicare-eligible MRI unit by a Medicare-eligible provider, and be an MRI service listed in the MBS.</w:t>
      </w:r>
    </w:p>
    <w:p w:rsidR="00244CBA" w:rsidRPr="00244CBA" w:rsidRDefault="00244CBA" w:rsidP="00244CBA">
      <w:pPr>
        <w:rPr>
          <w:lang w:val="en-US" w:eastAsia="ja-JP"/>
        </w:rPr>
      </w:pPr>
      <w:r w:rsidRPr="00244CBA">
        <w:rPr>
          <w:lang w:val="en-US" w:eastAsia="ja-JP"/>
        </w:rPr>
        <w:t xml:space="preserve">MRI is currently available in public and private facilities in major centres in each state and territory. </w:t>
      </w:r>
      <w:r w:rsidR="00A349B2">
        <w:rPr>
          <w:lang w:val="en-US" w:eastAsia="ja-JP"/>
        </w:rPr>
        <w:t xml:space="preserve">There are 339 </w:t>
      </w:r>
      <w:r w:rsidR="00A349B2" w:rsidRPr="00054DE8">
        <w:rPr>
          <w:lang w:val="en-US" w:eastAsia="ja-JP"/>
        </w:rPr>
        <w:t xml:space="preserve">Medicare-eligible MRI units </w:t>
      </w:r>
      <w:r w:rsidR="00A349B2">
        <w:rPr>
          <w:lang w:val="en-US" w:eastAsia="ja-JP"/>
        </w:rPr>
        <w:t>across Australia. This comprises 170 units with full Medicare-eligibility and 169 units with partial Medicare-eligibility</w:t>
      </w:r>
    </w:p>
    <w:p w:rsidR="00E45A4B" w:rsidRDefault="00E45A4B" w:rsidP="00C629F1">
      <w:pPr>
        <w:pStyle w:val="Heading4"/>
        <w:numPr>
          <w:ilvl w:val="0"/>
          <w:numId w:val="12"/>
        </w:numPr>
        <w:ind w:left="567" w:hanging="425"/>
      </w:pPr>
      <w:r w:rsidRPr="00C9782D">
        <w:t>Proposal for public funding</w:t>
      </w:r>
    </w:p>
    <w:p w:rsidR="00082A26" w:rsidRDefault="00635F81" w:rsidP="00635F81">
      <w:r>
        <w:t>Tables 1 and 2 present the proposed MBS item descriptors for the six indications of this application.</w:t>
      </w:r>
    </w:p>
    <w:p w:rsidR="00635F81" w:rsidRDefault="00635F81" w:rsidP="00082A26">
      <w:pPr>
        <w:tabs>
          <w:tab w:val="left" w:pos="567"/>
        </w:tabs>
        <w:spacing w:after="0"/>
        <w:ind w:left="567"/>
        <w:rPr>
          <w:rFonts w:ascii="Arial" w:hAnsi="Arial" w:cs="Arial"/>
          <w:b/>
        </w:rPr>
      </w:pPr>
    </w:p>
    <w:p w:rsidR="00635F81" w:rsidRDefault="00635F81" w:rsidP="00082A26">
      <w:pPr>
        <w:tabs>
          <w:tab w:val="left" w:pos="567"/>
        </w:tabs>
        <w:spacing w:after="0"/>
        <w:ind w:left="567"/>
        <w:rPr>
          <w:rFonts w:ascii="Arial" w:hAnsi="Arial" w:cs="Arial"/>
          <w:b/>
        </w:rPr>
      </w:pPr>
    </w:p>
    <w:p w:rsidR="00082A26" w:rsidRPr="00082A26" w:rsidRDefault="00082A26" w:rsidP="001445BB">
      <w:pPr>
        <w:pStyle w:val="TableName"/>
      </w:pPr>
      <w:bookmarkStart w:id="16" w:name="_Toc374345331"/>
      <w:bookmarkStart w:id="17" w:name="_Toc374456108"/>
      <w:r w:rsidRPr="00082A26">
        <w:t xml:space="preserve">Table </w:t>
      </w:r>
      <w:r w:rsidR="000709AE">
        <w:t>1</w:t>
      </w:r>
      <w:r w:rsidR="00CF5556">
        <w:rPr>
          <w:noProof/>
        </w:rPr>
        <w:t xml:space="preserve">: </w:t>
      </w:r>
      <w:r w:rsidRPr="00082A26">
        <w:t>Proposed MBS item descriptor for MRI for small bowel Crohn’s disease with and without contrast agent</w:t>
      </w:r>
      <w:bookmarkEnd w:id="16"/>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5"/>
      </w:tblGrid>
      <w:tr w:rsidR="00082A26" w:rsidRPr="00A34E9C" w:rsidTr="00DE25B7">
        <w:trPr>
          <w:trHeight w:val="136"/>
        </w:trPr>
        <w:tc>
          <w:tcPr>
            <w:tcW w:w="5000" w:type="pct"/>
            <w:vAlign w:val="center"/>
          </w:tcPr>
          <w:p w:rsidR="00082A26" w:rsidRPr="00F06CEB" w:rsidRDefault="00082A26" w:rsidP="00DE25B7">
            <w:pPr>
              <w:spacing w:after="120"/>
              <w:jc w:val="right"/>
              <w:rPr>
                <w:rFonts w:ascii="Arial Narrow" w:hAnsi="Arial Narrow"/>
                <w:sz w:val="20"/>
                <w:lang w:eastAsia="ja-JP"/>
              </w:rPr>
            </w:pPr>
            <w:r w:rsidRPr="00F06CEB">
              <w:rPr>
                <w:rFonts w:ascii="Arial Narrow" w:hAnsi="Arial Narrow"/>
                <w:sz w:val="20"/>
                <w:lang w:eastAsia="ja-JP"/>
              </w:rPr>
              <w:t>Category 5 – Diagnostic Imaging Services</w:t>
            </w:r>
          </w:p>
        </w:tc>
      </w:tr>
      <w:tr w:rsidR="00082A26" w:rsidRPr="00A34E9C" w:rsidTr="001445BB">
        <w:tc>
          <w:tcPr>
            <w:tcW w:w="5000" w:type="pct"/>
          </w:tcPr>
          <w:p w:rsidR="00082A26" w:rsidRPr="00D63A62" w:rsidRDefault="00082A26" w:rsidP="00082A26">
            <w:pPr>
              <w:spacing w:after="120"/>
              <w:rPr>
                <w:rFonts w:ascii="Arial Narrow" w:hAnsi="Arial Narrow"/>
                <w:sz w:val="18"/>
                <w:szCs w:val="18"/>
              </w:rPr>
            </w:pPr>
            <w:r w:rsidRPr="00ED23B9">
              <w:rPr>
                <w:rFonts w:ascii="Arial Narrow" w:hAnsi="Arial Narrow"/>
                <w:sz w:val="18"/>
                <w:szCs w:val="18"/>
              </w:rPr>
              <w:lastRenderedPageBreak/>
              <w:t>MRI to evaluate small bowel Crohn’s</w:t>
            </w:r>
            <w:r>
              <w:rPr>
                <w:rFonts w:ascii="Arial Narrow" w:hAnsi="Arial Narrow"/>
                <w:sz w:val="18"/>
                <w:szCs w:val="18"/>
              </w:rPr>
              <w:t xml:space="preserve"> </w:t>
            </w:r>
            <w:r w:rsidRPr="00ED23B9">
              <w:rPr>
                <w:rFonts w:ascii="Arial Narrow" w:hAnsi="Arial Narrow"/>
                <w:sz w:val="18"/>
                <w:szCs w:val="18"/>
              </w:rPr>
              <w:t>disease</w:t>
            </w:r>
            <w:r>
              <w:rPr>
                <w:rFonts w:ascii="Arial Narrow" w:hAnsi="Arial Narrow"/>
                <w:sz w:val="18"/>
                <w:szCs w:val="18"/>
              </w:rPr>
              <w:t xml:space="preserve">. </w:t>
            </w:r>
            <w:r w:rsidRPr="00D63A62">
              <w:rPr>
                <w:rFonts w:ascii="Arial Narrow" w:hAnsi="Arial Narrow"/>
                <w:sz w:val="18"/>
                <w:szCs w:val="18"/>
              </w:rPr>
              <w:t>Medicare benefits are only payable for this item if</w:t>
            </w:r>
            <w:r>
              <w:rPr>
                <w:rFonts w:ascii="Arial Narrow" w:hAnsi="Arial Narrow"/>
                <w:sz w:val="18"/>
                <w:szCs w:val="18"/>
              </w:rPr>
              <w:t xml:space="preserve"> the service is provided to patients for </w:t>
            </w:r>
            <w:r w:rsidRPr="00D63A62">
              <w:rPr>
                <w:rFonts w:ascii="Arial Narrow" w:hAnsi="Arial Narrow"/>
                <w:sz w:val="18"/>
                <w:szCs w:val="18"/>
              </w:rPr>
              <w:t xml:space="preserve">: </w:t>
            </w:r>
          </w:p>
          <w:p w:rsidR="00082A26" w:rsidRDefault="00082A26" w:rsidP="00C629F1">
            <w:pPr>
              <w:numPr>
                <w:ilvl w:val="0"/>
                <w:numId w:val="7"/>
              </w:numPr>
              <w:spacing w:after="0" w:line="312" w:lineRule="auto"/>
              <w:jc w:val="both"/>
              <w:rPr>
                <w:rFonts w:ascii="Arial Narrow" w:hAnsi="Arial Narrow"/>
                <w:sz w:val="18"/>
                <w:szCs w:val="18"/>
              </w:rPr>
            </w:pPr>
            <w:r w:rsidRPr="00D77C6B">
              <w:rPr>
                <w:rFonts w:ascii="Arial Narrow" w:hAnsi="Arial Narrow"/>
                <w:sz w:val="18"/>
                <w:szCs w:val="18"/>
              </w:rPr>
              <w:t xml:space="preserve">Evaluation of disease extent at time of initial diagnosis of Crohn’s disease </w:t>
            </w:r>
          </w:p>
          <w:p w:rsidR="00082A26" w:rsidRPr="00D77C6B" w:rsidRDefault="00082A26" w:rsidP="00C629F1">
            <w:pPr>
              <w:numPr>
                <w:ilvl w:val="0"/>
                <w:numId w:val="7"/>
              </w:numPr>
              <w:spacing w:after="0" w:line="312" w:lineRule="auto"/>
              <w:jc w:val="both"/>
              <w:rPr>
                <w:rFonts w:ascii="Arial Narrow" w:hAnsi="Arial Narrow"/>
                <w:sz w:val="18"/>
                <w:szCs w:val="18"/>
              </w:rPr>
            </w:pPr>
            <w:r w:rsidRPr="00D77C6B">
              <w:rPr>
                <w:rFonts w:ascii="Arial Narrow" w:hAnsi="Arial Narrow"/>
                <w:sz w:val="18"/>
                <w:szCs w:val="18"/>
              </w:rPr>
              <w:t>Evaluation o</w:t>
            </w:r>
            <w:r>
              <w:rPr>
                <w:rFonts w:ascii="Arial Narrow" w:hAnsi="Arial Narrow"/>
                <w:sz w:val="18"/>
                <w:szCs w:val="18"/>
              </w:rPr>
              <w:t>f</w:t>
            </w:r>
            <w:r w:rsidRPr="00D77C6B">
              <w:rPr>
                <w:rFonts w:ascii="Arial Narrow" w:hAnsi="Arial Narrow"/>
                <w:sz w:val="18"/>
                <w:szCs w:val="18"/>
              </w:rPr>
              <w:t xml:space="preserve"> exacerbation/suspected complications of known Crohn’s disease</w:t>
            </w:r>
          </w:p>
          <w:p w:rsidR="00082A26" w:rsidRPr="00D77C6B" w:rsidRDefault="00082A26" w:rsidP="008D7BA4">
            <w:pPr>
              <w:numPr>
                <w:ilvl w:val="0"/>
                <w:numId w:val="7"/>
              </w:numPr>
              <w:spacing w:after="0" w:line="312" w:lineRule="auto"/>
              <w:jc w:val="both"/>
              <w:rPr>
                <w:rFonts w:ascii="Arial Narrow" w:hAnsi="Arial Narrow"/>
                <w:sz w:val="18"/>
                <w:szCs w:val="18"/>
              </w:rPr>
            </w:pPr>
            <w:r w:rsidRPr="00D77C6B">
              <w:rPr>
                <w:rFonts w:ascii="Arial Narrow" w:hAnsi="Arial Narrow"/>
                <w:sz w:val="18"/>
                <w:szCs w:val="18"/>
              </w:rPr>
              <w:t>Evaluation of known or suspected Crohn’s disease in pregnancy</w:t>
            </w:r>
          </w:p>
          <w:p w:rsidR="00082A26" w:rsidRDefault="00082A26" w:rsidP="00C629F1">
            <w:pPr>
              <w:numPr>
                <w:ilvl w:val="0"/>
                <w:numId w:val="6"/>
              </w:numPr>
              <w:spacing w:after="0" w:line="312" w:lineRule="auto"/>
              <w:jc w:val="both"/>
              <w:rPr>
                <w:rFonts w:ascii="Arial Narrow" w:hAnsi="Arial Narrow"/>
                <w:sz w:val="18"/>
                <w:szCs w:val="18"/>
              </w:rPr>
            </w:pPr>
            <w:r>
              <w:rPr>
                <w:rFonts w:ascii="Arial Narrow" w:hAnsi="Arial Narrow"/>
                <w:sz w:val="18"/>
                <w:szCs w:val="18"/>
              </w:rPr>
              <w:t>A</w:t>
            </w:r>
            <w:r w:rsidRPr="00ED472C">
              <w:rPr>
                <w:rFonts w:ascii="Arial Narrow" w:hAnsi="Arial Narrow"/>
                <w:sz w:val="18"/>
                <w:szCs w:val="18"/>
              </w:rPr>
              <w:t xml:space="preserve">ssessment of change to therapy </w:t>
            </w:r>
            <w:r w:rsidRPr="00D77C6B">
              <w:rPr>
                <w:rFonts w:ascii="Arial Narrow" w:hAnsi="Arial Narrow"/>
                <w:sz w:val="18"/>
                <w:szCs w:val="18"/>
              </w:rPr>
              <w:t xml:space="preserve">in patients with </w:t>
            </w:r>
            <w:r>
              <w:rPr>
                <w:rFonts w:ascii="Arial Narrow" w:hAnsi="Arial Narrow"/>
                <w:sz w:val="18"/>
                <w:szCs w:val="18"/>
              </w:rPr>
              <w:t xml:space="preserve">small bowel </w:t>
            </w:r>
            <w:r w:rsidRPr="00D77C6B">
              <w:rPr>
                <w:rFonts w:ascii="Arial Narrow" w:hAnsi="Arial Narrow"/>
                <w:sz w:val="18"/>
                <w:szCs w:val="18"/>
              </w:rPr>
              <w:t>Crohn’s disease</w:t>
            </w:r>
          </w:p>
          <w:p w:rsidR="00082A26" w:rsidRDefault="00082A26" w:rsidP="00082A26">
            <w:pPr>
              <w:spacing w:after="0"/>
              <w:rPr>
                <w:rFonts w:ascii="Arial Narrow" w:hAnsi="Arial Narrow"/>
                <w:sz w:val="18"/>
                <w:szCs w:val="18"/>
              </w:rPr>
            </w:pPr>
          </w:p>
          <w:p w:rsidR="00082A26" w:rsidRPr="00D77C6B" w:rsidRDefault="00082A26" w:rsidP="00082A26">
            <w:pPr>
              <w:spacing w:after="0"/>
              <w:rPr>
                <w:rFonts w:ascii="Arial Narrow" w:hAnsi="Arial Narrow"/>
                <w:sz w:val="18"/>
                <w:szCs w:val="18"/>
              </w:rPr>
            </w:pPr>
            <w:r>
              <w:rPr>
                <w:rFonts w:ascii="Arial Narrow" w:hAnsi="Arial Narrow"/>
                <w:sz w:val="18"/>
                <w:szCs w:val="18"/>
              </w:rPr>
              <w:t>NOTE 1: A</w:t>
            </w:r>
            <w:r w:rsidRPr="00ED472C">
              <w:rPr>
                <w:rFonts w:ascii="Arial Narrow" w:hAnsi="Arial Narrow"/>
                <w:sz w:val="18"/>
                <w:szCs w:val="18"/>
              </w:rPr>
              <w:t>ssessment of change to therapy</w:t>
            </w:r>
            <w:r>
              <w:rPr>
                <w:rFonts w:ascii="Arial Narrow" w:hAnsi="Arial Narrow"/>
                <w:sz w:val="18"/>
                <w:szCs w:val="18"/>
              </w:rPr>
              <w:t xml:space="preserve"> can only be claimed once in a 12 month period.</w:t>
            </w:r>
          </w:p>
          <w:p w:rsidR="00082A26" w:rsidRDefault="00082A26" w:rsidP="00082A26">
            <w:pPr>
              <w:pStyle w:val="NormalWeb"/>
              <w:shd w:val="clear" w:color="auto" w:fill="FFFFFF"/>
              <w:tabs>
                <w:tab w:val="left" w:pos="2835"/>
              </w:tabs>
              <w:spacing w:before="0" w:beforeAutospacing="0" w:after="0" w:afterAutospacing="0"/>
              <w:textAlignment w:val="top"/>
              <w:rPr>
                <w:rFonts w:ascii="Arial Narrow" w:eastAsia="SimSun" w:hAnsi="Arial Narrow" w:cs="Tahoma"/>
                <w:sz w:val="20"/>
                <w:szCs w:val="20"/>
                <w:lang w:val="en-US" w:eastAsia="ja-JP"/>
              </w:rPr>
            </w:pPr>
          </w:p>
          <w:p w:rsidR="00082A26" w:rsidRPr="00EB56AE" w:rsidRDefault="00082A26" w:rsidP="00082A26">
            <w:pPr>
              <w:pStyle w:val="NormalWeb"/>
              <w:shd w:val="clear" w:color="auto" w:fill="FFFFFF"/>
              <w:tabs>
                <w:tab w:val="left" w:pos="2835"/>
              </w:tabs>
              <w:spacing w:before="0" w:beforeAutospacing="0" w:after="0" w:afterAutospacing="0"/>
              <w:textAlignment w:val="top"/>
              <w:rPr>
                <w:rFonts w:ascii="Arial Narrow" w:eastAsia="SimSun" w:hAnsi="Arial Narrow" w:cs="Tahoma"/>
                <w:sz w:val="18"/>
                <w:szCs w:val="18"/>
                <w:lang w:eastAsia="zh-CN"/>
              </w:rPr>
            </w:pPr>
            <w:r w:rsidRPr="003F1963">
              <w:rPr>
                <w:rFonts w:ascii="Arial Narrow" w:eastAsia="SimSun" w:hAnsi="Arial Narrow" w:cs="Tahoma"/>
                <w:sz w:val="18"/>
                <w:szCs w:val="18"/>
                <w:lang w:eastAsia="zh-CN"/>
              </w:rPr>
              <w:t>Fee: $627.50 Benefit: 75% = $470.63 85% = $533.38</w:t>
            </w:r>
            <w:r>
              <w:rPr>
                <w:rFonts w:ascii="Arial Narrow" w:eastAsia="SimSun" w:hAnsi="Arial Narrow" w:cs="Tahoma"/>
                <w:sz w:val="18"/>
                <w:szCs w:val="18"/>
                <w:lang w:eastAsia="zh-CN"/>
              </w:rPr>
              <w:t xml:space="preserve"> </w:t>
            </w:r>
          </w:p>
          <w:p w:rsidR="00082A26" w:rsidRPr="00A012FA" w:rsidRDefault="00082A26" w:rsidP="00082A26">
            <w:pPr>
              <w:pStyle w:val="NormalWeb"/>
              <w:shd w:val="clear" w:color="auto" w:fill="FFFFFF"/>
              <w:tabs>
                <w:tab w:val="left" w:pos="2835"/>
              </w:tabs>
              <w:spacing w:before="0" w:beforeAutospacing="0" w:after="0" w:afterAutospacing="0"/>
              <w:textAlignment w:val="top"/>
              <w:rPr>
                <w:rFonts w:ascii="Arial Narrow" w:hAnsi="Arial Narrow"/>
                <w:lang w:val="en-US" w:eastAsia="ja-JP"/>
              </w:rPr>
            </w:pPr>
          </w:p>
        </w:tc>
      </w:tr>
      <w:tr w:rsidR="00082A26" w:rsidRPr="00A34E9C" w:rsidTr="001445BB">
        <w:tc>
          <w:tcPr>
            <w:tcW w:w="5000" w:type="pct"/>
          </w:tcPr>
          <w:p w:rsidR="00082A26" w:rsidRPr="00D63A62" w:rsidRDefault="00082A26" w:rsidP="00082A26">
            <w:pPr>
              <w:spacing w:after="120"/>
              <w:rPr>
                <w:rFonts w:ascii="Arial Narrow" w:hAnsi="Arial Narrow"/>
                <w:sz w:val="18"/>
                <w:szCs w:val="18"/>
              </w:rPr>
            </w:pPr>
            <w:r w:rsidRPr="00EB56AE">
              <w:rPr>
                <w:rFonts w:ascii="Arial Narrow" w:hAnsi="Arial Narrow"/>
                <w:sz w:val="18"/>
                <w:szCs w:val="18"/>
              </w:rPr>
              <w:t>MR</w:t>
            </w:r>
            <w:r>
              <w:rPr>
                <w:rFonts w:ascii="Arial Narrow" w:hAnsi="Arial Narrow"/>
                <w:sz w:val="18"/>
                <w:szCs w:val="18"/>
              </w:rPr>
              <w:t>I</w:t>
            </w:r>
            <w:r w:rsidRPr="00EB56AE">
              <w:rPr>
                <w:rFonts w:ascii="Arial Narrow" w:hAnsi="Arial Narrow"/>
                <w:sz w:val="18"/>
                <w:szCs w:val="18"/>
              </w:rPr>
              <w:t xml:space="preserve"> enteroclysis for Crohn’s disease</w:t>
            </w:r>
            <w:r>
              <w:rPr>
                <w:rFonts w:ascii="Arial Narrow" w:hAnsi="Arial Narrow"/>
                <w:sz w:val="18"/>
                <w:szCs w:val="18"/>
              </w:rPr>
              <w:t xml:space="preserve">. </w:t>
            </w:r>
            <w:r w:rsidRPr="00D63A62">
              <w:rPr>
                <w:rFonts w:ascii="Arial Narrow" w:hAnsi="Arial Narrow"/>
                <w:sz w:val="18"/>
                <w:szCs w:val="18"/>
              </w:rPr>
              <w:t>Medicare benefits are only payable for this item if</w:t>
            </w:r>
            <w:r>
              <w:rPr>
                <w:rFonts w:ascii="Arial Narrow" w:hAnsi="Arial Narrow"/>
                <w:sz w:val="18"/>
                <w:szCs w:val="18"/>
              </w:rPr>
              <w:t xml:space="preserve"> the service is related to item XXXX </w:t>
            </w:r>
            <w:r w:rsidRPr="00D63A62">
              <w:rPr>
                <w:rFonts w:ascii="Arial Narrow" w:hAnsi="Arial Narrow"/>
                <w:sz w:val="18"/>
                <w:szCs w:val="18"/>
              </w:rPr>
              <w:t xml:space="preserve">: </w:t>
            </w:r>
          </w:p>
          <w:p w:rsidR="00082A26" w:rsidRPr="003F1963" w:rsidRDefault="00082A26" w:rsidP="00082A26">
            <w:pPr>
              <w:pStyle w:val="NormalWeb"/>
              <w:shd w:val="clear" w:color="auto" w:fill="FFFFFF"/>
              <w:tabs>
                <w:tab w:val="left" w:pos="2835"/>
              </w:tabs>
              <w:spacing w:before="0" w:beforeAutospacing="0" w:after="0" w:afterAutospacing="0"/>
              <w:textAlignment w:val="top"/>
              <w:rPr>
                <w:rFonts w:ascii="Arial Narrow" w:eastAsia="SimSun" w:hAnsi="Arial Narrow" w:cs="Tahoma"/>
                <w:sz w:val="18"/>
                <w:szCs w:val="18"/>
                <w:lang w:eastAsia="zh-CN"/>
              </w:rPr>
            </w:pPr>
            <w:r w:rsidRPr="003F1963">
              <w:rPr>
                <w:rFonts w:ascii="Arial Narrow" w:eastAsia="SimSun" w:hAnsi="Arial Narrow" w:cs="Tahoma"/>
                <w:sz w:val="18"/>
                <w:szCs w:val="18"/>
                <w:lang w:eastAsia="zh-CN"/>
              </w:rPr>
              <w:t>Fee: $265.25 Benefit: 75% = $198.94 85% = $225.46</w:t>
            </w:r>
          </w:p>
          <w:p w:rsidR="00082A26" w:rsidRPr="00ED23B9" w:rsidRDefault="00082A26" w:rsidP="00082A26">
            <w:pPr>
              <w:pStyle w:val="NormalWeb"/>
              <w:shd w:val="clear" w:color="auto" w:fill="FFFFFF"/>
              <w:tabs>
                <w:tab w:val="left" w:pos="2835"/>
              </w:tabs>
              <w:spacing w:before="0" w:beforeAutospacing="0" w:after="0" w:afterAutospacing="0"/>
              <w:textAlignment w:val="top"/>
              <w:rPr>
                <w:rFonts w:ascii="Arial Narrow" w:hAnsi="Arial Narrow"/>
                <w:sz w:val="18"/>
                <w:szCs w:val="18"/>
              </w:rPr>
            </w:pPr>
          </w:p>
        </w:tc>
      </w:tr>
    </w:tbl>
    <w:p w:rsidR="00C9409E" w:rsidRDefault="00C9409E" w:rsidP="00CF5556">
      <w:pPr>
        <w:pStyle w:val="TableName"/>
      </w:pPr>
      <w:bookmarkStart w:id="18" w:name="_Toc374345332"/>
      <w:bookmarkStart w:id="19" w:name="_Toc374456109"/>
    </w:p>
    <w:p w:rsidR="00082A26" w:rsidRPr="00082A26" w:rsidRDefault="00082A26" w:rsidP="00CF5556">
      <w:pPr>
        <w:pStyle w:val="TableName"/>
      </w:pPr>
      <w:r w:rsidRPr="00082A26">
        <w:t xml:space="preserve">Table </w:t>
      </w:r>
      <w:r w:rsidR="000709AE">
        <w:t>2</w:t>
      </w:r>
      <w:r w:rsidR="00CF5556">
        <w:rPr>
          <w:noProof/>
        </w:rPr>
        <w:t xml:space="preserve">: </w:t>
      </w:r>
      <w:r w:rsidRPr="00082A26">
        <w:t>Proposed MBS item descriptor for MRI for fistulising perianal Crohn’s disease</w:t>
      </w:r>
      <w:bookmarkEnd w:id="18"/>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5"/>
      </w:tblGrid>
      <w:tr w:rsidR="00082A26" w:rsidRPr="00A34E9C" w:rsidTr="001445BB">
        <w:tc>
          <w:tcPr>
            <w:tcW w:w="5000" w:type="pct"/>
          </w:tcPr>
          <w:p w:rsidR="00082A26" w:rsidRPr="00F06CEB" w:rsidRDefault="00082A26" w:rsidP="00082A26">
            <w:pPr>
              <w:spacing w:after="120"/>
              <w:jc w:val="right"/>
              <w:rPr>
                <w:rFonts w:ascii="Arial Narrow" w:hAnsi="Arial Narrow"/>
                <w:sz w:val="20"/>
                <w:lang w:eastAsia="ja-JP"/>
              </w:rPr>
            </w:pPr>
            <w:r w:rsidRPr="00F06CEB">
              <w:rPr>
                <w:rFonts w:ascii="Arial Narrow" w:hAnsi="Arial Narrow"/>
                <w:sz w:val="20"/>
                <w:lang w:eastAsia="ja-JP"/>
              </w:rPr>
              <w:t>Category 5 – Diagnostic Imaging Services</w:t>
            </w:r>
          </w:p>
        </w:tc>
      </w:tr>
      <w:tr w:rsidR="00082A26" w:rsidRPr="00A34E9C" w:rsidTr="001445BB">
        <w:tc>
          <w:tcPr>
            <w:tcW w:w="5000" w:type="pct"/>
          </w:tcPr>
          <w:p w:rsidR="00082A26" w:rsidRPr="007250A1" w:rsidRDefault="00082A26" w:rsidP="00082A26">
            <w:pPr>
              <w:spacing w:after="120"/>
              <w:rPr>
                <w:rFonts w:ascii="Arial Narrow" w:hAnsi="Arial Narrow"/>
                <w:sz w:val="18"/>
                <w:szCs w:val="18"/>
              </w:rPr>
            </w:pPr>
            <w:r w:rsidRPr="007250A1">
              <w:rPr>
                <w:rFonts w:ascii="Arial Narrow" w:hAnsi="Arial Narrow"/>
                <w:sz w:val="18"/>
                <w:szCs w:val="18"/>
              </w:rPr>
              <w:t>MRI for</w:t>
            </w:r>
            <w:r>
              <w:rPr>
                <w:rFonts w:ascii="Arial Narrow" w:hAnsi="Arial Narrow"/>
                <w:sz w:val="18"/>
                <w:szCs w:val="18"/>
              </w:rPr>
              <w:t xml:space="preserve"> </w:t>
            </w:r>
            <w:r w:rsidRPr="007250A1">
              <w:rPr>
                <w:rFonts w:ascii="Arial Narrow" w:hAnsi="Arial Narrow"/>
                <w:sz w:val="18"/>
                <w:szCs w:val="18"/>
              </w:rPr>
              <w:t>fistulising perianal</w:t>
            </w:r>
            <w:r>
              <w:rPr>
                <w:rFonts w:ascii="Arial Narrow" w:hAnsi="Arial Narrow"/>
                <w:sz w:val="18"/>
                <w:szCs w:val="18"/>
              </w:rPr>
              <w:t xml:space="preserve"> </w:t>
            </w:r>
            <w:r w:rsidRPr="007250A1">
              <w:rPr>
                <w:rFonts w:ascii="Arial Narrow" w:hAnsi="Arial Narrow"/>
                <w:sz w:val="18"/>
                <w:szCs w:val="18"/>
              </w:rPr>
              <w:t xml:space="preserve">Crohn’s disease. Medicare benefits are only payable for this item if the service is provided to patients for: </w:t>
            </w:r>
          </w:p>
          <w:p w:rsidR="00082A26" w:rsidRPr="00635F81" w:rsidRDefault="00082A26" w:rsidP="00C629F1">
            <w:pPr>
              <w:pStyle w:val="ListParagraph"/>
              <w:numPr>
                <w:ilvl w:val="0"/>
                <w:numId w:val="8"/>
              </w:numPr>
              <w:spacing w:line="312" w:lineRule="auto"/>
              <w:jc w:val="both"/>
              <w:rPr>
                <w:rFonts w:ascii="Arial Narrow" w:hAnsi="Arial Narrow"/>
                <w:sz w:val="18"/>
                <w:szCs w:val="18"/>
              </w:rPr>
            </w:pPr>
            <w:r w:rsidRPr="00635F81">
              <w:rPr>
                <w:rFonts w:ascii="Arial Narrow" w:hAnsi="Arial Narrow"/>
                <w:sz w:val="18"/>
                <w:szCs w:val="18"/>
              </w:rPr>
              <w:t>Evaluation of pelvic sepsis and fistulas associated with established or suspected Crohn’s disease</w:t>
            </w:r>
          </w:p>
          <w:p w:rsidR="00082A26" w:rsidRDefault="00082A26" w:rsidP="00C629F1">
            <w:pPr>
              <w:numPr>
                <w:ilvl w:val="0"/>
                <w:numId w:val="8"/>
              </w:numPr>
              <w:spacing w:after="0" w:line="312" w:lineRule="auto"/>
              <w:jc w:val="both"/>
              <w:rPr>
                <w:rFonts w:ascii="Arial Narrow" w:hAnsi="Arial Narrow"/>
                <w:sz w:val="18"/>
                <w:szCs w:val="18"/>
              </w:rPr>
            </w:pPr>
            <w:r>
              <w:rPr>
                <w:rFonts w:ascii="Arial Narrow" w:hAnsi="Arial Narrow"/>
                <w:sz w:val="18"/>
                <w:szCs w:val="18"/>
              </w:rPr>
              <w:t>A</w:t>
            </w:r>
            <w:r w:rsidRPr="00ED472C">
              <w:rPr>
                <w:rFonts w:ascii="Arial Narrow" w:hAnsi="Arial Narrow"/>
                <w:sz w:val="18"/>
                <w:szCs w:val="18"/>
              </w:rPr>
              <w:t xml:space="preserve">ssessment of change to therapy </w:t>
            </w:r>
            <w:r w:rsidRPr="007250A1">
              <w:rPr>
                <w:rFonts w:ascii="Arial Narrow" w:hAnsi="Arial Narrow"/>
                <w:sz w:val="18"/>
                <w:szCs w:val="18"/>
              </w:rPr>
              <w:t>of pelvis sepsis and fistulas from Crohn’s disease</w:t>
            </w:r>
          </w:p>
          <w:p w:rsidR="00082A26" w:rsidRDefault="00082A26" w:rsidP="00082A26">
            <w:pPr>
              <w:spacing w:after="0"/>
              <w:rPr>
                <w:rFonts w:ascii="Arial Narrow" w:hAnsi="Arial Narrow"/>
                <w:sz w:val="18"/>
                <w:szCs w:val="18"/>
              </w:rPr>
            </w:pPr>
          </w:p>
          <w:p w:rsidR="00082A26" w:rsidRDefault="00082A26" w:rsidP="00082A26">
            <w:pPr>
              <w:spacing w:after="0"/>
              <w:rPr>
                <w:rFonts w:ascii="Arial Narrow" w:hAnsi="Arial Narrow"/>
                <w:sz w:val="18"/>
                <w:szCs w:val="18"/>
              </w:rPr>
            </w:pPr>
            <w:r>
              <w:rPr>
                <w:rFonts w:ascii="Arial Narrow" w:hAnsi="Arial Narrow"/>
                <w:sz w:val="18"/>
                <w:szCs w:val="18"/>
              </w:rPr>
              <w:t>NOTE 1: A</w:t>
            </w:r>
            <w:r w:rsidRPr="00ED472C">
              <w:rPr>
                <w:rFonts w:ascii="Arial Narrow" w:hAnsi="Arial Narrow"/>
                <w:sz w:val="18"/>
                <w:szCs w:val="18"/>
              </w:rPr>
              <w:t>ssessment of change to therapy</w:t>
            </w:r>
            <w:r>
              <w:rPr>
                <w:rFonts w:ascii="Arial Narrow" w:hAnsi="Arial Narrow"/>
                <w:sz w:val="18"/>
                <w:szCs w:val="18"/>
              </w:rPr>
              <w:t xml:space="preserve"> can only be claimed once in a 12 month period.</w:t>
            </w:r>
          </w:p>
          <w:p w:rsidR="00082A26" w:rsidRPr="00D77C6B" w:rsidRDefault="00082A26" w:rsidP="00082A26">
            <w:pPr>
              <w:spacing w:after="0"/>
              <w:rPr>
                <w:rFonts w:ascii="Arial Narrow" w:hAnsi="Arial Narrow"/>
                <w:sz w:val="18"/>
                <w:szCs w:val="18"/>
              </w:rPr>
            </w:pPr>
          </w:p>
          <w:p w:rsidR="00082A26" w:rsidRPr="00AC1F02" w:rsidRDefault="00082A26" w:rsidP="00082A26">
            <w:pPr>
              <w:spacing w:after="120"/>
              <w:rPr>
                <w:rFonts w:ascii="Arial Narrow" w:hAnsi="Arial Narrow"/>
                <w:sz w:val="18"/>
                <w:szCs w:val="18"/>
                <w:lang w:val="en-US" w:eastAsia="ja-JP"/>
              </w:rPr>
            </w:pPr>
            <w:r w:rsidRPr="00AC1F02">
              <w:rPr>
                <w:rFonts w:ascii="Arial Narrow" w:hAnsi="Arial Narrow"/>
                <w:sz w:val="18"/>
                <w:szCs w:val="18"/>
                <w:lang w:val="en-US" w:eastAsia="ja-JP"/>
              </w:rPr>
              <w:t>Fee: $403.20  75% = $302.40 85% = $342.72</w:t>
            </w:r>
          </w:p>
        </w:tc>
      </w:tr>
    </w:tbl>
    <w:p w:rsidR="000553E1" w:rsidRPr="000553E1" w:rsidRDefault="000553E1" w:rsidP="00C9409E">
      <w:pPr>
        <w:spacing w:before="240"/>
      </w:pPr>
      <w:r w:rsidRPr="000553E1">
        <w:t xml:space="preserve">The </w:t>
      </w:r>
      <w:r>
        <w:t xml:space="preserve">Royal Australian and New Zealand </w:t>
      </w:r>
      <w:r w:rsidRPr="000553E1">
        <w:t xml:space="preserve">College </w:t>
      </w:r>
      <w:r>
        <w:t>of Radiologists suggest</w:t>
      </w:r>
      <w:r w:rsidRPr="000553E1">
        <w:t xml:space="preserve"> separate descriptors and fees would be needed to distinguish between MR enterography and MR enteroclysis</w:t>
      </w:r>
      <w:r>
        <w:rPr>
          <w:i/>
          <w:iCs/>
          <w:color w:val="222222"/>
          <w:sz w:val="27"/>
          <w:szCs w:val="27"/>
          <w:shd w:val="clear" w:color="auto" w:fill="FFFFFF"/>
        </w:rPr>
        <w:t>.</w:t>
      </w:r>
    </w:p>
    <w:p w:rsidR="00082A26" w:rsidRDefault="000553E1" w:rsidP="00082A26">
      <w:r>
        <w:t>The item descriptors may need amending</w:t>
      </w:r>
      <w:r w:rsidR="00C9409E">
        <w:t xml:space="preserve"> following MSAC discussions of this report.</w:t>
      </w:r>
    </w:p>
    <w:p w:rsidR="00C069F5" w:rsidRDefault="00C069F5" w:rsidP="00082A26">
      <w:r>
        <w:t xml:space="preserve">The proposed fee for MRI small bowel is based on being similar in procedural complexity to MBS item 63473 for staging cervical cancer. For MRI pelvis, the proposed fee is based on </w:t>
      </w:r>
      <w:r w:rsidRPr="00C069F5">
        <w:t xml:space="preserve">being similar in complexity to MBS #63482 (MRI for pancreas and biliary tree). For MRI enteroclysis in small bowel, the fee </w:t>
      </w:r>
      <w:r>
        <w:t xml:space="preserve">is </w:t>
      </w:r>
      <w:r w:rsidRPr="00C069F5">
        <w:t>based on the cost of a nasojejunal tube $130 + procedure $135.25. The fees proposed seem appropriate.</w:t>
      </w:r>
    </w:p>
    <w:p w:rsidR="00E45A4B" w:rsidRPr="00C9782D" w:rsidRDefault="00E45A4B" w:rsidP="00644FD3">
      <w:pPr>
        <w:pStyle w:val="Heading4"/>
      </w:pPr>
      <w:r w:rsidRPr="00C9782D">
        <w:t>5.</w:t>
      </w:r>
      <w:r w:rsidRPr="00C9782D">
        <w:tab/>
        <w:t>Consumer Impact Statement</w:t>
      </w:r>
    </w:p>
    <w:p w:rsidR="00E45A4B" w:rsidRPr="007D3A03" w:rsidRDefault="007D3A03" w:rsidP="00C629F1">
      <w:pPr>
        <w:spacing w:after="0"/>
      </w:pPr>
      <w:r w:rsidRPr="007D3A03">
        <w:t>C</w:t>
      </w:r>
      <w:r w:rsidR="00E45A4B" w:rsidRPr="007D3A03">
        <w:t>onsumer</w:t>
      </w:r>
      <w:r w:rsidRPr="007D3A03">
        <w:t xml:space="preserve">s are likely to view a decision of </w:t>
      </w:r>
      <w:r w:rsidR="00E45A4B" w:rsidRPr="007D3A03">
        <w:t xml:space="preserve">public access to the </w:t>
      </w:r>
      <w:r w:rsidRPr="007D3A03">
        <w:t>proposed indications of MRI favourably</w:t>
      </w:r>
      <w:r w:rsidR="00E45A4B" w:rsidRPr="007D3A03">
        <w:t>.</w:t>
      </w:r>
      <w:r w:rsidRPr="007D3A03">
        <w:t xml:space="preserve"> </w:t>
      </w:r>
      <w:r w:rsidR="00E3386B">
        <w:t xml:space="preserve">Patients currently have out-of-pocket expenses for MRI that may or may not be reimbursed through private insurers. </w:t>
      </w:r>
      <w:r w:rsidRPr="007D3A03">
        <w:t xml:space="preserve">Although </w:t>
      </w:r>
      <w:r w:rsidR="00072669">
        <w:t xml:space="preserve">a </w:t>
      </w:r>
      <w:r w:rsidRPr="007D3A03">
        <w:t>MRI</w:t>
      </w:r>
      <w:r w:rsidR="00072669">
        <w:t xml:space="preserve"> procedure</w:t>
      </w:r>
      <w:r w:rsidRPr="007D3A03">
        <w:t xml:space="preserve"> takes longer than the comparators, the procedure </w:t>
      </w:r>
      <w:r w:rsidR="00072669">
        <w:t xml:space="preserve">is non-invasive and </w:t>
      </w:r>
      <w:r w:rsidRPr="007D3A03">
        <w:t xml:space="preserve">may be substantially less embarrassing for </w:t>
      </w:r>
      <w:r w:rsidR="00072669">
        <w:t>patients</w:t>
      </w:r>
      <w:r w:rsidRPr="007D3A03">
        <w:t xml:space="preserve"> with fistulising perianal disease</w:t>
      </w:r>
      <w:r>
        <w:t xml:space="preserve"> requiring</w:t>
      </w:r>
      <w:r w:rsidR="0075161E">
        <w:t xml:space="preserve"> endoanal ultrasound</w:t>
      </w:r>
      <w:r w:rsidR="00342B76">
        <w:t xml:space="preserve"> </w:t>
      </w:r>
      <w:r w:rsidR="00342B76">
        <w:fldChar w:fldCharType="begin"/>
      </w:r>
      <w:r w:rsidR="000E227D">
        <w:instrText xml:space="preserve"> ADDIN EN.CITE &lt;EndNote&gt;&lt;Cite&gt;&lt;Author&gt;Siddiqui&lt;/Author&gt;&lt;Year&gt;2012&lt;/Year&gt;&lt;RecNum&gt;25&lt;/RecNum&gt;&lt;DisplayText&gt;(Siddiqui et al., 2012)&lt;/DisplayText&gt;&lt;record&gt;&lt;rec-number&gt;25&lt;/rec-number&gt;&lt;foreign-keys&gt;&lt;key app="EN" db-id="5ww0vavvyz92p9ewfdqptwwwrrxxzfvdadas" timestamp="0"&gt;25&lt;/key&gt;&lt;/foreign-keys&gt;&lt;ref-type name="Journal Article"&gt;17&lt;/ref-type&gt;&lt;contributors&gt;&lt;authors&gt;&lt;author&gt;Siddiqui, M. R.&lt;/author&gt;&lt;author&gt;Ashrafian, H.&lt;/author&gt;&lt;author&gt;Tozer, P.&lt;/author&gt;&lt;author&gt;Daulatzai, N.&lt;/author&gt;&lt;author&gt;Burling, D.&lt;/author&gt;&lt;author&gt;Hart, A.&lt;/author&gt;&lt;author&gt;Athanasiou, T.&lt;/author&gt;&lt;author&gt;Phillips, R. K.&lt;/author&gt;&lt;/authors&gt;&lt;/contributors&gt;&lt;auth-address&gt;St. Mark&amp;apos;s Institute, Harrow, United Kingdom. md0u812a@mac.com&lt;/auth-address&gt;&lt;titles&gt;&lt;title&gt;A diagnostic accuracy meta-analysis of endoanal ultrasound and MRI for perianal fistula assessment&lt;/title&gt;&lt;secondary-title&gt;Dis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rectum&lt;/abbr-1&gt;&lt;/alt-periodical&gt;&lt;pages&gt;576-85&lt;/pages&gt;&lt;volume&gt;55&lt;/volume&gt;&lt;number&gt;5&lt;/number&gt;&lt;edition&gt;2012/04/20&lt;/edition&gt;&lt;keywords&gt;&lt;keyword&gt;Anal Canal/pathology/ultrasonography&lt;/keyword&gt;&lt;keyword&gt;Crohn Disease/complications/diagnosis&lt;/keyword&gt;&lt;keyword&gt;Diagnosis, Differential&lt;/keyword&gt;&lt;keyword&gt;Endosonography/*standards&lt;/keyword&gt;&lt;keyword&gt;Humans&lt;/keyword&gt;&lt;keyword&gt;Magnetic Resonance Imaging, Interventional/*standards&lt;/keyword&gt;&lt;keyword&gt;Rectal Fistula/*diagnosis/etiology&lt;/keyword&gt;&lt;keyword&gt;Reproducibility of Results&lt;/keyword&gt;&lt;keyword&gt;Sensitivity and Specificity&lt;/keyword&gt;&lt;/keywords&gt;&lt;dates&gt;&lt;year&gt;2012&lt;/year&gt;&lt;pub-dates&gt;&lt;date&gt;May&lt;/date&gt;&lt;/pub-dates&gt;&lt;/dates&gt;&lt;isbn&gt;0012-3706&lt;/isbn&gt;&lt;accession-num&gt;22513437&lt;/accession-num&gt;&lt;urls&gt;&lt;/urls&gt;&lt;electronic-resource-num&gt;10.1097/DCR.0b013e318249d26c&lt;/electronic-resource-num&gt;&lt;remote-database-provider&gt;Nlm&lt;/remote-database-provider&gt;&lt;language&gt;eng&lt;/language&gt;&lt;/record&gt;&lt;/Cite&gt;&lt;/EndNote&gt;</w:instrText>
      </w:r>
      <w:r w:rsidR="00342B76">
        <w:fldChar w:fldCharType="separate"/>
      </w:r>
      <w:r w:rsidR="001C6DE0">
        <w:rPr>
          <w:noProof/>
        </w:rPr>
        <w:t>(</w:t>
      </w:r>
      <w:hyperlink w:anchor="_ENREF_36" w:tooltip="Siddiqui, 2012 #25" w:history="1">
        <w:r w:rsidR="00D96B69">
          <w:rPr>
            <w:noProof/>
          </w:rPr>
          <w:t>Siddiqui et al., 2012</w:t>
        </w:r>
      </w:hyperlink>
      <w:r w:rsidR="001C6DE0">
        <w:rPr>
          <w:noProof/>
        </w:rPr>
        <w:t>)</w:t>
      </w:r>
      <w:r w:rsidR="00342B76">
        <w:fldChar w:fldCharType="end"/>
      </w:r>
      <w:r w:rsidRPr="007D3A03">
        <w:t xml:space="preserve">. </w:t>
      </w:r>
      <w:r w:rsidR="000553E1">
        <w:t xml:space="preserve">Consumer feedback </w:t>
      </w:r>
      <w:r w:rsidR="00C9409E">
        <w:t>confirms</w:t>
      </w:r>
      <w:r w:rsidR="000553E1">
        <w:t xml:space="preserve"> that only some patients experience claustrophobia with MRI.</w:t>
      </w:r>
      <w:r w:rsidR="00C9409E">
        <w:t xml:space="preserve"> Further, they suggest that funding faecal calprotectin, as a non-invasive marker of gut inflammation, needs to be considered to complement MRI for small bowel Crohn’s disease.</w:t>
      </w:r>
      <w:r w:rsidR="000553E1">
        <w:t xml:space="preserve"> </w:t>
      </w:r>
      <w:r w:rsidRPr="007D3A03">
        <w:t>Increased access for rural and remote patients</w:t>
      </w:r>
      <w:r w:rsidR="00072669">
        <w:t xml:space="preserve"> has</w:t>
      </w:r>
      <w:r w:rsidRPr="007D3A03">
        <w:t xml:space="preserve"> recent</w:t>
      </w:r>
      <w:r w:rsidR="00072669">
        <w:t xml:space="preserve">ly occurred due to </w:t>
      </w:r>
      <w:r w:rsidRPr="007D3A03">
        <w:t xml:space="preserve">the </w:t>
      </w:r>
      <w:r w:rsidR="00644FD3" w:rsidRPr="007D3A03">
        <w:t xml:space="preserve">MRI </w:t>
      </w:r>
      <w:r w:rsidR="00644FD3">
        <w:t>E</w:t>
      </w:r>
      <w:r w:rsidRPr="007D3A03">
        <w:t xml:space="preserve">xpansion </w:t>
      </w:r>
      <w:r w:rsidR="00644FD3">
        <w:t xml:space="preserve">Initiative which increased the number </w:t>
      </w:r>
      <w:r w:rsidRPr="007D3A03">
        <w:t xml:space="preserve">of machines in rural areas. </w:t>
      </w:r>
    </w:p>
    <w:p w:rsidR="00E45A4B" w:rsidRPr="00C9782D" w:rsidRDefault="00E45A4B" w:rsidP="00F6430A">
      <w:pPr>
        <w:tabs>
          <w:tab w:val="left" w:pos="567"/>
          <w:tab w:val="num" w:pos="851"/>
          <w:tab w:val="left" w:pos="1140"/>
        </w:tabs>
        <w:spacing w:after="0"/>
        <w:ind w:left="567" w:hanging="425"/>
        <w:rPr>
          <w:szCs w:val="24"/>
        </w:rPr>
      </w:pPr>
    </w:p>
    <w:p w:rsidR="00E45A4B" w:rsidRPr="00C9782D" w:rsidRDefault="00E45A4B" w:rsidP="00644FD3">
      <w:pPr>
        <w:pStyle w:val="Heading4"/>
        <w:rPr>
          <w:color w:val="3366FF"/>
        </w:rPr>
      </w:pPr>
      <w:r w:rsidRPr="00C9782D">
        <w:t xml:space="preserve">6. </w:t>
      </w:r>
      <w:r w:rsidRPr="00C9782D">
        <w:tab/>
        <w:t>Proposed intervention’s place in clinical management</w:t>
      </w:r>
    </w:p>
    <w:p w:rsidR="00644FD3" w:rsidRPr="007D3A03" w:rsidRDefault="00C95C51" w:rsidP="00644FD3">
      <w:r>
        <w:lastRenderedPageBreak/>
        <w:t>It is proposed that MRI will be indicated in six specific situations</w:t>
      </w:r>
      <w:r w:rsidR="00072669">
        <w:t xml:space="preserve"> when evaluating patients with Crohn’s disease and there are several proposed changes to current practice</w:t>
      </w:r>
      <w:r>
        <w:t xml:space="preserve">. These </w:t>
      </w:r>
      <w:r w:rsidR="00072669">
        <w:t xml:space="preserve">separate </w:t>
      </w:r>
      <w:r>
        <w:t>places in the clinical management algorithm are summarised in Table 3.</w:t>
      </w:r>
      <w:r w:rsidR="00B263A3">
        <w:t xml:space="preserve"> Separate illustrations of the clinical algorithms are provided in Appendix A.</w:t>
      </w:r>
      <w:r w:rsidR="00644FD3">
        <w:t xml:space="preserve"> In this assessment, the</w:t>
      </w:r>
      <w:r w:rsidR="00644FD3" w:rsidRPr="00C9782D">
        <w:t xml:space="preserve"> clinical evidence addressed the requirements of the agreed P</w:t>
      </w:r>
      <w:r w:rsidR="00644FD3">
        <w:t>rotocol</w:t>
      </w:r>
      <w:r w:rsidR="00644FD3" w:rsidRPr="00C9782D">
        <w:t>.</w:t>
      </w:r>
    </w:p>
    <w:p w:rsidR="00C95C51" w:rsidRDefault="00C95C51" w:rsidP="00CF5556">
      <w:pPr>
        <w:pStyle w:val="TableName"/>
      </w:pPr>
      <w:r>
        <w:t>Table 3</w:t>
      </w:r>
      <w:r w:rsidR="00CF5556">
        <w:t>:</w:t>
      </w:r>
      <w:r>
        <w:t xml:space="preserve"> Proposed indications of MRI and clinical place in therapy</w:t>
      </w:r>
    </w:p>
    <w:tbl>
      <w:tblPr>
        <w:tblStyle w:val="TableGrid"/>
        <w:tblW w:w="5000" w:type="pct"/>
        <w:tblLook w:val="04A0" w:firstRow="1" w:lastRow="0" w:firstColumn="1" w:lastColumn="0" w:noHBand="0" w:noVBand="1"/>
        <w:tblCaption w:val="Table 3: Proposed indications of MRI and clinical place in therapy"/>
      </w:tblPr>
      <w:tblGrid>
        <w:gridCol w:w="5510"/>
        <w:gridCol w:w="3735"/>
      </w:tblGrid>
      <w:tr w:rsidR="00C95C51" w:rsidRPr="00C01D22" w:rsidTr="001445BB">
        <w:trPr>
          <w:trHeight w:val="269"/>
          <w:tblHeader/>
        </w:trPr>
        <w:tc>
          <w:tcPr>
            <w:tcW w:w="2980" w:type="pct"/>
            <w:vAlign w:val="center"/>
          </w:tcPr>
          <w:p w:rsidR="00C95C51" w:rsidRPr="00C01D22" w:rsidRDefault="00C95C51" w:rsidP="00C95C51">
            <w:pPr>
              <w:spacing w:after="0"/>
              <w:ind w:left="0"/>
              <w:rPr>
                <w:rFonts w:ascii="Arial Narrow" w:hAnsi="Arial Narrow"/>
                <w:b/>
                <w:bCs/>
                <w:sz w:val="18"/>
                <w:szCs w:val="18"/>
              </w:rPr>
            </w:pPr>
            <w:r>
              <w:rPr>
                <w:rFonts w:ascii="Arial Narrow" w:hAnsi="Arial Narrow"/>
                <w:b/>
                <w:bCs/>
                <w:sz w:val="18"/>
                <w:szCs w:val="18"/>
              </w:rPr>
              <w:t xml:space="preserve">Proposed </w:t>
            </w:r>
            <w:r w:rsidRPr="00C01D22">
              <w:rPr>
                <w:rFonts w:ascii="Arial Narrow" w:hAnsi="Arial Narrow"/>
                <w:b/>
                <w:bCs/>
                <w:sz w:val="18"/>
                <w:szCs w:val="18"/>
              </w:rPr>
              <w:t>Indication</w:t>
            </w:r>
            <w:r>
              <w:rPr>
                <w:rFonts w:ascii="Arial Narrow" w:hAnsi="Arial Narrow"/>
                <w:b/>
                <w:bCs/>
                <w:sz w:val="18"/>
                <w:szCs w:val="18"/>
              </w:rPr>
              <w:t xml:space="preserve"> </w:t>
            </w:r>
          </w:p>
        </w:tc>
        <w:tc>
          <w:tcPr>
            <w:tcW w:w="2020" w:type="pct"/>
            <w:vAlign w:val="center"/>
          </w:tcPr>
          <w:p w:rsidR="00C95C51" w:rsidRPr="00C01D22" w:rsidRDefault="00C95C51" w:rsidP="00C95C51">
            <w:pPr>
              <w:spacing w:after="0"/>
              <w:ind w:left="0"/>
              <w:rPr>
                <w:rFonts w:ascii="Arial Narrow" w:hAnsi="Arial Narrow"/>
                <w:b/>
                <w:bCs/>
                <w:sz w:val="18"/>
                <w:szCs w:val="18"/>
              </w:rPr>
            </w:pPr>
            <w:r>
              <w:rPr>
                <w:rFonts w:ascii="Arial Narrow" w:hAnsi="Arial Narrow"/>
                <w:b/>
                <w:bCs/>
                <w:sz w:val="18"/>
                <w:szCs w:val="18"/>
              </w:rPr>
              <w:t>MRI is intended to:</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bCs/>
                <w:sz w:val="18"/>
                <w:szCs w:val="18"/>
              </w:rPr>
            </w:pPr>
            <w:r w:rsidRPr="00C95C51">
              <w:rPr>
                <w:rFonts w:ascii="Arial Narrow" w:hAnsi="Arial Narrow"/>
                <w:sz w:val="18"/>
                <w:szCs w:val="18"/>
              </w:rPr>
              <w:t xml:space="preserve">Evaluation of extent of disease at time of diagnosis for suspected or known Crohn’s disease </w:t>
            </w:r>
          </w:p>
        </w:tc>
        <w:tc>
          <w:tcPr>
            <w:tcW w:w="2020" w:type="pct"/>
            <w:vAlign w:val="center"/>
          </w:tcPr>
          <w:p w:rsidR="00C95C51" w:rsidRPr="00C01D22" w:rsidRDefault="00C95C51" w:rsidP="00C95C51">
            <w:pPr>
              <w:spacing w:after="0"/>
              <w:ind w:left="0"/>
              <w:rPr>
                <w:rFonts w:ascii="Arial Narrow" w:hAnsi="Arial Narrow"/>
                <w:bCs/>
                <w:sz w:val="18"/>
                <w:szCs w:val="18"/>
              </w:rPr>
            </w:pPr>
            <w:r>
              <w:rPr>
                <w:rFonts w:ascii="Arial Narrow" w:hAnsi="Arial Narrow"/>
                <w:bCs/>
                <w:sz w:val="18"/>
                <w:szCs w:val="18"/>
              </w:rPr>
              <w:t xml:space="preserve">Replace </w:t>
            </w:r>
            <w:r w:rsidRPr="00C01D22">
              <w:rPr>
                <w:rFonts w:ascii="Arial Narrow" w:hAnsi="Arial Narrow"/>
                <w:bCs/>
                <w:sz w:val="18"/>
                <w:szCs w:val="18"/>
              </w:rPr>
              <w:t xml:space="preserve">CT or </w:t>
            </w:r>
            <w:r>
              <w:rPr>
                <w:rFonts w:ascii="Arial Narrow" w:hAnsi="Arial Narrow"/>
                <w:bCs/>
                <w:sz w:val="18"/>
                <w:szCs w:val="18"/>
              </w:rPr>
              <w:t>SBFT</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bCs/>
                <w:sz w:val="18"/>
                <w:szCs w:val="18"/>
              </w:rPr>
            </w:pPr>
            <w:r w:rsidRPr="00C95C51">
              <w:rPr>
                <w:rFonts w:ascii="Arial Narrow" w:hAnsi="Arial Narrow"/>
                <w:sz w:val="18"/>
                <w:szCs w:val="18"/>
              </w:rPr>
              <w:t xml:space="preserve">Evaluation of suspected complications in known Crohn’s disease  </w:t>
            </w:r>
          </w:p>
        </w:tc>
        <w:tc>
          <w:tcPr>
            <w:tcW w:w="2020" w:type="pct"/>
            <w:vAlign w:val="center"/>
          </w:tcPr>
          <w:p w:rsidR="00C95C51" w:rsidRPr="00C01D22" w:rsidRDefault="00C95C51" w:rsidP="00C95C51">
            <w:pPr>
              <w:spacing w:after="0"/>
              <w:ind w:left="0"/>
              <w:rPr>
                <w:rFonts w:ascii="Arial Narrow" w:hAnsi="Arial Narrow"/>
                <w:bCs/>
                <w:sz w:val="18"/>
                <w:szCs w:val="18"/>
              </w:rPr>
            </w:pPr>
            <w:r>
              <w:rPr>
                <w:rFonts w:ascii="Arial Narrow" w:hAnsi="Arial Narrow"/>
                <w:bCs/>
                <w:sz w:val="18"/>
                <w:szCs w:val="18"/>
              </w:rPr>
              <w:t xml:space="preserve">Replace </w:t>
            </w:r>
            <w:r w:rsidRPr="00C01D22">
              <w:rPr>
                <w:rFonts w:ascii="Arial Narrow" w:hAnsi="Arial Narrow"/>
                <w:bCs/>
                <w:sz w:val="18"/>
                <w:szCs w:val="18"/>
              </w:rPr>
              <w:t>CT or SBFT</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bCs/>
                <w:sz w:val="18"/>
                <w:szCs w:val="18"/>
              </w:rPr>
            </w:pPr>
            <w:r w:rsidRPr="00C95C51">
              <w:rPr>
                <w:rFonts w:ascii="Arial Narrow" w:hAnsi="Arial Narrow"/>
                <w:sz w:val="18"/>
                <w:szCs w:val="18"/>
              </w:rPr>
              <w:t>Evaluation of suspected Crohn’s disease in pregnancy</w:t>
            </w:r>
          </w:p>
        </w:tc>
        <w:tc>
          <w:tcPr>
            <w:tcW w:w="2020" w:type="pct"/>
            <w:vAlign w:val="center"/>
          </w:tcPr>
          <w:p w:rsidR="00C95C51" w:rsidRPr="00C01D22" w:rsidRDefault="00C95C51" w:rsidP="00C95C51">
            <w:pPr>
              <w:spacing w:after="0"/>
              <w:ind w:left="0"/>
              <w:rPr>
                <w:rFonts w:ascii="Arial Narrow" w:hAnsi="Arial Narrow"/>
                <w:bCs/>
                <w:sz w:val="18"/>
                <w:szCs w:val="18"/>
              </w:rPr>
            </w:pPr>
            <w:r>
              <w:rPr>
                <w:rFonts w:ascii="Arial Narrow" w:hAnsi="Arial Narrow"/>
                <w:bCs/>
                <w:sz w:val="18"/>
                <w:szCs w:val="18"/>
              </w:rPr>
              <w:t xml:space="preserve">Replace </w:t>
            </w:r>
            <w:r w:rsidRPr="00C01D22">
              <w:rPr>
                <w:rFonts w:ascii="Arial Narrow" w:hAnsi="Arial Narrow"/>
                <w:bCs/>
                <w:sz w:val="18"/>
                <w:szCs w:val="18"/>
              </w:rPr>
              <w:t xml:space="preserve">Ultrasound  </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bCs/>
                <w:sz w:val="18"/>
                <w:szCs w:val="18"/>
              </w:rPr>
            </w:pPr>
            <w:r w:rsidRPr="00C95C51">
              <w:rPr>
                <w:rFonts w:ascii="Arial Narrow" w:hAnsi="Arial Narrow"/>
                <w:sz w:val="18"/>
                <w:szCs w:val="18"/>
              </w:rPr>
              <w:t xml:space="preserve">Assessment of change to therapy in known Crohn’s disease  </w:t>
            </w:r>
          </w:p>
        </w:tc>
        <w:tc>
          <w:tcPr>
            <w:tcW w:w="2020" w:type="pct"/>
            <w:vAlign w:val="center"/>
          </w:tcPr>
          <w:p w:rsidR="00C95C51" w:rsidRPr="00C01D22" w:rsidRDefault="00C95C51" w:rsidP="00C95C51">
            <w:pPr>
              <w:spacing w:after="0"/>
              <w:ind w:left="0"/>
              <w:rPr>
                <w:rFonts w:ascii="Arial Narrow" w:hAnsi="Arial Narrow"/>
                <w:bCs/>
                <w:sz w:val="18"/>
                <w:szCs w:val="18"/>
              </w:rPr>
            </w:pPr>
            <w:r>
              <w:rPr>
                <w:rFonts w:ascii="Arial Narrow" w:hAnsi="Arial Narrow"/>
                <w:bCs/>
                <w:sz w:val="18"/>
                <w:szCs w:val="18"/>
              </w:rPr>
              <w:t>Complement CT or SBFT or</w:t>
            </w:r>
            <w:r w:rsidRPr="00C01D22">
              <w:rPr>
                <w:rFonts w:ascii="Arial Narrow" w:hAnsi="Arial Narrow"/>
                <w:bCs/>
                <w:sz w:val="18"/>
                <w:szCs w:val="18"/>
              </w:rPr>
              <w:t xml:space="preserve"> endoscopy</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sz w:val="18"/>
                <w:szCs w:val="18"/>
              </w:rPr>
            </w:pPr>
            <w:r w:rsidRPr="00C95C51">
              <w:rPr>
                <w:rFonts w:ascii="Arial Narrow" w:hAnsi="Arial Narrow"/>
                <w:sz w:val="18"/>
                <w:szCs w:val="18"/>
              </w:rPr>
              <w:t xml:space="preserve">Evaluation of pelvic sepsis and fistulas suspected or known fistulising perianal Crohn’s disease </w:t>
            </w:r>
          </w:p>
        </w:tc>
        <w:tc>
          <w:tcPr>
            <w:tcW w:w="2020" w:type="pct"/>
            <w:vAlign w:val="center"/>
          </w:tcPr>
          <w:p w:rsidR="00C95C51" w:rsidRPr="00C01D22" w:rsidRDefault="00C95C51" w:rsidP="00C95C51">
            <w:pPr>
              <w:spacing w:after="0"/>
              <w:ind w:left="0"/>
              <w:rPr>
                <w:rFonts w:ascii="Arial Narrow" w:hAnsi="Arial Narrow"/>
                <w:bCs/>
                <w:sz w:val="18"/>
                <w:szCs w:val="18"/>
              </w:rPr>
            </w:pPr>
            <w:r>
              <w:rPr>
                <w:rFonts w:ascii="Arial Narrow" w:hAnsi="Arial Narrow"/>
                <w:bCs/>
                <w:sz w:val="18"/>
                <w:szCs w:val="18"/>
              </w:rPr>
              <w:t>Replace s</w:t>
            </w:r>
            <w:r w:rsidRPr="00C01D22">
              <w:rPr>
                <w:rFonts w:ascii="Arial Narrow" w:hAnsi="Arial Narrow"/>
                <w:bCs/>
                <w:sz w:val="18"/>
                <w:szCs w:val="18"/>
              </w:rPr>
              <w:t>urgical examination or endoanal ultrasound</w:t>
            </w:r>
          </w:p>
        </w:tc>
      </w:tr>
      <w:tr w:rsidR="00C95C51" w:rsidRPr="00C01D22" w:rsidTr="001445BB">
        <w:trPr>
          <w:trHeight w:val="269"/>
        </w:trPr>
        <w:tc>
          <w:tcPr>
            <w:tcW w:w="2980" w:type="pct"/>
            <w:vAlign w:val="center"/>
          </w:tcPr>
          <w:p w:rsidR="00C95C51" w:rsidRPr="00C95C51" w:rsidRDefault="00C95C51" w:rsidP="00C95C51">
            <w:pPr>
              <w:spacing w:after="0"/>
              <w:ind w:left="0"/>
              <w:rPr>
                <w:rFonts w:ascii="Arial Narrow" w:hAnsi="Arial Narrow"/>
                <w:sz w:val="18"/>
                <w:szCs w:val="18"/>
              </w:rPr>
            </w:pPr>
            <w:r w:rsidRPr="00C95C51">
              <w:rPr>
                <w:rFonts w:ascii="Arial Narrow" w:hAnsi="Arial Narrow"/>
                <w:sz w:val="18"/>
                <w:szCs w:val="18"/>
              </w:rPr>
              <w:t xml:space="preserve">Assessment of change to therapy in patients with pelvic sepsis and fistulas in known fistulising perianal Crohn’s disease  </w:t>
            </w:r>
          </w:p>
        </w:tc>
        <w:tc>
          <w:tcPr>
            <w:tcW w:w="2020" w:type="pct"/>
            <w:vAlign w:val="center"/>
          </w:tcPr>
          <w:p w:rsidR="00C95C51" w:rsidRPr="00C01D22" w:rsidRDefault="00C95C51" w:rsidP="00072669">
            <w:pPr>
              <w:spacing w:after="0"/>
              <w:ind w:left="0"/>
              <w:rPr>
                <w:rFonts w:ascii="Arial Narrow" w:hAnsi="Arial Narrow"/>
                <w:bCs/>
                <w:sz w:val="18"/>
                <w:szCs w:val="18"/>
              </w:rPr>
            </w:pPr>
            <w:r>
              <w:rPr>
                <w:rFonts w:ascii="Arial Narrow" w:hAnsi="Arial Narrow"/>
                <w:bCs/>
                <w:sz w:val="18"/>
                <w:szCs w:val="18"/>
              </w:rPr>
              <w:t xml:space="preserve">Complement </w:t>
            </w:r>
            <w:r w:rsidR="00072669">
              <w:rPr>
                <w:rFonts w:ascii="Arial Narrow" w:hAnsi="Arial Narrow"/>
                <w:bCs/>
                <w:sz w:val="18"/>
                <w:szCs w:val="18"/>
              </w:rPr>
              <w:t>s</w:t>
            </w:r>
            <w:r w:rsidR="00072669" w:rsidRPr="00C01D22">
              <w:rPr>
                <w:rFonts w:ascii="Arial Narrow" w:hAnsi="Arial Narrow"/>
                <w:bCs/>
                <w:sz w:val="18"/>
                <w:szCs w:val="18"/>
              </w:rPr>
              <w:t xml:space="preserve">urgical examination or </w:t>
            </w:r>
            <w:r w:rsidR="00072669">
              <w:rPr>
                <w:rFonts w:ascii="Arial Narrow" w:hAnsi="Arial Narrow"/>
                <w:bCs/>
                <w:sz w:val="18"/>
                <w:szCs w:val="18"/>
              </w:rPr>
              <w:t>e</w:t>
            </w:r>
            <w:r w:rsidRPr="00C01D22">
              <w:rPr>
                <w:rFonts w:ascii="Arial Narrow" w:hAnsi="Arial Narrow"/>
                <w:bCs/>
                <w:sz w:val="18"/>
                <w:szCs w:val="18"/>
              </w:rPr>
              <w:t>ndoanal ultrasound</w:t>
            </w:r>
          </w:p>
        </w:tc>
      </w:tr>
    </w:tbl>
    <w:p w:rsidR="00B263A3" w:rsidRPr="0032089C" w:rsidRDefault="00B263A3" w:rsidP="001445BB">
      <w:pPr>
        <w:ind w:left="0"/>
        <w:rPr>
          <w:rFonts w:ascii="Arial Narrow" w:hAnsi="Arial Narrow"/>
          <w:sz w:val="18"/>
          <w:szCs w:val="18"/>
        </w:rPr>
      </w:pPr>
      <w:r w:rsidRPr="0032089C">
        <w:rPr>
          <w:rFonts w:ascii="Arial Narrow" w:hAnsi="Arial Narrow"/>
          <w:sz w:val="18"/>
          <w:szCs w:val="18"/>
        </w:rPr>
        <w:t xml:space="preserve">CT = computer tomography, MRI = magnetic resonance imaging, SBFT = small bowel follow through. </w:t>
      </w:r>
    </w:p>
    <w:p w:rsidR="00C95C51" w:rsidRDefault="00C95C51" w:rsidP="00C95C51">
      <w:pPr>
        <w:pStyle w:val="ListParagraph"/>
        <w:rPr>
          <w:rFonts w:ascii="Arial" w:hAnsi="Arial" w:cs="Arial"/>
          <w:color w:val="3366FF"/>
        </w:rPr>
      </w:pPr>
    </w:p>
    <w:p w:rsidR="00E45A4B" w:rsidRPr="00C9782D" w:rsidRDefault="00E45A4B" w:rsidP="00644FD3">
      <w:pPr>
        <w:pStyle w:val="Heading4"/>
        <w:rPr>
          <w:i/>
          <w:szCs w:val="24"/>
        </w:rPr>
      </w:pPr>
      <w:r w:rsidRPr="00C9782D">
        <w:t>7.</w:t>
      </w:r>
      <w:r w:rsidRPr="00C9782D">
        <w:tab/>
        <w:t xml:space="preserve">Other </w:t>
      </w:r>
      <w:r w:rsidRPr="00C9782D">
        <w:rPr>
          <w:szCs w:val="24"/>
        </w:rPr>
        <w:t>options</w:t>
      </w:r>
      <w:r w:rsidRPr="00C9782D">
        <w:t xml:space="preserve"> for MSAC consideration</w:t>
      </w:r>
    </w:p>
    <w:p w:rsidR="00374E4D" w:rsidRDefault="00B263A3" w:rsidP="00B263A3">
      <w:r>
        <w:t xml:space="preserve">The wording of the proposed MBS item descriptor does not fully reflect the intended use of patients with small bowel Crohn’s disease. With the exceptions of women who are pregnant or those with suspected perianal disease, the evaluation of Crohn’s disease with MRI is after initial assessment and diagnosis </w:t>
      </w:r>
      <w:r w:rsidR="00A135E1">
        <w:t>using</w:t>
      </w:r>
      <w:r>
        <w:t xml:space="preserve"> other tests (i.e., ileocolonoscopy or endoscopy and histopathology tests). The MRI is designed for </w:t>
      </w:r>
      <w:r w:rsidR="00A135E1">
        <w:t xml:space="preserve">second-line testing in </w:t>
      </w:r>
      <w:r>
        <w:t xml:space="preserve">patients with established Crohn’s disease and ongoing management. The proposed wording of the descriptor may require the addition of these prior tests or what the applicant defines as </w:t>
      </w:r>
      <w:r w:rsidRPr="00072669">
        <w:rPr>
          <w:u w:val="single"/>
        </w:rPr>
        <w:t>known</w:t>
      </w:r>
      <w:r>
        <w:t xml:space="preserve"> Crohn’s disease. </w:t>
      </w:r>
      <w:r w:rsidR="00374E4D">
        <w:t>This issue is important because the diagnosis of Crohn’s disease can be achieved through many tests</w:t>
      </w:r>
      <w:r w:rsidR="00072669">
        <w:t>, usually ileocolonoscopy,</w:t>
      </w:r>
      <w:r w:rsidR="00374E4D">
        <w:t xml:space="preserve"> </w:t>
      </w:r>
      <w:r w:rsidR="00072669">
        <w:t>but</w:t>
      </w:r>
      <w:r w:rsidR="00374E4D">
        <w:t xml:space="preserve"> there is no ‘gold standard’</w:t>
      </w:r>
      <w:r w:rsidR="00072669">
        <w:t>. However, a definitive</w:t>
      </w:r>
      <w:r w:rsidR="00374E4D">
        <w:t xml:space="preserve"> diagnosis is </w:t>
      </w:r>
      <w:r w:rsidR="00072669">
        <w:t>crucial</w:t>
      </w:r>
      <w:r w:rsidR="00374E4D">
        <w:t xml:space="preserve"> in Crohn’s disease in Australia because it allows for certain PBS medications and biological therapies to be administered.</w:t>
      </w:r>
    </w:p>
    <w:p w:rsidR="00374E4D" w:rsidRDefault="00B263A3" w:rsidP="00B263A3">
      <w:r>
        <w:t xml:space="preserve">Furthermore, the proposed MRI service is </w:t>
      </w:r>
      <w:r w:rsidR="00C25E30">
        <w:t xml:space="preserve">required </w:t>
      </w:r>
      <w:r>
        <w:t xml:space="preserve">to be undertaken by </w:t>
      </w:r>
      <w:r w:rsidRPr="00213170">
        <w:t xml:space="preserve">a specialist radiologist with expertise in interpreting MRI scanning </w:t>
      </w:r>
      <w:r>
        <w:t xml:space="preserve">and familiarity with Crohn’s disease. The scan </w:t>
      </w:r>
      <w:r w:rsidRPr="00213170">
        <w:t>must also be requested by a specialist medical practitioner or consultant physician</w:t>
      </w:r>
      <w:r>
        <w:t xml:space="preserve">. </w:t>
      </w:r>
    </w:p>
    <w:p w:rsidR="00E45A4B" w:rsidRPr="007D3A03" w:rsidRDefault="00B263A3" w:rsidP="007D3A03">
      <w:r>
        <w:t>MSAC may also wish to consider if there are limits to the number of MRI</w:t>
      </w:r>
      <w:r w:rsidR="00072669">
        <w:t>s</w:t>
      </w:r>
      <w:r>
        <w:t xml:space="preserve"> that a patient can receive in a </w:t>
      </w:r>
      <w:r w:rsidR="00072669">
        <w:t xml:space="preserve">given </w:t>
      </w:r>
      <w:r>
        <w:t xml:space="preserve">time period for all </w:t>
      </w:r>
      <w:r w:rsidR="00072669">
        <w:t xml:space="preserve">six </w:t>
      </w:r>
      <w:r>
        <w:t>indications</w:t>
      </w:r>
      <w:r w:rsidR="00072669">
        <w:t>.</w:t>
      </w:r>
      <w:r>
        <w:t xml:space="preserve"> </w:t>
      </w:r>
      <w:r w:rsidR="00072669">
        <w:t xml:space="preserve">Currently, once per 12 month period is </w:t>
      </w:r>
      <w:r>
        <w:t>stated in the descriptor for the two ‘change in therapy’ indications.</w:t>
      </w:r>
    </w:p>
    <w:p w:rsidR="00E45A4B" w:rsidRPr="00C9782D" w:rsidRDefault="00E45A4B" w:rsidP="00644FD3">
      <w:pPr>
        <w:pStyle w:val="Heading4"/>
      </w:pPr>
      <w:r w:rsidRPr="00C9782D">
        <w:t>8.</w:t>
      </w:r>
      <w:r w:rsidRPr="00C9782D">
        <w:tab/>
        <w:t>Comparator to the proposed intervention</w:t>
      </w:r>
    </w:p>
    <w:p w:rsidR="00E45A4B" w:rsidRPr="007D3A03" w:rsidRDefault="00B263A3" w:rsidP="007D3A03">
      <w:r>
        <w:t xml:space="preserve">The nominated comparators are; computer tomography (CT), small bowel follow through (SBFT) and ultrasound for the small bowel indications and endoanal ultrasound and surgical examination for the fistulising perianal </w:t>
      </w:r>
      <w:r w:rsidR="00374E4D">
        <w:t xml:space="preserve">Crohn’s disease indications.  The MBS item numbers are 56507 for </w:t>
      </w:r>
      <w:r w:rsidR="00C25E30">
        <w:t>CT</w:t>
      </w:r>
      <w:r w:rsidR="00374E4D">
        <w:t xml:space="preserve"> with or without enterography, 58915 for SBFT, 55700 ultrasound and 55014 for abdominal/endoanal ultrasound.</w:t>
      </w:r>
      <w:r w:rsidR="00374E4D" w:rsidRPr="00374E4D">
        <w:t xml:space="preserve"> </w:t>
      </w:r>
      <w:r w:rsidR="00303121">
        <w:t xml:space="preserve">Other MBS items for CT and ultrasound may also be relevant. </w:t>
      </w:r>
      <w:r w:rsidR="00072669">
        <w:t xml:space="preserve">HESP advises that the vast majority of patients </w:t>
      </w:r>
      <w:r w:rsidR="00072669">
        <w:lastRenderedPageBreak/>
        <w:t>with Crohn’s disease currently receive CT in Australia.</w:t>
      </w:r>
      <w:r w:rsidR="003426C4" w:rsidRPr="003426C4">
        <w:t xml:space="preserve"> </w:t>
      </w:r>
      <w:r w:rsidR="003426C4">
        <w:t xml:space="preserve">These comparators are appropriate.  </w:t>
      </w:r>
    </w:p>
    <w:p w:rsidR="00E45A4B" w:rsidRPr="00644FD3" w:rsidRDefault="00E45A4B" w:rsidP="00C629F1">
      <w:pPr>
        <w:pStyle w:val="Heading4"/>
        <w:numPr>
          <w:ilvl w:val="0"/>
          <w:numId w:val="38"/>
        </w:numPr>
        <w:ind w:left="567" w:hanging="567"/>
      </w:pPr>
      <w:r w:rsidRPr="00644FD3">
        <w:t>Comparative safety</w:t>
      </w:r>
    </w:p>
    <w:p w:rsidR="00E45A4B" w:rsidRDefault="00374E4D" w:rsidP="00220FD1">
      <w:r w:rsidRPr="00220FD1">
        <w:t xml:space="preserve">No studies were identified that </w:t>
      </w:r>
      <w:r w:rsidR="00072669">
        <w:t>report</w:t>
      </w:r>
      <w:r w:rsidR="00220FD1" w:rsidRPr="00220FD1">
        <w:t xml:space="preserve"> the safety outcomes of MRI compared with the nominated comparators.</w:t>
      </w:r>
      <w:r w:rsidR="00220FD1" w:rsidRPr="00220FD1">
        <w:rPr>
          <w:rFonts w:ascii="Arial" w:hAnsi="Arial" w:cs="Arial"/>
          <w:color w:val="3366FF"/>
          <w:szCs w:val="24"/>
        </w:rPr>
        <w:t xml:space="preserve"> </w:t>
      </w:r>
      <w:r w:rsidR="00072669" w:rsidRPr="00072669">
        <w:t>However,</w:t>
      </w:r>
      <w:r w:rsidR="00072669">
        <w:rPr>
          <w:rFonts w:ascii="Arial" w:hAnsi="Arial" w:cs="Arial"/>
          <w:color w:val="3366FF"/>
          <w:szCs w:val="24"/>
        </w:rPr>
        <w:t xml:space="preserve"> </w:t>
      </w:r>
      <w:r w:rsidR="00072669">
        <w:t>t</w:t>
      </w:r>
      <w:r w:rsidR="00220FD1">
        <w:t xml:space="preserve">here are few perceived clinical issues around patient safety when performing MRI. On its own, </w:t>
      </w:r>
      <w:r w:rsidR="00072669">
        <w:t>MRI</w:t>
      </w:r>
      <w:r w:rsidR="00220FD1">
        <w:t xml:space="preserve"> is non-invasive, does not emit ionizing-radiation and presents no chemical or bodily harm to the patient. </w:t>
      </w:r>
    </w:p>
    <w:p w:rsidR="00C9409E" w:rsidRDefault="00220FD1" w:rsidP="00A349B2">
      <w:pPr>
        <w:spacing w:after="0"/>
      </w:pPr>
      <w:r w:rsidRPr="00F116FA">
        <w:t>The main safety issues of MRI relate to</w:t>
      </w:r>
      <w:r w:rsidR="00C9409E">
        <w:t>:</w:t>
      </w:r>
      <w:r w:rsidRPr="00F116FA">
        <w:t xml:space="preserve"> </w:t>
      </w:r>
    </w:p>
    <w:p w:rsidR="00C9409E" w:rsidRPr="00A349B2" w:rsidRDefault="00220FD1" w:rsidP="00A349B2">
      <w:pPr>
        <w:pStyle w:val="ListParagraph"/>
        <w:numPr>
          <w:ilvl w:val="0"/>
          <w:numId w:val="44"/>
        </w:numPr>
        <w:rPr>
          <w:rFonts w:ascii="Garamond" w:hAnsi="Garamond"/>
        </w:rPr>
      </w:pPr>
      <w:r w:rsidRPr="00A349B2">
        <w:rPr>
          <w:rFonts w:ascii="Garamond" w:hAnsi="Garamond"/>
        </w:rPr>
        <w:t xml:space="preserve">the procedure being in a confined space and potentially uncomfortable for patients with claustrophobic tendencies or anxiety disorders, </w:t>
      </w:r>
    </w:p>
    <w:p w:rsidR="00C9409E" w:rsidRPr="00A349B2" w:rsidRDefault="00220FD1" w:rsidP="00A349B2">
      <w:pPr>
        <w:pStyle w:val="ListParagraph"/>
        <w:numPr>
          <w:ilvl w:val="0"/>
          <w:numId w:val="44"/>
        </w:numPr>
        <w:rPr>
          <w:rFonts w:ascii="Garamond" w:hAnsi="Garamond"/>
        </w:rPr>
      </w:pPr>
      <w:r w:rsidRPr="00A349B2">
        <w:rPr>
          <w:rFonts w:ascii="Garamond" w:hAnsi="Garamond"/>
        </w:rPr>
        <w:t xml:space="preserve">the exclusion of patients with allergies to the contrast enteric material necessary to distend the bowel in preparation for the MRI and </w:t>
      </w:r>
    </w:p>
    <w:p w:rsidR="00220FD1" w:rsidRPr="00F116FA" w:rsidRDefault="00220FD1" w:rsidP="00A349B2">
      <w:pPr>
        <w:pStyle w:val="ListParagraph"/>
        <w:numPr>
          <w:ilvl w:val="0"/>
          <w:numId w:val="44"/>
        </w:numPr>
      </w:pPr>
      <w:r w:rsidRPr="00A349B2">
        <w:rPr>
          <w:rFonts w:ascii="Garamond" w:hAnsi="Garamond"/>
        </w:rPr>
        <w:t>the exclusion of individuals with internal metal or magnetic devices that may malfunction.</w:t>
      </w:r>
    </w:p>
    <w:p w:rsidR="00E45A4B" w:rsidRPr="007D3A03" w:rsidRDefault="00220FD1" w:rsidP="007D3A03">
      <w:r>
        <w:t>C</w:t>
      </w:r>
      <w:r w:rsidRPr="00C9782D">
        <w:t xml:space="preserve">linical management </w:t>
      </w:r>
      <w:r w:rsidR="00072669">
        <w:t>using</w:t>
      </w:r>
      <w:r w:rsidRPr="00C9782D">
        <w:t xml:space="preserve"> </w:t>
      </w:r>
      <w:r>
        <w:t>MRI is widely viewed as being</w:t>
      </w:r>
      <w:r w:rsidRPr="00C9782D">
        <w:t xml:space="preserve"> safer</w:t>
      </w:r>
      <w:r>
        <w:t xml:space="preserve"> than CT, SBFT and surgical examination</w:t>
      </w:r>
      <w:r w:rsidR="00072669">
        <w:t>.</w:t>
      </w:r>
      <w:r>
        <w:t xml:space="preserve"> </w:t>
      </w:r>
      <w:r w:rsidRPr="00F116FA">
        <w:t>MRI and ultrasound do not emit ionizing radiation</w:t>
      </w:r>
      <w:r w:rsidR="00072669">
        <w:t xml:space="preserve"> and do not have the attendant risks of adverse events in surgery</w:t>
      </w:r>
      <w:r w:rsidRPr="00F116FA">
        <w:t xml:space="preserve">.  Evidence suggests that CT results in small annual effective radiation doses but, in a small proportion of patients (7-15%) with Crohn’s disease, the cumulative dose </w:t>
      </w:r>
      <w:r>
        <w:t>is considered</w:t>
      </w:r>
      <w:r w:rsidRPr="00F116FA">
        <w:t xml:space="preserve"> excessive</w:t>
      </w:r>
      <w:r w:rsidR="00A25ED1">
        <w:t xml:space="preserve"> </w:t>
      </w:r>
      <w:r w:rsidR="00A25ED1">
        <w:fldChar w:fldCharType="begin">
          <w:fldData xml:space="preserve">PEVuZE5vdGU+PENpdGU+PEF1dGhvcj5EZXNtb25kPC9BdXRob3I+PFllYXI+MjAwODwvWWVhcj48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</w:fldData>
        </w:fldChar>
      </w:r>
      <w:r w:rsidR="000E227D">
        <w:instrText xml:space="preserve"> ADDIN EN.CITE </w:instrText>
      </w:r>
      <w:r w:rsidR="000E227D">
        <w:fldChar w:fldCharType="begin">
          <w:fldData xml:space="preserve">PEVuZE5vdGU+PENpdGU+PEF1dGhvcj5EZXNtb25kPC9BdXRob3I+PFllYXI+MjAwODwvWWVhcj48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</w:fldData>
        </w:fldChar>
      </w:r>
      <w:r w:rsidR="000E227D">
        <w:instrText xml:space="preserve"> ADDIN EN.CITE.DATA </w:instrText>
      </w:r>
      <w:r w:rsidR="000E227D">
        <w:fldChar w:fldCharType="end"/>
      </w:r>
      <w:r w:rsidR="00A25ED1">
        <w:fldChar w:fldCharType="separate"/>
      </w:r>
      <w:r w:rsidR="00A25ED1">
        <w:rPr>
          <w:noProof/>
        </w:rPr>
        <w:t>(</w:t>
      </w:r>
      <w:hyperlink w:anchor="_ENREF_8" w:tooltip="Desmond, 2008 #166" w:history="1">
        <w:r w:rsidR="00D96B69">
          <w:rPr>
            <w:noProof/>
          </w:rPr>
          <w:t>Desmond et al., 2008</w:t>
        </w:r>
      </w:hyperlink>
      <w:r w:rsidR="00A25ED1">
        <w:rPr>
          <w:noProof/>
        </w:rPr>
        <w:t xml:space="preserve">, </w:t>
      </w:r>
      <w:hyperlink w:anchor="_ENREF_15" w:tooltip="Kroeker, 2011 #167" w:history="1">
        <w:r w:rsidR="00D96B69">
          <w:rPr>
            <w:noProof/>
          </w:rPr>
          <w:t>Kroeker et al., 2011</w:t>
        </w:r>
      </w:hyperlink>
      <w:r w:rsidR="00A25ED1">
        <w:rPr>
          <w:noProof/>
        </w:rPr>
        <w:t>)</w:t>
      </w:r>
      <w:r w:rsidR="00A25ED1">
        <w:fldChar w:fldCharType="end"/>
      </w:r>
      <w:r w:rsidRPr="00F116FA">
        <w:t xml:space="preserve">. Higher susceptibility to cumulative </w:t>
      </w:r>
      <w:r w:rsidR="00A135E1">
        <w:t xml:space="preserve">radiation </w:t>
      </w:r>
      <w:r w:rsidRPr="00F116FA">
        <w:t>occurs in younger age and in abdominal structures.</w:t>
      </w:r>
      <w:r>
        <w:t xml:space="preserve"> There </w:t>
      </w:r>
      <w:r w:rsidRPr="00F116FA">
        <w:t xml:space="preserve">is no direct evidence that radiation from imaging procedures in </w:t>
      </w:r>
      <w:r w:rsidR="00A25ED1">
        <w:t>Crohn’s disease</w:t>
      </w:r>
      <w:r w:rsidRPr="00F116FA">
        <w:t xml:space="preserve"> results in increased cancer mortality.</w:t>
      </w:r>
      <w:r w:rsidR="00072669">
        <w:t xml:space="preserve"> Some evidence suggests that cancer incidence is elevated in patients with Crohn’s disease but this has not been linked to imaging</w:t>
      </w:r>
      <w:r w:rsidR="00A135E1">
        <w:t xml:space="preserve"> procedures</w:t>
      </w:r>
      <w:r w:rsidR="00072669">
        <w:t xml:space="preserve"> in the study populations</w:t>
      </w:r>
      <w:r w:rsidR="00A25ED1">
        <w:t xml:space="preserve"> </w:t>
      </w:r>
      <w:r w:rsidR="00A25ED1">
        <w:fldChar w:fldCharType="begin">
          <w:fldData xml:space="preserve">PEVuZE5vdGU+PENpdGU+PEF1dGhvcj5KZXNzPC9BdXRob3I+PFllYXI+MjAwNTwvWWVhcj48UmVj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</w:fldData>
        </w:fldChar>
      </w:r>
      <w:r w:rsidR="000E227D">
        <w:instrText xml:space="preserve"> ADDIN EN.CITE </w:instrText>
      </w:r>
      <w:r w:rsidR="000E227D">
        <w:fldChar w:fldCharType="begin">
          <w:fldData xml:space="preserve">PEVuZE5vdGU+PENpdGU+PEF1dGhvcj5KZXNzPC9BdXRob3I+PFllYXI+MjAwNTwvWWVhcj48UmVj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</w:fldData>
        </w:fldChar>
      </w:r>
      <w:r w:rsidR="000E227D">
        <w:instrText xml:space="preserve"> ADDIN EN.CITE.DATA </w:instrText>
      </w:r>
      <w:r w:rsidR="000E227D">
        <w:fldChar w:fldCharType="end"/>
      </w:r>
      <w:r w:rsidR="00A25ED1">
        <w:fldChar w:fldCharType="separate"/>
      </w:r>
      <w:r w:rsidR="00A25ED1">
        <w:rPr>
          <w:noProof/>
        </w:rPr>
        <w:t>(</w:t>
      </w:r>
      <w:hyperlink w:anchor="_ENREF_14" w:tooltip="Jess, 2005 #164" w:history="1">
        <w:r w:rsidR="00D96B69">
          <w:rPr>
            <w:noProof/>
          </w:rPr>
          <w:t>Jess et al., 2005</w:t>
        </w:r>
      </w:hyperlink>
      <w:r w:rsidR="00A25ED1">
        <w:rPr>
          <w:noProof/>
        </w:rPr>
        <w:t xml:space="preserve">, </w:t>
      </w:r>
      <w:hyperlink w:anchor="_ENREF_26" w:tooltip="Pedersen, 2010 #157" w:history="1">
        <w:r w:rsidR="00D96B69">
          <w:rPr>
            <w:noProof/>
          </w:rPr>
          <w:t>Pedersen et al., 2010</w:t>
        </w:r>
      </w:hyperlink>
      <w:r w:rsidR="00A25ED1">
        <w:rPr>
          <w:noProof/>
        </w:rPr>
        <w:t>)</w:t>
      </w:r>
      <w:r w:rsidR="00A25ED1">
        <w:fldChar w:fldCharType="end"/>
      </w:r>
      <w:r w:rsidR="00072669">
        <w:t>.</w:t>
      </w:r>
    </w:p>
    <w:p w:rsidR="00E45A4B" w:rsidRPr="00C9782D" w:rsidRDefault="00E45A4B" w:rsidP="00C629F1">
      <w:pPr>
        <w:pStyle w:val="Heading4"/>
        <w:numPr>
          <w:ilvl w:val="0"/>
          <w:numId w:val="38"/>
        </w:numPr>
        <w:ind w:left="567" w:hanging="567"/>
      </w:pPr>
      <w:r w:rsidRPr="00C9782D">
        <w:t>Comparative effectiveness</w:t>
      </w:r>
    </w:p>
    <w:p w:rsidR="00E45A4B" w:rsidRPr="00CC619F" w:rsidRDefault="00CC619F" w:rsidP="00CC619F">
      <w:pPr>
        <w:rPr>
          <w:b/>
        </w:rPr>
      </w:pPr>
      <w:r>
        <w:t>The primary sources</w:t>
      </w:r>
      <w:r w:rsidR="00E45A4B" w:rsidRPr="00C9782D">
        <w:t xml:space="preserve"> of evidence</w:t>
      </w:r>
      <w:r>
        <w:t xml:space="preserve"> are six diagnostic accuracy studies, two </w:t>
      </w:r>
      <w:r w:rsidR="00A135E1">
        <w:t>‘</w:t>
      </w:r>
      <w:r>
        <w:t>change of management</w:t>
      </w:r>
      <w:r w:rsidR="00A135E1">
        <w:t>’</w:t>
      </w:r>
      <w:r>
        <w:t xml:space="preserve"> studies and three systematic reviews.</w:t>
      </w:r>
      <w:r w:rsidR="0075161E">
        <w:t xml:space="preserve"> </w:t>
      </w:r>
      <w:r w:rsidR="003F3FE0">
        <w:t xml:space="preserve">Two of the systematic reviews were </w:t>
      </w:r>
      <w:r w:rsidR="00A135E1">
        <w:t>assessed</w:t>
      </w:r>
      <w:r w:rsidR="003F3FE0">
        <w:t xml:space="preserve"> as </w:t>
      </w:r>
      <w:r w:rsidR="00A135E1">
        <w:t xml:space="preserve">being </w:t>
      </w:r>
      <w:r w:rsidR="003F3FE0">
        <w:t xml:space="preserve">high quality </w:t>
      </w:r>
      <w:r w:rsidR="00DB6950">
        <w:fldChar w:fldCharType="begin">
          <w:fldData xml:space="preserve">PEVuZE5vdGU+PENpdGU+PEF1dGhvcj5TaWRkaXF1aTwvQXV0aG9yPjxZZWFyPjIwMTI8L1llYXI+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</w:fldData>
        </w:fldChar>
      </w:r>
      <w:r w:rsidR="000E227D">
        <w:instrText xml:space="preserve"> ADDIN EN.CITE </w:instrText>
      </w:r>
      <w:r w:rsidR="000E227D">
        <w:fldChar w:fldCharType="begin">
          <w:fldData xml:space="preserve">PEVuZE5vdGU+PENpdGU+PEF1dGhvcj5TaWRkaXF1aTwvQXV0aG9yPjxZZWFyPjIwMTI8L1llYXI+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</w:fldData>
        </w:fldChar>
      </w:r>
      <w:r w:rsidR="000E227D">
        <w:instrText xml:space="preserve"> ADDIN EN.CITE.DATA </w:instrText>
      </w:r>
      <w:r w:rsidR="000E227D">
        <w:fldChar w:fldCharType="end"/>
      </w:r>
      <w:r w:rsidR="00DB6950">
        <w:fldChar w:fldCharType="separate"/>
      </w:r>
      <w:r w:rsidR="00DB6950">
        <w:rPr>
          <w:noProof/>
        </w:rPr>
        <w:t>(</w:t>
      </w:r>
      <w:hyperlink w:anchor="_ENREF_36" w:tooltip="Siddiqui, 2012 #25" w:history="1">
        <w:r w:rsidR="00D96B69">
          <w:rPr>
            <w:noProof/>
          </w:rPr>
          <w:t>Siddiqui et al., 2012</w:t>
        </w:r>
      </w:hyperlink>
      <w:r w:rsidR="00DB6950">
        <w:rPr>
          <w:noProof/>
        </w:rPr>
        <w:t xml:space="preserve">, </w:t>
      </w:r>
      <w:hyperlink w:anchor="_ENREF_40" w:tooltip="Wu, 2013 #3" w:history="1">
        <w:r w:rsidR="00D96B69">
          <w:rPr>
            <w:noProof/>
          </w:rPr>
          <w:t>Wu et al., 2013</w:t>
        </w:r>
      </w:hyperlink>
      <w:r w:rsidR="00DB6950">
        <w:rPr>
          <w:noProof/>
        </w:rPr>
        <w:t>)</w:t>
      </w:r>
      <w:r w:rsidR="00DB6950">
        <w:fldChar w:fldCharType="end"/>
      </w:r>
      <w:r w:rsidR="003F3FE0">
        <w:t xml:space="preserve"> and two diagnostic studies</w:t>
      </w:r>
      <w:r w:rsidR="00DB6950">
        <w:t xml:space="preserve"> </w:t>
      </w:r>
      <w:r w:rsidR="00DB6950">
        <w:fldChar w:fldCharType="begin">
          <w:fldData xml:space="preserve">PEVuZE5vdGU+PENpdGU+PEF1dGhvcj5KZW5zZW48L0F1dGhvcj48WWVhcj4yMDExPC9ZZWFyPjxS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</w:fldData>
        </w:fldChar>
      </w:r>
      <w:r w:rsidR="000E227D">
        <w:instrText xml:space="preserve"> ADDIN EN.CITE </w:instrText>
      </w:r>
      <w:r w:rsidR="000E227D">
        <w:fldChar w:fldCharType="begin">
          <w:fldData xml:space="preserve">PEVuZE5vdGU+PENpdGU+PEF1dGhvcj5KZW5zZW48L0F1dGhvcj48WWVhcj4yMDExPC9ZZWFyPjxS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</w:fldData>
        </w:fldChar>
      </w:r>
      <w:r w:rsidR="000E227D">
        <w:instrText xml:space="preserve"> ADDIN EN.CITE.DATA </w:instrText>
      </w:r>
      <w:r w:rsidR="000E227D">
        <w:fldChar w:fldCharType="end"/>
      </w:r>
      <w:r w:rsidR="00DB6950">
        <w:fldChar w:fldCharType="separate"/>
      </w:r>
      <w:r w:rsidR="00DB6950">
        <w:rPr>
          <w:noProof/>
        </w:rPr>
        <w:t>(</w:t>
      </w:r>
      <w:hyperlink w:anchor="_ENREF_13" w:tooltip="Jensen, 2011 #33" w:history="1">
        <w:r w:rsidR="00D96B69">
          <w:rPr>
            <w:noProof/>
          </w:rPr>
          <w:t>Jensen et al., 2011</w:t>
        </w:r>
      </w:hyperlink>
      <w:r w:rsidR="00DB6950">
        <w:rPr>
          <w:noProof/>
        </w:rPr>
        <w:t xml:space="preserve">, </w:t>
      </w:r>
      <w:hyperlink w:anchor="_ENREF_32" w:tooltip="Schmidt, 2010 #48" w:history="1">
        <w:r w:rsidR="00D96B69">
          <w:rPr>
            <w:noProof/>
          </w:rPr>
          <w:t>Schmidt et al., 2010</w:t>
        </w:r>
      </w:hyperlink>
      <w:r w:rsidR="00DB6950">
        <w:rPr>
          <w:noProof/>
        </w:rPr>
        <w:t>)</w:t>
      </w:r>
      <w:r w:rsidR="00DB6950">
        <w:fldChar w:fldCharType="end"/>
      </w:r>
      <w:r w:rsidR="003F3FE0">
        <w:t xml:space="preserve"> </w:t>
      </w:r>
      <w:r w:rsidR="00DB6950">
        <w:t xml:space="preserve"> </w:t>
      </w:r>
      <w:r w:rsidR="003F3FE0">
        <w:t>demonstrated</w:t>
      </w:r>
      <w:r w:rsidR="00C9409E">
        <w:t xml:space="preserve"> good</w:t>
      </w:r>
      <w:r w:rsidR="003F3FE0">
        <w:t xml:space="preserve"> </w:t>
      </w:r>
      <w:r w:rsidR="00C9409E">
        <w:t>(</w:t>
      </w:r>
      <w:r w:rsidR="003F3FE0">
        <w:t>NHMRC Level II</w:t>
      </w:r>
      <w:r w:rsidR="00C9409E">
        <w:t>)</w:t>
      </w:r>
      <w:r w:rsidR="003F3FE0">
        <w:t xml:space="preserve"> evidence for diagnostic studies. </w:t>
      </w:r>
    </w:p>
    <w:p w:rsidR="00F47CE7" w:rsidRDefault="007D3A03" w:rsidP="00F47CE7">
      <w:r>
        <w:t xml:space="preserve">Diagnostic performance </w:t>
      </w:r>
      <w:r w:rsidR="0075161E">
        <w:t>of</w:t>
      </w:r>
      <w:r w:rsidR="00E45A4B" w:rsidRPr="00C9782D">
        <w:t xml:space="preserve"> </w:t>
      </w:r>
      <w:r w:rsidR="00CC619F">
        <w:t xml:space="preserve">MRI small bowel </w:t>
      </w:r>
      <w:r>
        <w:t>is equivalent</w:t>
      </w:r>
      <w:r w:rsidR="00E45A4B" w:rsidRPr="00C9782D">
        <w:t xml:space="preserve"> </w:t>
      </w:r>
      <w:r>
        <w:t xml:space="preserve">to the comparators for sensitivity and specificity. </w:t>
      </w:r>
      <w:r w:rsidR="00F47CE7">
        <w:t xml:space="preserve">Across the studies, the sensitivity of MRI was high and consistent with the results from the systematic reviews (range 74% to 100%). Similarly, CT also produced high sensitivity across the studies (range 83% to 100%). The specificity of MRI was also high for the studies reporting this outcome (range 80% to 100%) but similar compared with CT (range 67% to 100%).The </w:t>
      </w:r>
      <w:r w:rsidR="00A135E1">
        <w:t xml:space="preserve">high-quality </w:t>
      </w:r>
      <w:r w:rsidR="00F47CE7">
        <w:t xml:space="preserve">study by Jensen et al. (2011) found sensitivity and specificity results at the lower end of the overall range across </w:t>
      </w:r>
      <w:r w:rsidR="00A135E1">
        <w:t xml:space="preserve">all </w:t>
      </w:r>
      <w:r w:rsidR="00F47CE7">
        <w:t>the studies. Statistical analysis showed that the sensitivity and specificity of MR enterography was not statistically significant from CT enterography</w:t>
      </w:r>
      <w:r w:rsidR="00DB6950">
        <w:t xml:space="preserve"> </w:t>
      </w:r>
      <w:r w:rsidR="00DB6950">
        <w:fldChar w:fldCharType="begin"/>
      </w:r>
      <w:r w:rsidR="000E227D">
        <w:instrText xml:space="preserve"> ADDIN EN.CITE &lt;EndNote&gt;&lt;Cite&gt;&lt;Author&gt;Jensen&lt;/Author&gt;&lt;Year&gt;2011&lt;/Year&gt;&lt;RecNum&gt;33&lt;/RecNum&gt;&lt;DisplayText&gt;(Jensen et al., 2011)&lt;/DisplayText&gt;&lt;record&gt;&lt;rec-number&gt;33&lt;/rec-number&gt;&lt;foreign-keys&gt;&lt;key app="EN" db-id="5ww0vavvyz92p9ewfdqptwwwrrxxzfvdadas" timestamp="0"&gt;33&lt;/key&gt;&lt;/foreign-keys&gt;&lt;ref-type name="Journal Article"&gt;17&lt;/ref-type&gt;&lt;contributors&gt;&lt;authors&gt;&lt;author&gt;Jensen, M. D.&lt;/author&gt;&lt;author&gt;Kjeldsen, J.&lt;/author&gt;&lt;author&gt;Rafaelsen, S. R.&lt;/author&gt;&lt;author&gt;Nathan, T.&lt;/author&gt;&lt;/authors&gt;&lt;/contributors&gt;&lt;auth-address&gt;Department of Internal Medicine, Section of Gastroenterology, Lillebaelt Hospital Vejle, Kabbeltoft 25, Vejle, Denmark. michael.dam.jensen@slb.regionsyddanmark.dk&lt;/auth-address&gt;&lt;titles&gt;&lt;title&gt;Diagnostic accuracies of MR enterography and CT enterography in symptomatic Crohn&amp;apos;s disease&lt;/title&gt;&lt;secondary-title&gt;Scand J Gastroenterol&lt;/secondary-title&gt;&lt;alt-title&gt;Scandinavian journal of gastroenterology&lt;/alt-title&gt;&lt;/titles&gt;&lt;pages&gt;1449-57&lt;/pages&gt;&lt;volume&gt;46&lt;/volume&gt;&lt;number&gt;12&lt;/number&gt;&lt;edition&gt;2011/09/13&lt;/edition&gt;&lt;keywords&gt;&lt;keyword&gt;Adolescent&lt;/keyword&gt;&lt;keyword&gt;Adult&lt;/keyword&gt;&lt;keyword&gt;Aged&lt;/keyword&gt;&lt;keyword&gt;Constriction, Pathologic/etiology/radiography&lt;/keyword&gt;&lt;keyword&gt;Crohn Disease/complications/*diagnosis/radiography&lt;/keyword&gt;&lt;keyword&gt;Female&lt;/keyword&gt;&lt;keyword&gt;Humans&lt;/keyword&gt;&lt;keyword&gt;Intestine, Small/*radiography&lt;/keyword&gt;&lt;keyword&gt;Logistic Models&lt;/keyword&gt;&lt;keyword&gt;*Magnetic Resonance Imaging&lt;/keyword&gt;&lt;keyword&gt;Male&lt;/keyword&gt;&lt;keyword&gt;Middle Aged&lt;/keyword&gt;&lt;keyword&gt;Predictive Value of Tests&lt;/keyword&gt;&lt;keyword&gt;Prospective Studies&lt;/keyword&gt;&lt;keyword&gt;Single-Blind Method&lt;/keyword&gt;&lt;keyword&gt;*Tomography, X-Ray Computed&lt;/keyword&gt;&lt;keyword&gt;Young Adult&lt;/keyword&gt;&lt;/keywords&gt;&lt;dates&gt;&lt;year&gt;2011&lt;/year&gt;&lt;pub-dates&gt;&lt;date&gt;Dec&lt;/date&gt;&lt;/pub-dates&gt;&lt;/dates&gt;&lt;isbn&gt;0036-5521&lt;/isbn&gt;&lt;accession-num&gt;21905974&lt;/accession-num&gt;&lt;urls&gt;&lt;/urls&gt;&lt;electronic-resource-num&gt;10.3109/00365521.2011.613947&lt;/electronic-resource-num&gt;&lt;remote-database-provider&gt;Nlm&lt;/remote-database-provider&gt;&lt;language&gt;eng&lt;/language&gt;&lt;/record&gt;&lt;/Cite&gt;&lt;/EndNote&gt;</w:instrText>
      </w:r>
      <w:r w:rsidR="00DB6950">
        <w:fldChar w:fldCharType="separate"/>
      </w:r>
      <w:r w:rsidR="00DB6950">
        <w:rPr>
          <w:noProof/>
        </w:rPr>
        <w:t>(</w:t>
      </w:r>
      <w:hyperlink w:anchor="_ENREF_13" w:tooltip="Jensen, 2011 #33" w:history="1">
        <w:r w:rsidR="00D96B69">
          <w:rPr>
            <w:noProof/>
          </w:rPr>
          <w:t>Jensen et al., 2011</w:t>
        </w:r>
      </w:hyperlink>
      <w:r w:rsidR="00DB6950">
        <w:rPr>
          <w:noProof/>
        </w:rPr>
        <w:t>)</w:t>
      </w:r>
      <w:r w:rsidR="00DB6950">
        <w:fldChar w:fldCharType="end"/>
      </w:r>
      <w:r w:rsidR="00F47CE7">
        <w:t xml:space="preserve">. </w:t>
      </w:r>
    </w:p>
    <w:p w:rsidR="00F47CE7" w:rsidRPr="007D3A03" w:rsidRDefault="00A135E1" w:rsidP="00F47CE7">
      <w:r>
        <w:t>In a m</w:t>
      </w:r>
      <w:r w:rsidR="00F47CE7">
        <w:t xml:space="preserve">eta-analysis </w:t>
      </w:r>
      <w:r>
        <w:t xml:space="preserve">for </w:t>
      </w:r>
      <w:r w:rsidR="00F47CE7">
        <w:t>MRI pelvis in fistulising perianal Crohn’s disease for identifying fistulas, the pooled sensitivity of MRI was 87% (95%CI: 63%-96%) and specificity 69% (95%CI: 51%-82%). For endoanal ultrasound, pooled sensitivity was identical to MRI at 87% (95%CI: 70%-95%) but lower for specificity 43% (95%CI: 21%-69%)</w:t>
      </w:r>
      <w:r w:rsidR="00DB6950">
        <w:t xml:space="preserve"> </w:t>
      </w:r>
      <w:r w:rsidR="00DB6950">
        <w:fldChar w:fldCharType="begin"/>
      </w:r>
      <w:r w:rsidR="000E227D">
        <w:instrText xml:space="preserve"> ADDIN EN.CITE &lt;EndNote&gt;&lt;Cite&gt;&lt;Author&gt;Siddiqui&lt;/Author&gt;&lt;Year&gt;2012&lt;/Year&gt;&lt;RecNum&gt;25&lt;/RecNum&gt;&lt;DisplayText&gt;(Siddiqui et al., 2012)&lt;/DisplayText&gt;&lt;record&gt;&lt;rec-number&gt;25&lt;/rec-number&gt;&lt;foreign-keys&gt;&lt;key app="EN" db-id="5ww0vavvyz92p9ewfdqptwwwrrxxzfvdadas" timestamp="0"&gt;25&lt;/key&gt;&lt;/foreign-keys&gt;&lt;ref-type name="Journal Article"&gt;17&lt;/ref-type&gt;&lt;contributors&gt;&lt;authors&gt;&lt;author&gt;Siddiqui, M. R.&lt;/author&gt;&lt;author&gt;Ashrafian, H.&lt;/author&gt;&lt;author&gt;Tozer, P.&lt;/author&gt;&lt;author&gt;Daulatzai, N.&lt;/author&gt;&lt;author&gt;Burling, D.&lt;/author&gt;&lt;author&gt;Hart, A.&lt;/author&gt;&lt;author&gt;Athanasiou, T.&lt;/author&gt;&lt;author&gt;Phillips, R. K.&lt;/author&gt;&lt;/authors&gt;&lt;/contributors&gt;&lt;auth-address&gt;St. Mark&amp;apos;s Institute, Harrow, United Kingdom. md0u812a@mac.com&lt;/auth-address&gt;&lt;titles&gt;&lt;title&gt;A diagnostic accuracy meta-analysis of endoanal ultrasound and MRI for perianal fistula assessment&lt;/title&gt;&lt;secondary-title&gt;Dis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rectum&lt;/abbr-1&gt;&lt;/alt-periodical&gt;&lt;pages&gt;576-85&lt;/pages&gt;&lt;volume&gt;55&lt;/volume&gt;&lt;number&gt;5&lt;/number&gt;&lt;edition&gt;2012/04/20&lt;/edition&gt;&lt;keywords&gt;&lt;keyword&gt;Anal Canal/pathology/ultrasonography&lt;/keyword&gt;&lt;keyword&gt;Crohn Disease/complications/diagnosis&lt;/keyword&gt;&lt;keyword&gt;Diagnosis, Differential&lt;/keyword&gt;&lt;keyword&gt;Endosonography/*standards&lt;/keyword&gt;&lt;keyword&gt;Humans&lt;/keyword&gt;&lt;keyword&gt;Magnetic Resonance Imaging, Interventional/*standards&lt;/keyword&gt;&lt;keyword&gt;Rectal Fistula/*diagnosis/etiology&lt;/keyword&gt;&lt;keyword&gt;Reproducibility of Results&lt;/keyword&gt;&lt;keyword&gt;Sensitivity and Specificity&lt;/keyword&gt;&lt;/keywords&gt;&lt;dates&gt;&lt;year&gt;2012&lt;/year&gt;&lt;pub-dates&gt;&lt;date&gt;May&lt;/date&gt;&lt;/pub-dates&gt;&lt;/dates&gt;&lt;isbn&gt;0012-3706&lt;/isbn&gt;&lt;accession-num&gt;22513437&lt;/accession-num&gt;&lt;urls&gt;&lt;/urls&gt;&lt;electronic-resource-num&gt;10.1097/DCR.0b013e318249d26c&lt;/electronic-resource-num&gt;&lt;remote-database-provider&gt;Nlm&lt;/remote-database-provider&gt;&lt;language&gt;eng&lt;/language&gt;&lt;/record&gt;&lt;/Cite&gt;&lt;/EndNote&gt;</w:instrText>
      </w:r>
      <w:r w:rsidR="00DB6950">
        <w:fldChar w:fldCharType="separate"/>
      </w:r>
      <w:r w:rsidR="00DB6950">
        <w:rPr>
          <w:noProof/>
        </w:rPr>
        <w:t>(</w:t>
      </w:r>
      <w:hyperlink w:anchor="_ENREF_36" w:tooltip="Siddiqui, 2012 #25" w:history="1">
        <w:r w:rsidR="00D96B69">
          <w:rPr>
            <w:noProof/>
          </w:rPr>
          <w:t>Siddiqui et al., 2012</w:t>
        </w:r>
      </w:hyperlink>
      <w:r w:rsidR="00DB6950">
        <w:rPr>
          <w:noProof/>
        </w:rPr>
        <w:t>)</w:t>
      </w:r>
      <w:r w:rsidR="00DB6950">
        <w:fldChar w:fldCharType="end"/>
      </w:r>
      <w:r w:rsidR="00F47CE7">
        <w:t xml:space="preserve">. </w:t>
      </w:r>
    </w:p>
    <w:p w:rsidR="00F47CE7" w:rsidRDefault="00F47CE7" w:rsidP="00F47CE7">
      <w:pPr>
        <w:rPr>
          <w:szCs w:val="24"/>
        </w:rPr>
      </w:pPr>
      <w:r>
        <w:rPr>
          <w:szCs w:val="24"/>
        </w:rPr>
        <w:lastRenderedPageBreak/>
        <w:t xml:space="preserve">No studies were found comparing </w:t>
      </w:r>
      <w:r w:rsidR="00A135E1">
        <w:rPr>
          <w:szCs w:val="24"/>
        </w:rPr>
        <w:t xml:space="preserve">the </w:t>
      </w:r>
      <w:r>
        <w:rPr>
          <w:szCs w:val="24"/>
        </w:rPr>
        <w:t xml:space="preserve">extent of </w:t>
      </w:r>
      <w:r w:rsidR="00A135E1">
        <w:rPr>
          <w:szCs w:val="24"/>
        </w:rPr>
        <w:t xml:space="preserve">Crohn’s </w:t>
      </w:r>
      <w:r>
        <w:rPr>
          <w:szCs w:val="24"/>
        </w:rPr>
        <w:t>disease o</w:t>
      </w:r>
      <w:r w:rsidR="00A135E1">
        <w:rPr>
          <w:szCs w:val="24"/>
        </w:rPr>
        <w:t>r</w:t>
      </w:r>
      <w:r>
        <w:rPr>
          <w:szCs w:val="24"/>
        </w:rPr>
        <w:t xml:space="preserve"> complications of disease using SBFT as the comparator, all used CT for small bowel Crohn’s disease. No studies reported outcomes for MRI in pregnant women most likely because the studies included CT and CT is contraindicated in pregnancy.</w:t>
      </w:r>
      <w:r w:rsidR="00E45A4B" w:rsidRPr="007D3A03">
        <w:rPr>
          <w:szCs w:val="24"/>
        </w:rPr>
        <w:t xml:space="preserve"> </w:t>
      </w:r>
    </w:p>
    <w:p w:rsidR="00F47CE7" w:rsidRDefault="00F47CE7" w:rsidP="00F47CE7">
      <w:pPr>
        <w:rPr>
          <w:szCs w:val="24"/>
        </w:rPr>
      </w:pPr>
      <w:r w:rsidRPr="007D3A03">
        <w:t>It is unclear if there is a</w:t>
      </w:r>
      <w:r>
        <w:t xml:space="preserve">ny </w:t>
      </w:r>
      <w:r w:rsidRPr="007D3A03">
        <w:rPr>
          <w:szCs w:val="24"/>
        </w:rPr>
        <w:t>direct</w:t>
      </w:r>
      <w:r>
        <w:rPr>
          <w:szCs w:val="24"/>
        </w:rPr>
        <w:t xml:space="preserve"> or indirect</w:t>
      </w:r>
      <w:r w:rsidRPr="007D3A03">
        <w:rPr>
          <w:szCs w:val="24"/>
        </w:rPr>
        <w:t xml:space="preserve"> impact on clinical</w:t>
      </w:r>
      <w:r>
        <w:rPr>
          <w:szCs w:val="24"/>
        </w:rPr>
        <w:t xml:space="preserve"> or patient</w:t>
      </w:r>
      <w:r w:rsidRPr="007D3A03">
        <w:rPr>
          <w:szCs w:val="24"/>
        </w:rPr>
        <w:t xml:space="preserve"> outcomes</w:t>
      </w:r>
      <w:r>
        <w:rPr>
          <w:szCs w:val="24"/>
        </w:rPr>
        <w:t xml:space="preserve"> based from the evidence in this assessment. </w:t>
      </w:r>
    </w:p>
    <w:p w:rsidR="00E45A4B" w:rsidRPr="00C9782D" w:rsidRDefault="00E45A4B" w:rsidP="00644FD3">
      <w:pPr>
        <w:pStyle w:val="Heading4"/>
      </w:pPr>
      <w:r w:rsidRPr="00C9782D">
        <w:t>11.</w:t>
      </w:r>
      <w:r w:rsidRPr="00C9782D">
        <w:tab/>
        <w:t>Economic evaluation</w:t>
      </w:r>
    </w:p>
    <w:p w:rsidR="00860E81" w:rsidRDefault="0075161E" w:rsidP="0050796D">
      <w:r>
        <w:t xml:space="preserve">A </w:t>
      </w:r>
      <w:r w:rsidR="00A135E1">
        <w:t>cost-</w:t>
      </w:r>
      <w:r w:rsidR="00E45A4B" w:rsidRPr="00C9782D">
        <w:t>utility</w:t>
      </w:r>
      <w:r>
        <w:t xml:space="preserve"> analysis was performed for one of the six proposed indications; pelvis MRI for extent of Crohn’s disease in fistulising perianal Crohn’s disease</w:t>
      </w:r>
      <w:r w:rsidR="00E45A4B" w:rsidRPr="00C9782D">
        <w:t>.</w:t>
      </w:r>
      <w:r>
        <w:t xml:space="preserve"> This was the only indication where a cost-utility analysis was justified based on the </w:t>
      </w:r>
      <w:r w:rsidR="00A135E1">
        <w:t xml:space="preserve">superior </w:t>
      </w:r>
      <w:r>
        <w:t>specificity of MRI to endoanal ultrasound</w:t>
      </w:r>
      <w:r w:rsidR="00F47CE7">
        <w:t xml:space="preserve"> </w:t>
      </w:r>
      <w:r w:rsidR="00DB6950">
        <w:fldChar w:fldCharType="begin"/>
      </w:r>
      <w:r w:rsidR="000E227D">
        <w:instrText xml:space="preserve"> ADDIN EN.CITE &lt;EndNote&gt;&lt;Cite&gt;&lt;Author&gt;Siddiqui&lt;/Author&gt;&lt;Year&gt;2012&lt;/Year&gt;&lt;RecNum&gt;25&lt;/RecNum&gt;&lt;DisplayText&gt;(Siddiqui et al., 2012)&lt;/DisplayText&gt;&lt;record&gt;&lt;rec-number&gt;25&lt;/rec-number&gt;&lt;foreign-keys&gt;&lt;key app="EN" db-id="5ww0vavvyz92p9ewfdqptwwwrrxxzfvdadas" timestamp="0"&gt;25&lt;/key&gt;&lt;/foreign-keys&gt;&lt;ref-type name="Journal Article"&gt;17&lt;/ref-type&gt;&lt;contributors&gt;&lt;authors&gt;&lt;author&gt;Siddiqui, M. R.&lt;/author&gt;&lt;author&gt;Ashrafian, H.&lt;/author&gt;&lt;author&gt;Tozer, P.&lt;/author&gt;&lt;author&gt;Daulatzai, N.&lt;/author&gt;&lt;author&gt;Burling, D.&lt;/author&gt;&lt;author&gt;Hart, A.&lt;/author&gt;&lt;author&gt;Athanasiou, T.&lt;/author&gt;&lt;author&gt;Phillips, R. K.&lt;/author&gt;&lt;/authors&gt;&lt;/contributors&gt;&lt;auth-address&gt;St. Mark&amp;apos;s Institute, Harrow, United Kingdom. md0u812a@mac.com&lt;/auth-address&gt;&lt;titles&gt;&lt;title&gt;A diagnostic accuracy meta-analysis of endoanal ultrasound and MRI for perianal fistula assessment&lt;/title&gt;&lt;secondary-title&gt;Dis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rectum&lt;/abbr-1&gt;&lt;/alt-periodical&gt;&lt;pages&gt;576-85&lt;/pages&gt;&lt;volume&gt;55&lt;/volume&gt;&lt;number&gt;5&lt;/number&gt;&lt;edition&gt;2012/04/20&lt;/edition&gt;&lt;keywords&gt;&lt;keyword&gt;Anal Canal/pathology/ultrasonography&lt;/keyword&gt;&lt;keyword&gt;Crohn Disease/complications/diagnosis&lt;/keyword&gt;&lt;keyword&gt;Diagnosis, Differential&lt;/keyword&gt;&lt;keyword&gt;Endosonography/*standards&lt;/keyword&gt;&lt;keyword&gt;Humans&lt;/keyword&gt;&lt;keyword&gt;Magnetic Resonance Imaging, Interventional/*standards&lt;/keyword&gt;&lt;keyword&gt;Rectal Fistula/*diagnosis/etiology&lt;/keyword&gt;&lt;keyword&gt;Reproducibility of Results&lt;/keyword&gt;&lt;keyword&gt;Sensitivity and Specificity&lt;/keyword&gt;&lt;/keywords&gt;&lt;dates&gt;&lt;year&gt;2012&lt;/year&gt;&lt;pub-dates&gt;&lt;date&gt;May&lt;/date&gt;&lt;/pub-dates&gt;&lt;/dates&gt;&lt;isbn&gt;0012-3706&lt;/isbn&gt;&lt;accession-num&gt;22513437&lt;/accession-num&gt;&lt;urls&gt;&lt;/urls&gt;&lt;electronic-resource-num&gt;10.1097/DCR.0b013e318249d26c&lt;/electronic-resource-num&gt;&lt;remote-database-provider&gt;Nlm&lt;/remote-database-provider&gt;&lt;language&gt;eng&lt;/language&gt;&lt;/record&gt;&lt;/Cite&gt;&lt;/EndNote&gt;</w:instrText>
      </w:r>
      <w:r w:rsidR="00DB6950">
        <w:fldChar w:fldCharType="separate"/>
      </w:r>
      <w:r w:rsidR="00DB6950">
        <w:rPr>
          <w:noProof/>
        </w:rPr>
        <w:t>(</w:t>
      </w:r>
      <w:hyperlink w:anchor="_ENREF_36" w:tooltip="Siddiqui, 2012 #25" w:history="1">
        <w:r w:rsidR="00D96B69">
          <w:rPr>
            <w:noProof/>
          </w:rPr>
          <w:t>Siddiqui et al., 2012</w:t>
        </w:r>
      </w:hyperlink>
      <w:r w:rsidR="00DB6950">
        <w:rPr>
          <w:noProof/>
        </w:rPr>
        <w:t>)</w:t>
      </w:r>
      <w:r w:rsidR="00DB6950">
        <w:fldChar w:fldCharType="end"/>
      </w:r>
      <w:r>
        <w:t>.</w:t>
      </w:r>
      <w:r w:rsidR="00E45A4B" w:rsidRPr="00C9782D">
        <w:t xml:space="preserve">  </w:t>
      </w:r>
      <w:r>
        <w:t xml:space="preserve"> The evaluation was a simple decision-analytic model </w:t>
      </w:r>
      <w:r w:rsidR="00A135E1">
        <w:t>with</w:t>
      </w:r>
      <w:r>
        <w:t xml:space="preserve"> a 12 month time horizon. </w:t>
      </w:r>
      <w:r w:rsidR="00C4170D">
        <w:t>The analysis should be viewed as exploratory due to the absence of key estimates from an evidence base.</w:t>
      </w:r>
    </w:p>
    <w:p w:rsidR="00E45A4B" w:rsidRPr="0050796D" w:rsidRDefault="0075161E" w:rsidP="00644FD3">
      <w:pPr>
        <w:spacing w:after="0"/>
      </w:pPr>
      <w:r>
        <w:t xml:space="preserve">The main inputs </w:t>
      </w:r>
      <w:r w:rsidR="00A135E1">
        <w:t xml:space="preserve">to the economic model </w:t>
      </w:r>
      <w:r>
        <w:t xml:space="preserve">were </w:t>
      </w:r>
      <w:r w:rsidR="00A135E1">
        <w:t xml:space="preserve">the </w:t>
      </w:r>
      <w:r>
        <w:t xml:space="preserve">sensitivity and specificity estimates from the main supporting meta-analysis </w:t>
      </w:r>
      <w:r w:rsidR="00DB6950">
        <w:fldChar w:fldCharType="begin"/>
      </w:r>
      <w:r w:rsidR="000E227D">
        <w:instrText xml:space="preserve"> ADDIN EN.CITE &lt;EndNote&gt;&lt;Cite&gt;&lt;Author&gt;Siddiqui&lt;/Author&gt;&lt;Year&gt;2012&lt;/Year&gt;&lt;RecNum&gt;25&lt;/RecNum&gt;&lt;DisplayText&gt;(Siddiqui et al., 2012)&lt;/DisplayText&gt;&lt;record&gt;&lt;rec-number&gt;25&lt;/rec-number&gt;&lt;foreign-keys&gt;&lt;key app="EN" db-id="5ww0vavvyz92p9ewfdqptwwwrrxxzfvdadas" timestamp="0"&gt;25&lt;/key&gt;&lt;/foreign-keys&gt;&lt;ref-type name="Journal Article"&gt;17&lt;/ref-type&gt;&lt;contributors&gt;&lt;authors&gt;&lt;author&gt;Siddiqui, M. R.&lt;/author&gt;&lt;author&gt;Ashrafian, H.&lt;/author&gt;&lt;author&gt;Tozer, P.&lt;/author&gt;&lt;author&gt;Daulatzai, N.&lt;/author&gt;&lt;author&gt;Burling, D.&lt;/author&gt;&lt;author&gt;Hart, A.&lt;/author&gt;&lt;author&gt;Athanasiou, T.&lt;/author&gt;&lt;author&gt;Phillips, R. K.&lt;/author&gt;&lt;/authors&gt;&lt;/contributors&gt;&lt;auth-address&gt;St. Mark&amp;apos;s Institute, Harrow, United Kingdom. md0u812a@mac.com&lt;/auth-address&gt;&lt;titles&gt;&lt;title&gt;A diagnostic accuracy meta-analysis of endoanal ultrasound and MRI for perianal fistula assessment&lt;/title&gt;&lt;secondary-title&gt;Dis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rectum&lt;/abbr-1&gt;&lt;/alt-periodical&gt;&lt;pages&gt;576-85&lt;/pages&gt;&lt;volume&gt;55&lt;/volume&gt;&lt;number&gt;5&lt;/number&gt;&lt;edition&gt;2012/04/20&lt;/edition&gt;&lt;keywords&gt;&lt;keyword&gt;Anal Canal/pathology/ultrasonography&lt;/keyword&gt;&lt;keyword&gt;Crohn Disease/complications/diagnosis&lt;/keyword&gt;&lt;keyword&gt;Diagnosis, Differential&lt;/keyword&gt;&lt;keyword&gt;Endosonography/*standards&lt;/keyword&gt;&lt;keyword&gt;Humans&lt;/keyword&gt;&lt;keyword&gt;Magnetic Resonance Imaging, Interventional/*standards&lt;/keyword&gt;&lt;keyword&gt;Rectal Fistula/*diagnosis/etiology&lt;/keyword&gt;&lt;keyword&gt;Reproducibility of Results&lt;/keyword&gt;&lt;keyword&gt;Sensitivity and Specificity&lt;/keyword&gt;&lt;/keywords&gt;&lt;dates&gt;&lt;year&gt;2012&lt;/year&gt;&lt;pub-dates&gt;&lt;date&gt;May&lt;/date&gt;&lt;/pub-dates&gt;&lt;/dates&gt;&lt;isbn&gt;0012-3706&lt;/isbn&gt;&lt;accession-num&gt;22513437&lt;/accession-num&gt;&lt;urls&gt;&lt;/urls&gt;&lt;electronic-resource-num&gt;10.1097/DCR.0b013e318249d26c&lt;/electronic-resource-num&gt;&lt;remote-database-provider&gt;Nlm&lt;/remote-database-provider&gt;&lt;language&gt;eng&lt;/language&gt;&lt;/record&gt;&lt;/Cite&gt;&lt;/EndNote&gt;</w:instrText>
      </w:r>
      <w:r w:rsidR="00DB6950">
        <w:fldChar w:fldCharType="separate"/>
      </w:r>
      <w:r w:rsidR="00DB6950">
        <w:rPr>
          <w:noProof/>
        </w:rPr>
        <w:t>(</w:t>
      </w:r>
      <w:hyperlink w:anchor="_ENREF_36" w:tooltip="Siddiqui, 2012 #25" w:history="1">
        <w:r w:rsidR="00D96B69">
          <w:rPr>
            <w:noProof/>
          </w:rPr>
          <w:t>Siddiqui et al., 2012</w:t>
        </w:r>
      </w:hyperlink>
      <w:r w:rsidR="00DB6950">
        <w:rPr>
          <w:noProof/>
        </w:rPr>
        <w:t>)</w:t>
      </w:r>
      <w:r w:rsidR="00DB6950">
        <w:fldChar w:fldCharType="end"/>
      </w:r>
      <w:r>
        <w:t xml:space="preserve">, costs for MRI pelvis, </w:t>
      </w:r>
      <w:r w:rsidR="00A135E1">
        <w:t>costs for surgical procedures and endoanal ultrasound and</w:t>
      </w:r>
      <w:r>
        <w:t xml:space="preserve"> utilities for patients with Crohn’s disease. In the base case, the mean costs of a MRI strategy w</w:t>
      </w:r>
      <w:r w:rsidR="0050796D">
        <w:t>ere</w:t>
      </w:r>
      <w:r>
        <w:t xml:space="preserve"> lower </w:t>
      </w:r>
      <w:r w:rsidR="00C4170D">
        <w:t xml:space="preserve">over 12 months </w:t>
      </w:r>
      <w:r>
        <w:t>than a strategy of endoanal ultrasound</w:t>
      </w:r>
      <w:r w:rsidR="0050796D">
        <w:t xml:space="preserve"> </w:t>
      </w:r>
      <w:r w:rsidR="00C4170D">
        <w:t>(</w:t>
      </w:r>
      <w:r w:rsidR="0050796D">
        <w:t>by $806</w:t>
      </w:r>
      <w:r w:rsidR="00C4170D">
        <w:t>)</w:t>
      </w:r>
      <w:r w:rsidR="003426C4">
        <w:t>,</w:t>
      </w:r>
      <w:r w:rsidR="0050796D">
        <w:t xml:space="preserve"> while the corresponding </w:t>
      </w:r>
      <w:r w:rsidR="00C4170D">
        <w:t>quality-adjusted life years (</w:t>
      </w:r>
      <w:r w:rsidR="0050796D">
        <w:t>QALYs</w:t>
      </w:r>
      <w:r w:rsidR="00C4170D">
        <w:t>)</w:t>
      </w:r>
      <w:r w:rsidR="0050796D">
        <w:t xml:space="preserve"> were slightly higher (0.05). MRI pelvis therefore dominated endoanal ultrasound. Probabilistic sensitivity analyses showed </w:t>
      </w:r>
      <w:r w:rsidR="003426C4">
        <w:t>a high</w:t>
      </w:r>
      <w:r w:rsidR="0050796D">
        <w:t xml:space="preserve"> likelihood of MRI being cost-effective for this indication </w:t>
      </w:r>
      <w:r w:rsidR="003426C4">
        <w:t xml:space="preserve">and </w:t>
      </w:r>
      <w:r w:rsidR="00A135E1">
        <w:t xml:space="preserve">may be </w:t>
      </w:r>
      <w:r w:rsidR="003426C4">
        <w:t>cost-saving in most cases</w:t>
      </w:r>
      <w:r w:rsidR="0050796D">
        <w:t>, subject to the assumptions of the model.</w:t>
      </w:r>
    </w:p>
    <w:p w:rsidR="0050796D" w:rsidRPr="00F6430A" w:rsidRDefault="0050796D" w:rsidP="0050796D">
      <w:pPr>
        <w:tabs>
          <w:tab w:val="left" w:pos="567"/>
        </w:tabs>
        <w:spacing w:after="0"/>
        <w:ind w:left="567"/>
        <w:rPr>
          <w:rFonts w:ascii="Arial" w:hAnsi="Arial" w:cs="Arial"/>
          <w:szCs w:val="24"/>
        </w:rPr>
      </w:pPr>
    </w:p>
    <w:p w:rsidR="00E45A4B" w:rsidRPr="0050796D" w:rsidRDefault="00E45A4B" w:rsidP="00C629F1">
      <w:pPr>
        <w:pStyle w:val="Heading4"/>
        <w:numPr>
          <w:ilvl w:val="0"/>
          <w:numId w:val="39"/>
        </w:numPr>
        <w:ind w:left="567" w:hanging="567"/>
      </w:pPr>
      <w:r w:rsidRPr="0050796D">
        <w:t>Financial/budgetary impacts</w:t>
      </w:r>
    </w:p>
    <w:p w:rsidR="00E45A4B" w:rsidRPr="0050796D" w:rsidRDefault="00E45A4B" w:rsidP="00C629F1">
      <w:pPr>
        <w:pStyle w:val="ListParagraph"/>
        <w:numPr>
          <w:ilvl w:val="0"/>
          <w:numId w:val="35"/>
        </w:numPr>
        <w:rPr>
          <w:rFonts w:ascii="Garamond" w:hAnsi="Garamond"/>
        </w:rPr>
      </w:pPr>
      <w:r w:rsidRPr="0050796D">
        <w:rPr>
          <w:rFonts w:ascii="Garamond" w:hAnsi="Garamond"/>
        </w:rPr>
        <w:t>Likely volume of use of the</w:t>
      </w:r>
      <w:r w:rsidR="0050796D" w:rsidRPr="0050796D">
        <w:rPr>
          <w:rFonts w:ascii="Garamond" w:hAnsi="Garamond"/>
        </w:rPr>
        <w:t xml:space="preserve"> proposed </w:t>
      </w:r>
      <w:r w:rsidR="00987A5F">
        <w:rPr>
          <w:rFonts w:ascii="Garamond" w:hAnsi="Garamond"/>
        </w:rPr>
        <w:t>imaging test</w:t>
      </w:r>
      <w:r w:rsidR="0050796D" w:rsidRPr="0050796D">
        <w:rPr>
          <w:rFonts w:ascii="Garamond" w:hAnsi="Garamond"/>
        </w:rPr>
        <w:t xml:space="preserve"> per year: 13597</w:t>
      </w:r>
    </w:p>
    <w:p w:rsidR="00E45A4B" w:rsidRPr="0050796D" w:rsidRDefault="00E45A4B" w:rsidP="00C629F1">
      <w:pPr>
        <w:pStyle w:val="ListParagraph"/>
        <w:numPr>
          <w:ilvl w:val="0"/>
          <w:numId w:val="35"/>
        </w:numPr>
        <w:rPr>
          <w:rFonts w:ascii="Garamond" w:hAnsi="Garamond"/>
        </w:rPr>
      </w:pPr>
      <w:r w:rsidRPr="0050796D">
        <w:rPr>
          <w:rFonts w:ascii="Garamond" w:hAnsi="Garamond"/>
        </w:rPr>
        <w:t>Frequency of use per p</w:t>
      </w:r>
      <w:r w:rsidR="00A135E1">
        <w:rPr>
          <w:rFonts w:ascii="Garamond" w:hAnsi="Garamond"/>
        </w:rPr>
        <w:t>atient per year over 5 years</w:t>
      </w:r>
      <w:r w:rsidR="0050796D" w:rsidRPr="0050796D">
        <w:rPr>
          <w:rFonts w:ascii="Garamond" w:hAnsi="Garamond"/>
        </w:rPr>
        <w:t xml:space="preserve">: </w:t>
      </w:r>
      <w:r w:rsidR="0050796D">
        <w:rPr>
          <w:rFonts w:ascii="Garamond" w:hAnsi="Garamond"/>
        </w:rPr>
        <w:t>1</w:t>
      </w:r>
      <w:r w:rsidR="0050796D" w:rsidRPr="0050796D">
        <w:rPr>
          <w:rFonts w:ascii="Garamond" w:hAnsi="Garamond"/>
        </w:rPr>
        <w:t xml:space="preserve"> per year</w:t>
      </w:r>
    </w:p>
    <w:p w:rsidR="00E45A4B" w:rsidRPr="0050796D" w:rsidRDefault="00E45A4B" w:rsidP="00C629F1">
      <w:pPr>
        <w:pStyle w:val="ListParagraph"/>
        <w:numPr>
          <w:ilvl w:val="0"/>
          <w:numId w:val="35"/>
        </w:numPr>
        <w:rPr>
          <w:rFonts w:ascii="Garamond" w:hAnsi="Garamond"/>
        </w:rPr>
      </w:pPr>
      <w:r w:rsidRPr="0050796D">
        <w:rPr>
          <w:rFonts w:ascii="Garamond" w:hAnsi="Garamond"/>
        </w:rPr>
        <w:t>Patient numbers per year (prevalence</w:t>
      </w:r>
      <w:r w:rsidR="0050796D" w:rsidRPr="0050796D">
        <w:rPr>
          <w:rFonts w:ascii="Garamond" w:hAnsi="Garamond"/>
        </w:rPr>
        <w:t>/ incidence mix over time): 13597</w:t>
      </w:r>
    </w:p>
    <w:p w:rsidR="00E45A4B" w:rsidRPr="0050796D" w:rsidRDefault="00E45A4B" w:rsidP="00C629F1">
      <w:pPr>
        <w:pStyle w:val="ListParagraph"/>
        <w:numPr>
          <w:ilvl w:val="0"/>
          <w:numId w:val="35"/>
        </w:numPr>
        <w:rPr>
          <w:rFonts w:ascii="Garamond" w:hAnsi="Garamond"/>
        </w:rPr>
      </w:pPr>
      <w:r w:rsidRPr="0050796D">
        <w:rPr>
          <w:rFonts w:ascii="Garamond" w:hAnsi="Garamond"/>
        </w:rPr>
        <w:t>Total cost of the p</w:t>
      </w:r>
      <w:r w:rsidR="0050796D" w:rsidRPr="0050796D">
        <w:rPr>
          <w:rFonts w:ascii="Garamond" w:hAnsi="Garamond"/>
        </w:rPr>
        <w:t xml:space="preserve">roposed </w:t>
      </w:r>
      <w:r w:rsidR="00987A5F">
        <w:rPr>
          <w:rFonts w:ascii="Garamond" w:hAnsi="Garamond"/>
        </w:rPr>
        <w:t>imaging test</w:t>
      </w:r>
      <w:r w:rsidR="0050796D" w:rsidRPr="0050796D">
        <w:rPr>
          <w:rFonts w:ascii="Garamond" w:hAnsi="Garamond"/>
        </w:rPr>
        <w:t xml:space="preserve"> to the MBS</w:t>
      </w:r>
      <w:r w:rsidR="00987A5F">
        <w:rPr>
          <w:rFonts w:ascii="Garamond" w:hAnsi="Garamond"/>
        </w:rPr>
        <w:t xml:space="preserve"> per year</w:t>
      </w:r>
      <w:r w:rsidR="0050796D" w:rsidRPr="0050796D">
        <w:rPr>
          <w:rFonts w:ascii="Garamond" w:hAnsi="Garamond"/>
        </w:rPr>
        <w:t>: $8,718,243</w:t>
      </w:r>
    </w:p>
    <w:p w:rsidR="00E45A4B" w:rsidRPr="0050796D" w:rsidRDefault="00E45A4B" w:rsidP="00C629F1">
      <w:pPr>
        <w:pStyle w:val="ListParagraph"/>
        <w:numPr>
          <w:ilvl w:val="0"/>
          <w:numId w:val="35"/>
        </w:numPr>
        <w:rPr>
          <w:rFonts w:ascii="Garamond" w:hAnsi="Garamond"/>
        </w:rPr>
      </w:pPr>
      <w:r w:rsidRPr="0050796D">
        <w:rPr>
          <w:rFonts w:ascii="Garamond" w:hAnsi="Garamond"/>
        </w:rPr>
        <w:t>Total cost of the service to the public</w:t>
      </w:r>
      <w:r w:rsidR="0050796D" w:rsidRPr="0050796D">
        <w:rPr>
          <w:rFonts w:ascii="Garamond" w:hAnsi="Garamond"/>
        </w:rPr>
        <w:t>:</w:t>
      </w:r>
      <w:r w:rsidR="0050796D">
        <w:rPr>
          <w:rFonts w:ascii="Garamond" w:hAnsi="Garamond"/>
        </w:rPr>
        <w:t xml:space="preserve"> </w:t>
      </w:r>
      <w:r w:rsidR="00C4170D">
        <w:rPr>
          <w:rFonts w:ascii="Garamond" w:hAnsi="Garamond"/>
        </w:rPr>
        <w:t>unknown</w:t>
      </w:r>
    </w:p>
    <w:p w:rsidR="00E45A4B" w:rsidRPr="0050796D" w:rsidRDefault="00E45A4B" w:rsidP="00C629F1">
      <w:pPr>
        <w:pStyle w:val="ListParagraph"/>
        <w:numPr>
          <w:ilvl w:val="0"/>
          <w:numId w:val="35"/>
        </w:numPr>
        <w:rPr>
          <w:rFonts w:ascii="Garamond" w:hAnsi="Garamond"/>
        </w:rPr>
      </w:pPr>
      <w:r w:rsidRPr="0050796D">
        <w:rPr>
          <w:rFonts w:ascii="Garamond" w:hAnsi="Garamond"/>
        </w:rPr>
        <w:t>Net financial cost/year to the MBS (</w:t>
      </w:r>
      <w:r w:rsidR="0050796D" w:rsidRPr="0050796D">
        <w:rPr>
          <w:rFonts w:ascii="Garamond" w:hAnsi="Garamond"/>
        </w:rPr>
        <w:t>without safety net impacts): $6,256,006</w:t>
      </w:r>
    </w:p>
    <w:p w:rsidR="00E45A4B" w:rsidRPr="00C9782D" w:rsidRDefault="00E45A4B" w:rsidP="00F6430A">
      <w:pPr>
        <w:tabs>
          <w:tab w:val="left" w:pos="567"/>
          <w:tab w:val="num" w:pos="851"/>
        </w:tabs>
        <w:spacing w:after="0"/>
        <w:ind w:left="567" w:hanging="425"/>
        <w:rPr>
          <w:szCs w:val="24"/>
        </w:rPr>
      </w:pPr>
    </w:p>
    <w:p w:rsidR="00F6430A" w:rsidRPr="00C9782D" w:rsidRDefault="00E45A4B" w:rsidP="00644FD3">
      <w:pPr>
        <w:pStyle w:val="Heading4"/>
      </w:pPr>
      <w:r w:rsidRPr="00C9782D">
        <w:t>1</w:t>
      </w:r>
      <w:r w:rsidR="00F6430A">
        <w:t>3</w:t>
      </w:r>
      <w:r w:rsidRPr="00C9782D">
        <w:t>.</w:t>
      </w:r>
      <w:r w:rsidRPr="00C9782D">
        <w:tab/>
        <w:t>Other significant factors</w:t>
      </w:r>
    </w:p>
    <w:p w:rsidR="00E45A4B" w:rsidRPr="00F6430A" w:rsidRDefault="00644FD3" w:rsidP="00644FD3">
      <w:pPr>
        <w:spacing w:after="0"/>
      </w:pPr>
      <w:r>
        <w:t>Nil</w:t>
      </w:r>
    </w:p>
    <w:p w:rsidR="00F6430A" w:rsidRPr="00C9782D" w:rsidRDefault="00F6430A" w:rsidP="00F6430A">
      <w:pPr>
        <w:tabs>
          <w:tab w:val="left" w:pos="567"/>
          <w:tab w:val="num" w:pos="851"/>
          <w:tab w:val="left" w:pos="1140"/>
        </w:tabs>
        <w:spacing w:after="0"/>
        <w:ind w:left="567" w:hanging="425"/>
        <w:rPr>
          <w:rFonts w:ascii="Arial" w:hAnsi="Arial" w:cs="Arial"/>
          <w:szCs w:val="24"/>
        </w:rPr>
      </w:pPr>
    </w:p>
    <w:p w:rsidR="00F6430A" w:rsidRPr="00C9782D" w:rsidRDefault="00F6430A" w:rsidP="00644FD3">
      <w:pPr>
        <w:pStyle w:val="Heading4"/>
      </w:pPr>
      <w:r w:rsidRPr="00C9782D">
        <w:t>14.</w:t>
      </w:r>
      <w:r w:rsidRPr="00C9782D">
        <w:tab/>
      </w:r>
      <w:r>
        <w:t>Conclusions</w:t>
      </w:r>
    </w:p>
    <w:p w:rsidR="005D1CFF" w:rsidRDefault="005D1CFF" w:rsidP="005D1CFF">
      <w:pPr>
        <w:spacing w:after="0"/>
      </w:pPr>
      <w:r>
        <w:t>The key</w:t>
      </w:r>
      <w:r w:rsidR="003A7D14">
        <w:t xml:space="preserve"> </w:t>
      </w:r>
      <w:r>
        <w:t xml:space="preserve">clinical </w:t>
      </w:r>
      <w:r w:rsidR="008A03F1" w:rsidRPr="008A03F1">
        <w:t xml:space="preserve">issues </w:t>
      </w:r>
      <w:r>
        <w:t xml:space="preserve">that </w:t>
      </w:r>
      <w:r w:rsidR="008A03F1" w:rsidRPr="008A03F1">
        <w:t>remain a source of uncertai</w:t>
      </w:r>
      <w:r w:rsidR="00DE2DA2">
        <w:t>nty for this assessment</w:t>
      </w:r>
      <w:r>
        <w:t xml:space="preserve"> include</w:t>
      </w:r>
      <w:r w:rsidR="00DE2DA2">
        <w:t>:</w:t>
      </w:r>
    </w:p>
    <w:p w:rsidR="00860E81" w:rsidRDefault="00860E81" w:rsidP="005D1CFF">
      <w:pPr>
        <w:spacing w:after="0"/>
      </w:pPr>
    </w:p>
    <w:p w:rsidR="00860E81" w:rsidRPr="00860E81" w:rsidRDefault="00860E81" w:rsidP="00C629F1">
      <w:pPr>
        <w:pStyle w:val="ListParagraph"/>
        <w:numPr>
          <w:ilvl w:val="0"/>
          <w:numId w:val="37"/>
        </w:numPr>
        <w:ind w:left="1080"/>
        <w:rPr>
          <w:rFonts w:ascii="Garamond" w:hAnsi="Garamond"/>
        </w:rPr>
      </w:pPr>
      <w:r w:rsidRPr="00860E81">
        <w:rPr>
          <w:rFonts w:ascii="Garamond" w:hAnsi="Garamond"/>
        </w:rPr>
        <w:t>T</w:t>
      </w:r>
      <w:r w:rsidR="00DE2DA2" w:rsidRPr="00860E81">
        <w:rPr>
          <w:rFonts w:ascii="Garamond" w:hAnsi="Garamond"/>
        </w:rPr>
        <w:t xml:space="preserve">he proposed </w:t>
      </w:r>
      <w:r w:rsidR="008A03F1" w:rsidRPr="00860E81">
        <w:rPr>
          <w:rFonts w:ascii="Garamond" w:hAnsi="Garamond"/>
        </w:rPr>
        <w:t>patient population</w:t>
      </w:r>
      <w:r w:rsidR="00DE2DA2" w:rsidRPr="00860E81">
        <w:rPr>
          <w:rFonts w:ascii="Garamond" w:hAnsi="Garamond"/>
        </w:rPr>
        <w:t xml:space="preserve"> is predominantly for established Crohn’s disease but the current proposed MBS item descriptors could target this population more definitively by defining the duration of disease or prior tests that must have been undertaken</w:t>
      </w:r>
      <w:r w:rsidR="005D1CFF" w:rsidRPr="00860E81">
        <w:rPr>
          <w:rFonts w:ascii="Garamond" w:hAnsi="Garamond"/>
        </w:rPr>
        <w:t>;</w:t>
      </w:r>
    </w:p>
    <w:p w:rsidR="00860E81" w:rsidRPr="00860E81" w:rsidRDefault="00860E81" w:rsidP="00860E81">
      <w:pPr>
        <w:pStyle w:val="ListParagraph"/>
        <w:ind w:left="1080"/>
        <w:rPr>
          <w:rFonts w:ascii="Garamond" w:hAnsi="Garamond"/>
        </w:rPr>
      </w:pPr>
    </w:p>
    <w:p w:rsidR="00860E81" w:rsidRPr="00860E81" w:rsidRDefault="00860E81" w:rsidP="00C629F1">
      <w:pPr>
        <w:pStyle w:val="ListParagraph"/>
        <w:numPr>
          <w:ilvl w:val="0"/>
          <w:numId w:val="37"/>
        </w:numPr>
        <w:ind w:left="1080"/>
        <w:rPr>
          <w:rFonts w:ascii="Garamond" w:hAnsi="Garamond"/>
        </w:rPr>
      </w:pPr>
      <w:r w:rsidRPr="00860E81">
        <w:rPr>
          <w:rFonts w:ascii="Garamond" w:hAnsi="Garamond"/>
        </w:rPr>
        <w:t>T</w:t>
      </w:r>
      <w:r w:rsidR="00DE2DA2" w:rsidRPr="00860E81">
        <w:rPr>
          <w:rFonts w:ascii="Garamond" w:hAnsi="Garamond"/>
        </w:rPr>
        <w:t xml:space="preserve">he diagnostic accuracy is based on satisfactory evidence </w:t>
      </w:r>
      <w:r w:rsidR="00987A5F">
        <w:rPr>
          <w:rFonts w:ascii="Garamond" w:hAnsi="Garamond"/>
        </w:rPr>
        <w:t>for detecting extent and complications of disease. Ho</w:t>
      </w:r>
      <w:r w:rsidR="00DE2DA2" w:rsidRPr="00860E81">
        <w:rPr>
          <w:rFonts w:ascii="Garamond" w:hAnsi="Garamond"/>
        </w:rPr>
        <w:t xml:space="preserve">wever the studies included in this assessment have </w:t>
      </w:r>
      <w:r w:rsidR="00DE2DA2" w:rsidRPr="00860E81">
        <w:rPr>
          <w:rFonts w:ascii="Garamond" w:hAnsi="Garamond"/>
        </w:rPr>
        <w:lastRenderedPageBreak/>
        <w:t xml:space="preserve">limitations relating to </w:t>
      </w:r>
      <w:r w:rsidR="00C4170D">
        <w:rPr>
          <w:rFonts w:ascii="Garamond" w:hAnsi="Garamond"/>
        </w:rPr>
        <w:t xml:space="preserve">study heterogeneity, </w:t>
      </w:r>
      <w:r w:rsidR="00DE2DA2" w:rsidRPr="00860E81">
        <w:rPr>
          <w:rFonts w:ascii="Garamond" w:hAnsi="Garamond"/>
        </w:rPr>
        <w:t xml:space="preserve">small sample sizes, </w:t>
      </w:r>
      <w:r w:rsidR="00C4170D" w:rsidRPr="00860E81">
        <w:rPr>
          <w:rFonts w:ascii="Garamond" w:hAnsi="Garamond"/>
        </w:rPr>
        <w:t xml:space="preserve">and </w:t>
      </w:r>
      <w:r w:rsidR="00DE2DA2" w:rsidRPr="00860E81">
        <w:rPr>
          <w:rFonts w:ascii="Garamond" w:hAnsi="Garamond"/>
        </w:rPr>
        <w:t>potential unblinding across the tests and referen</w:t>
      </w:r>
      <w:r w:rsidR="003426C4">
        <w:rPr>
          <w:rFonts w:ascii="Garamond" w:hAnsi="Garamond"/>
        </w:rPr>
        <w:t>ce</w:t>
      </w:r>
      <w:r w:rsidR="00C4170D">
        <w:rPr>
          <w:rFonts w:ascii="Garamond" w:hAnsi="Garamond"/>
        </w:rPr>
        <w:t xml:space="preserve"> standards. Furthermore, all studies are European-based and details of patient characteristics w</w:t>
      </w:r>
      <w:r w:rsidR="003426C4">
        <w:rPr>
          <w:rFonts w:ascii="Garamond" w:hAnsi="Garamond"/>
        </w:rPr>
        <w:t>ere</w:t>
      </w:r>
      <w:r w:rsidR="00C4170D">
        <w:rPr>
          <w:rFonts w:ascii="Garamond" w:hAnsi="Garamond"/>
        </w:rPr>
        <w:t xml:space="preserve"> minimally reported. Therefore</w:t>
      </w:r>
      <w:r w:rsidR="00987A5F">
        <w:rPr>
          <w:rFonts w:ascii="Garamond" w:hAnsi="Garamond"/>
        </w:rPr>
        <w:t>,</w:t>
      </w:r>
      <w:r w:rsidR="00C4170D">
        <w:rPr>
          <w:rFonts w:ascii="Garamond" w:hAnsi="Garamond"/>
        </w:rPr>
        <w:t xml:space="preserve"> the applicability to an Australian population is unclear.</w:t>
      </w:r>
    </w:p>
    <w:p w:rsidR="00860E81" w:rsidRPr="00860E81" w:rsidRDefault="00860E81" w:rsidP="00860E81">
      <w:pPr>
        <w:pStyle w:val="ListParagraph"/>
        <w:rPr>
          <w:rFonts w:ascii="Garamond" w:hAnsi="Garamond"/>
        </w:rPr>
      </w:pPr>
    </w:p>
    <w:p w:rsidR="005D1CFF" w:rsidRPr="00860E81" w:rsidRDefault="00DE2DA2" w:rsidP="00C629F1">
      <w:pPr>
        <w:pStyle w:val="ListParagraph"/>
        <w:numPr>
          <w:ilvl w:val="0"/>
          <w:numId w:val="37"/>
        </w:numPr>
        <w:ind w:left="1080"/>
        <w:rPr>
          <w:rFonts w:ascii="Garamond" w:hAnsi="Garamond"/>
        </w:rPr>
      </w:pPr>
      <w:r w:rsidRPr="00860E81">
        <w:rPr>
          <w:rFonts w:ascii="Garamond" w:hAnsi="Garamond"/>
        </w:rPr>
        <w:t>MRI test accuracy has an unknown impact on management decisions and in turn, patient outcomes</w:t>
      </w:r>
      <w:r w:rsidR="005D1CFF" w:rsidRPr="00860E81">
        <w:rPr>
          <w:rFonts w:ascii="Garamond" w:hAnsi="Garamond"/>
        </w:rPr>
        <w:t>. It is therefore unclear what benefits patients receive from MRI</w:t>
      </w:r>
      <w:r w:rsidR="00860E81" w:rsidRPr="00860E81">
        <w:rPr>
          <w:rFonts w:ascii="Garamond" w:hAnsi="Garamond"/>
        </w:rPr>
        <w:t xml:space="preserve"> in </w:t>
      </w:r>
      <w:r w:rsidR="00C4170D">
        <w:rPr>
          <w:rFonts w:ascii="Garamond" w:hAnsi="Garamond"/>
        </w:rPr>
        <w:t>addition</w:t>
      </w:r>
      <w:r w:rsidR="00860E81" w:rsidRPr="00860E81">
        <w:rPr>
          <w:rFonts w:ascii="Garamond" w:hAnsi="Garamond"/>
        </w:rPr>
        <w:t xml:space="preserve"> to the comparators.</w:t>
      </w:r>
      <w:r w:rsidR="00C4170D">
        <w:rPr>
          <w:rFonts w:ascii="Garamond" w:hAnsi="Garamond"/>
        </w:rPr>
        <w:t xml:space="preserve"> The claim that the reduction in exposure to ionizing radiation is the </w:t>
      </w:r>
      <w:r w:rsidR="00987A5F">
        <w:rPr>
          <w:rFonts w:ascii="Garamond" w:hAnsi="Garamond"/>
        </w:rPr>
        <w:t>central</w:t>
      </w:r>
      <w:r w:rsidR="00C4170D">
        <w:rPr>
          <w:rFonts w:ascii="Garamond" w:hAnsi="Garamond"/>
        </w:rPr>
        <w:t xml:space="preserve"> argument but </w:t>
      </w:r>
      <w:r w:rsidR="00987A5F">
        <w:rPr>
          <w:rFonts w:ascii="Garamond" w:hAnsi="Garamond"/>
        </w:rPr>
        <w:t>there is</w:t>
      </w:r>
      <w:r w:rsidR="00C4170D">
        <w:rPr>
          <w:rFonts w:ascii="Garamond" w:hAnsi="Garamond"/>
        </w:rPr>
        <w:t xml:space="preserve"> unclear evidence of how harmful CT and SBFT </w:t>
      </w:r>
      <w:r w:rsidR="00C25E30">
        <w:rPr>
          <w:rFonts w:ascii="Garamond" w:hAnsi="Garamond"/>
        </w:rPr>
        <w:t>are</w:t>
      </w:r>
      <w:r w:rsidR="00C4170D">
        <w:rPr>
          <w:rFonts w:ascii="Garamond" w:hAnsi="Garamond"/>
        </w:rPr>
        <w:t xml:space="preserve"> likely to be.</w:t>
      </w:r>
    </w:p>
    <w:p w:rsidR="00860E81" w:rsidRPr="00860E81" w:rsidRDefault="00860E81" w:rsidP="00860E81">
      <w:pPr>
        <w:spacing w:after="0"/>
        <w:ind w:left="0"/>
      </w:pPr>
    </w:p>
    <w:p w:rsidR="00DE2DA2" w:rsidRPr="00860E81" w:rsidRDefault="00860E81" w:rsidP="00C629F1">
      <w:pPr>
        <w:pStyle w:val="ListParagraph"/>
        <w:numPr>
          <w:ilvl w:val="0"/>
          <w:numId w:val="37"/>
        </w:numPr>
        <w:ind w:left="1080"/>
        <w:rPr>
          <w:rFonts w:ascii="Garamond" w:hAnsi="Garamond"/>
        </w:rPr>
      </w:pPr>
      <w:r w:rsidRPr="00860E81">
        <w:rPr>
          <w:rFonts w:ascii="Garamond" w:hAnsi="Garamond"/>
        </w:rPr>
        <w:t>T</w:t>
      </w:r>
      <w:r w:rsidR="00DE2DA2" w:rsidRPr="00860E81">
        <w:rPr>
          <w:rFonts w:ascii="Garamond" w:hAnsi="Garamond"/>
        </w:rPr>
        <w:t>here were no comparative safety or effectiveness outcomes for pregnant patients suspected of Crohn’s disease</w:t>
      </w:r>
      <w:r w:rsidR="00C4170D">
        <w:rPr>
          <w:rFonts w:ascii="Garamond" w:hAnsi="Garamond"/>
        </w:rPr>
        <w:t xml:space="preserve"> therefore conclusions cannot be drawn about the safety or effectiveness in this subgroup.</w:t>
      </w:r>
    </w:p>
    <w:p w:rsidR="005D1CFF" w:rsidRDefault="005D1CFF" w:rsidP="005D1CFF">
      <w:pPr>
        <w:pStyle w:val="ListParagraph"/>
        <w:ind w:left="927"/>
      </w:pPr>
    </w:p>
    <w:p w:rsidR="005D1CFF" w:rsidRDefault="005D1CFF" w:rsidP="00DE2DA2">
      <w:r>
        <w:t>The key economic considerations include:</w:t>
      </w:r>
    </w:p>
    <w:p w:rsidR="00860E81" w:rsidRPr="00860E81" w:rsidRDefault="00860E81" w:rsidP="00C629F1">
      <w:pPr>
        <w:pStyle w:val="ListParagraph"/>
        <w:numPr>
          <w:ilvl w:val="0"/>
          <w:numId w:val="36"/>
        </w:numPr>
        <w:rPr>
          <w:rFonts w:ascii="Garamond" w:hAnsi="Garamond"/>
        </w:rPr>
      </w:pPr>
      <w:r w:rsidRPr="00860E81">
        <w:rPr>
          <w:rFonts w:ascii="Garamond" w:hAnsi="Garamond"/>
        </w:rPr>
        <w:t>The lack of evidence on the epidemiology</w:t>
      </w:r>
      <w:r w:rsidR="00E3386B">
        <w:rPr>
          <w:rFonts w:ascii="Garamond" w:hAnsi="Garamond"/>
        </w:rPr>
        <w:t>, actual utilisation of imaging modalities</w:t>
      </w:r>
      <w:r w:rsidRPr="00860E81">
        <w:rPr>
          <w:rFonts w:ascii="Garamond" w:hAnsi="Garamond"/>
        </w:rPr>
        <w:t xml:space="preserve"> and clinical management patterns of Australian’s with Crohn’s disease. This hinders accurate estimates for the financial estimates and economic evaluation.</w:t>
      </w:r>
    </w:p>
    <w:p w:rsidR="00860E81" w:rsidRPr="00860E81" w:rsidRDefault="00860E81" w:rsidP="00860E81">
      <w:pPr>
        <w:spacing w:after="0"/>
      </w:pPr>
    </w:p>
    <w:p w:rsidR="00860E81" w:rsidRPr="00860E81" w:rsidRDefault="00860E81" w:rsidP="00C629F1">
      <w:pPr>
        <w:pStyle w:val="ListParagraph"/>
        <w:numPr>
          <w:ilvl w:val="0"/>
          <w:numId w:val="36"/>
        </w:numPr>
        <w:rPr>
          <w:rFonts w:ascii="Garamond" w:hAnsi="Garamond"/>
        </w:rPr>
      </w:pPr>
      <w:r w:rsidRPr="00860E81">
        <w:rPr>
          <w:rFonts w:ascii="Garamond" w:hAnsi="Garamond"/>
        </w:rPr>
        <w:t xml:space="preserve">The main driver of the costs to the MBS and Australian health system for the proposed use of MRI here is the frequency of tests per person required for a disease that is incurable and chronic. The likelihood of MRI </w:t>
      </w:r>
      <w:r w:rsidR="00C4170D">
        <w:rPr>
          <w:rFonts w:ascii="Garamond" w:hAnsi="Garamond"/>
        </w:rPr>
        <w:t xml:space="preserve">uptake </w:t>
      </w:r>
      <w:r w:rsidRPr="00860E81">
        <w:rPr>
          <w:rFonts w:ascii="Garamond" w:hAnsi="Garamond"/>
        </w:rPr>
        <w:t xml:space="preserve">is high and </w:t>
      </w:r>
      <w:r w:rsidR="00C4170D">
        <w:rPr>
          <w:rFonts w:ascii="Garamond" w:hAnsi="Garamond"/>
        </w:rPr>
        <w:t>potentially rapid</w:t>
      </w:r>
      <w:r w:rsidRPr="00860E81">
        <w:rPr>
          <w:rFonts w:ascii="Garamond" w:hAnsi="Garamond"/>
        </w:rPr>
        <w:t xml:space="preserve"> considering the high proportion</w:t>
      </w:r>
      <w:r w:rsidR="00C4170D">
        <w:rPr>
          <w:rFonts w:ascii="Garamond" w:hAnsi="Garamond"/>
        </w:rPr>
        <w:t>s</w:t>
      </w:r>
      <w:r w:rsidRPr="00860E81">
        <w:rPr>
          <w:rFonts w:ascii="Garamond" w:hAnsi="Garamond"/>
        </w:rPr>
        <w:t xml:space="preserve"> of patients with Crohn’s disease experiencing complications, complex disease and abscesses/fistulas.</w:t>
      </w:r>
    </w:p>
    <w:p w:rsidR="00860E81" w:rsidRPr="00860E81" w:rsidRDefault="00860E81" w:rsidP="00860E81">
      <w:pPr>
        <w:spacing w:after="0"/>
      </w:pPr>
    </w:p>
    <w:p w:rsidR="008A03F1" w:rsidRPr="00860E81" w:rsidRDefault="00DE2DA2" w:rsidP="00C629F1">
      <w:pPr>
        <w:pStyle w:val="ListParagraph"/>
        <w:numPr>
          <w:ilvl w:val="0"/>
          <w:numId w:val="36"/>
        </w:numPr>
        <w:rPr>
          <w:rFonts w:ascii="Garamond" w:hAnsi="Garamond"/>
        </w:rPr>
      </w:pPr>
      <w:r w:rsidRPr="00860E81">
        <w:rPr>
          <w:rFonts w:ascii="Garamond" w:hAnsi="Garamond"/>
        </w:rPr>
        <w:t xml:space="preserve">The cost-utility model within this assessment is largely hypothetical and several assumptions were necessary </w:t>
      </w:r>
      <w:r w:rsidR="00C4170D">
        <w:rPr>
          <w:rFonts w:ascii="Garamond" w:hAnsi="Garamond"/>
        </w:rPr>
        <w:t xml:space="preserve">during construction </w:t>
      </w:r>
      <w:r w:rsidR="00A135E1">
        <w:rPr>
          <w:rFonts w:ascii="Garamond" w:hAnsi="Garamond"/>
        </w:rPr>
        <w:t>due to</w:t>
      </w:r>
      <w:r w:rsidRPr="00860E81">
        <w:rPr>
          <w:rFonts w:ascii="Garamond" w:hAnsi="Garamond"/>
        </w:rPr>
        <w:t xml:space="preserve"> the absence of data. In this light, the analysis should be seen as exploratory until more robust estimates are available.</w:t>
      </w:r>
    </w:p>
    <w:p w:rsidR="00860E81" w:rsidRDefault="00860E81" w:rsidP="00644FD3">
      <w:pPr>
        <w:spacing w:after="0"/>
      </w:pPr>
    </w:p>
    <w:p w:rsidR="008A03F1" w:rsidRPr="008A03F1" w:rsidRDefault="003A7D14" w:rsidP="00860E81">
      <w:r>
        <w:t>T</w:t>
      </w:r>
      <w:r w:rsidR="008A03F1" w:rsidRPr="008A03F1">
        <w:t xml:space="preserve">he likely repercussions of a rejection </w:t>
      </w:r>
      <w:r w:rsidR="00C4170D">
        <w:t>are</w:t>
      </w:r>
      <w:r>
        <w:t xml:space="preserve"> likely </w:t>
      </w:r>
      <w:r w:rsidR="00C4170D">
        <w:t xml:space="preserve">to </w:t>
      </w:r>
      <w:r>
        <w:t>fall heavier on patient</w:t>
      </w:r>
      <w:r w:rsidR="00A135E1">
        <w:t>s</w:t>
      </w:r>
      <w:r>
        <w:t xml:space="preserve"> with suspected or known fistulising perianal</w:t>
      </w:r>
      <w:r w:rsidR="005D1CFF">
        <w:t xml:space="preserve"> Crohn’s </w:t>
      </w:r>
      <w:r>
        <w:t>disease. This subgroup will</w:t>
      </w:r>
      <w:r w:rsidR="008A03F1" w:rsidRPr="008A03F1">
        <w:t xml:space="preserve"> be disadvantaged </w:t>
      </w:r>
      <w:r>
        <w:t xml:space="preserve">due to the uncomfortable and invasive alternatives </w:t>
      </w:r>
      <w:r w:rsidR="005D1CFF">
        <w:t xml:space="preserve">in </w:t>
      </w:r>
      <w:r>
        <w:t xml:space="preserve">current use.  However, relatively </w:t>
      </w:r>
      <w:r w:rsidR="00C9409E">
        <w:t xml:space="preserve">fewer </w:t>
      </w:r>
      <w:r>
        <w:t xml:space="preserve">consequences </w:t>
      </w:r>
      <w:r w:rsidR="00C4170D">
        <w:t xml:space="preserve">will be felt </w:t>
      </w:r>
      <w:r>
        <w:t xml:space="preserve">for those with small bowel </w:t>
      </w:r>
      <w:r w:rsidR="005D1CFF">
        <w:t xml:space="preserve">Crohn’s </w:t>
      </w:r>
      <w:r>
        <w:t xml:space="preserve">disease due to the </w:t>
      </w:r>
      <w:r w:rsidR="008A03F1" w:rsidRPr="008A03F1">
        <w:t xml:space="preserve">alternative </w:t>
      </w:r>
      <w:r>
        <w:t xml:space="preserve">imaging options </w:t>
      </w:r>
      <w:r w:rsidR="00C4170D">
        <w:t xml:space="preserve">readily </w:t>
      </w:r>
      <w:r>
        <w:t>available</w:t>
      </w:r>
      <w:r w:rsidR="005D1CFF">
        <w:t xml:space="preserve"> and the</w:t>
      </w:r>
      <w:r w:rsidR="00C4170D">
        <w:t>ir</w:t>
      </w:r>
      <w:r w:rsidR="005D1CFF">
        <w:t xml:space="preserve"> equivalent diagnostic performance</w:t>
      </w:r>
      <w:r>
        <w:t>.</w:t>
      </w:r>
    </w:p>
    <w:p w:rsidR="008F59A8" w:rsidRPr="00C9782D" w:rsidRDefault="008F59A8" w:rsidP="00A158A3">
      <w:pPr>
        <w:pStyle w:val="Heading2"/>
      </w:pPr>
      <w:bookmarkStart w:id="20" w:name="_Toc451749499"/>
      <w:bookmarkStart w:id="21" w:name="_Toc374434374"/>
      <w:bookmarkStart w:id="22" w:name="_Toc374435328"/>
      <w:bookmarkStart w:id="23" w:name="_Toc374513817"/>
      <w:r w:rsidRPr="00C9782D">
        <w:lastRenderedPageBreak/>
        <w:t>Introduction</w:t>
      </w:r>
      <w:bookmarkEnd w:id="20"/>
      <w:bookmarkEnd w:id="21"/>
      <w:bookmarkEnd w:id="22"/>
      <w:bookmarkEnd w:id="23"/>
    </w:p>
    <w:p w:rsidR="001C3A68" w:rsidRPr="00C9782D" w:rsidRDefault="001C3A68" w:rsidP="001C3A68">
      <w:r w:rsidRPr="00C9782D">
        <w:t xml:space="preserve">The Medical Services Advisory Committee (MSAC) has reviewed the use of </w:t>
      </w:r>
      <w:r w:rsidR="003024A8">
        <w:t>magnetic resonance imaging (MRI)</w:t>
      </w:r>
      <w:r w:rsidRPr="00C9782D">
        <w:t xml:space="preserve">, which is a </w:t>
      </w:r>
      <w:r w:rsidR="003024A8">
        <w:t>diagnostic</w:t>
      </w:r>
      <w:r w:rsidRPr="00C9782D">
        <w:t xml:space="preserve"> </w:t>
      </w:r>
      <w:r w:rsidR="003024A8">
        <w:t>test</w:t>
      </w:r>
      <w:r w:rsidRPr="00C9782D">
        <w:t xml:space="preserve"> for </w:t>
      </w:r>
      <w:r w:rsidR="003024A8">
        <w:t>the management of Crohn’s disease</w:t>
      </w:r>
      <w:r w:rsidRPr="00C9782D">
        <w:t>. MSAC evaluates new and existing health technologies and procedures for which funding is sought under the Medicare Benefits Scheme in terms of their safety, effectiveness and cost-effectiveness, while taking into account other issues such as access and equity. MSAC adopts an evidence-based approach to its assessments, based on reviews of the scientific literature and other information sources, including clinical expertise.</w:t>
      </w:r>
    </w:p>
    <w:p w:rsidR="001C3A68" w:rsidRPr="00C9782D" w:rsidRDefault="001C3A68" w:rsidP="00030FB4">
      <w:r w:rsidRPr="00C9782D">
        <w:t>MSAC is a multidisciplinary expert body, comprising members drawn from such disciplines as diagnostic imaging, pathology, surgery, internal medicine and general practice, clinical epidemiology, health economics, consumer health and health administration.</w:t>
      </w:r>
    </w:p>
    <w:p w:rsidR="001C3A68" w:rsidRPr="00C9782D" w:rsidRDefault="001C3A68" w:rsidP="001C3A68">
      <w:r w:rsidRPr="00C9782D">
        <w:t xml:space="preserve">This report summarises the assessment of current evidence for </w:t>
      </w:r>
      <w:r w:rsidR="003024A8">
        <w:t xml:space="preserve">MRI small bowel and pelvis in </w:t>
      </w:r>
      <w:r w:rsidR="00732936">
        <w:t xml:space="preserve">the evaluation of </w:t>
      </w:r>
      <w:r w:rsidR="003024A8">
        <w:t>small bowel Crohn’s disease</w:t>
      </w:r>
      <w:r w:rsidRPr="00C9782D">
        <w:t xml:space="preserve"> </w:t>
      </w:r>
      <w:r w:rsidR="003024A8">
        <w:t>and fist</w:t>
      </w:r>
      <w:r w:rsidR="00732936">
        <w:t>u</w:t>
      </w:r>
      <w:r w:rsidR="003024A8">
        <w:t>lising perianal Crohn’s disease.</w:t>
      </w:r>
    </w:p>
    <w:p w:rsidR="008F59A8" w:rsidRPr="00C9782D" w:rsidRDefault="008F59A8" w:rsidP="00A158A3">
      <w:pPr>
        <w:pStyle w:val="Heading2"/>
      </w:pPr>
      <w:bookmarkStart w:id="24" w:name="_Toc451749500"/>
      <w:bookmarkStart w:id="25" w:name="_Toc374434375"/>
      <w:bookmarkStart w:id="26" w:name="_Toc374435329"/>
      <w:bookmarkStart w:id="27" w:name="_Toc374513818"/>
      <w:r w:rsidRPr="00C9782D">
        <w:lastRenderedPageBreak/>
        <w:t>Background</w:t>
      </w:r>
      <w:bookmarkEnd w:id="24"/>
      <w:bookmarkEnd w:id="25"/>
      <w:bookmarkEnd w:id="26"/>
      <w:bookmarkEnd w:id="27"/>
    </w:p>
    <w:p w:rsidR="00380093" w:rsidRDefault="00380093" w:rsidP="00380093">
      <w:pPr>
        <w:pStyle w:val="Heading3"/>
      </w:pPr>
      <w:bookmarkStart w:id="28" w:name="_Toc374435330"/>
      <w:bookmarkStart w:id="29" w:name="_Toc374513819"/>
      <w:r>
        <w:t>Crohn’s disease</w:t>
      </w:r>
      <w:bookmarkEnd w:id="28"/>
      <w:bookmarkEnd w:id="29"/>
    </w:p>
    <w:p w:rsidR="00B04DA8" w:rsidRDefault="00B04DA8" w:rsidP="00B04DA8">
      <w:r>
        <w:t>Crohn’s</w:t>
      </w:r>
      <w:r w:rsidRPr="00FC05B8">
        <w:t xml:space="preserve"> disease is most common in adolescents and young adults, but can occur at any age. </w:t>
      </w:r>
      <w:r>
        <w:t xml:space="preserve">Diagnosis is based on a composite of endoscopy, radiography and pathological findings. </w:t>
      </w:r>
      <w:r w:rsidR="00380093" w:rsidRPr="002008C4">
        <w:t xml:space="preserve">Crohn’s disease is a lifelong condition which often requires repeat diagnostic investigations to evaluate and </w:t>
      </w:r>
      <w:r w:rsidR="00380093">
        <w:t>assess</w:t>
      </w:r>
      <w:r w:rsidR="00380093" w:rsidRPr="002008C4">
        <w:t xml:space="preserve"> disease</w:t>
      </w:r>
      <w:r w:rsidR="00380093">
        <w:t xml:space="preserve">; </w:t>
      </w:r>
      <w:r w:rsidR="00380093" w:rsidRPr="002008C4">
        <w:t xml:space="preserve">patients may undergo </w:t>
      </w:r>
      <w:r w:rsidR="00380093">
        <w:t xml:space="preserve">imaging as frequently as several times a year or not at all </w:t>
      </w:r>
      <w:r w:rsidR="00380093" w:rsidRPr="002008C4">
        <w:t>depending on their progress and disease severity.</w:t>
      </w:r>
      <w:r w:rsidR="00380093">
        <w:t xml:space="preserve"> </w:t>
      </w:r>
      <w:r w:rsidR="00EB2386">
        <w:t xml:space="preserve">As many as </w:t>
      </w:r>
      <w:r w:rsidR="00B14AF3">
        <w:t>5</w:t>
      </w:r>
      <w:r w:rsidR="00EB2386">
        <w:t>0-</w:t>
      </w:r>
      <w:r w:rsidR="00B14AF3">
        <w:t>6</w:t>
      </w:r>
      <w:r w:rsidR="00EB2386">
        <w:t>0% of patients require surgery at som</w:t>
      </w:r>
      <w:r w:rsidR="00C85E12">
        <w:t>e point</w:t>
      </w:r>
      <w:r w:rsidR="00C9409E">
        <w:t>,</w:t>
      </w:r>
      <w:r w:rsidR="00C85E12">
        <w:t xml:space="preserve"> to manage their disease</w:t>
      </w:r>
      <w:r w:rsidR="00975DD8">
        <w:t>.</w:t>
      </w:r>
      <w:r w:rsidR="00EB2386">
        <w:t xml:space="preserve"> </w:t>
      </w:r>
      <w:r w:rsidR="00975DD8">
        <w:t>M</w:t>
      </w:r>
      <w:r w:rsidR="00EB2386">
        <w:t>any require repeat surgery for recurrent disease</w:t>
      </w:r>
      <w:r w:rsidR="00B14AF3">
        <w:t xml:space="preserve"> despite treatment with pharmacotherapy</w:t>
      </w:r>
      <w:r w:rsidR="00EB2386">
        <w:t xml:space="preserve">. </w:t>
      </w:r>
      <w:r>
        <w:t>Management depends on the disease location, disease severity, and disease-associated complications</w:t>
      </w:r>
      <w:r w:rsidR="00DB6950">
        <w:t xml:space="preserve"> </w:t>
      </w:r>
      <w:r w:rsidR="00DB6950">
        <w:fldChar w:fldCharType="begin"/>
      </w:r>
      <w:r w:rsidR="000E227D">
        <w:instrText xml:space="preserve"> ADDIN EN.CITE &lt;EndNote&gt;&lt;Cite&gt;&lt;Author&gt;Zimmermann&lt;/Author&gt;&lt;Year&gt;2011&lt;/Year&gt;&lt;RecNum&gt;160&lt;/RecNum&gt;&lt;DisplayText&gt;(Zimmermann and Al-Hawary, 2011)&lt;/DisplayText&gt;&lt;record&gt;&lt;rec-number&gt;160&lt;/rec-number&gt;&lt;foreign-keys&gt;&lt;key app="EN" db-id="5ww0vavvyz92p9ewfdqptwwwrrxxzfvdadas" timestamp="1386650216"&gt;160&lt;/key&gt;&lt;/foreign-keys&gt;&lt;ref-type name="Journal Article"&gt;17&lt;/ref-type&gt;&lt;contributors&gt;&lt;authors&gt;&lt;author&gt;Zimmermann, E. M.&lt;/author&gt;&lt;author&gt;Al-Hawary, M. M.&lt;/author&gt;&lt;/authors&gt;&lt;/contributors&gt;&lt;auth-address&gt;Division of Gastroenterology, Department of Internal Medicine, University of Michigan Medical Center, Ann Arbor, MI 49109, USA. ezimmer@umich.edu&lt;/auth-address&gt;&lt;titles&gt;&lt;title&gt;MRI of the small bowel in patients with Crohn&amp;apos;s disease&lt;/title&gt;&lt;secondary-title&gt;Curr Opin Gastroenterol&lt;/secondary-title&gt;&lt;alt-title&gt;Current opinion in gastroenterology&lt;/alt-title&gt;&lt;/titles&gt;&lt;periodical&gt;&lt;full-title&gt;Curr Opin Gastroenterol&lt;/full-title&gt;&lt;abbr-1&gt;Current opinion in gastroenterology&lt;/abbr-1&gt;&lt;/periodical&gt;&lt;alt-periodical&gt;&lt;full-title&gt;Curr Opin Gastroenterol&lt;/full-title&gt;&lt;abbr-1&gt;Current opinion in gastroenterology&lt;/abbr-1&gt;&lt;/alt-periodical&gt;&lt;pages&gt;132-8&lt;/pages&gt;&lt;volume&gt;27&lt;/volume&gt;&lt;number&gt;2&lt;/number&gt;&lt;edition&gt;2011/02/08&lt;/edition&gt;&lt;keywords&gt;&lt;keyword&gt;Crohn Disease/*diagnosis/radiography&lt;/keyword&gt;&lt;keyword&gt;Humans&lt;/keyword&gt;&lt;keyword&gt;Intestine, Small/*pathology/radiography&lt;/keyword&gt;&lt;keyword&gt;Magnetic Resonance Imaging/*methods&lt;/keyword&gt;&lt;keyword&gt;Tomography, X-Ray Computed&lt;/keyword&gt;&lt;/keywords&gt;&lt;dates&gt;&lt;year&gt;2011&lt;/year&gt;&lt;pub-dates&gt;&lt;date&gt;Mar&lt;/date&gt;&lt;/pub-dates&gt;&lt;/dates&gt;&lt;isbn&gt;0267-1379&lt;/isbn&gt;&lt;accession-num&gt;21297471&lt;/accession-num&gt;&lt;urls&gt;&lt;/urls&gt;&lt;custom2&gt;Pmc3433225&lt;/custom2&gt;&lt;custom6&gt;Nihms337012&lt;/custom6&gt;&lt;electronic-resource-num&gt;10.1097/MOG.0b013e3283438e5d&lt;/electronic-resource-num&gt;&lt;remote-database-provider&gt;Nlm&lt;/remote-database-provider&gt;&lt;language&gt;eng&lt;/language&gt;&lt;/record&gt;&lt;/Cite&gt;&lt;/EndNote&gt;</w:instrText>
      </w:r>
      <w:r w:rsidR="00DB6950">
        <w:fldChar w:fldCharType="separate"/>
      </w:r>
      <w:r w:rsidR="00DB6950">
        <w:rPr>
          <w:noProof/>
        </w:rPr>
        <w:t>(</w:t>
      </w:r>
      <w:hyperlink w:anchor="_ENREF_42" w:tooltip="Zimmermann, 2011 #160" w:history="1">
        <w:r w:rsidR="00D96B69">
          <w:rPr>
            <w:noProof/>
          </w:rPr>
          <w:t>Zimmermann and Al-Hawary, 2011</w:t>
        </w:r>
      </w:hyperlink>
      <w:r w:rsidR="00DB6950">
        <w:rPr>
          <w:noProof/>
        </w:rPr>
        <w:t>)</w:t>
      </w:r>
      <w:r w:rsidR="00DB6950">
        <w:fldChar w:fldCharType="end"/>
      </w:r>
      <w:r>
        <w:t>.</w:t>
      </w:r>
      <w:r w:rsidRPr="00B04DA8">
        <w:t xml:space="preserve"> </w:t>
      </w:r>
    </w:p>
    <w:p w:rsidR="00380093" w:rsidRPr="00C9782D" w:rsidRDefault="00380093" w:rsidP="00380093">
      <w:pPr>
        <w:pStyle w:val="Heading3"/>
      </w:pPr>
      <w:bookmarkStart w:id="30" w:name="_Toc374435331"/>
      <w:bookmarkStart w:id="31" w:name="_Toc374513820"/>
      <w:r>
        <w:t>Magnetic resonance imaging (MRI)</w:t>
      </w:r>
      <w:bookmarkEnd w:id="30"/>
      <w:bookmarkEnd w:id="31"/>
    </w:p>
    <w:p w:rsidR="00212922" w:rsidRDefault="00212922" w:rsidP="00212922">
      <w:pPr>
        <w:rPr>
          <w:shd w:val="clear" w:color="auto" w:fill="FFFFFF"/>
        </w:rPr>
      </w:pPr>
      <w:r>
        <w:rPr>
          <w:shd w:val="clear" w:color="auto" w:fill="FFFFFF"/>
        </w:rPr>
        <w:t xml:space="preserve">MRI is not a new technology </w:t>
      </w:r>
      <w:r w:rsidR="00B14AF3">
        <w:rPr>
          <w:shd w:val="clear" w:color="auto" w:fill="FFFFFF"/>
        </w:rPr>
        <w:t>and</w:t>
      </w:r>
      <w:r>
        <w:rPr>
          <w:shd w:val="clear" w:color="auto" w:fill="FFFFFF"/>
        </w:rPr>
        <w:t xml:space="preserve"> it has been used in medical imaging since the 1980s. It involves the production of a magnetic field that causes hydrogen atoms in the body to align in a certain direction. When the field is switched off, the atoms return to their normal alignment sending off a signal that can be interpreted by a computer to produce images.</w:t>
      </w:r>
      <w:r w:rsidRPr="00212922">
        <w:rPr>
          <w:shd w:val="clear" w:color="auto" w:fill="FFFFFF"/>
        </w:rPr>
        <w:t xml:space="preserve"> </w:t>
      </w:r>
      <w:r w:rsidR="00034779">
        <w:rPr>
          <w:shd w:val="clear" w:color="auto" w:fill="FFFFFF"/>
        </w:rPr>
        <w:t>T</w:t>
      </w:r>
      <w:r>
        <w:rPr>
          <w:shd w:val="clear" w:color="auto" w:fill="FFFFFF"/>
        </w:rPr>
        <w:t>here is no ionising radiation from an MRI scan as it uses magnetic and radio waves. Therefore there is no increased risk of cancer and it is theoretically safe in pregnancy. MRI is not suitable for people with metal implants as the magnetic field can dislodge metal parts</w:t>
      </w:r>
      <w:r w:rsidR="00B14AF3">
        <w:rPr>
          <w:shd w:val="clear" w:color="auto" w:fill="FFFFFF"/>
        </w:rPr>
        <w:t>,</w:t>
      </w:r>
      <w:r>
        <w:rPr>
          <w:shd w:val="clear" w:color="auto" w:fill="FFFFFF"/>
        </w:rPr>
        <w:t xml:space="preserve"> depending on their size and location. Also, MRI scans can cause pacemakers or defibrillators to malfunction.</w:t>
      </w:r>
    </w:p>
    <w:p w:rsidR="00732936" w:rsidRDefault="00B04DA8" w:rsidP="00B04DA8">
      <w:r w:rsidRPr="000149D3">
        <w:t>MRI allows accurate visualisation of the entire gastrointestinal tract through the acquisition of multi</w:t>
      </w:r>
      <w:r w:rsidR="00CA04ED">
        <w:t>-</w:t>
      </w:r>
      <w:r w:rsidRPr="000149D3">
        <w:t xml:space="preserve">planar images with high-contrast resolution of the tissue. </w:t>
      </w:r>
      <w:r>
        <w:t>B</w:t>
      </w:r>
      <w:r w:rsidRPr="000149D3">
        <w:t xml:space="preserve">owel distension is needed </w:t>
      </w:r>
      <w:r>
        <w:t>to obtain optimal visualisation and is achieved through the use of a</w:t>
      </w:r>
      <w:r w:rsidR="00732936">
        <w:t>n</w:t>
      </w:r>
      <w:r>
        <w:t xml:space="preserve"> enteric contrast material.</w:t>
      </w:r>
      <w:r w:rsidRPr="000149D3">
        <w:t xml:space="preserve"> This may be administered orally (</w:t>
      </w:r>
      <w:r w:rsidR="00732936">
        <w:t xml:space="preserve">MR </w:t>
      </w:r>
      <w:r w:rsidRPr="000149D3">
        <w:t>enter</w:t>
      </w:r>
      <w:r w:rsidR="00732936">
        <w:t xml:space="preserve">ography) or through an </w:t>
      </w:r>
      <w:r>
        <w:t>nasojejunal</w:t>
      </w:r>
      <w:r w:rsidRPr="000149D3">
        <w:t xml:space="preserve"> tube</w:t>
      </w:r>
      <w:r w:rsidR="00732936">
        <w:t xml:space="preserve"> (MR enteroclysis</w:t>
      </w:r>
      <w:r w:rsidRPr="000149D3">
        <w:t xml:space="preserve">). </w:t>
      </w:r>
    </w:p>
    <w:p w:rsidR="00B04DA8" w:rsidRDefault="00B04DA8" w:rsidP="00B04DA8">
      <w:r>
        <w:t xml:space="preserve">Small bowel </w:t>
      </w:r>
      <w:r w:rsidRPr="00213170">
        <w:t xml:space="preserve">MRI </w:t>
      </w:r>
      <w:r>
        <w:t>is used i</w:t>
      </w:r>
      <w:r w:rsidRPr="00213170">
        <w:t>n conjunction with enteric contrast material to achieve bowel disten</w:t>
      </w:r>
      <w:r w:rsidR="00212922">
        <w:t>s</w:t>
      </w:r>
      <w:r w:rsidRPr="00213170">
        <w:t>ion</w:t>
      </w:r>
      <w:r>
        <w:t xml:space="preserve"> (the exception to this is in pregnant women where the use of the contrast agent may not be used).</w:t>
      </w:r>
      <w:r w:rsidRPr="00213170">
        <w:t xml:space="preserve"> As such small bowel MRI may involve preparatory drinking or enteral tube intubation about one hour before the test as well as insertion of an intravenous cannula for intravenous contrast.</w:t>
      </w:r>
      <w:r>
        <w:t xml:space="preserve"> </w:t>
      </w:r>
      <w:r w:rsidRPr="00213170">
        <w:t xml:space="preserve">Similarly an MRI of the pelvis generally requires insertion of intravenous cannula and </w:t>
      </w:r>
      <w:r>
        <w:t xml:space="preserve">intravenous </w:t>
      </w:r>
      <w:r w:rsidRPr="00213170">
        <w:t>contrast. The actual MRI takes around 30 to 40 minutes depending on whether it is for the small bowel or for pelvis.</w:t>
      </w:r>
      <w:r w:rsidR="00034779">
        <w:t xml:space="preserve"> The individual is required to stay very still in a dark space for this time. Ear plugs are offered due to the loud knocking noise of the machine. This noise is not loud enough to cause pain or hearing damage to the individual.</w:t>
      </w:r>
    </w:p>
    <w:p w:rsidR="00EB2386" w:rsidRDefault="00EB2386" w:rsidP="00EB2386">
      <w:r>
        <w:t xml:space="preserve">Improvements in </w:t>
      </w:r>
      <w:r w:rsidR="00B14AF3">
        <w:t>MRI</w:t>
      </w:r>
      <w:r>
        <w:t xml:space="preserve"> technology such as fast scanning techniques and the use of bowel anti</w:t>
      </w:r>
      <w:r w:rsidR="00A349B2">
        <w:t>-</w:t>
      </w:r>
      <w:r>
        <w:t xml:space="preserve">peristaltic agents have permitted more accurate diagnosis of complications of Crohn’s disease, including abscess, fistula and stenosis. </w:t>
      </w:r>
      <w:r w:rsidR="00B14AF3">
        <w:t>MRI</w:t>
      </w:r>
      <w:r>
        <w:t xml:space="preserve"> is </w:t>
      </w:r>
      <w:r w:rsidR="00212922">
        <w:t xml:space="preserve">widely believed to be </w:t>
      </w:r>
      <w:r>
        <w:t xml:space="preserve">useful when ionising radiation is contraindicated such as in children and pregnant women </w:t>
      </w:r>
      <w:r w:rsidR="00212922">
        <w:t>and where</w:t>
      </w:r>
      <w:r>
        <w:t xml:space="preserve"> multiple diagnostic procedures</w:t>
      </w:r>
      <w:r w:rsidR="00212922">
        <w:t xml:space="preserve"> are needed</w:t>
      </w:r>
      <w:r>
        <w:t>, as may occur in chronic, remitting and relapsing condition</w:t>
      </w:r>
      <w:r w:rsidR="00B14AF3">
        <w:t>s</w:t>
      </w:r>
      <w:r>
        <w:t xml:space="preserve"> such as Crohn’s disease.</w:t>
      </w:r>
    </w:p>
    <w:p w:rsidR="00001E64" w:rsidRPr="00001E64" w:rsidRDefault="00B04DA8" w:rsidP="00001E64">
      <w:r w:rsidRPr="00213170">
        <w:lastRenderedPageBreak/>
        <w:t>To perform a MRI in patients with Crohn’s disease, a specialist radiologist with expertise in interpreting MRI scan</w:t>
      </w:r>
      <w:r w:rsidR="00B14AF3">
        <w:t>s</w:t>
      </w:r>
      <w:r w:rsidRPr="00213170">
        <w:t xml:space="preserve"> </w:t>
      </w:r>
      <w:r>
        <w:t xml:space="preserve">and familiarity with Crohn’s disease </w:t>
      </w:r>
      <w:r w:rsidR="00732936">
        <w:t>is</w:t>
      </w:r>
      <w:r w:rsidRPr="00213170">
        <w:t xml:space="preserve"> needed. The scan, in order to attract a rebate, must also be requested by a specialist medical practitioner or consultant physician and be performed on a Medicare-eligible MRI unit by a Medicare-eligible provider, and be an MRI service listed in the MBS.</w:t>
      </w:r>
      <w:r w:rsidR="00001E64" w:rsidRPr="00001E64">
        <w:rPr>
          <w:rFonts w:ascii="Arial" w:hAnsi="Arial" w:cs="Arial"/>
          <w:color w:val="323232"/>
          <w:sz w:val="15"/>
          <w:szCs w:val="15"/>
        </w:rPr>
        <w:t xml:space="preserve"> </w:t>
      </w:r>
      <w:r w:rsidR="00001E64" w:rsidRPr="00001E64">
        <w:t xml:space="preserve">All radiologists providing MRI services </w:t>
      </w:r>
      <w:r w:rsidR="00001E64">
        <w:t>must</w:t>
      </w:r>
      <w:r w:rsidR="00001E64" w:rsidRPr="00001E64">
        <w:t xml:space="preserve"> demo</w:t>
      </w:r>
      <w:r w:rsidR="00001E64">
        <w:t>nstrate that they meet minimum </w:t>
      </w:r>
      <w:r w:rsidR="00001E64" w:rsidRPr="00001E64">
        <w:t>MRI training requirements.</w:t>
      </w:r>
      <w:r w:rsidR="00001E64">
        <w:t xml:space="preserve"> </w:t>
      </w:r>
      <w:r w:rsidR="00A71782">
        <w:t>The Department of Human Services (DHS)</w:t>
      </w:r>
      <w:r w:rsidR="00001E64" w:rsidRPr="00001E64">
        <w:t xml:space="preserve"> uses 'participation in the </w:t>
      </w:r>
      <w:r w:rsidR="00732936">
        <w:t>Royal Australia</w:t>
      </w:r>
      <w:r w:rsidR="00C9409E">
        <w:t>n</w:t>
      </w:r>
      <w:r w:rsidR="00732936">
        <w:t xml:space="preserve"> and New Zealand College of Radiologists (</w:t>
      </w:r>
      <w:r w:rsidR="00001E64" w:rsidRPr="00001E64">
        <w:t>RANZCR</w:t>
      </w:r>
      <w:r w:rsidR="00732936">
        <w:t>)</w:t>
      </w:r>
      <w:r w:rsidR="00001E64" w:rsidRPr="00001E64">
        <w:t xml:space="preserve"> Quality and Accreditation Program' as one of the eligibility criteria under MRI Eligible Provider regulations. All eligible providers for MRI declare that they are participants in the Quality and Accreditation Program in their MRI Statutory Declarations to </w:t>
      </w:r>
      <w:r w:rsidR="00A71782">
        <w:t>DHS</w:t>
      </w:r>
      <w:r w:rsidR="00001E64" w:rsidRPr="00001E64">
        <w:t>, which means they are declaring that they are complying with MRI-specific requirements in the RANZCR Standards of Practice and the MRI Quality Program</w:t>
      </w:r>
    </w:p>
    <w:p w:rsidR="009F02F7" w:rsidRPr="00C9782D" w:rsidRDefault="004F3970" w:rsidP="00C33B0E">
      <w:pPr>
        <w:pStyle w:val="Heading3"/>
      </w:pPr>
      <w:bookmarkStart w:id="32" w:name="_Toc374435332"/>
      <w:bookmarkStart w:id="33" w:name="_Toc374513821"/>
      <w:r w:rsidRPr="00C9782D">
        <w:t>Intended purpose</w:t>
      </w:r>
      <w:bookmarkEnd w:id="32"/>
      <w:bookmarkEnd w:id="33"/>
      <w:r w:rsidR="006B7C8A" w:rsidRPr="00C9782D">
        <w:t xml:space="preserve"> </w:t>
      </w:r>
    </w:p>
    <w:p w:rsidR="00034779" w:rsidRDefault="00B04DA8" w:rsidP="00B04DA8">
      <w:r>
        <w:t xml:space="preserve">This report assesses MRI in patients with Crohn’s disease. </w:t>
      </w:r>
      <w:r w:rsidR="00F06CEB">
        <w:t xml:space="preserve">Collectively, the intended purpose of this application is for MRI to be used in patients who have previously been diagnosed with Crohn’s and where the imaging is designed to investigate known disease to direct further treatment. Patients with suspected Crohn’s disease are usually diagnosed with ileocolonoscopy and histopathology. The spectrum of uses in this application therefore goes beyond initial diagnosis of Crohn’s disease. </w:t>
      </w:r>
      <w:r w:rsidR="00034779">
        <w:t xml:space="preserve">It focusses on patients with small bowel or pelvic </w:t>
      </w:r>
      <w:r w:rsidR="00930E50">
        <w:t xml:space="preserve">Crohn’s disease and the purposes of evaluating disease extent, complications, in pregnancy and </w:t>
      </w:r>
      <w:r w:rsidR="00975DD8">
        <w:t>informs</w:t>
      </w:r>
      <w:r w:rsidR="00930E50">
        <w:t xml:space="preserve"> any change of therapy required.</w:t>
      </w:r>
      <w:r w:rsidR="00B14AF3">
        <w:t xml:space="preserve"> Patients with suspected fistulising perianal Crohn’s disease or are pregnant with suspected Crohn’s disease are the exceptions.</w:t>
      </w:r>
    </w:p>
    <w:p w:rsidR="0038576A" w:rsidRPr="00C9782D" w:rsidRDefault="00B02575" w:rsidP="00C33B0E">
      <w:pPr>
        <w:pStyle w:val="Heading3"/>
      </w:pPr>
      <w:bookmarkStart w:id="34" w:name="_Toc374435333"/>
      <w:bookmarkStart w:id="35" w:name="_Toc374513822"/>
      <w:r w:rsidRPr="00C9782D">
        <w:t xml:space="preserve">Clinical </w:t>
      </w:r>
      <w:r w:rsidR="003E3DCA" w:rsidRPr="00C9782D">
        <w:t>n</w:t>
      </w:r>
      <w:r w:rsidRPr="00C9782D">
        <w:t>eed</w:t>
      </w:r>
      <w:bookmarkEnd w:id="34"/>
      <w:bookmarkEnd w:id="35"/>
      <w:r w:rsidRPr="00C9782D">
        <w:t xml:space="preserve"> </w:t>
      </w:r>
    </w:p>
    <w:p w:rsidR="00EB2386" w:rsidRDefault="00EB2386" w:rsidP="00EB2386">
      <w:pPr>
        <w:pStyle w:val="Heading4"/>
      </w:pPr>
      <w:r>
        <w:t xml:space="preserve">Epidemiology of </w:t>
      </w:r>
      <w:r w:rsidR="00AF07AF">
        <w:t xml:space="preserve">Crohn’s disease </w:t>
      </w:r>
    </w:p>
    <w:p w:rsidR="00732936" w:rsidRDefault="00CA04ED" w:rsidP="00697D1A">
      <w:r>
        <w:t>Quantifying the burden of Crohn’s disease in Australia is difficult since there are few epidemiological studies on this topic and those that exist combine Crohn’s disease with ulcerative colitis, known collectively as inflammatory bowel disease. However, i</w:t>
      </w:r>
      <w:r w:rsidR="00732936">
        <w:t>n a recent prospective, population-based study of inflammatory bowel disease incidence</w:t>
      </w:r>
      <w:r w:rsidR="00530D05">
        <w:t>,</w:t>
      </w:r>
      <w:r w:rsidR="00732936">
        <w:t xml:space="preserve"> </w:t>
      </w:r>
      <w:r w:rsidR="00A42414">
        <w:t>the Asia-Pacific Crohn’s</w:t>
      </w:r>
      <w:r w:rsidR="00530D05">
        <w:t xml:space="preserve"> and Colitis Epidemiology Study</w:t>
      </w:r>
      <w:r w:rsidR="00A42414">
        <w:t xml:space="preserve">, the crude annual overall incidence </w:t>
      </w:r>
      <w:r w:rsidR="008A1613">
        <w:t xml:space="preserve">of Crohn’s disease </w:t>
      </w:r>
      <w:r w:rsidR="00216C4A">
        <w:t xml:space="preserve">in Australia during </w:t>
      </w:r>
      <w:r w:rsidR="00A42414">
        <w:t xml:space="preserve">2011-2012 was 14.00 (95%CI: 10.09-18.92) per 100,000 persons </w:t>
      </w:r>
      <w:r w:rsidR="00216C4A">
        <w:t>(n=49)</w:t>
      </w:r>
      <w:r w:rsidR="00DB6950">
        <w:t xml:space="preserve"> </w:t>
      </w:r>
      <w:r w:rsidR="00DB6950">
        <w:fldChar w:fldCharType="begin">
          <w:fldData xml:space="preserve">PEVuZE5vdGU+PENpdGU+PEF1dGhvcj5OZzwvQXV0aG9yPjxZZWFyPjIwMTM8L1llYXI+PFJlY051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</w:fldData>
        </w:fldChar>
      </w:r>
      <w:r w:rsidR="000E227D">
        <w:instrText xml:space="preserve"> ADDIN EN.CITE </w:instrText>
      </w:r>
      <w:r w:rsidR="000E227D">
        <w:fldChar w:fldCharType="begin">
          <w:fldData xml:space="preserve">PEVuZE5vdGU+PENpdGU+PEF1dGhvcj5OZzwvQXV0aG9yPjxZZWFyPjIwMTM8L1llYXI+PFJlY051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</w:fldData>
        </w:fldChar>
      </w:r>
      <w:r w:rsidR="000E227D">
        <w:instrText xml:space="preserve"> ADDIN EN.CITE.DATA </w:instrText>
      </w:r>
      <w:r w:rsidR="000E227D">
        <w:fldChar w:fldCharType="end"/>
      </w:r>
      <w:r w:rsidR="00DB6950">
        <w:fldChar w:fldCharType="separate"/>
      </w:r>
      <w:r w:rsidR="00DB6950">
        <w:rPr>
          <w:noProof/>
        </w:rPr>
        <w:t>(</w:t>
      </w:r>
      <w:hyperlink w:anchor="_ENREF_19" w:tooltip="Ng, 2013 #153" w:history="1">
        <w:r w:rsidR="00D96B69">
          <w:rPr>
            <w:noProof/>
          </w:rPr>
          <w:t>Ng et al., 2013</w:t>
        </w:r>
      </w:hyperlink>
      <w:r w:rsidR="00DB6950">
        <w:rPr>
          <w:noProof/>
        </w:rPr>
        <w:t>)</w:t>
      </w:r>
      <w:r w:rsidR="00DB6950">
        <w:fldChar w:fldCharType="end"/>
      </w:r>
      <w:r w:rsidR="00DB6950">
        <w:t>. This equates to</w:t>
      </w:r>
      <w:r w:rsidR="00EB2386">
        <w:t xml:space="preserve"> </w:t>
      </w:r>
      <w:r w:rsidR="00034779">
        <w:t xml:space="preserve">approximately </w:t>
      </w:r>
      <w:r w:rsidR="00EB2386">
        <w:t>3</w:t>
      </w:r>
      <w:r w:rsidR="008A1613">
        <w:t>,</w:t>
      </w:r>
      <w:r w:rsidR="00EB2386">
        <w:t>220 new cases each year</w:t>
      </w:r>
      <w:r w:rsidR="00DB6950">
        <w:t xml:space="preserve"> in Australia</w:t>
      </w:r>
      <w:r w:rsidR="00A42414" w:rsidRPr="007B4602">
        <w:t>.</w:t>
      </w:r>
      <w:r w:rsidRPr="00CA04ED">
        <w:t xml:space="preserve"> </w:t>
      </w:r>
      <w:r w:rsidR="008A1613">
        <w:t>In this study, t</w:t>
      </w:r>
      <w:r>
        <w:t xml:space="preserve">here were slightly more females (51%) than males (49%) and all incident cases were Caucasians with a mean age of 40 years. The peak age of diagnosis was 20-24 years with a second smaller peak at 40-44 years. </w:t>
      </w:r>
      <w:r w:rsidR="00A42414">
        <w:t xml:space="preserve">The ratio of </w:t>
      </w:r>
      <w:r w:rsidR="00B14AF3">
        <w:t xml:space="preserve">Crohn’s disease to </w:t>
      </w:r>
      <w:r w:rsidR="00A42414">
        <w:t xml:space="preserve">ulcerative colitis in Australia was </w:t>
      </w:r>
      <w:r w:rsidR="00B14AF3">
        <w:t>2:1</w:t>
      </w:r>
      <w:r w:rsidR="00AF07AF">
        <w:t>.</w:t>
      </w:r>
      <w:r w:rsidR="00A42414">
        <w:t xml:space="preserve"> Median time from the onset of symptoms to </w:t>
      </w:r>
      <w:r w:rsidR="00B14AF3">
        <w:t xml:space="preserve">diagnosis was 5½ </w:t>
      </w:r>
      <w:r w:rsidR="00A42414">
        <w:t>months (interquartile range 1.4 – 15 months)</w:t>
      </w:r>
      <w:r w:rsidR="008A1613">
        <w:t xml:space="preserve"> and</w:t>
      </w:r>
      <w:r w:rsidR="00A42414">
        <w:t xml:space="preserve"> </w:t>
      </w:r>
      <w:r w:rsidR="008A1613">
        <w:t xml:space="preserve">25% of patients were diagnosed as an inpatient. </w:t>
      </w:r>
      <w:r w:rsidR="00530D05">
        <w:t>Complications of Crohn’s disease by way of structuring, penetrating or perianal disease were</w:t>
      </w:r>
      <w:r w:rsidR="00A42414">
        <w:t xml:space="preserve"> found </w:t>
      </w:r>
      <w:r w:rsidR="00530D05">
        <w:t>in</w:t>
      </w:r>
      <w:r w:rsidR="00A42414">
        <w:t xml:space="preserve"> 24% </w:t>
      </w:r>
      <w:r w:rsidR="00530D05">
        <w:t xml:space="preserve">of patients </w:t>
      </w:r>
      <w:r w:rsidR="00A42414">
        <w:t>and a family history was found in 17% of cases</w:t>
      </w:r>
      <w:r w:rsidR="00DB6950">
        <w:t xml:space="preserve"> </w:t>
      </w:r>
      <w:r w:rsidR="00DB6950">
        <w:fldChar w:fldCharType="begin">
          <w:fldData xml:space="preserve">PEVuZE5vdGU+PENpdGU+PEF1dGhvcj5OZzwvQXV0aG9yPjxZZWFyPjIwMTM8L1llYXI+PFJlY051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</w:fldData>
        </w:fldChar>
      </w:r>
      <w:r w:rsidR="000E227D">
        <w:instrText xml:space="preserve"> ADDIN EN.CITE </w:instrText>
      </w:r>
      <w:r w:rsidR="000E227D">
        <w:fldChar w:fldCharType="begin">
          <w:fldData xml:space="preserve">PEVuZE5vdGU+PENpdGU+PEF1dGhvcj5OZzwvQXV0aG9yPjxZZWFyPjIwMTM8L1llYXI+PFJlY051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</w:fldData>
        </w:fldChar>
      </w:r>
      <w:r w:rsidR="000E227D">
        <w:instrText xml:space="preserve"> ADDIN EN.CITE.DATA </w:instrText>
      </w:r>
      <w:r w:rsidR="000E227D">
        <w:fldChar w:fldCharType="end"/>
      </w:r>
      <w:r w:rsidR="00DB6950">
        <w:fldChar w:fldCharType="separate"/>
      </w:r>
      <w:r w:rsidR="00DB6950">
        <w:rPr>
          <w:noProof/>
        </w:rPr>
        <w:t>(</w:t>
      </w:r>
      <w:hyperlink w:anchor="_ENREF_19" w:tooltip="Ng, 2013 #153" w:history="1">
        <w:r w:rsidR="00D96B69">
          <w:rPr>
            <w:noProof/>
          </w:rPr>
          <w:t>Ng et al., 2013</w:t>
        </w:r>
      </w:hyperlink>
      <w:r w:rsidR="00DB6950">
        <w:rPr>
          <w:noProof/>
        </w:rPr>
        <w:t>)</w:t>
      </w:r>
      <w:r w:rsidR="00DB6950">
        <w:fldChar w:fldCharType="end"/>
      </w:r>
      <w:r w:rsidR="00A42414">
        <w:t>.</w:t>
      </w:r>
      <w:r w:rsidR="00216C4A">
        <w:t xml:space="preserve"> </w:t>
      </w:r>
    </w:p>
    <w:p w:rsidR="00CA04ED" w:rsidRDefault="00AF07AF" w:rsidP="00697D1A">
      <w:r>
        <w:t>A report in March 2013 has estimated updated prevalence figures of inflammatory bowel disease for Australia</w:t>
      </w:r>
      <w:r w:rsidR="00DB6950">
        <w:t xml:space="preserve"> </w:t>
      </w:r>
      <w:r w:rsidR="00DB6950">
        <w:fldChar w:fldCharType="begin"/>
      </w:r>
      <w:r w:rsidR="000E227D">
        <w:instrText xml:space="preserve"> ADDIN EN.CITE &lt;EndNote&gt;&lt;Cite&gt;&lt;Author&gt;PricewaterhouseCoopers Australia&lt;/Author&gt;&lt;Year&gt;2013&lt;/Year&gt;&lt;RecNum&gt;168&lt;/RecNum&gt;&lt;DisplayText&gt;(PricewaterhouseCoopers Australia, 2013)&lt;/DisplayText&gt;&lt;record&gt;&lt;rec-number&gt;168&lt;/rec-number&gt;&lt;foreign-keys&gt;&lt;key app="EN" db-id="5ww0vavvyz92p9ewfdqptwwwrrxxzfvdadas" timestamp="1386651311"&gt;168&lt;/key&gt;&lt;/foreign-keys&gt;&lt;ref-type name="Report"&gt;27&lt;/ref-type&gt;&lt;contributors&gt;&lt;authors&gt;&lt;author&gt;PricewaterhouseCoopers Australia,&lt;/author&gt;&lt;/authors&gt;&lt;/contributors&gt;&lt;titles&gt;&lt;title&gt;Improving Inflammatory Bowel Disease care across Australia&lt;/title&gt;&lt;/titles&gt;&lt;volume&gt;March 2013&lt;/volume&gt;&lt;dates&gt;&lt;year&gt;2013&lt;/year&gt;&lt;/dates&gt;&lt;pub-location&gt;www.pwc.com.au&lt;/pub-location&gt;&lt;publisher&gt;PricewaterhouseCoopers&lt;/publisher&gt;&lt;urls&gt;&lt;/urls&gt;&lt;/record&gt;&lt;/Cite&gt;&lt;/EndNote&gt;</w:instrText>
      </w:r>
      <w:r w:rsidR="00DB6950">
        <w:fldChar w:fldCharType="separate"/>
      </w:r>
      <w:r w:rsidR="00DB6950">
        <w:rPr>
          <w:noProof/>
        </w:rPr>
        <w:t>(</w:t>
      </w:r>
      <w:hyperlink w:anchor="_ENREF_28" w:tooltip="PricewaterhouseCoopers Australia, 2013 #168" w:history="1">
        <w:r w:rsidR="00D96B69">
          <w:rPr>
            <w:noProof/>
          </w:rPr>
          <w:t>PricewaterhouseCoopers Australia, 2013</w:t>
        </w:r>
      </w:hyperlink>
      <w:r w:rsidR="00DB6950">
        <w:rPr>
          <w:noProof/>
        </w:rPr>
        <w:t>)</w:t>
      </w:r>
      <w:r w:rsidR="00DB6950">
        <w:fldChar w:fldCharType="end"/>
      </w:r>
      <w:r>
        <w:t xml:space="preserve">. They report the disease affects approximately 75,000 Australians each year. </w:t>
      </w:r>
    </w:p>
    <w:p w:rsidR="00DB6950" w:rsidRDefault="00DB6950" w:rsidP="00697D1A"/>
    <w:p w:rsidR="00EB2386" w:rsidRDefault="00EB2386" w:rsidP="00EB2386">
      <w:pPr>
        <w:pStyle w:val="Heading4"/>
      </w:pPr>
      <w:r>
        <w:t>Impact on patient quality of life</w:t>
      </w:r>
    </w:p>
    <w:p w:rsidR="00E30FF0" w:rsidRDefault="00EB2386" w:rsidP="00E30FF0">
      <w:r>
        <w:t xml:space="preserve">Crohn’s disease exerts a significant burden to individuals since it is an incurable chronic condition that manifests most commonly in adolescents and young adults. It substantially </w:t>
      </w:r>
      <w:r w:rsidR="00E30FF0" w:rsidRPr="004D57B3">
        <w:t xml:space="preserve">impairs quality of life due to the </w:t>
      </w:r>
      <w:r>
        <w:t>experience of</w:t>
      </w:r>
      <w:r w:rsidR="00E30FF0" w:rsidRPr="004D57B3">
        <w:t xml:space="preserve"> symptoms such as abdominal pain and diarrhoea. Factors that concern patients include the uncertainty of the disease, adverse effects of medication, </w:t>
      </w:r>
      <w:r w:rsidR="00B14AF3">
        <w:t xml:space="preserve">incontinence, </w:t>
      </w:r>
      <w:r w:rsidR="00E30FF0" w:rsidRPr="004D57B3">
        <w:t>having to use an ostomy bag, low energy levels and the possible need for surgery.</w:t>
      </w:r>
      <w:r w:rsidR="00B14AF3">
        <w:t xml:space="preserve"> These experiences can severely interrupt normal role activities and good quality of life.</w:t>
      </w:r>
      <w:r w:rsidR="00D96B69">
        <w:t xml:space="preserve"> Aspects specifically related to fistulising perianal disease include: discharge, pain, restriction of sexual activity and time with the disease </w:t>
      </w:r>
      <w:r w:rsidR="00D96B69">
        <w:fldChar w:fldCharType="begin"/>
      </w:r>
      <w:r w:rsidR="00D96B69">
        <w:instrText xml:space="preserve"> ADDIN EN.CITE &lt;EndNote&gt;&lt;Cite&gt;&lt;Author&gt;Taxonera&lt;/Author&gt;&lt;Year&gt;2009&lt;/Year&gt;&lt;RecNum&gt;161&lt;/RecNum&gt;&lt;DisplayText&gt;(Taxonera et al., 2009)&lt;/DisplayText&gt;&lt;record&gt;&lt;rec-number&gt;161&lt;/rec-number&gt;&lt;foreign-keys&gt;&lt;key app="EN" db-id="5ww0vavvyz92p9ewfdqptwwwrrxxzfvdadas" timestamp="1386650354"&gt;161&lt;/key&gt;&lt;/foreign-keys&gt;&lt;ref-type name="Journal Article"&gt;17&lt;/ref-type&gt;&lt;contributors&gt;&lt;authors&gt;&lt;author&gt;Taxonera, C.&lt;/author&gt;&lt;author&gt;Schwartz, D. A.&lt;/author&gt;&lt;author&gt;Garcia-Olmo, D.&lt;/author&gt;&lt;/authors&gt;&lt;/contributors&gt;&lt;auth-address&gt;Inflammatory Bowel Disease Unit, Department of Gastroenterology, Hospital Clinico, Madrid 28040, Spain. ctaxonera.hcsc@salud.madrid.org&lt;/auth-address&gt;&lt;titles&gt;&lt;title&gt;Emerging treatments for complex perianal fistula in Crohn&amp;apos;s disease&lt;/title&gt;&lt;secondary-title&gt;World J Gastroenterol&lt;/secondary-title&gt;&lt;alt-title&gt;World journal of gastroenterology : WJG&lt;/alt-title&gt;&lt;/titles&gt;&lt;periodical&gt;&lt;full-title&gt;World J Gastroenterol&lt;/full-title&gt;&lt;abbr-1&gt;World journal of gastroenterology : WJG&lt;/abbr-1&gt;&lt;/periodical&gt;&lt;alt-periodical&gt;&lt;full-title&gt;World J Gastroenterol&lt;/full-title&gt;&lt;abbr-1&gt;World journal of gastroenterology : WJG&lt;/abbr-1&gt;&lt;/alt-periodical&gt;&lt;pages&gt;4263-72&lt;/pages&gt;&lt;volume&gt;15&lt;/volume&gt;&lt;number&gt;34&lt;/number&gt;&lt;edition&gt;2009/09/15&lt;/edition&gt;&lt;keywords&gt;&lt;keyword&gt;6-Mercaptopurine/therapeutic use&lt;/keyword&gt;&lt;keyword&gt;Anti-Bacterial Agents/therapeutic use&lt;/keyword&gt;&lt;keyword&gt;Azathioprine/therapeutic use&lt;/keyword&gt;&lt;keyword&gt;Crohn Disease/*complications&lt;/keyword&gt;&lt;keyword&gt;Humans&lt;/keyword&gt;&lt;keyword&gt;Immunologic Factors/therapeutic use&lt;/keyword&gt;&lt;keyword&gt;Rectal Fistula/diagnosis/etiology/*therapy&lt;/keyword&gt;&lt;keyword&gt;Tumor Necrosis Factor-alpha/therapeutic use&lt;/keyword&gt;&lt;/keywords&gt;&lt;dates&gt;&lt;year&gt;2009&lt;/year&gt;&lt;pub-dates&gt;&lt;date&gt;Sep 14&lt;/date&gt;&lt;/pub-dates&gt;&lt;/dates&gt;&lt;isbn&gt;1007-9327 (Print)&amp;#xD;1007-9327&lt;/isbn&gt;&lt;accession-num&gt;19750568&lt;/accession-num&gt;&lt;urls&gt;&lt;/urls&gt;&lt;custom2&gt;Pmc2744181&lt;/custom2&gt;&lt;remote-database-provider&gt;Nlm&lt;/remote-database-provider&gt;&lt;language&gt;eng&lt;/language&gt;&lt;/record&gt;&lt;/Cite&gt;&lt;/EndNote&gt;</w:instrText>
      </w:r>
      <w:r w:rsidR="00D96B69">
        <w:fldChar w:fldCharType="separate"/>
      </w:r>
      <w:r w:rsidR="00D96B69">
        <w:rPr>
          <w:noProof/>
        </w:rPr>
        <w:t>(</w:t>
      </w:r>
      <w:hyperlink w:anchor="_ENREF_37" w:tooltip="Taxonera, 2009 #161" w:history="1">
        <w:r w:rsidR="00D96B69">
          <w:rPr>
            <w:noProof/>
          </w:rPr>
          <w:t>Taxonera et al., 2009</w:t>
        </w:r>
      </w:hyperlink>
      <w:r w:rsidR="00D96B69">
        <w:rPr>
          <w:noProof/>
        </w:rPr>
        <w:t>)</w:t>
      </w:r>
      <w:r w:rsidR="00D96B69">
        <w:fldChar w:fldCharType="end"/>
      </w:r>
      <w:r w:rsidR="00D96B69">
        <w:t>.</w:t>
      </w:r>
    </w:p>
    <w:p w:rsidR="00EB2386" w:rsidRDefault="00EB2386" w:rsidP="006638B9">
      <w:pPr>
        <w:pStyle w:val="Heading4"/>
      </w:pPr>
      <w:r>
        <w:t>Mortality</w:t>
      </w:r>
    </w:p>
    <w:p w:rsidR="00EB2386" w:rsidRPr="004D57B3" w:rsidRDefault="00EB2386" w:rsidP="00E30FF0">
      <w:r>
        <w:t xml:space="preserve">Two meta-analyses have provided standardized mortality ratios for patients with Crohn’s disease. A </w:t>
      </w:r>
      <w:r w:rsidR="00B14AF3">
        <w:t>small but</w:t>
      </w:r>
      <w:r>
        <w:t xml:space="preserve"> statistically significant increase in mortality (</w:t>
      </w:r>
      <w:r w:rsidR="006638B9">
        <w:t xml:space="preserve">standardized mortality ratio 1.39 (95%CI: 1.3-1.49) </w:t>
      </w:r>
      <w:r w:rsidR="00DB6950">
        <w:t xml:space="preserve">has been reported </w:t>
      </w:r>
      <w:r w:rsidR="00DB6950">
        <w:fldChar w:fldCharType="begin">
          <w:fldData xml:space="preserve">PEVuZE5vdGU+PENpdGU+PEF1dGhvcj5EdXJpY292YTwvQXV0aG9yPjxZZWFyPjIwMTA8L1llYXI+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</w:fldData>
        </w:fldChar>
      </w:r>
      <w:r w:rsidR="000E227D">
        <w:instrText xml:space="preserve"> ADDIN EN.CITE </w:instrText>
      </w:r>
      <w:r w:rsidR="000E227D">
        <w:fldChar w:fldCharType="begin">
          <w:fldData xml:space="preserve">PEVuZE5vdGU+PENpdGU+PEF1dGhvcj5EdXJpY292YTwvQXV0aG9yPjxZZWFyPjIwMTA8L1llYXI+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</w:fldData>
        </w:fldChar>
      </w:r>
      <w:r w:rsidR="000E227D">
        <w:instrText xml:space="preserve"> ADDIN EN.CITE.DATA </w:instrText>
      </w:r>
      <w:r w:rsidR="000E227D">
        <w:fldChar w:fldCharType="end"/>
      </w:r>
      <w:r w:rsidR="00DB6950">
        <w:fldChar w:fldCharType="separate"/>
      </w:r>
      <w:r w:rsidR="00DB6950">
        <w:rPr>
          <w:noProof/>
        </w:rPr>
        <w:t>(</w:t>
      </w:r>
      <w:hyperlink w:anchor="_ENREF_9" w:tooltip="Duricova, 2010 #163" w:history="1">
        <w:r w:rsidR="00D96B69">
          <w:rPr>
            <w:noProof/>
          </w:rPr>
          <w:t>Duricova et al., 2010</w:t>
        </w:r>
      </w:hyperlink>
      <w:r w:rsidR="00DB6950">
        <w:rPr>
          <w:noProof/>
        </w:rPr>
        <w:t>)</w:t>
      </w:r>
      <w:r w:rsidR="00DB6950">
        <w:fldChar w:fldCharType="end"/>
      </w:r>
      <w:r w:rsidR="00DB6950">
        <w:t xml:space="preserve">. </w:t>
      </w:r>
      <w:r w:rsidR="006638B9">
        <w:t xml:space="preserve">The higher number of deaths relative to population norms was explained by increased deaths from gastrointestinal diseases (including Crohn’s disease) </w:t>
      </w:r>
      <w:r w:rsidR="00B14AF3">
        <w:t>as well as</w:t>
      </w:r>
      <w:r w:rsidR="006638B9">
        <w:t xml:space="preserve"> other diseases (COPD, lung disease and genitourinary disease). In a second study by Canavan </w:t>
      </w:r>
      <w:r w:rsidR="006638B9" w:rsidRPr="005E1D08">
        <w:rPr>
          <w:i/>
        </w:rPr>
        <w:t>et al.</w:t>
      </w:r>
      <w:r w:rsidR="006638B9">
        <w:t xml:space="preserve"> (2007) includ</w:t>
      </w:r>
      <w:r w:rsidR="00B14AF3">
        <w:t>ing</w:t>
      </w:r>
      <w:r w:rsidR="006638B9">
        <w:t xml:space="preserve"> 13 </w:t>
      </w:r>
      <w:r w:rsidR="00B14AF3">
        <w:t xml:space="preserve">published </w:t>
      </w:r>
      <w:r w:rsidR="006638B9">
        <w:t>studies from 1970, a meta-analysis found an elevated risk of mortality for individuals with Crohn’s disease (standardized mortality ration 1.52 (95%CI: 1.32-1.74)</w:t>
      </w:r>
      <w:r w:rsidR="001756F1">
        <w:t>,</w:t>
      </w:r>
      <w:r w:rsidR="006638B9">
        <w:t xml:space="preserve"> p&lt;0.001</w:t>
      </w:r>
      <w:r w:rsidR="001756F1">
        <w:t xml:space="preserve"> </w:t>
      </w:r>
      <w:r w:rsidR="001756F1">
        <w:fldChar w:fldCharType="begin"/>
      </w:r>
      <w:r w:rsidR="000E227D">
        <w:instrText xml:space="preserve"> ADDIN EN.CITE &lt;EndNote&gt;&lt;Cite&gt;&lt;Author&gt;Canavan&lt;/Author&gt;&lt;Year&gt;2007&lt;/Year&gt;&lt;RecNum&gt;165&lt;/RecNum&gt;&lt;DisplayText&gt;(Canavan et al., 2007)&lt;/DisplayText&gt;&lt;record&gt;&lt;rec-number&gt;165&lt;/rec-number&gt;&lt;foreign-keys&gt;&lt;key app="EN" db-id="5ww0vavvyz92p9ewfdqptwwwrrxxzfvdadas" timestamp="1386650566"&gt;165&lt;/key&gt;&lt;/foreign-keys&gt;&lt;ref-type name="Journal Article"&gt;17&lt;/ref-type&gt;&lt;contributors&gt;&lt;authors&gt;&lt;author&gt;Canavan, C.&lt;/author&gt;&lt;author&gt;Abrams, K. R.&lt;/author&gt;&lt;author&gt;Mayberry, J. F.&lt;/author&gt;&lt;/authors&gt;&lt;/contributors&gt;&lt;auth-address&gt;Digestive Diseases Centre, University Hospitals of Leicester, Leicester General Hospital, Gwendolen Road, Leicester. cc71@le.ac.uk&lt;/auth-address&gt;&lt;titles&gt;&lt;title&gt;Meta-analysis: mortality in Crohn&amp;apos;s disease&lt;/title&gt;&lt;secondary-title&gt;Aliment Pharmacol Ther&lt;/secondary-title&gt;&lt;alt-title&gt;Alimentary pharmacology &amp;amp; therapeutics&lt;/alt-title&gt;&lt;/titles&gt;&lt;periodical&gt;&lt;full-title&gt;Aliment Pharmacol Ther&lt;/full-title&gt;&lt;abbr-1&gt;Alimentary pharmacology &amp;amp; therapeutics&lt;/abbr-1&gt;&lt;/periodical&gt;&lt;alt-periodical&gt;&lt;full-title&gt;Aliment Pharmacol Ther&lt;/full-title&gt;&lt;abbr-1&gt;Alimentary pharmacology &amp;amp; therapeutics&lt;/abbr-1&gt;&lt;/alt-periodical&gt;&lt;pages&gt;861-70&lt;/pages&gt;&lt;volume&gt;25&lt;/volume&gt;&lt;number&gt;8&lt;/number&gt;&lt;edition&gt;2007/04/04&lt;/edition&gt;&lt;keywords&gt;&lt;keyword&gt;Age Factors&lt;/keyword&gt;&lt;keyword&gt;Crohn Disease/diagnosis/*mortality&lt;/keyword&gt;&lt;keyword&gt;Female&lt;/keyword&gt;&lt;keyword&gt;Humans&lt;/keyword&gt;&lt;keyword&gt;Male&lt;/keyword&gt;&lt;keyword&gt;Randomized Controlled Trials as Topic&lt;/keyword&gt;&lt;keyword&gt;Risk Factors&lt;/keyword&gt;&lt;/keywords&gt;&lt;dates&gt;&lt;year&gt;2007&lt;/year&gt;&lt;pub-dates&gt;&lt;date&gt;Apr 15&lt;/date&gt;&lt;/pub-dates&gt;&lt;/dates&gt;&lt;isbn&gt;0269-2813 (Print)&amp;#xD;0269-2813&lt;/isbn&gt;&lt;accession-num&gt;17402989&lt;/accession-num&gt;&lt;urls&gt;&lt;/urls&gt;&lt;electronic-resource-num&gt;10.1111/j.1365-2036.2007.03276.x&lt;/electronic-resource-num&gt;&lt;remote-database-provider&gt;Nlm&lt;/remote-database-provider&gt;&lt;language&gt;eng&lt;/language&gt;&lt;/record&gt;&lt;/Cite&gt;&lt;/EndNote&gt;</w:instrText>
      </w:r>
      <w:r w:rsidR="001756F1">
        <w:fldChar w:fldCharType="separate"/>
      </w:r>
      <w:r w:rsidR="001756F1">
        <w:rPr>
          <w:noProof/>
        </w:rPr>
        <w:t>(</w:t>
      </w:r>
      <w:hyperlink w:anchor="_ENREF_4" w:tooltip="Canavan, 2007 #165" w:history="1">
        <w:r w:rsidR="00D96B69">
          <w:rPr>
            <w:noProof/>
          </w:rPr>
          <w:t>Canavan et al., 2007</w:t>
        </w:r>
      </w:hyperlink>
      <w:r w:rsidR="001756F1">
        <w:rPr>
          <w:noProof/>
        </w:rPr>
        <w:t>)</w:t>
      </w:r>
      <w:r w:rsidR="001756F1">
        <w:fldChar w:fldCharType="end"/>
      </w:r>
      <w:r w:rsidR="006638B9">
        <w:t>. However, many of the studies</w:t>
      </w:r>
      <w:r w:rsidR="001756F1">
        <w:t xml:space="preserve"> in the review</w:t>
      </w:r>
      <w:r w:rsidR="006638B9">
        <w:t xml:space="preserve"> d</w:t>
      </w:r>
      <w:r w:rsidR="001756F1">
        <w:t>o</w:t>
      </w:r>
      <w:r w:rsidR="006638B9">
        <w:t xml:space="preserve"> not reflect current clinical practice and improved therapies.</w:t>
      </w:r>
    </w:p>
    <w:p w:rsidR="00EB2386" w:rsidRDefault="00EB2386" w:rsidP="00EB2386">
      <w:pPr>
        <w:pStyle w:val="Heading4"/>
      </w:pPr>
      <w:r>
        <w:t>Hospital separations</w:t>
      </w:r>
    </w:p>
    <w:p w:rsidR="00A42414" w:rsidRPr="00C9782D" w:rsidRDefault="00E30FF0" w:rsidP="00E30FF0">
      <w:r w:rsidRPr="00DC16C5">
        <w:t>In 200</w:t>
      </w:r>
      <w:r w:rsidR="00DC16C5" w:rsidRPr="00DC16C5">
        <w:t>9</w:t>
      </w:r>
      <w:r w:rsidRPr="00DC16C5">
        <w:t>-</w:t>
      </w:r>
      <w:r w:rsidR="00DC16C5" w:rsidRPr="00DC16C5">
        <w:t>10</w:t>
      </w:r>
      <w:r w:rsidRPr="00DC16C5">
        <w:t xml:space="preserve">, there were </w:t>
      </w:r>
      <w:r w:rsidR="00DC16C5" w:rsidRPr="00DC16C5">
        <w:t>16,756</w:t>
      </w:r>
      <w:r w:rsidRPr="00DC16C5">
        <w:t xml:space="preserve"> hospital separations with the principal diagnosis of Crohn’s disease (ICD code K50) </w:t>
      </w:r>
      <w:r w:rsidR="001756F1">
        <w:rPr>
          <w:noProof/>
        </w:rPr>
        <w:fldChar w:fldCharType="begin"/>
      </w:r>
      <w:r w:rsidR="000E227D">
        <w:rPr>
          <w:noProof/>
        </w:rPr>
        <w:instrText xml:space="preserve"> ADDIN EN.CITE &lt;EndNote&gt;&lt;Cite&gt;&lt;Author&gt;AIHW&lt;/Author&gt;&lt;Year&gt;2011&lt;/Year&gt;&lt;RecNum&gt;169&lt;/RecNum&gt;&lt;DisplayText&gt;(AIHW, 2011)&lt;/DisplayText&gt;&lt;record&gt;&lt;rec-number&gt;169&lt;/rec-number&gt;&lt;foreign-keys&gt;&lt;key app="EN" db-id="5ww0vavvyz92p9ewfdqptwwwrrxxzfvdadas" timestamp="1386651695"&gt;169&lt;/key&gt;&lt;/foreign-keys&gt;&lt;ref-type name="Online Database"&gt;45&lt;/ref-type&gt;&lt;contributors&gt;&lt;authors&gt;&lt;author&gt;AIHW,&lt;/author&gt;&lt;/authors&gt;&lt;/contributors&gt;&lt;titles&gt;&lt;title&gt;AIHW National Hospital Morbidity Datatase (Internet)&lt;/title&gt;&lt;/titles&gt;&lt;dates&gt;&lt;year&gt;2011&lt;/year&gt;&lt;/dates&gt;&lt;pub-location&gt;Canberra&lt;/pub-location&gt;&lt;publisher&gt;Australian Institute of Health and Welfare&lt;/publisher&gt;&lt;urls&gt;&lt;related-urls&gt;&lt;url&gt;http://www.aihw.gov.au/hospitals/datacubes/datacube.pdx.cfm&lt;/url&gt;&lt;/related-urls&gt;&lt;/urls&gt;&lt;/record&gt;&lt;/Cite&gt;&lt;/EndNote&gt;</w:instrText>
      </w:r>
      <w:r w:rsidR="001756F1">
        <w:rPr>
          <w:noProof/>
        </w:rPr>
        <w:fldChar w:fldCharType="separate"/>
      </w:r>
      <w:r w:rsidR="001756F1">
        <w:rPr>
          <w:noProof/>
        </w:rPr>
        <w:t>(</w:t>
      </w:r>
      <w:hyperlink w:anchor="_ENREF_1" w:tooltip="AIHW, 2011 #169" w:history="1">
        <w:r w:rsidR="00D96B69">
          <w:rPr>
            <w:noProof/>
          </w:rPr>
          <w:t>AIHW, 2011</w:t>
        </w:r>
      </w:hyperlink>
      <w:r w:rsidR="001756F1">
        <w:rPr>
          <w:noProof/>
        </w:rPr>
        <w:t>)</w:t>
      </w:r>
      <w:r w:rsidR="001756F1">
        <w:rPr>
          <w:noProof/>
        </w:rPr>
        <w:fldChar w:fldCharType="end"/>
      </w:r>
      <w:r w:rsidRPr="00DC16C5">
        <w:t xml:space="preserve">. </w:t>
      </w:r>
      <w:r w:rsidR="00DC16C5" w:rsidRPr="00DC16C5">
        <w:t xml:space="preserve">Of these, 2,785 </w:t>
      </w:r>
      <w:r w:rsidR="008B13DB">
        <w:t>(</w:t>
      </w:r>
      <w:r w:rsidR="008B13DB" w:rsidRPr="00DC16C5">
        <w:t>16.6%</w:t>
      </w:r>
      <w:r w:rsidR="008B13DB">
        <w:t>)</w:t>
      </w:r>
      <w:r w:rsidR="008B13DB" w:rsidRPr="00DC16C5">
        <w:t xml:space="preserve"> </w:t>
      </w:r>
      <w:r w:rsidR="00DC16C5" w:rsidRPr="00DC16C5">
        <w:t xml:space="preserve">separations were for small bowel Crohn’s disease (K50.1). </w:t>
      </w:r>
      <w:r w:rsidRPr="00DC16C5">
        <w:t>Between 1998-99 and 200</w:t>
      </w:r>
      <w:r w:rsidR="00DC16C5" w:rsidRPr="00DC16C5">
        <w:t>8</w:t>
      </w:r>
      <w:r w:rsidRPr="00DC16C5">
        <w:t>-0</w:t>
      </w:r>
      <w:r w:rsidR="00DC16C5" w:rsidRPr="00DC16C5">
        <w:t>9</w:t>
      </w:r>
      <w:r w:rsidRPr="00DC16C5">
        <w:t xml:space="preserve">, hospital separations </w:t>
      </w:r>
      <w:r w:rsidR="006638B9" w:rsidRPr="00DC16C5">
        <w:t>for</w:t>
      </w:r>
      <w:r w:rsidRPr="00DC16C5">
        <w:t xml:space="preserve"> Crohn’s disease (K50) </w:t>
      </w:r>
      <w:r w:rsidR="00DC16C5" w:rsidRPr="00DC16C5">
        <w:t>increased 2.5-fold</w:t>
      </w:r>
      <w:r w:rsidRPr="00DC16C5">
        <w:t>, increasing from 6,485 to</w:t>
      </w:r>
      <w:r w:rsidRPr="004D57B3">
        <w:t xml:space="preserve"> </w:t>
      </w:r>
      <w:r w:rsidR="00DC16C5">
        <w:t>16,756</w:t>
      </w:r>
      <w:r w:rsidR="001756F1">
        <w:t xml:space="preserve"> </w:t>
      </w:r>
      <w:r w:rsidR="001756F1">
        <w:fldChar w:fldCharType="begin"/>
      </w:r>
      <w:r w:rsidR="000E227D">
        <w:instrText xml:space="preserve"> ADDIN EN.CITE &lt;EndNote&gt;&lt;Cite&gt;&lt;Author&gt;AIHW&lt;/Author&gt;&lt;Year&gt;2011&lt;/Year&gt;&lt;RecNum&gt;169&lt;/RecNum&gt;&lt;DisplayText&gt;(AIHW, 2011)&lt;/DisplayText&gt;&lt;record&gt;&lt;rec-number&gt;169&lt;/rec-number&gt;&lt;foreign-keys&gt;&lt;key app="EN" db-id="5ww0vavvyz92p9ewfdqptwwwrrxxzfvdadas" timestamp="1386651695"&gt;169&lt;/key&gt;&lt;/foreign-keys&gt;&lt;ref-type name="Online Database"&gt;45&lt;/ref-type&gt;&lt;contributors&gt;&lt;authors&gt;&lt;author&gt;AIHW,&lt;/author&gt;&lt;/authors&gt;&lt;/contributors&gt;&lt;titles&gt;&lt;title&gt;AIHW National Hospital Morbidity Datatase (Internet)&lt;/title&gt;&lt;/titles&gt;&lt;dates&gt;&lt;year&gt;2011&lt;/year&gt;&lt;/dates&gt;&lt;pub-location&gt;Canberra&lt;/pub-location&gt;&lt;publisher&gt;Australian Institute of Health and Welfare&lt;/publisher&gt;&lt;urls&gt;&lt;related-urls&gt;&lt;url&gt;http://www.aihw.gov.au/hospitals/datacubes/datacube.pdx.cfm&lt;/url&gt;&lt;/related-urls&gt;&lt;/urls&gt;&lt;/record&gt;&lt;/Cite&gt;&lt;/EndNote&gt;</w:instrText>
      </w:r>
      <w:r w:rsidR="001756F1">
        <w:fldChar w:fldCharType="separate"/>
      </w:r>
      <w:r w:rsidR="001756F1">
        <w:rPr>
          <w:noProof/>
        </w:rPr>
        <w:t>(</w:t>
      </w:r>
      <w:hyperlink w:anchor="_ENREF_1" w:tooltip="AIHW, 2011 #169" w:history="1">
        <w:r w:rsidR="00D96B69">
          <w:rPr>
            <w:noProof/>
          </w:rPr>
          <w:t>AIHW, 2011</w:t>
        </w:r>
      </w:hyperlink>
      <w:r w:rsidR="001756F1">
        <w:rPr>
          <w:noProof/>
        </w:rPr>
        <w:t>)</w:t>
      </w:r>
      <w:r w:rsidR="001756F1">
        <w:fldChar w:fldCharType="end"/>
      </w:r>
      <w:r w:rsidRPr="004D57B3">
        <w:t>. This is consistent with reported global increases in the prevalence of Crohn’s disease</w:t>
      </w:r>
      <w:r>
        <w:t>;</w:t>
      </w:r>
      <w:r w:rsidRPr="004D57B3">
        <w:t xml:space="preserve"> however it could also represent an increased rate of admissions per patient</w:t>
      </w:r>
      <w:r w:rsidR="001756F1">
        <w:t xml:space="preserve"> </w:t>
      </w:r>
      <w:r w:rsidR="001756F1">
        <w:fldChar w:fldCharType="begin">
          <w:fldData xml:space="preserve">PEVuZE5vdGU+PENpdGU+PEF1dGhvcj5XaWxzb248L0F1dGhvcj48WWVhcj4yMDEwPC9ZZWFyPjxS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</w:fldData>
        </w:fldChar>
      </w:r>
      <w:r w:rsidR="000E227D">
        <w:instrText xml:space="preserve"> ADDIN EN.CITE </w:instrText>
      </w:r>
      <w:r w:rsidR="000E227D">
        <w:fldChar w:fldCharType="begin">
          <w:fldData xml:space="preserve">PEVuZE5vdGU+PENpdGU+PEF1dGhvcj5XaWxzb248L0F1dGhvcj48WWVhcj4yMDEwPC9ZZWFyPjxS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</w:fldData>
        </w:fldChar>
      </w:r>
      <w:r w:rsidR="000E227D">
        <w:instrText xml:space="preserve"> ADDIN EN.CITE.DATA </w:instrText>
      </w:r>
      <w:r w:rsidR="000E227D">
        <w:fldChar w:fldCharType="end"/>
      </w:r>
      <w:r w:rsidR="001756F1">
        <w:fldChar w:fldCharType="separate"/>
      </w:r>
      <w:r w:rsidR="001756F1">
        <w:rPr>
          <w:noProof/>
        </w:rPr>
        <w:t>(</w:t>
      </w:r>
      <w:hyperlink w:anchor="_ENREF_39" w:tooltip="Wilson, 2010 #154" w:history="1">
        <w:r w:rsidR="00D96B69">
          <w:rPr>
            <w:noProof/>
          </w:rPr>
          <w:t>Wilson et al., 2010</w:t>
        </w:r>
      </w:hyperlink>
      <w:r w:rsidR="001756F1">
        <w:rPr>
          <w:noProof/>
        </w:rPr>
        <w:t xml:space="preserve">, </w:t>
      </w:r>
      <w:hyperlink w:anchor="_ENREF_42" w:tooltip="Zimmermann, 2011 #160" w:history="1">
        <w:r w:rsidR="00D96B69">
          <w:rPr>
            <w:noProof/>
          </w:rPr>
          <w:t>Zimmermann and Al-Hawary, 2011</w:t>
        </w:r>
      </w:hyperlink>
      <w:r w:rsidR="001756F1">
        <w:rPr>
          <w:noProof/>
        </w:rPr>
        <w:t>)</w:t>
      </w:r>
      <w:r w:rsidR="001756F1">
        <w:fldChar w:fldCharType="end"/>
      </w:r>
      <w:r w:rsidRPr="004D57B3">
        <w:t xml:space="preserve">. </w:t>
      </w:r>
    </w:p>
    <w:p w:rsidR="006F2CFC" w:rsidRDefault="004F3970" w:rsidP="00C33B0E">
      <w:pPr>
        <w:pStyle w:val="Heading3"/>
      </w:pPr>
      <w:bookmarkStart w:id="36" w:name="_Toc374435334"/>
      <w:bookmarkStart w:id="37" w:name="_Toc374513823"/>
      <w:r w:rsidRPr="00C9782D">
        <w:t xml:space="preserve">Existing </w:t>
      </w:r>
      <w:r w:rsidR="006B7C8A" w:rsidRPr="00C9782D">
        <w:t>test</w:t>
      </w:r>
      <w:r w:rsidR="005A125C" w:rsidRPr="00C9782D">
        <w:t>s</w:t>
      </w:r>
      <w:bookmarkEnd w:id="36"/>
      <w:bookmarkEnd w:id="37"/>
    </w:p>
    <w:p w:rsidR="006638B9" w:rsidRDefault="00D32DE8" w:rsidP="005009ED">
      <w:r>
        <w:t xml:space="preserve">Diagnosis of Crohn’s disease can be difficult as the symptoms for Crohn’s disease mimic those of ulcerative colitis and other gastrointestinal conditions. </w:t>
      </w:r>
      <w:r w:rsidR="00EB0F18">
        <w:t xml:space="preserve">Currently, there are no clinical, endoscopic or pathological markers for a definitive diagnosis of Crohn’s disease. </w:t>
      </w:r>
      <w:r w:rsidR="0032089C">
        <w:t>In the absence of an agreed ‘gold standard’ test, d</w:t>
      </w:r>
      <w:r w:rsidR="00EB0F18">
        <w:t>iagnosis</w:t>
      </w:r>
      <w:r w:rsidR="0032089C">
        <w:t xml:space="preserve"> of Crohn’s disease</w:t>
      </w:r>
      <w:r w:rsidR="00EB0F18">
        <w:t xml:space="preserve"> is based on </w:t>
      </w:r>
      <w:r w:rsidR="0032089C">
        <w:t xml:space="preserve">a combination of; </w:t>
      </w:r>
      <w:r w:rsidR="00EB0F18">
        <w:t>clinical judgement on the basis of patien</w:t>
      </w:r>
      <w:r w:rsidR="0032089C">
        <w:t xml:space="preserve">t history, physical examination, </w:t>
      </w:r>
      <w:r w:rsidR="00EB0F18">
        <w:t xml:space="preserve">radiographic and endoscopic evidence and histological and laboratory findings. </w:t>
      </w:r>
      <w:r w:rsidR="004B58D0">
        <w:t>Ileocolonoscopy is commonly used to diagnose Crohn’s disease</w:t>
      </w:r>
      <w:r w:rsidR="00B14AF3">
        <w:t xml:space="preserve"> as first-</w:t>
      </w:r>
      <w:r w:rsidR="00530D05">
        <w:t>line testing</w:t>
      </w:r>
      <w:r w:rsidR="004B58D0">
        <w:t xml:space="preserve">. </w:t>
      </w:r>
      <w:r w:rsidR="002235AE">
        <w:t xml:space="preserve">In most cases, a definitive diagnosis of Crohn’s can be made but sometimes results of ileocolonoscopy are indeterminate. </w:t>
      </w:r>
      <w:r w:rsidR="00B14AF3">
        <w:t>Sometimes, t</w:t>
      </w:r>
      <w:r w:rsidR="0032089C">
        <w:t xml:space="preserve">his is due to ileocolonoscopy not allowing view the entire bowel. </w:t>
      </w:r>
      <w:r w:rsidR="00B14AF3">
        <w:t>In this case, second-</w:t>
      </w:r>
      <w:r w:rsidR="002235AE">
        <w:t xml:space="preserve">line </w:t>
      </w:r>
      <w:r w:rsidR="0032089C">
        <w:t>imaging</w:t>
      </w:r>
      <w:r w:rsidR="002235AE">
        <w:t xml:space="preserve"> if often undertaken</w:t>
      </w:r>
      <w:r w:rsidR="00B14AF3">
        <w:t xml:space="preserve"> to confirm a diagnosis</w:t>
      </w:r>
      <w:r w:rsidR="00E97A6D">
        <w:t xml:space="preserve"> of Crohn’s disease</w:t>
      </w:r>
      <w:r w:rsidR="002235AE">
        <w:t xml:space="preserve">. </w:t>
      </w:r>
    </w:p>
    <w:p w:rsidR="005009ED" w:rsidRDefault="002235AE" w:rsidP="005009ED">
      <w:r>
        <w:lastRenderedPageBreak/>
        <w:t>F</w:t>
      </w:r>
      <w:r w:rsidR="00EB0F18">
        <w:t xml:space="preserve">or </w:t>
      </w:r>
      <w:r w:rsidR="004B58D0">
        <w:t>assessing</w:t>
      </w:r>
      <w:r w:rsidR="00EB0F18">
        <w:t xml:space="preserve"> known Crohn’s disease in the small bowel or pelvis, t</w:t>
      </w:r>
      <w:r w:rsidR="005009ED">
        <w:t xml:space="preserve">here are four </w:t>
      </w:r>
      <w:r w:rsidR="00EB0F18">
        <w:t>existing</w:t>
      </w:r>
      <w:r w:rsidR="005009ED">
        <w:t xml:space="preserve"> </w:t>
      </w:r>
      <w:r w:rsidR="004B58D0">
        <w:t xml:space="preserve">imaging </w:t>
      </w:r>
      <w:r w:rsidR="005009ED">
        <w:t>tests</w:t>
      </w:r>
      <w:r w:rsidR="00EB0F18">
        <w:t>:</w:t>
      </w:r>
    </w:p>
    <w:p w:rsidR="005009ED" w:rsidRPr="00F06CEB" w:rsidRDefault="00EB0F18" w:rsidP="005009ED">
      <w:pPr>
        <w:rPr>
          <w:b/>
        </w:rPr>
      </w:pPr>
      <w:r w:rsidRPr="00F06CEB">
        <w:rPr>
          <w:b/>
        </w:rPr>
        <w:t>Abdominal c</w:t>
      </w:r>
      <w:r w:rsidR="005009ED" w:rsidRPr="00F06CEB">
        <w:rPr>
          <w:b/>
        </w:rPr>
        <w:t>omputer tomography (CT)</w:t>
      </w:r>
    </w:p>
    <w:p w:rsidR="005009ED" w:rsidRDefault="005009ED" w:rsidP="005009ED">
      <w:r>
        <w:t xml:space="preserve">Abdominal CT is a radiological technique used </w:t>
      </w:r>
      <w:r w:rsidR="00530D05">
        <w:t>to examine the extent or complications of</w:t>
      </w:r>
      <w:r>
        <w:t xml:space="preserve"> small bowel Crohn’s disease. This test provides multiplanar images of the lumen, wall and mesentery of the small bowel. These images have a high degree of spatial resolution and are generated via the use of multidetector CT technology following intravenous contrast and the ingestion of a contrast agent by the patient either orally </w:t>
      </w:r>
      <w:r w:rsidR="002235AE">
        <w:t xml:space="preserve">(CT enterography) </w:t>
      </w:r>
      <w:r>
        <w:t>or via a naso-jejunal</w:t>
      </w:r>
      <w:r w:rsidRPr="000149D3">
        <w:t xml:space="preserve"> tube</w:t>
      </w:r>
      <w:r w:rsidR="002235AE">
        <w:t xml:space="preserve"> (CT enteroclysis</w:t>
      </w:r>
      <w:r>
        <w:t xml:space="preserve">). </w:t>
      </w:r>
      <w:r w:rsidR="00EB0F18">
        <w:t>Abdominal CT is funded under MBS item 56507 with a fee $480.05.</w:t>
      </w:r>
      <w:r w:rsidR="001756F1">
        <w:t xml:space="preserve"> A range of other MBS items for CT also exist.</w:t>
      </w:r>
    </w:p>
    <w:p w:rsidR="005009ED" w:rsidRPr="005009ED" w:rsidRDefault="005009ED" w:rsidP="005009ED">
      <w:pPr>
        <w:rPr>
          <w:b/>
        </w:rPr>
      </w:pPr>
      <w:r w:rsidRPr="005009ED">
        <w:rPr>
          <w:b/>
        </w:rPr>
        <w:t>Small bowel follow through (SBFT)</w:t>
      </w:r>
    </w:p>
    <w:p w:rsidR="005009ED" w:rsidRDefault="005009ED" w:rsidP="005009ED">
      <w:r>
        <w:t>SBFT is a radiological technique for imaging the small bowel. Barium is either ingested by the patient or administered by enteroclysis and then x-ray images are taken of the abdomen. In some Australia settings, SBFT has been superseded by abdomen CT/CT</w:t>
      </w:r>
      <w:r w:rsidR="002235AE">
        <w:t xml:space="preserve"> enteroclysis</w:t>
      </w:r>
      <w:r>
        <w:t xml:space="preserve"> however clinical practice varies across settings. Moreover, its use is limited by high radiation exposure.</w:t>
      </w:r>
      <w:r w:rsidR="00EB0F18">
        <w:t xml:space="preserve"> SBFT is funded under MBS item 58915 with a fee $78.95.</w:t>
      </w:r>
    </w:p>
    <w:p w:rsidR="005009ED" w:rsidRPr="005009ED" w:rsidRDefault="005009ED" w:rsidP="005009ED">
      <w:pPr>
        <w:rPr>
          <w:b/>
        </w:rPr>
      </w:pPr>
      <w:r w:rsidRPr="005009ED">
        <w:rPr>
          <w:b/>
        </w:rPr>
        <w:t>Endoanal Ultrasound</w:t>
      </w:r>
    </w:p>
    <w:p w:rsidR="005009ED" w:rsidRDefault="005009ED" w:rsidP="005009ED">
      <w:pPr>
        <w:autoSpaceDE w:val="0"/>
        <w:autoSpaceDN w:val="0"/>
        <w:adjustRightInd w:val="0"/>
        <w:spacing w:after="0"/>
      </w:pPr>
      <w:r>
        <w:t>To perform endoanal ultrasound</w:t>
      </w:r>
      <w:r w:rsidR="00DA6741">
        <w:t>, a dedicated probe is required</w:t>
      </w:r>
      <w:r>
        <w:t xml:space="preserve"> which can be attached to some standard ultrasound machines. Endoanal ultrasound is only used for perianal disease, as opposed to standard ultrasound which is used for gynaecological evaluation of the pelvis, renal tract or hepatobiliary-pancreatic tree. Expertise in Australia with endoanal ultrasound is limited as there is no formal training and the investigation is usually carried out by </w:t>
      </w:r>
      <w:r w:rsidRPr="007250A1">
        <w:t>interested</w:t>
      </w:r>
      <w:r>
        <w:t xml:space="preserve"> </w:t>
      </w:r>
      <w:r w:rsidRPr="007250A1">
        <w:t>clinicians</w:t>
      </w:r>
      <w:r>
        <w:t xml:space="preserve"> who may not </w:t>
      </w:r>
      <w:r w:rsidR="00DC16C5">
        <w:t xml:space="preserve">have </w:t>
      </w:r>
      <w:r w:rsidRPr="007250A1">
        <w:t>specific radiological training in ultrasound</w:t>
      </w:r>
      <w:r>
        <w:t xml:space="preserve"> </w:t>
      </w:r>
      <w:r w:rsidR="001756F1">
        <w:fldChar w:fldCharType="begin"/>
      </w:r>
      <w:r w:rsidR="000E227D">
        <w:instrText xml:space="preserve"> ADDIN EN.CITE &lt;EndNote&gt;&lt;Cite&gt;&lt;Author&gt;Rieger&lt;/Author&gt;&lt;Year&gt;2004&lt;/Year&gt;&lt;RecNum&gt;159&lt;/RecNum&gt;&lt;DisplayText&gt;(Rieger et al., 2004)&lt;/DisplayText&gt;&lt;record&gt;&lt;rec-number&gt;159&lt;/rec-number&gt;&lt;foreign-keys&gt;&lt;key app="EN" db-id="5ww0vavvyz92p9ewfdqptwwwrrxxzfvdadas" timestamp="1386650177"&gt;159&lt;/key&gt;&lt;/foreign-keys&gt;&lt;ref-type name="Journal Article"&gt;17&lt;/ref-type&gt;&lt;contributors&gt;&lt;authors&gt;&lt;author&gt;Rieger, N.&lt;/author&gt;&lt;author&gt;Tjandra, J.&lt;/author&gt;&lt;author&gt;Solomon, M.&lt;/author&gt;&lt;/authors&gt;&lt;/contributors&gt;&lt;auth-address&gt;University of Adelaide Department of Surgery, The Queen Elizabeth Hospital, Woodville Road, Woodville, SA 5011, South Australia. nrieger@medicine.adelaide.edu.au&lt;/auth-address&gt;&lt;titles&gt;&lt;title&gt;Endoanal and endorectal ultrasound: applications in colorectal surgery&lt;/title&gt;&lt;secondary-title&gt;ANZ J Surg&lt;/secondary-title&gt;&lt;alt-title&gt;ANZ journal of surgery&lt;/alt-title&gt;&lt;/titles&gt;&lt;periodical&gt;&lt;full-title&gt;ANZ J Surg&lt;/full-title&gt;&lt;abbr-1&gt;ANZ journal of surgery&lt;/abbr-1&gt;&lt;/periodical&gt;&lt;alt-periodical&gt;&lt;full-title&gt;ANZ J Surg&lt;/full-title&gt;&lt;abbr-1&gt;ANZ journal of surgery&lt;/abbr-1&gt;&lt;/alt-periodical&gt;&lt;pages&gt;671-5&lt;/pages&gt;&lt;volume&gt;74&lt;/volume&gt;&lt;number&gt;8&lt;/number&gt;&lt;edition&gt;2004/08/19&lt;/edition&gt;&lt;keywords&gt;&lt;keyword&gt;*Endosonography&lt;/keyword&gt;&lt;keyword&gt;Fecal Incontinence/surgery/*ultrasonography&lt;/keyword&gt;&lt;keyword&gt;Humans&lt;/keyword&gt;&lt;keyword&gt;Inflammatory Bowel Diseases/surgery/*ultrasonography&lt;/keyword&gt;&lt;keyword&gt;Rectal Neoplasms/surgery/*ultrasonography&lt;/keyword&gt;&lt;/keywords&gt;&lt;dates&gt;&lt;year&gt;2004&lt;/year&gt;&lt;pub-dates&gt;&lt;date&gt;Aug&lt;/date&gt;&lt;/pub-dates&gt;&lt;/dates&gt;&lt;isbn&gt;1445-1433 (Print)&amp;#xD;1445-1433&lt;/isbn&gt;&lt;accession-num&gt;15315569&lt;/accession-num&gt;&lt;urls&gt;&lt;/urls&gt;&lt;electronic-resource-num&gt;10.1111/j.1445-1433.2004.02884.x&lt;/electronic-resource-num&gt;&lt;remote-database-provider&gt;Nlm&lt;/remote-database-provider&gt;&lt;language&gt;eng&lt;/language&gt;&lt;/record&gt;&lt;/Cite&gt;&lt;/EndNote&gt;</w:instrText>
      </w:r>
      <w:r w:rsidR="001756F1">
        <w:fldChar w:fldCharType="separate"/>
      </w:r>
      <w:r w:rsidR="001756F1">
        <w:rPr>
          <w:noProof/>
        </w:rPr>
        <w:t>(</w:t>
      </w:r>
      <w:hyperlink w:anchor="_ENREF_29" w:tooltip="Rieger, 2004 #159" w:history="1">
        <w:r w:rsidR="00D96B69">
          <w:rPr>
            <w:noProof/>
          </w:rPr>
          <w:t>Rieger et al., 2004</w:t>
        </w:r>
      </w:hyperlink>
      <w:r w:rsidR="001756F1">
        <w:rPr>
          <w:noProof/>
        </w:rPr>
        <w:t>)</w:t>
      </w:r>
      <w:r w:rsidR="001756F1">
        <w:fldChar w:fldCharType="end"/>
      </w:r>
      <w:r w:rsidR="00E12733">
        <w:fldChar w:fldCharType="begin"/>
      </w:r>
      <w:r>
        <w:instrText xml:space="preserve"> ADDIN REFMGR.CITE &lt;Refman&gt;&lt;Cite&gt;&lt;Author&gt;Rieger&lt;/Author&gt;&lt;Year&gt;2004&lt;/Year&gt;&lt;RecNum&gt;40&lt;/RecNum&gt;&lt;IDText&gt;Endoanal and endorectal ultrasound: applications in colorectal surgery&lt;/IDText&gt;&lt;MDL Ref_Type="Journal"&gt;&lt;Ref_Type&gt;Journal&lt;/Ref_Type&gt;&lt;Ref_ID&gt;40&lt;/Ref_ID&gt;&lt;Title_Primary&gt;Endoanal and endorectal ultrasound: applications in colorectal surgery&lt;/Title_Primary&gt;&lt;Authors_Primary&gt;Rieger,N&lt;/Authors_Primary&gt;&lt;Authors_Primary&gt;Tjandra,J&lt;/Authors_Primary&gt;&lt;Authors_Primary&gt;Solomon,M&lt;/Authors_Primary&gt;&lt;Date_Primary&gt;2004&lt;/Date_Primary&gt;&lt;Reprint&gt;In File&lt;/Reprint&gt;&lt;Start_Page&gt;671&lt;/Start_Page&gt;&lt;End_Page&gt;675&lt;/End_Page&gt;&lt;Periodical&gt;ANJ Surgery&lt;/Periodical&gt;&lt;Volume&gt;74&lt;/Volume&gt;&lt;ZZ_JournalFull&gt;&lt;f name="System"&gt;ANJ Surgery&lt;/f&gt;&lt;/ZZ_JournalFull&gt;&lt;ZZ_WorkformID&gt;1&lt;/ZZ_WorkformID&gt;&lt;/MDL&gt;&lt;/Cite&gt;&lt;/Refman&gt;</w:instrText>
      </w:r>
      <w:r w:rsidR="00E12733">
        <w:fldChar w:fldCharType="end"/>
      </w:r>
      <w:r w:rsidRPr="007250A1">
        <w:t>.</w:t>
      </w:r>
      <w:r w:rsidR="002235AE">
        <w:t xml:space="preserve">The main </w:t>
      </w:r>
      <w:r>
        <w:t>advantage with endoanal ultrasound is its ability to assess deep, complex fistulas accurately.</w:t>
      </w:r>
    </w:p>
    <w:p w:rsidR="005009ED" w:rsidRDefault="005009ED" w:rsidP="005009ED">
      <w:pPr>
        <w:autoSpaceDE w:val="0"/>
        <w:autoSpaceDN w:val="0"/>
        <w:adjustRightInd w:val="0"/>
        <w:spacing w:after="0"/>
      </w:pPr>
    </w:p>
    <w:p w:rsidR="005009ED" w:rsidRPr="005009ED" w:rsidRDefault="005009ED" w:rsidP="005009ED">
      <w:pPr>
        <w:rPr>
          <w:b/>
        </w:rPr>
      </w:pPr>
      <w:r w:rsidRPr="005009ED">
        <w:rPr>
          <w:b/>
        </w:rPr>
        <w:t>Surgical Examination</w:t>
      </w:r>
    </w:p>
    <w:p w:rsidR="005009ED" w:rsidRDefault="005009ED" w:rsidP="005009ED">
      <w:r w:rsidRPr="007250A1">
        <w:t xml:space="preserve">In practice, surgical </w:t>
      </w:r>
      <w:r>
        <w:rPr>
          <w:lang w:val="en-GB" w:eastAsia="ja-JP"/>
        </w:rPr>
        <w:t xml:space="preserve">examination </w:t>
      </w:r>
      <w:r w:rsidR="001756F1">
        <w:rPr>
          <w:lang w:val="en-GB" w:eastAsia="ja-JP"/>
        </w:rPr>
        <w:t>(</w:t>
      </w:r>
      <w:r>
        <w:rPr>
          <w:lang w:val="en-GB" w:eastAsia="ja-JP"/>
        </w:rPr>
        <w:t>under anaesthesia</w:t>
      </w:r>
      <w:r w:rsidR="001756F1">
        <w:rPr>
          <w:lang w:val="en-GB" w:eastAsia="ja-JP"/>
        </w:rPr>
        <w:t>)</w:t>
      </w:r>
      <w:r w:rsidR="00EB0F18">
        <w:rPr>
          <w:lang w:val="en-GB" w:eastAsia="ja-JP"/>
        </w:rPr>
        <w:t xml:space="preserve"> </w:t>
      </w:r>
      <w:r>
        <w:rPr>
          <w:lang w:val="en-GB" w:eastAsia="ja-JP"/>
        </w:rPr>
        <w:t xml:space="preserve">and exploration is undertaken to evaluate fistulising Crohn’s disease. This consists of visual inspection, palpation and the passage of metal probes into fistula tracks under general anaesthesia. </w:t>
      </w:r>
      <w:r w:rsidR="001756F1">
        <w:rPr>
          <w:lang w:val="en-GB" w:eastAsia="ja-JP"/>
        </w:rPr>
        <w:t>Surgical examination under anaesthesia</w:t>
      </w:r>
      <w:r>
        <w:rPr>
          <w:lang w:val="en-GB" w:eastAsia="ja-JP"/>
        </w:rPr>
        <w:t xml:space="preserve"> is the gold standard in the evaluation and classification of acute deterioration of perianal sepsis in Crohn’s disease. It is expensive however and carries the risk of damage to the anal sphincter during the procedure leading to incontinence. </w:t>
      </w:r>
    </w:p>
    <w:p w:rsidR="006018C3" w:rsidRDefault="006018C3" w:rsidP="00C33B0E">
      <w:pPr>
        <w:pStyle w:val="Heading3"/>
      </w:pPr>
      <w:bookmarkStart w:id="38" w:name="_Toc374435335"/>
      <w:bookmarkStart w:id="39" w:name="_Toc374513824"/>
      <w:r>
        <w:t>Current guidelines</w:t>
      </w:r>
      <w:bookmarkEnd w:id="38"/>
      <w:bookmarkEnd w:id="39"/>
    </w:p>
    <w:p w:rsidR="00EE73BC" w:rsidRDefault="006018C3" w:rsidP="006018C3">
      <w:r>
        <w:t xml:space="preserve">Updated Australian guidelines for inflammatory bowel disease have been available from </w:t>
      </w:r>
      <w:r w:rsidR="00EE73BC">
        <w:t>the Gastroente</w:t>
      </w:r>
      <w:r w:rsidR="00B14AF3">
        <w:t xml:space="preserve">rological Society of Australia in May </w:t>
      </w:r>
      <w:r>
        <w:t xml:space="preserve">2013. These provide </w:t>
      </w:r>
      <w:r w:rsidR="001756F1">
        <w:t>general practitioners</w:t>
      </w:r>
      <w:r w:rsidR="00EE73BC">
        <w:t xml:space="preserve"> and </w:t>
      </w:r>
      <w:r>
        <w:t>clinicians with specific diagnosis and treatment options and</w:t>
      </w:r>
      <w:r w:rsidR="00B14AF3">
        <w:t>,</w:t>
      </w:r>
      <w:r>
        <w:t xml:space="preserve"> </w:t>
      </w:r>
      <w:r w:rsidR="00B14AF3">
        <w:t xml:space="preserve">where applicable, </w:t>
      </w:r>
      <w:r>
        <w:t xml:space="preserve">reference the </w:t>
      </w:r>
      <w:r w:rsidR="00EE73BC">
        <w:t>current</w:t>
      </w:r>
      <w:r w:rsidR="00B14AF3">
        <w:t xml:space="preserve"> </w:t>
      </w:r>
      <w:r>
        <w:t xml:space="preserve">PBS and MBS </w:t>
      </w:r>
      <w:r w:rsidR="00B14AF3">
        <w:t xml:space="preserve">reimbursed </w:t>
      </w:r>
      <w:r>
        <w:t xml:space="preserve">services and products. With respect to MRI and this application specifically, the guidelines state:  </w:t>
      </w:r>
    </w:p>
    <w:p w:rsidR="006018C3" w:rsidRDefault="00EE73BC" w:rsidP="00EE73BC">
      <w:pPr>
        <w:pStyle w:val="Quote"/>
      </w:pPr>
      <w:r>
        <w:lastRenderedPageBreak/>
        <w:t xml:space="preserve">‘Cross-sectional imaging (CT, ultrasonogragphy, MRI including CT enterography and MRI enterography). To determine disease extent and severity and to assess for perforating complications. Ultrasound and MRI </w:t>
      </w:r>
      <w:r w:rsidR="00975DD8">
        <w:t>a</w:t>
      </w:r>
      <w:r>
        <w:t>re preferred as the patients are often youn</w:t>
      </w:r>
      <w:r w:rsidR="00975DD8">
        <w:t>g</w:t>
      </w:r>
      <w:r>
        <w:t xml:space="preserve"> and are likely to require repeat imaging over time’ page 11</w:t>
      </w:r>
      <w:r w:rsidR="001756F1">
        <w:t xml:space="preserve"> </w:t>
      </w:r>
      <w:r w:rsidR="001756F1">
        <w:fldChar w:fldCharType="begin"/>
      </w:r>
      <w:r w:rsidR="000E227D">
        <w:instrText xml:space="preserve"> ADDIN EN.CITE &lt;EndNote&gt;&lt;Cite&gt;&lt;Author&gt;Gastroenterological Society of Australia&lt;/Author&gt;&lt;Year&gt;2013&lt;/Year&gt;&lt;RecNum&gt;156&lt;/RecNum&gt;&lt;DisplayText&gt;(Gastroenterological Society of Australia, 2013)&lt;/DisplayText&gt;&lt;record&gt;&lt;rec-number&gt;156&lt;/rec-number&gt;&lt;foreign-keys&gt;&lt;key app="EN" db-id="5ww0vavvyz92p9ewfdqptwwwrrxxzfvdadas" timestamp="1386649920"&gt;156&lt;/key&gt;&lt;/foreign-keys&gt;&lt;ref-type name="Report"&gt;27&lt;/ref-type&gt;&lt;contributors&gt;&lt;authors&gt;&lt;author&gt;Gastroenterological Society of Australia,&lt;/author&gt;&lt;/authors&gt;&lt;/contributors&gt;&lt;titles&gt;&lt;title&gt;Inflammatory Bowel Disease: Australian Guidelines for General Practitioners and Physicians&lt;/title&gt;&lt;secondary-title&gt;3rd Edition&lt;/secondary-title&gt;&lt;/titles&gt;&lt;dates&gt;&lt;year&gt;2013&lt;/year&gt;&lt;/dates&gt;&lt;publisher&gt;Digestive Health Foundation&lt;/publisher&gt;&lt;urls&gt;&lt;/urls&gt;&lt;/record&gt;&lt;/Cite&gt;&lt;/EndNote&gt;</w:instrText>
      </w:r>
      <w:r w:rsidR="001756F1">
        <w:fldChar w:fldCharType="separate"/>
      </w:r>
      <w:r w:rsidR="001756F1">
        <w:rPr>
          <w:noProof/>
        </w:rPr>
        <w:t>(</w:t>
      </w:r>
      <w:hyperlink w:anchor="_ENREF_10" w:tooltip="Gastroenterological Society of Australia, 2013 #156" w:history="1">
        <w:r w:rsidR="00D96B69">
          <w:rPr>
            <w:noProof/>
          </w:rPr>
          <w:t>Gastroenterological Society of Australia, 2013</w:t>
        </w:r>
      </w:hyperlink>
      <w:r w:rsidR="001756F1">
        <w:rPr>
          <w:noProof/>
        </w:rPr>
        <w:t>)</w:t>
      </w:r>
      <w:r w:rsidR="001756F1">
        <w:fldChar w:fldCharType="end"/>
      </w:r>
      <w:r>
        <w:t>.</w:t>
      </w:r>
    </w:p>
    <w:p w:rsidR="004F3970" w:rsidRPr="00C9782D" w:rsidRDefault="004F3970" w:rsidP="00C33B0E">
      <w:pPr>
        <w:pStyle w:val="Heading3"/>
      </w:pPr>
      <w:bookmarkStart w:id="40" w:name="_Toc374435336"/>
      <w:bookmarkStart w:id="41" w:name="_Toc374513825"/>
      <w:r w:rsidRPr="00C9782D">
        <w:t>Marketing status</w:t>
      </w:r>
      <w:r w:rsidR="006B7C8A" w:rsidRPr="00C9782D">
        <w:t xml:space="preserve"> of technology</w:t>
      </w:r>
      <w:bookmarkEnd w:id="40"/>
      <w:bookmarkEnd w:id="41"/>
      <w:r w:rsidR="0031303D" w:rsidRPr="00C9782D">
        <w:rPr>
          <w:rFonts w:ascii="Times New Roman" w:hAnsi="Times New Roman"/>
          <w:vanish/>
          <w:color w:val="0000FF"/>
        </w:rPr>
        <w:t xml:space="preserve"> </w:t>
      </w:r>
    </w:p>
    <w:p w:rsidR="002D7D72" w:rsidRDefault="002D7D72" w:rsidP="002D7D72">
      <w:pPr>
        <w:rPr>
          <w:rFonts w:ascii="Arial" w:hAnsi="Arial" w:cs="Arial"/>
          <w:color w:val="323232"/>
          <w:sz w:val="15"/>
          <w:szCs w:val="15"/>
          <w:shd w:val="clear" w:color="auto" w:fill="FEFEFE"/>
        </w:rPr>
      </w:pPr>
      <w:r w:rsidRPr="00C169F4">
        <w:rPr>
          <w:lang w:val="en-US" w:eastAsia="ja-JP"/>
        </w:rPr>
        <w:t>MRI is currently available in public and private facilities in major centres in each state and territory</w:t>
      </w:r>
      <w:r>
        <w:rPr>
          <w:lang w:val="en-US" w:eastAsia="ja-JP"/>
        </w:rPr>
        <w:t>.</w:t>
      </w:r>
      <w:r w:rsidRPr="00C169F4">
        <w:rPr>
          <w:lang w:val="en-US" w:eastAsia="ja-JP"/>
        </w:rPr>
        <w:t xml:space="preserve"> </w:t>
      </w:r>
      <w:r w:rsidR="00054DE8">
        <w:rPr>
          <w:lang w:val="en-US" w:eastAsia="ja-JP"/>
        </w:rPr>
        <w:t xml:space="preserve">There are 339 </w:t>
      </w:r>
      <w:r w:rsidR="00054DE8" w:rsidRPr="00054DE8">
        <w:rPr>
          <w:lang w:val="en-US" w:eastAsia="ja-JP"/>
        </w:rPr>
        <w:t xml:space="preserve">Medicare-eligible MRI units </w:t>
      </w:r>
      <w:r w:rsidR="00054DE8">
        <w:rPr>
          <w:lang w:val="en-US" w:eastAsia="ja-JP"/>
        </w:rPr>
        <w:t>across Australia.  This comprises 170 units with full Medicare-eligibility and 169 units with partial Medicare-eligibility.</w:t>
      </w:r>
      <w:r w:rsidR="00001E64" w:rsidRPr="00001E64">
        <w:rPr>
          <w:rFonts w:ascii="Arial" w:hAnsi="Arial" w:cs="Arial"/>
          <w:color w:val="323232"/>
          <w:sz w:val="15"/>
          <w:szCs w:val="15"/>
          <w:shd w:val="clear" w:color="auto" w:fill="FEFEFE"/>
        </w:rPr>
        <w:t xml:space="preserve"> </w:t>
      </w:r>
    </w:p>
    <w:p w:rsidR="00E97A6D" w:rsidRDefault="00E97A6D" w:rsidP="00E97A6D">
      <w:pPr>
        <w:rPr>
          <w:shd w:val="clear" w:color="auto" w:fill="FFFFFF"/>
        </w:rPr>
      </w:pPr>
      <w:r>
        <w:rPr>
          <w:shd w:val="clear" w:color="auto" w:fill="FFFFFF"/>
        </w:rPr>
        <w:t xml:space="preserve">MRI </w:t>
      </w:r>
      <w:r w:rsidR="00054DE8">
        <w:rPr>
          <w:shd w:val="clear" w:color="auto" w:fill="FFFFFF"/>
        </w:rPr>
        <w:t>is</w:t>
      </w:r>
      <w:r>
        <w:rPr>
          <w:shd w:val="clear" w:color="auto" w:fill="FFFFFF"/>
        </w:rPr>
        <w:t xml:space="preserve"> subject to the c</w:t>
      </w:r>
      <w:r w:rsidRPr="002B62AD">
        <w:rPr>
          <w:shd w:val="clear" w:color="auto" w:fill="FFFFFF"/>
        </w:rPr>
        <w:t xml:space="preserve">apital sensitivity </w:t>
      </w:r>
      <w:r w:rsidR="00054DE8">
        <w:rPr>
          <w:shd w:val="clear" w:color="auto" w:fill="FFFFFF"/>
        </w:rPr>
        <w:t>measure</w:t>
      </w:r>
      <w:r w:rsidRPr="002B62AD">
        <w:rPr>
          <w:shd w:val="clear" w:color="auto" w:fill="FFFFFF"/>
        </w:rPr>
        <w:t xml:space="preserve"> for a</w:t>
      </w:r>
      <w:r>
        <w:rPr>
          <w:shd w:val="clear" w:color="auto" w:fill="FFFFFF"/>
        </w:rPr>
        <w:t>ll diagnostic imaging equipment.</w:t>
      </w:r>
      <w:r w:rsidRPr="002B62AD">
        <w:rPr>
          <w:shd w:val="clear" w:color="auto" w:fill="FFFFFF"/>
        </w:rPr>
        <w:t xml:space="preserve"> Most diagnostic imaging services (except for PET) have two different schedule items: schedule K items and schedule NK items. Schedule NK items have a fee approximately half the corresponding K item. Whether a service is a schedule K or a schedule NK service depends on the age of the equipment, whether the equipment has been upgraded or whether a location based exemption of the age requirements has been granted (see </w:t>
      </w:r>
      <w:hyperlink r:id="rId22" w:tgtFrame="_blank" w:tooltip="Link to Department of Health website" w:history="1">
        <w:r w:rsidRPr="002B62AD">
          <w:rPr>
            <w:rFonts w:cs="Arial"/>
            <w:color w:val="0000FF"/>
            <w:u w:val="single"/>
            <w:shd w:val="clear" w:color="auto" w:fill="FFFFFF"/>
          </w:rPr>
          <w:t>http://www.health.gov.au/capitalsensitivity</w:t>
        </w:r>
      </w:hyperlink>
      <w:r w:rsidRPr="002B62AD">
        <w:rPr>
          <w:shd w:val="clear" w:color="auto" w:fill="FFFFFF"/>
        </w:rPr>
        <w:t>).</w:t>
      </w:r>
    </w:p>
    <w:p w:rsidR="004C5697" w:rsidRPr="004E1F90" w:rsidRDefault="004C5697" w:rsidP="00E97A6D">
      <w:pPr>
        <w:rPr>
          <w:lang w:val="en-US" w:eastAsia="ja-JP"/>
        </w:rPr>
      </w:pPr>
      <w:r>
        <w:t>In Australia, the Australian Radiation Protection and Nuclear Safety Agency (ARPANSA) uses Diagnostic Reference Levels on specified imaging protocols to help avoid excessive radiation doses to patients. Th</w:t>
      </w:r>
      <w:r w:rsidR="005E1D08">
        <w:t xml:space="preserve">is </w:t>
      </w:r>
      <w:r>
        <w:t>quality assurance tool is part of the ARPANSA Code of Practice (RPS 14) that must be complied with by accredited RANZCR radiologists. ARPANSA and other stakeholders are currently establishing a national survey program for the development of national Diagnostic Reference Levels with the first being applied to multidetector computer tomography</w:t>
      </w:r>
      <w:r w:rsidR="000E227D">
        <w:t xml:space="preserve"> </w:t>
      </w:r>
      <w:r w:rsidR="000E227D">
        <w:fldChar w:fldCharType="begin"/>
      </w:r>
      <w:r w:rsidR="000E227D">
        <w:instrText xml:space="preserve"> ADDIN EN.CITE &lt;EndNote&gt;&lt;Cite&gt;&lt;Author&gt;ARPANSA&lt;/Author&gt;&lt;Year&gt;2013&lt;/Year&gt;&lt;RecNum&gt;180&lt;/RecNum&gt;&lt;DisplayText&gt;(ARPANSA, 2013)&lt;/DisplayText&gt;&lt;record&gt;&lt;rec-number&gt;180&lt;/rec-number&gt;&lt;foreign-keys&gt;&lt;key app="EN" db-id="5ww0vavvyz92p9ewfdqptwwwrrxxzfvdadas" timestamp="1386736106"&gt;180&lt;/key&gt;&lt;/foreign-keys&gt;&lt;ref-type name="Government Document"&gt;46&lt;/ref-type&gt;&lt;contributors&gt;&lt;authors&gt;&lt;author&gt;ARPANSA&lt;/author&gt;&lt;/authors&gt;&lt;secondary-authors&gt;&lt;author&gt;Australian Radiation Protection and Nuclear Safety Agency&lt;/author&gt;&lt;/secondary-authors&gt;&lt;/contributors&gt;&lt;titles&gt;&lt;title&gt;National Diagnostic Reference Level Fact Sheet &lt;/title&gt;&lt;/titles&gt;&lt;pages&gt;10&lt;/pages&gt;&lt;dates&gt;&lt;year&gt;2013&lt;/year&gt;&lt;/dates&gt;&lt;pub-location&gt;Melbourne&lt;/pub-location&gt;&lt;publisher&gt;Australian Government&lt;/publisher&gt;&lt;urls&gt;&lt;/urls&gt;&lt;/record&gt;&lt;/Cite&gt;&lt;/EndNote&gt;</w:instrText>
      </w:r>
      <w:r w:rsidR="000E227D">
        <w:fldChar w:fldCharType="separate"/>
      </w:r>
      <w:r w:rsidR="000E227D">
        <w:rPr>
          <w:noProof/>
        </w:rPr>
        <w:t>(</w:t>
      </w:r>
      <w:hyperlink w:anchor="_ENREF_3" w:tooltip="ARPANSA, 2013 #180" w:history="1">
        <w:r w:rsidR="00D96B69">
          <w:rPr>
            <w:noProof/>
          </w:rPr>
          <w:t>ARPANSA, 2013</w:t>
        </w:r>
      </w:hyperlink>
      <w:r w:rsidR="000E227D">
        <w:rPr>
          <w:noProof/>
        </w:rPr>
        <w:t>)</w:t>
      </w:r>
      <w:r w:rsidR="000E227D">
        <w:fldChar w:fldCharType="end"/>
      </w:r>
      <w:r w:rsidR="000E227D">
        <w:t xml:space="preserve">. </w:t>
      </w:r>
      <w:r w:rsidR="005E1D08">
        <w:t xml:space="preserve"> </w:t>
      </w:r>
    </w:p>
    <w:p w:rsidR="004F3970" w:rsidRDefault="004F3970" w:rsidP="00C33B0E">
      <w:pPr>
        <w:pStyle w:val="Heading3"/>
      </w:pPr>
      <w:bookmarkStart w:id="42" w:name="_Toc374435337"/>
      <w:bookmarkStart w:id="43" w:name="_Toc374513826"/>
      <w:r w:rsidRPr="00C9782D">
        <w:t>Current reimbursement arrangements</w:t>
      </w:r>
      <w:bookmarkEnd w:id="42"/>
      <w:bookmarkEnd w:id="43"/>
    </w:p>
    <w:p w:rsidR="00001E64" w:rsidRPr="00001E64" w:rsidRDefault="00001E64" w:rsidP="00001E64">
      <w:r>
        <w:t xml:space="preserve">MRI is currently not listed for the diagnosis or ongoing assessment of known small bowel or pelvis Crohn’s disease. For the proposed indications, MRI is currently funded </w:t>
      </w:r>
      <w:r w:rsidR="00DA6741">
        <w:t>by patients</w:t>
      </w:r>
      <w:r>
        <w:t>.</w:t>
      </w:r>
    </w:p>
    <w:p w:rsidR="008F59A8" w:rsidRPr="00C9782D" w:rsidRDefault="008F59A8" w:rsidP="00A158A3">
      <w:pPr>
        <w:pStyle w:val="Heading2"/>
      </w:pPr>
      <w:bookmarkStart w:id="44" w:name="_Toc374434376"/>
      <w:bookmarkStart w:id="45" w:name="_Toc374435338"/>
      <w:bookmarkStart w:id="46" w:name="_Toc374513827"/>
      <w:r w:rsidRPr="00C9782D">
        <w:lastRenderedPageBreak/>
        <w:t>Approach to assessment</w:t>
      </w:r>
      <w:bookmarkEnd w:id="44"/>
      <w:bookmarkEnd w:id="45"/>
      <w:bookmarkEnd w:id="46"/>
      <w:r w:rsidRPr="00C9782D">
        <w:t xml:space="preserve"> </w:t>
      </w:r>
    </w:p>
    <w:p w:rsidR="002E3709" w:rsidRDefault="002E3709" w:rsidP="00C33B0E">
      <w:pPr>
        <w:pStyle w:val="Heading3"/>
      </w:pPr>
      <w:bookmarkStart w:id="47" w:name="_Toc374435339"/>
      <w:bookmarkStart w:id="48" w:name="_Toc374513828"/>
      <w:r w:rsidRPr="00C9782D">
        <w:t>Objective</w:t>
      </w:r>
      <w:bookmarkEnd w:id="47"/>
      <w:bookmarkEnd w:id="48"/>
    </w:p>
    <w:p w:rsidR="00A158A3" w:rsidRDefault="00001E64" w:rsidP="00001E64">
      <w:r>
        <w:t xml:space="preserve">The objective of this assessment is to undertake a structured evaluation of the clinical need, safety, effectiveness and cost-effectiveness of </w:t>
      </w:r>
      <w:r w:rsidR="004B58D0">
        <w:rPr>
          <w:lang w:val="en-GB" w:eastAsia="ja-JP"/>
        </w:rPr>
        <w:t xml:space="preserve">MRI </w:t>
      </w:r>
      <w:r w:rsidR="004B58D0" w:rsidRPr="003F1963">
        <w:rPr>
          <w:lang w:val="en-GB" w:eastAsia="ja-JP"/>
        </w:rPr>
        <w:t xml:space="preserve">for patients with small bowel </w:t>
      </w:r>
      <w:r w:rsidR="0032089C">
        <w:rPr>
          <w:lang w:val="en-GB" w:eastAsia="ja-JP"/>
        </w:rPr>
        <w:t>or</w:t>
      </w:r>
      <w:r w:rsidR="00E97A6D">
        <w:rPr>
          <w:lang w:val="en-GB" w:eastAsia="ja-JP"/>
        </w:rPr>
        <w:t xml:space="preserve"> fistulising peri</w:t>
      </w:r>
      <w:r w:rsidR="004B58D0" w:rsidRPr="003F1963">
        <w:rPr>
          <w:lang w:val="en-GB" w:eastAsia="ja-JP"/>
        </w:rPr>
        <w:t>anal Crohn’s disease</w:t>
      </w:r>
      <w:r w:rsidR="004B58D0">
        <w:rPr>
          <w:lang w:val="en-GB" w:eastAsia="ja-JP"/>
        </w:rPr>
        <w:t>.</w:t>
      </w:r>
    </w:p>
    <w:p w:rsidR="00697D1A" w:rsidRPr="00C9782D" w:rsidRDefault="00697D1A" w:rsidP="00C33B0E">
      <w:pPr>
        <w:pStyle w:val="Heading3"/>
      </w:pPr>
      <w:bookmarkStart w:id="49" w:name="_Toc374435340"/>
      <w:bookmarkStart w:id="50" w:name="_Toc374513829"/>
      <w:r w:rsidRPr="00C9782D">
        <w:t>Clinical decision pathway</w:t>
      </w:r>
      <w:bookmarkEnd w:id="49"/>
      <w:bookmarkEnd w:id="50"/>
    </w:p>
    <w:p w:rsidR="004B58D0" w:rsidRDefault="004B58D0" w:rsidP="00DA5683">
      <w:r>
        <w:t xml:space="preserve">For the six indications proposed in the application, there are six corresponding clinical </w:t>
      </w:r>
      <w:r w:rsidR="00B14AF3">
        <w:t xml:space="preserve">decision </w:t>
      </w:r>
      <w:r>
        <w:t>flow charts</w:t>
      </w:r>
      <w:r w:rsidR="00DA5683">
        <w:t xml:space="preserve"> for MRI for patients</w:t>
      </w:r>
      <w:r w:rsidR="00DA6741">
        <w:t xml:space="preserve"> as provided in the final DAP. These </w:t>
      </w:r>
      <w:r w:rsidR="00B14AF3">
        <w:t>flow charts</w:t>
      </w:r>
      <w:r w:rsidR="00AF07AF">
        <w:t xml:space="preserve"> </w:t>
      </w:r>
      <w:r w:rsidR="00DA6741">
        <w:t>are provided in</w:t>
      </w:r>
      <w:r w:rsidR="00AF07AF">
        <w:t xml:space="preserve"> </w:t>
      </w:r>
      <w:r w:rsidR="00AF07AF" w:rsidRPr="00975DD8">
        <w:t xml:space="preserve">Appendix </w:t>
      </w:r>
      <w:r w:rsidR="0032089C" w:rsidRPr="00975DD8">
        <w:t>A</w:t>
      </w:r>
      <w:r w:rsidR="00AF07AF" w:rsidRPr="00975DD8">
        <w:t>.</w:t>
      </w:r>
      <w:r w:rsidR="00DA6741">
        <w:t xml:space="preserve"> </w:t>
      </w:r>
      <w:r w:rsidR="00AF07AF">
        <w:t xml:space="preserve">Figure 1 provides a simplified clinical pathway to summarise the </w:t>
      </w:r>
      <w:r w:rsidR="0032089C">
        <w:t xml:space="preserve">clinical place of the six </w:t>
      </w:r>
      <w:r w:rsidR="00AF07AF">
        <w:t xml:space="preserve">MRI indications </w:t>
      </w:r>
      <w:r w:rsidR="0032089C">
        <w:t xml:space="preserve">(shown in red numerals) </w:t>
      </w:r>
      <w:r w:rsidR="00AF07AF">
        <w:t xml:space="preserve">proposed in this application. Table </w:t>
      </w:r>
      <w:r w:rsidR="00DB5946">
        <w:t>4</w:t>
      </w:r>
      <w:r w:rsidR="00AF07AF">
        <w:t xml:space="preserve"> provides the details of the </w:t>
      </w:r>
      <w:r w:rsidR="001C7C4D">
        <w:t xml:space="preserve">corresponding </w:t>
      </w:r>
      <w:r w:rsidR="00AF07AF">
        <w:t>relevant comparators for each indication.</w:t>
      </w:r>
    </w:p>
    <w:p w:rsidR="00486055" w:rsidRDefault="00486055" w:rsidP="00486055">
      <w:pPr>
        <w:pStyle w:val="Heading3"/>
      </w:pPr>
      <w:bookmarkStart w:id="51" w:name="_Toc374435341"/>
      <w:bookmarkStart w:id="52" w:name="_Toc374513830"/>
      <w:r w:rsidRPr="00C9782D">
        <w:t>Comparator</w:t>
      </w:r>
      <w:r>
        <w:t>s</w:t>
      </w:r>
      <w:bookmarkEnd w:id="51"/>
      <w:bookmarkEnd w:id="52"/>
    </w:p>
    <w:p w:rsidR="00486055" w:rsidRDefault="00486055" w:rsidP="00486055">
      <w:r>
        <w:t xml:space="preserve">For the specific indications proposed in the application, there are </w:t>
      </w:r>
      <w:r w:rsidR="00975DD8">
        <w:t>six</w:t>
      </w:r>
      <w:r>
        <w:t xml:space="preserve"> relevant comparators for MRI for patients with small bowel or perianal fistulising Crohn’s disease:</w:t>
      </w:r>
    </w:p>
    <w:p w:rsidR="00B14AF3" w:rsidRDefault="00B14AF3" w:rsidP="00B14AF3">
      <w:pPr>
        <w:spacing w:after="0"/>
      </w:pPr>
      <w:r>
        <w:t>Small bowel:</w:t>
      </w:r>
    </w:p>
    <w:p w:rsidR="008B13DB" w:rsidRDefault="008B13DB" w:rsidP="00C629F1">
      <w:pPr>
        <w:pStyle w:val="ListParagraph"/>
        <w:numPr>
          <w:ilvl w:val="0"/>
          <w:numId w:val="9"/>
        </w:numPr>
        <w:rPr>
          <w:rFonts w:ascii="Garamond" w:hAnsi="Garamond"/>
        </w:rPr>
      </w:pPr>
      <w:r>
        <w:rPr>
          <w:rFonts w:ascii="Garamond" w:hAnsi="Garamond"/>
        </w:rPr>
        <w:t xml:space="preserve">CT  </w:t>
      </w:r>
    </w:p>
    <w:p w:rsidR="00486055" w:rsidRPr="00527DD4" w:rsidRDefault="00486055" w:rsidP="00C629F1">
      <w:pPr>
        <w:pStyle w:val="ListParagraph"/>
        <w:numPr>
          <w:ilvl w:val="0"/>
          <w:numId w:val="9"/>
        </w:numPr>
        <w:rPr>
          <w:rFonts w:ascii="Garamond" w:hAnsi="Garamond"/>
        </w:rPr>
      </w:pPr>
      <w:r w:rsidRPr="00527DD4">
        <w:rPr>
          <w:rFonts w:ascii="Garamond" w:hAnsi="Garamond"/>
        </w:rPr>
        <w:t xml:space="preserve">Ultrasound </w:t>
      </w:r>
      <w:r w:rsidR="008B13DB">
        <w:rPr>
          <w:rFonts w:ascii="Garamond" w:hAnsi="Garamond"/>
        </w:rPr>
        <w:t>(</w:t>
      </w:r>
      <w:r w:rsidR="00034779">
        <w:rPr>
          <w:rFonts w:ascii="Garamond" w:hAnsi="Garamond"/>
        </w:rPr>
        <w:t>in pregnancy</w:t>
      </w:r>
      <w:r w:rsidR="008B13DB">
        <w:rPr>
          <w:rFonts w:ascii="Garamond" w:hAnsi="Garamond"/>
        </w:rPr>
        <w:t>)</w:t>
      </w:r>
    </w:p>
    <w:p w:rsidR="00486055" w:rsidRDefault="00486055" w:rsidP="00C629F1">
      <w:pPr>
        <w:pStyle w:val="ListParagraph"/>
        <w:numPr>
          <w:ilvl w:val="0"/>
          <w:numId w:val="9"/>
        </w:numPr>
        <w:rPr>
          <w:rFonts w:ascii="Garamond" w:hAnsi="Garamond"/>
        </w:rPr>
      </w:pPr>
      <w:r w:rsidRPr="00527DD4">
        <w:rPr>
          <w:rFonts w:ascii="Garamond" w:hAnsi="Garamond"/>
        </w:rPr>
        <w:t>SBFT</w:t>
      </w:r>
    </w:p>
    <w:p w:rsidR="00975DD8" w:rsidRDefault="00975DD8" w:rsidP="00C629F1">
      <w:pPr>
        <w:pStyle w:val="ListParagraph"/>
        <w:numPr>
          <w:ilvl w:val="0"/>
          <w:numId w:val="9"/>
        </w:numPr>
        <w:rPr>
          <w:rFonts w:ascii="Garamond" w:hAnsi="Garamond"/>
        </w:rPr>
      </w:pPr>
      <w:r>
        <w:rPr>
          <w:rFonts w:ascii="Garamond" w:hAnsi="Garamond"/>
        </w:rPr>
        <w:t>Endoscopy</w:t>
      </w:r>
    </w:p>
    <w:p w:rsidR="00B14AF3" w:rsidRPr="00B14AF3" w:rsidRDefault="00B14AF3" w:rsidP="00B14AF3">
      <w:pPr>
        <w:spacing w:after="0"/>
      </w:pPr>
      <w:r>
        <w:t>Fistulising perianal:</w:t>
      </w:r>
    </w:p>
    <w:p w:rsidR="00486055" w:rsidRPr="00527DD4" w:rsidRDefault="00486055" w:rsidP="00C629F1">
      <w:pPr>
        <w:pStyle w:val="ListParagraph"/>
        <w:numPr>
          <w:ilvl w:val="0"/>
          <w:numId w:val="9"/>
        </w:numPr>
        <w:rPr>
          <w:rFonts w:ascii="Garamond" w:hAnsi="Garamond"/>
        </w:rPr>
      </w:pPr>
      <w:r w:rsidRPr="00527DD4">
        <w:rPr>
          <w:rFonts w:ascii="Garamond" w:hAnsi="Garamond"/>
        </w:rPr>
        <w:t>Surgical exam</w:t>
      </w:r>
      <w:r>
        <w:rPr>
          <w:rFonts w:ascii="Garamond" w:hAnsi="Garamond"/>
        </w:rPr>
        <w:t>ination</w:t>
      </w:r>
      <w:r w:rsidRPr="00527DD4">
        <w:rPr>
          <w:rFonts w:ascii="Garamond" w:hAnsi="Garamond"/>
        </w:rPr>
        <w:t xml:space="preserve"> </w:t>
      </w:r>
    </w:p>
    <w:p w:rsidR="00486055" w:rsidRPr="00527DD4" w:rsidRDefault="00486055" w:rsidP="00C629F1">
      <w:pPr>
        <w:pStyle w:val="ListParagraph"/>
        <w:numPr>
          <w:ilvl w:val="0"/>
          <w:numId w:val="9"/>
        </w:numPr>
        <w:rPr>
          <w:rFonts w:ascii="Garamond" w:hAnsi="Garamond"/>
        </w:rPr>
      </w:pPr>
      <w:r>
        <w:rPr>
          <w:rFonts w:ascii="Garamond" w:hAnsi="Garamond"/>
        </w:rPr>
        <w:t>E</w:t>
      </w:r>
      <w:r w:rsidRPr="00527DD4">
        <w:rPr>
          <w:rFonts w:ascii="Garamond" w:hAnsi="Garamond"/>
        </w:rPr>
        <w:t>ndoanal ultrasound</w:t>
      </w:r>
    </w:p>
    <w:p w:rsidR="00486055" w:rsidRPr="00C9782D" w:rsidRDefault="00486055" w:rsidP="00486055">
      <w:pPr>
        <w:rPr>
          <w:bCs/>
        </w:rPr>
      </w:pPr>
    </w:p>
    <w:p w:rsidR="00486055" w:rsidRDefault="00486055" w:rsidP="00486055">
      <w:pPr>
        <w:pStyle w:val="Heading3"/>
      </w:pPr>
      <w:bookmarkStart w:id="53" w:name="_Toc374435342"/>
      <w:bookmarkStart w:id="54" w:name="_Toc374513831"/>
      <w:r w:rsidRPr="00C9782D">
        <w:t>The reference standard</w:t>
      </w:r>
      <w:bookmarkEnd w:id="53"/>
      <w:bookmarkEnd w:id="54"/>
      <w:r w:rsidRPr="00C9782D">
        <w:t xml:space="preserve">  </w:t>
      </w:r>
    </w:p>
    <w:p w:rsidR="00486055" w:rsidRDefault="00486055" w:rsidP="00486055">
      <w:r>
        <w:t>This application primarily targets patients initially diagnosed with Crohn’s disease and the potential uses during the monitoring or management of the condition. MRI is intended for use in patients with established Crohn’s dis</w:t>
      </w:r>
      <w:r w:rsidR="00C85E12">
        <w:t xml:space="preserve">ease, </w:t>
      </w:r>
      <w:r>
        <w:t xml:space="preserve">except for pregnant women who may have suspected Crohn’s disease and </w:t>
      </w:r>
      <w:r w:rsidR="00B14AF3">
        <w:t>are</w:t>
      </w:r>
      <w:r>
        <w:t xml:space="preserve"> ineligible for prior tests and a small subgroup of patients with suspected perianal Crohn’s disease.</w:t>
      </w:r>
    </w:p>
    <w:p w:rsidR="00486055" w:rsidRDefault="00B14AF3" w:rsidP="00486055">
      <w:r w:rsidRPr="00B14AF3">
        <w:rPr>
          <w:u w:val="single"/>
        </w:rPr>
        <w:t>Small bowel</w:t>
      </w:r>
      <w:r>
        <w:t xml:space="preserve">: </w:t>
      </w:r>
      <w:r w:rsidR="00486055">
        <w:t xml:space="preserve">There is no agreement as to the optimal gold standard and due to the advantages of MRI over the most common comparator CT, MRI may become the new gold standard. For small bowel Crohn’s disease, the reference standard is a panel of tests (excluding the index or comparator tests). </w:t>
      </w:r>
    </w:p>
    <w:p w:rsidR="00486055" w:rsidRDefault="00B14AF3" w:rsidP="00486055">
      <w:r w:rsidRPr="00B14AF3">
        <w:rPr>
          <w:u w:val="single"/>
        </w:rPr>
        <w:t>Fistulising perianal:</w:t>
      </w:r>
      <w:r>
        <w:t xml:space="preserve"> </w:t>
      </w:r>
      <w:r w:rsidR="00486055">
        <w:t xml:space="preserve">Surgical examination is considered the reference standard for fistulising Crohn’s disease. </w:t>
      </w:r>
    </w:p>
    <w:p w:rsidR="001C7C4D" w:rsidRDefault="00C01D22" w:rsidP="00CF5556">
      <w:pPr>
        <w:pStyle w:val="TableName"/>
      </w:pPr>
      <w:bookmarkStart w:id="55" w:name="_Toc374438743"/>
      <w:r w:rsidRPr="00CF5556">
        <w:lastRenderedPageBreak/>
        <w:t>Figure</w:t>
      </w:r>
      <w:r w:rsidRPr="00C9782D">
        <w:t xml:space="preserve"> </w:t>
      </w:r>
      <w:r w:rsidR="000709AE">
        <w:t>1</w:t>
      </w:r>
      <w:r w:rsidR="00CF5556">
        <w:rPr>
          <w:noProof/>
        </w:rPr>
        <w:t xml:space="preserve">: </w:t>
      </w:r>
      <w:r w:rsidR="001C7C4D">
        <w:t>Simplified c</w:t>
      </w:r>
      <w:r w:rsidRPr="00C9782D">
        <w:t>linical decision tree</w:t>
      </w:r>
      <w:bookmarkEnd w:id="55"/>
    </w:p>
    <w:p w:rsidR="00C01D22" w:rsidRPr="00C9782D" w:rsidRDefault="00C01D22" w:rsidP="00C01D22">
      <w:pPr>
        <w:pStyle w:val="TableName"/>
      </w:pPr>
      <w:r w:rsidRPr="00C9782D">
        <w:t xml:space="preserve"> </w:t>
      </w:r>
    </w:p>
    <w:p w:rsidR="00C01D22" w:rsidRDefault="000100F1" w:rsidP="00DA5683">
      <w:r>
        <w:rPr>
          <w:noProof/>
        </w:rPr>
        <w:drawing>
          <wp:inline distT="0" distB="0" distL="0" distR="0" wp14:anchorId="45F0FEBE" wp14:editId="49699005">
            <wp:extent cx="5733415" cy="4557942"/>
            <wp:effectExtent l="0" t="0" r="635" b="0"/>
            <wp:docPr id="1" name="Picture 1" title="Figure 1: Simplified clinical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733415" cy="4557942"/>
                    </a:xfrm>
                    <a:prstGeom prst="rect">
                      <a:avLst/>
                    </a:prstGeom>
                  </pic:spPr>
                </pic:pic>
              </a:graphicData>
            </a:graphic>
          </wp:inline>
        </w:drawing>
      </w:r>
    </w:p>
    <w:p w:rsidR="001C7C4D" w:rsidRDefault="001C7C4D" w:rsidP="00DA5683">
      <w:pPr>
        <w:rPr>
          <w:rFonts w:ascii="Arial Narrow" w:hAnsi="Arial Narrow"/>
          <w:b/>
          <w:sz w:val="20"/>
        </w:rPr>
      </w:pPr>
    </w:p>
    <w:p w:rsidR="00AF07AF" w:rsidRPr="00CF5556" w:rsidRDefault="00AF07AF" w:rsidP="00CF5556">
      <w:pPr>
        <w:pStyle w:val="TableName"/>
      </w:pPr>
      <w:r w:rsidRPr="00CF5556">
        <w:t xml:space="preserve">Table </w:t>
      </w:r>
      <w:r w:rsidR="00CF5556" w:rsidRPr="00CF5556">
        <w:t>4:</w:t>
      </w:r>
      <w:r w:rsidRPr="00CF5556">
        <w:t xml:space="preserve"> Summary of indications for MRI application and replacement tests</w:t>
      </w:r>
    </w:p>
    <w:tbl>
      <w:tblPr>
        <w:tblStyle w:val="TableGrid"/>
        <w:tblW w:w="5000" w:type="pct"/>
        <w:tblLook w:val="04A0" w:firstRow="1" w:lastRow="0" w:firstColumn="1" w:lastColumn="0" w:noHBand="0" w:noVBand="1"/>
        <w:tblCaption w:val="Table 4: Summary of indications for MRI application and replacement tests"/>
      </w:tblPr>
      <w:tblGrid>
        <w:gridCol w:w="5510"/>
        <w:gridCol w:w="3735"/>
      </w:tblGrid>
      <w:tr w:rsidR="00C01D22" w:rsidRPr="00C01D22" w:rsidTr="00DB5946">
        <w:trPr>
          <w:tblHeader/>
        </w:trPr>
        <w:tc>
          <w:tcPr>
            <w:tcW w:w="2980" w:type="pct"/>
          </w:tcPr>
          <w:p w:rsidR="00C01D22" w:rsidRPr="00C01D22" w:rsidRDefault="00C01D22" w:rsidP="00CA04ED">
            <w:pPr>
              <w:ind w:left="0"/>
              <w:rPr>
                <w:rFonts w:ascii="Arial Narrow" w:hAnsi="Arial Narrow"/>
                <w:b/>
                <w:bCs/>
                <w:sz w:val="18"/>
                <w:szCs w:val="18"/>
              </w:rPr>
            </w:pPr>
            <w:r>
              <w:rPr>
                <w:rFonts w:ascii="Arial Narrow" w:hAnsi="Arial Narrow"/>
                <w:b/>
                <w:bCs/>
                <w:sz w:val="18"/>
                <w:szCs w:val="18"/>
              </w:rPr>
              <w:t xml:space="preserve">Proposed </w:t>
            </w:r>
            <w:r w:rsidRPr="00C01D22">
              <w:rPr>
                <w:rFonts w:ascii="Arial Narrow" w:hAnsi="Arial Narrow"/>
                <w:b/>
                <w:bCs/>
                <w:sz w:val="18"/>
                <w:szCs w:val="18"/>
              </w:rPr>
              <w:t>Indication</w:t>
            </w:r>
            <w:r w:rsidR="000100F1">
              <w:rPr>
                <w:rFonts w:ascii="Arial Narrow" w:hAnsi="Arial Narrow"/>
                <w:b/>
                <w:bCs/>
                <w:sz w:val="18"/>
                <w:szCs w:val="18"/>
              </w:rPr>
              <w:t xml:space="preserve"> (numbers refer to Figure 1)</w:t>
            </w:r>
          </w:p>
        </w:tc>
        <w:tc>
          <w:tcPr>
            <w:tcW w:w="2020" w:type="pct"/>
          </w:tcPr>
          <w:p w:rsidR="00C01D22" w:rsidRPr="00C01D22" w:rsidRDefault="00C01D22" w:rsidP="00CA04ED">
            <w:pPr>
              <w:ind w:left="0"/>
              <w:rPr>
                <w:rFonts w:ascii="Arial Narrow" w:hAnsi="Arial Narrow"/>
                <w:b/>
                <w:bCs/>
                <w:sz w:val="18"/>
                <w:szCs w:val="18"/>
              </w:rPr>
            </w:pPr>
            <w:r>
              <w:rPr>
                <w:rFonts w:ascii="Arial Narrow" w:hAnsi="Arial Narrow"/>
                <w:b/>
                <w:bCs/>
                <w:sz w:val="18"/>
                <w:szCs w:val="18"/>
              </w:rPr>
              <w:t>MRI to replace:</w:t>
            </w:r>
          </w:p>
        </w:tc>
      </w:tr>
      <w:tr w:rsidR="00C01D22" w:rsidRPr="00C01D22" w:rsidTr="00DB5946">
        <w:tc>
          <w:tcPr>
            <w:tcW w:w="2980" w:type="pct"/>
          </w:tcPr>
          <w:p w:rsidR="00C01D22" w:rsidRPr="001C7C4D" w:rsidRDefault="00C01D22" w:rsidP="00C629F1">
            <w:pPr>
              <w:pStyle w:val="ListParagraph"/>
              <w:numPr>
                <w:ilvl w:val="0"/>
                <w:numId w:val="13"/>
              </w:numPr>
              <w:ind w:left="414" w:hanging="414"/>
              <w:rPr>
                <w:rFonts w:ascii="Arial Narrow" w:hAnsi="Arial Narrow"/>
                <w:bCs/>
                <w:sz w:val="18"/>
                <w:szCs w:val="18"/>
              </w:rPr>
            </w:pPr>
            <w:r w:rsidRPr="001C7C4D">
              <w:rPr>
                <w:rFonts w:ascii="Arial Narrow" w:hAnsi="Arial Narrow"/>
                <w:sz w:val="18"/>
                <w:szCs w:val="18"/>
              </w:rPr>
              <w:t xml:space="preserve">Evaluation of extent of disease at time of diagnosis for suspected or known Crohn’s disease </w:t>
            </w:r>
          </w:p>
        </w:tc>
        <w:tc>
          <w:tcPr>
            <w:tcW w:w="2020" w:type="pct"/>
          </w:tcPr>
          <w:p w:rsidR="00C01D22" w:rsidRPr="00C01D22" w:rsidRDefault="00C01D22" w:rsidP="00C01D22">
            <w:pPr>
              <w:spacing w:after="0"/>
              <w:ind w:left="0"/>
              <w:rPr>
                <w:rFonts w:ascii="Arial Narrow" w:hAnsi="Arial Narrow"/>
                <w:bCs/>
                <w:sz w:val="18"/>
                <w:szCs w:val="18"/>
              </w:rPr>
            </w:pPr>
            <w:r w:rsidRPr="00C01D22">
              <w:rPr>
                <w:rFonts w:ascii="Arial Narrow" w:hAnsi="Arial Narrow"/>
                <w:bCs/>
                <w:sz w:val="18"/>
                <w:szCs w:val="18"/>
              </w:rPr>
              <w:t xml:space="preserve">CT or </w:t>
            </w:r>
            <w:r>
              <w:rPr>
                <w:rFonts w:ascii="Arial Narrow" w:hAnsi="Arial Narrow"/>
                <w:bCs/>
                <w:sz w:val="18"/>
                <w:szCs w:val="18"/>
              </w:rPr>
              <w:t>SBFT</w:t>
            </w:r>
          </w:p>
        </w:tc>
      </w:tr>
      <w:tr w:rsidR="00C01D22" w:rsidRPr="00C01D22" w:rsidTr="00DB5946">
        <w:tc>
          <w:tcPr>
            <w:tcW w:w="2980" w:type="pct"/>
          </w:tcPr>
          <w:p w:rsidR="00C01D22" w:rsidRPr="001C7C4D" w:rsidRDefault="00C01D22" w:rsidP="00C629F1">
            <w:pPr>
              <w:pStyle w:val="ListParagraph"/>
              <w:numPr>
                <w:ilvl w:val="0"/>
                <w:numId w:val="13"/>
              </w:numPr>
              <w:ind w:left="414" w:hanging="414"/>
              <w:rPr>
                <w:rFonts w:ascii="Arial Narrow" w:hAnsi="Arial Narrow"/>
                <w:bCs/>
                <w:sz w:val="18"/>
                <w:szCs w:val="18"/>
              </w:rPr>
            </w:pPr>
            <w:r w:rsidRPr="001C7C4D">
              <w:rPr>
                <w:rFonts w:ascii="Arial Narrow" w:hAnsi="Arial Narrow"/>
                <w:sz w:val="18"/>
                <w:szCs w:val="18"/>
              </w:rPr>
              <w:t xml:space="preserve">Evaluation of suspected complications in known Crohn’s disease  </w:t>
            </w:r>
          </w:p>
        </w:tc>
        <w:tc>
          <w:tcPr>
            <w:tcW w:w="2020" w:type="pct"/>
          </w:tcPr>
          <w:p w:rsidR="00C01D22" w:rsidRPr="00C01D22" w:rsidRDefault="00C01D22" w:rsidP="00C01D22">
            <w:pPr>
              <w:spacing w:after="0"/>
              <w:ind w:left="0"/>
              <w:rPr>
                <w:rFonts w:ascii="Arial Narrow" w:hAnsi="Arial Narrow"/>
                <w:bCs/>
                <w:sz w:val="18"/>
                <w:szCs w:val="18"/>
              </w:rPr>
            </w:pPr>
            <w:r w:rsidRPr="00C01D22">
              <w:rPr>
                <w:rFonts w:ascii="Arial Narrow" w:hAnsi="Arial Narrow"/>
                <w:bCs/>
                <w:sz w:val="18"/>
                <w:szCs w:val="18"/>
              </w:rPr>
              <w:t>CT or SBFT</w:t>
            </w:r>
          </w:p>
        </w:tc>
      </w:tr>
      <w:tr w:rsidR="00C01D22" w:rsidRPr="00C01D22" w:rsidTr="00DB5946">
        <w:tc>
          <w:tcPr>
            <w:tcW w:w="2980" w:type="pct"/>
          </w:tcPr>
          <w:p w:rsidR="00C01D22" w:rsidRPr="001C7C4D" w:rsidRDefault="00C01D22" w:rsidP="00C629F1">
            <w:pPr>
              <w:pStyle w:val="ListParagraph"/>
              <w:numPr>
                <w:ilvl w:val="0"/>
                <w:numId w:val="13"/>
              </w:numPr>
              <w:ind w:left="414" w:hanging="414"/>
              <w:rPr>
                <w:rFonts w:ascii="Arial Narrow" w:hAnsi="Arial Narrow"/>
                <w:bCs/>
                <w:sz w:val="18"/>
                <w:szCs w:val="18"/>
              </w:rPr>
            </w:pPr>
            <w:r w:rsidRPr="001C7C4D">
              <w:rPr>
                <w:rFonts w:ascii="Arial Narrow" w:hAnsi="Arial Narrow"/>
                <w:sz w:val="18"/>
                <w:szCs w:val="18"/>
              </w:rPr>
              <w:t>Evaluation of suspected Crohn’s disease in pregnancy</w:t>
            </w:r>
          </w:p>
        </w:tc>
        <w:tc>
          <w:tcPr>
            <w:tcW w:w="2020" w:type="pct"/>
          </w:tcPr>
          <w:p w:rsidR="00C01D22" w:rsidRPr="00C01D22" w:rsidRDefault="00C01D22" w:rsidP="00C01D22">
            <w:pPr>
              <w:spacing w:after="0"/>
              <w:ind w:left="0"/>
              <w:rPr>
                <w:rFonts w:ascii="Arial Narrow" w:hAnsi="Arial Narrow"/>
                <w:bCs/>
                <w:sz w:val="18"/>
                <w:szCs w:val="18"/>
              </w:rPr>
            </w:pPr>
            <w:r w:rsidRPr="00C01D22">
              <w:rPr>
                <w:rFonts w:ascii="Arial Narrow" w:hAnsi="Arial Narrow"/>
                <w:bCs/>
                <w:sz w:val="18"/>
                <w:szCs w:val="18"/>
              </w:rPr>
              <w:t xml:space="preserve">Ultrasound  </w:t>
            </w:r>
          </w:p>
        </w:tc>
      </w:tr>
      <w:tr w:rsidR="00C01D22" w:rsidRPr="00C01D22" w:rsidTr="00DB5946">
        <w:tc>
          <w:tcPr>
            <w:tcW w:w="2980" w:type="pct"/>
          </w:tcPr>
          <w:p w:rsidR="00C01D22" w:rsidRPr="001C7C4D" w:rsidRDefault="00C01D22" w:rsidP="00C629F1">
            <w:pPr>
              <w:pStyle w:val="ListParagraph"/>
              <w:numPr>
                <w:ilvl w:val="0"/>
                <w:numId w:val="13"/>
              </w:numPr>
              <w:ind w:left="414" w:hanging="414"/>
              <w:rPr>
                <w:rFonts w:ascii="Arial Narrow" w:hAnsi="Arial Narrow"/>
                <w:bCs/>
                <w:sz w:val="18"/>
                <w:szCs w:val="18"/>
              </w:rPr>
            </w:pPr>
            <w:r w:rsidRPr="001C7C4D">
              <w:rPr>
                <w:rFonts w:ascii="Arial Narrow" w:hAnsi="Arial Narrow"/>
                <w:sz w:val="18"/>
                <w:szCs w:val="18"/>
              </w:rPr>
              <w:t xml:space="preserve">Assessment of change to therapy in known Crohn’s disease  </w:t>
            </w:r>
          </w:p>
        </w:tc>
        <w:tc>
          <w:tcPr>
            <w:tcW w:w="2020" w:type="pct"/>
          </w:tcPr>
          <w:p w:rsidR="00C01D22" w:rsidRPr="00C01D22" w:rsidRDefault="000100F1" w:rsidP="00C01D22">
            <w:pPr>
              <w:spacing w:after="0"/>
              <w:ind w:left="0"/>
              <w:rPr>
                <w:rFonts w:ascii="Arial Narrow" w:hAnsi="Arial Narrow"/>
                <w:bCs/>
                <w:sz w:val="18"/>
                <w:szCs w:val="18"/>
              </w:rPr>
            </w:pPr>
            <w:r>
              <w:rPr>
                <w:rFonts w:ascii="Arial Narrow" w:hAnsi="Arial Narrow"/>
                <w:bCs/>
                <w:sz w:val="18"/>
                <w:szCs w:val="18"/>
              </w:rPr>
              <w:t>CT or</w:t>
            </w:r>
            <w:r w:rsidR="00C01D22">
              <w:rPr>
                <w:rFonts w:ascii="Arial Narrow" w:hAnsi="Arial Narrow"/>
                <w:bCs/>
                <w:sz w:val="18"/>
                <w:szCs w:val="18"/>
              </w:rPr>
              <w:t xml:space="preserve"> SBFT or</w:t>
            </w:r>
            <w:r w:rsidR="00C01D22" w:rsidRPr="00C01D22">
              <w:rPr>
                <w:rFonts w:ascii="Arial Narrow" w:hAnsi="Arial Narrow"/>
                <w:bCs/>
                <w:sz w:val="18"/>
                <w:szCs w:val="18"/>
              </w:rPr>
              <w:t xml:space="preserve"> endoscopy</w:t>
            </w:r>
          </w:p>
        </w:tc>
      </w:tr>
      <w:tr w:rsidR="00C01D22" w:rsidRPr="00C01D22" w:rsidTr="00DB5946">
        <w:tc>
          <w:tcPr>
            <w:tcW w:w="2980" w:type="pct"/>
          </w:tcPr>
          <w:p w:rsidR="00C01D22" w:rsidRPr="001C7C4D" w:rsidRDefault="00C01D22" w:rsidP="00C629F1">
            <w:pPr>
              <w:pStyle w:val="ListParagraph"/>
              <w:numPr>
                <w:ilvl w:val="0"/>
                <w:numId w:val="13"/>
              </w:numPr>
              <w:ind w:left="414" w:hanging="414"/>
              <w:rPr>
                <w:rFonts w:ascii="Arial Narrow" w:hAnsi="Arial Narrow"/>
                <w:sz w:val="18"/>
                <w:szCs w:val="18"/>
              </w:rPr>
            </w:pPr>
            <w:r w:rsidRPr="001C7C4D">
              <w:rPr>
                <w:rFonts w:ascii="Arial Narrow" w:hAnsi="Arial Narrow"/>
                <w:sz w:val="18"/>
                <w:szCs w:val="18"/>
              </w:rPr>
              <w:t xml:space="preserve">Evaluation of pelvic sepsis and fistulas suspected or known fistulising perianal Crohn’s disease </w:t>
            </w:r>
          </w:p>
        </w:tc>
        <w:tc>
          <w:tcPr>
            <w:tcW w:w="2020" w:type="pct"/>
          </w:tcPr>
          <w:p w:rsidR="00C01D22" w:rsidRPr="00C01D22" w:rsidRDefault="00C01D22" w:rsidP="00C01D22">
            <w:pPr>
              <w:spacing w:after="0"/>
              <w:ind w:left="0"/>
              <w:rPr>
                <w:rFonts w:ascii="Arial Narrow" w:hAnsi="Arial Narrow"/>
                <w:bCs/>
                <w:sz w:val="18"/>
                <w:szCs w:val="18"/>
              </w:rPr>
            </w:pPr>
            <w:r w:rsidRPr="00C01D22">
              <w:rPr>
                <w:rFonts w:ascii="Arial Narrow" w:hAnsi="Arial Narrow"/>
                <w:bCs/>
                <w:sz w:val="18"/>
                <w:szCs w:val="18"/>
              </w:rPr>
              <w:t>Surgical examination or endoanal ultrasound</w:t>
            </w:r>
          </w:p>
        </w:tc>
      </w:tr>
      <w:tr w:rsidR="003E7C97" w:rsidRPr="00C01D22" w:rsidTr="00DB5946">
        <w:tc>
          <w:tcPr>
            <w:tcW w:w="2980" w:type="pct"/>
          </w:tcPr>
          <w:p w:rsidR="003E7C97" w:rsidRPr="001C7C4D" w:rsidRDefault="003E7C97" w:rsidP="00C629F1">
            <w:pPr>
              <w:pStyle w:val="ListParagraph"/>
              <w:numPr>
                <w:ilvl w:val="0"/>
                <w:numId w:val="13"/>
              </w:numPr>
              <w:ind w:left="414" w:hanging="414"/>
              <w:rPr>
                <w:rFonts w:ascii="Arial Narrow" w:hAnsi="Arial Narrow"/>
                <w:sz w:val="18"/>
                <w:szCs w:val="18"/>
              </w:rPr>
            </w:pPr>
            <w:r w:rsidRPr="001C7C4D">
              <w:rPr>
                <w:rFonts w:ascii="Arial Narrow" w:hAnsi="Arial Narrow"/>
                <w:sz w:val="18"/>
                <w:szCs w:val="18"/>
              </w:rPr>
              <w:t xml:space="preserve">Assessment of change to therapy in patients with pelvic sepsis and fistulas in known fistulising perianal Crohn’s disease  </w:t>
            </w:r>
          </w:p>
        </w:tc>
        <w:tc>
          <w:tcPr>
            <w:tcW w:w="2020" w:type="pct"/>
          </w:tcPr>
          <w:p w:rsidR="003E7C97" w:rsidRPr="00C01D22" w:rsidRDefault="003E7C97" w:rsidP="003F7396">
            <w:pPr>
              <w:spacing w:after="0"/>
              <w:ind w:left="0"/>
              <w:rPr>
                <w:rFonts w:ascii="Arial Narrow" w:hAnsi="Arial Narrow"/>
                <w:bCs/>
                <w:sz w:val="18"/>
                <w:szCs w:val="18"/>
              </w:rPr>
            </w:pPr>
            <w:r w:rsidRPr="00C01D22">
              <w:rPr>
                <w:rFonts w:ascii="Arial Narrow" w:hAnsi="Arial Narrow"/>
                <w:bCs/>
                <w:sz w:val="18"/>
                <w:szCs w:val="18"/>
              </w:rPr>
              <w:t>Surgical examination or endoanal ultrasound</w:t>
            </w:r>
          </w:p>
        </w:tc>
      </w:tr>
    </w:tbl>
    <w:p w:rsidR="00AF07AF" w:rsidRPr="0032089C" w:rsidRDefault="0032089C" w:rsidP="00DB5946">
      <w:pPr>
        <w:ind w:left="0"/>
        <w:rPr>
          <w:rFonts w:ascii="Arial Narrow" w:hAnsi="Arial Narrow"/>
          <w:sz w:val="18"/>
          <w:szCs w:val="18"/>
        </w:rPr>
      </w:pPr>
      <w:r w:rsidRPr="0032089C">
        <w:rPr>
          <w:rFonts w:ascii="Arial Narrow" w:hAnsi="Arial Narrow"/>
          <w:sz w:val="18"/>
          <w:szCs w:val="18"/>
        </w:rPr>
        <w:t xml:space="preserve">CT = computer tomography, MRI = magnetic resonance imaging, SBFT = small bowel follow through. </w:t>
      </w:r>
    </w:p>
    <w:p w:rsidR="002E3709" w:rsidRPr="00C9782D" w:rsidRDefault="002E3709" w:rsidP="00A158A3">
      <w:pPr>
        <w:pStyle w:val="Heading3"/>
      </w:pPr>
      <w:bookmarkStart w:id="56" w:name="_Toc374435343"/>
      <w:bookmarkStart w:id="57" w:name="_Toc374513832"/>
      <w:r w:rsidRPr="00C9782D">
        <w:t>Research questions</w:t>
      </w:r>
      <w:bookmarkEnd w:id="56"/>
      <w:bookmarkEnd w:id="57"/>
    </w:p>
    <w:p w:rsidR="003B377C" w:rsidRDefault="003B377C" w:rsidP="003B377C">
      <w:r>
        <w:t xml:space="preserve">What </w:t>
      </w:r>
      <w:r w:rsidR="00DC16C5">
        <w:t>is</w:t>
      </w:r>
      <w:r>
        <w:t xml:space="preserve"> the safety</w:t>
      </w:r>
      <w:r w:rsidR="00DC16C5">
        <w:t>,</w:t>
      </w:r>
      <w:r>
        <w:t xml:space="preserve"> effectiveness and cost-effectiveness of MRI small bowel </w:t>
      </w:r>
      <w:r w:rsidR="001C7C4D">
        <w:t>compared with</w:t>
      </w:r>
      <w:r>
        <w:t>:</w:t>
      </w:r>
    </w:p>
    <w:p w:rsidR="003B377C" w:rsidRPr="003C35E0" w:rsidRDefault="00BE2281" w:rsidP="00C629F1">
      <w:pPr>
        <w:pStyle w:val="ListParagraph"/>
        <w:numPr>
          <w:ilvl w:val="0"/>
          <w:numId w:val="5"/>
        </w:numPr>
        <w:rPr>
          <w:rFonts w:ascii="Garamond" w:hAnsi="Garamond"/>
        </w:rPr>
      </w:pPr>
      <w:r w:rsidRPr="003C35E0">
        <w:rPr>
          <w:rFonts w:ascii="Garamond" w:hAnsi="Garamond"/>
        </w:rPr>
        <w:t xml:space="preserve">CT and SBFT </w:t>
      </w:r>
      <w:r w:rsidR="003B377C" w:rsidRPr="003C35E0">
        <w:rPr>
          <w:rFonts w:ascii="Garamond" w:hAnsi="Garamond"/>
        </w:rPr>
        <w:t>for the evaluation of disease extent in patients initially diagnosed with Crohn’s disease with suspected small bowel involvement?</w:t>
      </w:r>
    </w:p>
    <w:p w:rsidR="003B377C" w:rsidRPr="003C35E0" w:rsidRDefault="003B377C" w:rsidP="00C629F1">
      <w:pPr>
        <w:pStyle w:val="ListParagraph"/>
        <w:numPr>
          <w:ilvl w:val="0"/>
          <w:numId w:val="5"/>
        </w:numPr>
        <w:rPr>
          <w:rFonts w:ascii="Garamond" w:hAnsi="Garamond"/>
        </w:rPr>
      </w:pPr>
      <w:r w:rsidRPr="003C35E0">
        <w:rPr>
          <w:rFonts w:ascii="Garamond" w:hAnsi="Garamond"/>
        </w:rPr>
        <w:lastRenderedPageBreak/>
        <w:t>CT and SBFT for the evaluation of patients with exacerbation/suspected complications of known Crohn’s disease?</w:t>
      </w:r>
    </w:p>
    <w:p w:rsidR="003B377C" w:rsidRPr="003C35E0" w:rsidRDefault="00BE2281" w:rsidP="00C629F1">
      <w:pPr>
        <w:pStyle w:val="ListParagraph"/>
        <w:numPr>
          <w:ilvl w:val="0"/>
          <w:numId w:val="5"/>
        </w:numPr>
        <w:rPr>
          <w:rFonts w:ascii="Garamond" w:hAnsi="Garamond"/>
        </w:rPr>
      </w:pPr>
      <w:r>
        <w:rPr>
          <w:rFonts w:ascii="Garamond" w:hAnsi="Garamond"/>
        </w:rPr>
        <w:t>US</w:t>
      </w:r>
      <w:r w:rsidR="003B377C" w:rsidRPr="003C35E0">
        <w:rPr>
          <w:rFonts w:ascii="Garamond" w:hAnsi="Garamond"/>
        </w:rPr>
        <w:t xml:space="preserve"> in pregnant women with suspected small bowel Crohn’s disease?</w:t>
      </w:r>
    </w:p>
    <w:p w:rsidR="003B377C" w:rsidRDefault="003B377C" w:rsidP="00C629F1">
      <w:pPr>
        <w:pStyle w:val="ListParagraph"/>
        <w:numPr>
          <w:ilvl w:val="0"/>
          <w:numId w:val="5"/>
        </w:numPr>
        <w:rPr>
          <w:rFonts w:ascii="Garamond" w:hAnsi="Garamond"/>
        </w:rPr>
      </w:pPr>
      <w:r w:rsidRPr="003C35E0">
        <w:rPr>
          <w:rFonts w:ascii="Garamond" w:hAnsi="Garamond"/>
        </w:rPr>
        <w:t>CT, SBFT or endoscopic assessment in the assessment of change to therapy in patients with small bowel Crohn’s disease?</w:t>
      </w:r>
    </w:p>
    <w:p w:rsidR="003B377C" w:rsidRDefault="003B377C" w:rsidP="003B377C">
      <w:pPr>
        <w:pStyle w:val="ListParagraph"/>
        <w:ind w:left="1440"/>
        <w:rPr>
          <w:rFonts w:ascii="Garamond" w:hAnsi="Garamond"/>
        </w:rPr>
      </w:pPr>
    </w:p>
    <w:p w:rsidR="003B377C" w:rsidRPr="00B04DA8" w:rsidRDefault="003B377C" w:rsidP="003B377C">
      <w:r>
        <w:t xml:space="preserve">What are the safety and effectiveness and cost-effectiveness of MRI pelvis </w:t>
      </w:r>
      <w:r w:rsidR="001C7C4D">
        <w:t>compared with</w:t>
      </w:r>
      <w:r>
        <w:t>:</w:t>
      </w:r>
    </w:p>
    <w:p w:rsidR="003B377C" w:rsidRPr="003C35E0" w:rsidRDefault="003B377C" w:rsidP="00C629F1">
      <w:pPr>
        <w:pStyle w:val="ListParagraph"/>
        <w:numPr>
          <w:ilvl w:val="0"/>
          <w:numId w:val="5"/>
        </w:numPr>
        <w:rPr>
          <w:rFonts w:ascii="Garamond" w:hAnsi="Garamond"/>
        </w:rPr>
      </w:pPr>
      <w:r w:rsidRPr="003C35E0">
        <w:rPr>
          <w:rFonts w:ascii="Garamond" w:hAnsi="Garamond"/>
        </w:rPr>
        <w:t>surgical assessment and endoanal ultrasound in patients with pelvic sepsis and fistulas associated with established or suspected Crohn’s disease?</w:t>
      </w:r>
    </w:p>
    <w:p w:rsidR="003B377C" w:rsidRPr="003C35E0" w:rsidRDefault="003B377C" w:rsidP="00C629F1">
      <w:pPr>
        <w:pStyle w:val="ListParagraph"/>
        <w:numPr>
          <w:ilvl w:val="0"/>
          <w:numId w:val="5"/>
        </w:numPr>
        <w:rPr>
          <w:rFonts w:ascii="Garamond" w:hAnsi="Garamond"/>
        </w:rPr>
      </w:pPr>
      <w:r w:rsidRPr="003C35E0">
        <w:rPr>
          <w:rFonts w:ascii="Garamond" w:hAnsi="Garamond"/>
        </w:rPr>
        <w:t>surgical assessment and endoanal ultrasound in assessment of change to therapy in patients with pelvis sepsis and fistulas from Crohn’s disease?</w:t>
      </w:r>
    </w:p>
    <w:p w:rsidR="003B377C" w:rsidRDefault="003B377C" w:rsidP="003B377C">
      <w:pPr>
        <w:pStyle w:val="ListParagraph"/>
        <w:ind w:left="1440"/>
        <w:rPr>
          <w:rFonts w:ascii="Garamond" w:hAnsi="Garamond"/>
        </w:rPr>
      </w:pPr>
    </w:p>
    <w:p w:rsidR="0031303D" w:rsidRDefault="00A30CDE" w:rsidP="00A30CDE">
      <w:r>
        <w:t xml:space="preserve">Table </w:t>
      </w:r>
      <w:r w:rsidR="00DB5946">
        <w:t>5</w:t>
      </w:r>
      <w:r>
        <w:t xml:space="preserve"> provides details of the PPICO criteria for assessment of diagnostic tests.</w:t>
      </w:r>
    </w:p>
    <w:p w:rsidR="00A30CDE" w:rsidRPr="00A30CDE" w:rsidRDefault="00A30CDE" w:rsidP="00676AE9">
      <w:pPr>
        <w:pStyle w:val="TableName"/>
      </w:pPr>
      <w:r w:rsidRPr="00A30CDE">
        <w:t xml:space="preserve">Table </w:t>
      </w:r>
      <w:r w:rsidR="00CF5556">
        <w:t>5:</w:t>
      </w:r>
      <w:r w:rsidRPr="00A30CDE">
        <w:t xml:space="preserve"> PPICO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1901"/>
        <w:gridCol w:w="1636"/>
        <w:gridCol w:w="1904"/>
        <w:gridCol w:w="1903"/>
      </w:tblGrid>
      <w:tr w:rsidR="001C7C4D" w:rsidRPr="00C873D8" w:rsidTr="00DB5946">
        <w:tc>
          <w:tcPr>
            <w:tcW w:w="1028" w:type="pct"/>
          </w:tcPr>
          <w:p w:rsidR="001C7C4D" w:rsidRPr="00FE705C" w:rsidRDefault="001C7C4D" w:rsidP="00527DD4">
            <w:pPr>
              <w:spacing w:after="0"/>
              <w:ind w:left="0"/>
              <w:jc w:val="center"/>
              <w:rPr>
                <w:rFonts w:ascii="Arial Narrow" w:hAnsi="Arial Narrow"/>
                <w:b/>
                <w:sz w:val="18"/>
              </w:rPr>
            </w:pPr>
            <w:bookmarkStart w:id="58" w:name="_Toc188861217"/>
            <w:r w:rsidRPr="00FE705C">
              <w:rPr>
                <w:rFonts w:ascii="Arial Narrow" w:hAnsi="Arial Narrow"/>
                <w:b/>
                <w:sz w:val="18"/>
              </w:rPr>
              <w:t>Patients</w:t>
            </w:r>
          </w:p>
        </w:tc>
        <w:tc>
          <w:tcPr>
            <w:tcW w:w="1028" w:type="pct"/>
          </w:tcPr>
          <w:p w:rsidR="001C7C4D" w:rsidRPr="00FE705C" w:rsidRDefault="001C7C4D" w:rsidP="00527DD4">
            <w:pPr>
              <w:spacing w:after="0"/>
              <w:ind w:left="0"/>
              <w:jc w:val="center"/>
              <w:rPr>
                <w:rFonts w:ascii="Arial Narrow" w:hAnsi="Arial Narrow"/>
                <w:b/>
                <w:sz w:val="18"/>
              </w:rPr>
            </w:pPr>
            <w:r>
              <w:rPr>
                <w:rFonts w:ascii="Arial Narrow" w:hAnsi="Arial Narrow"/>
                <w:b/>
                <w:sz w:val="18"/>
              </w:rPr>
              <w:t>Prior tests</w:t>
            </w:r>
          </w:p>
        </w:tc>
        <w:tc>
          <w:tcPr>
            <w:tcW w:w="885" w:type="pct"/>
          </w:tcPr>
          <w:p w:rsidR="001C7C4D" w:rsidRPr="00FE705C" w:rsidRDefault="001C7C4D" w:rsidP="00527DD4">
            <w:pPr>
              <w:spacing w:after="0"/>
              <w:ind w:left="0"/>
              <w:jc w:val="center"/>
              <w:rPr>
                <w:rFonts w:ascii="Arial Narrow" w:hAnsi="Arial Narrow"/>
                <w:b/>
                <w:sz w:val="18"/>
              </w:rPr>
            </w:pPr>
            <w:r w:rsidRPr="00FE705C">
              <w:rPr>
                <w:rFonts w:ascii="Arial Narrow" w:hAnsi="Arial Narrow"/>
                <w:b/>
                <w:sz w:val="18"/>
              </w:rPr>
              <w:t>Intervention</w:t>
            </w:r>
          </w:p>
        </w:tc>
        <w:tc>
          <w:tcPr>
            <w:tcW w:w="1030" w:type="pct"/>
          </w:tcPr>
          <w:p w:rsidR="001C7C4D" w:rsidRPr="00FE705C" w:rsidRDefault="001C7C4D" w:rsidP="00527DD4">
            <w:pPr>
              <w:spacing w:after="0"/>
              <w:ind w:left="0"/>
              <w:jc w:val="center"/>
              <w:rPr>
                <w:rFonts w:ascii="Arial Narrow" w:hAnsi="Arial Narrow"/>
                <w:b/>
                <w:sz w:val="18"/>
              </w:rPr>
            </w:pPr>
            <w:r w:rsidRPr="00FE705C">
              <w:rPr>
                <w:rFonts w:ascii="Arial Narrow" w:hAnsi="Arial Narrow"/>
                <w:b/>
                <w:sz w:val="18"/>
              </w:rPr>
              <w:t>Comparator</w:t>
            </w:r>
          </w:p>
        </w:tc>
        <w:tc>
          <w:tcPr>
            <w:tcW w:w="1029" w:type="pct"/>
          </w:tcPr>
          <w:p w:rsidR="001C7C4D" w:rsidRPr="00FE705C" w:rsidRDefault="001C7C4D" w:rsidP="00527DD4">
            <w:pPr>
              <w:spacing w:after="0"/>
              <w:ind w:left="0"/>
              <w:jc w:val="center"/>
              <w:rPr>
                <w:rFonts w:ascii="Arial Narrow" w:hAnsi="Arial Narrow"/>
                <w:b/>
                <w:sz w:val="18"/>
              </w:rPr>
            </w:pPr>
            <w:r w:rsidRPr="00FE705C">
              <w:rPr>
                <w:rFonts w:ascii="Arial Narrow" w:hAnsi="Arial Narrow"/>
                <w:b/>
                <w:sz w:val="18"/>
              </w:rPr>
              <w:t>Outcomes to be assessed</w:t>
            </w:r>
          </w:p>
        </w:tc>
      </w:tr>
      <w:tr w:rsidR="00A30CDE" w:rsidRPr="00C873D8" w:rsidTr="00DB5946">
        <w:tc>
          <w:tcPr>
            <w:tcW w:w="1028" w:type="pct"/>
          </w:tcPr>
          <w:p w:rsidR="00A30CDE" w:rsidRDefault="00A30CDE" w:rsidP="00BE2281">
            <w:pPr>
              <w:ind w:left="0"/>
              <w:rPr>
                <w:rFonts w:ascii="Arial Narrow" w:hAnsi="Arial Narrow"/>
                <w:sz w:val="18"/>
              </w:rPr>
            </w:pPr>
            <w:r w:rsidRPr="00A476AB">
              <w:rPr>
                <w:rFonts w:ascii="Arial Narrow" w:hAnsi="Arial Narrow"/>
                <w:sz w:val="18"/>
              </w:rPr>
              <w:t xml:space="preserve">Patients with initial diagnosis of Crohn’s disease with symptoms of small bowel involvement </w:t>
            </w:r>
            <w:r>
              <w:rPr>
                <w:rFonts w:ascii="Arial Narrow" w:hAnsi="Arial Narrow"/>
                <w:sz w:val="18"/>
              </w:rPr>
              <w:t>or patients with suspected Crohn’s disease and are pregnant.</w:t>
            </w:r>
          </w:p>
          <w:p w:rsidR="00A30CDE" w:rsidRPr="00FE705C" w:rsidRDefault="00A30CDE" w:rsidP="00BE2281">
            <w:pPr>
              <w:ind w:left="0"/>
              <w:rPr>
                <w:rFonts w:ascii="Arial Narrow" w:hAnsi="Arial Narrow"/>
                <w:sz w:val="18"/>
              </w:rPr>
            </w:pPr>
          </w:p>
        </w:tc>
        <w:tc>
          <w:tcPr>
            <w:tcW w:w="1028" w:type="pct"/>
          </w:tcPr>
          <w:p w:rsidR="00A30CDE" w:rsidRDefault="00A30CDE" w:rsidP="00527DD4">
            <w:pPr>
              <w:ind w:left="0"/>
              <w:rPr>
                <w:rFonts w:ascii="Arial Narrow" w:hAnsi="Arial Narrow"/>
                <w:sz w:val="18"/>
              </w:rPr>
            </w:pPr>
            <w:r>
              <w:rPr>
                <w:rFonts w:ascii="Arial Narrow" w:hAnsi="Arial Narrow"/>
                <w:sz w:val="18"/>
              </w:rPr>
              <w:t>Clinical examination involving patient history, assessment of symptoms, blood tests. First line endoscopy, ileocolonoscopy and histopathology.</w:t>
            </w:r>
          </w:p>
        </w:tc>
        <w:tc>
          <w:tcPr>
            <w:tcW w:w="885" w:type="pct"/>
          </w:tcPr>
          <w:p w:rsidR="00A30CDE" w:rsidRPr="00377B03" w:rsidRDefault="00A30CDE" w:rsidP="00527DD4">
            <w:pPr>
              <w:ind w:left="0"/>
              <w:rPr>
                <w:rFonts w:ascii="Arial Narrow" w:hAnsi="Arial Narrow"/>
                <w:sz w:val="18"/>
              </w:rPr>
            </w:pPr>
            <w:r>
              <w:rPr>
                <w:rFonts w:ascii="Arial Narrow" w:hAnsi="Arial Narrow"/>
                <w:sz w:val="18"/>
              </w:rPr>
              <w:t>MRI small bowel including MR enterography or MR enteroclysis</w:t>
            </w:r>
          </w:p>
          <w:p w:rsidR="00A30CDE" w:rsidRDefault="00A30CDE" w:rsidP="00527DD4">
            <w:pPr>
              <w:spacing w:after="0"/>
              <w:jc w:val="center"/>
              <w:rPr>
                <w:rFonts w:ascii="Arial Narrow" w:hAnsi="Arial Narrow"/>
                <w:sz w:val="18"/>
              </w:rPr>
            </w:pPr>
          </w:p>
          <w:p w:rsidR="00A30CDE" w:rsidRDefault="00A30CDE" w:rsidP="00527DD4">
            <w:pPr>
              <w:spacing w:after="0"/>
              <w:jc w:val="center"/>
              <w:rPr>
                <w:rFonts w:ascii="Arial Narrow" w:hAnsi="Arial Narrow"/>
                <w:sz w:val="18"/>
              </w:rPr>
            </w:pPr>
          </w:p>
          <w:p w:rsidR="00A30CDE" w:rsidRPr="00FE705C" w:rsidRDefault="00A30CDE" w:rsidP="00BE2281">
            <w:pPr>
              <w:spacing w:after="0"/>
              <w:ind w:left="0"/>
              <w:rPr>
                <w:rFonts w:ascii="Arial Narrow" w:hAnsi="Arial Narrow"/>
                <w:sz w:val="18"/>
              </w:rPr>
            </w:pPr>
          </w:p>
        </w:tc>
        <w:tc>
          <w:tcPr>
            <w:tcW w:w="1030" w:type="pct"/>
          </w:tcPr>
          <w:p w:rsidR="00A30CDE" w:rsidRDefault="00A30CDE" w:rsidP="00527DD4">
            <w:pPr>
              <w:spacing w:after="0"/>
              <w:ind w:left="0"/>
              <w:rPr>
                <w:rFonts w:ascii="Arial Narrow" w:hAnsi="Arial Narrow"/>
                <w:sz w:val="18"/>
              </w:rPr>
            </w:pPr>
            <w:r>
              <w:rPr>
                <w:rFonts w:ascii="Arial Narrow" w:hAnsi="Arial Narrow"/>
                <w:sz w:val="18"/>
              </w:rPr>
              <w:t>CT enterography or CT enteroclysis</w:t>
            </w:r>
          </w:p>
          <w:p w:rsidR="00A30CDE" w:rsidRDefault="00A30CDE" w:rsidP="00527DD4">
            <w:pPr>
              <w:spacing w:after="0"/>
              <w:ind w:left="0"/>
              <w:rPr>
                <w:rFonts w:ascii="Arial Narrow" w:hAnsi="Arial Narrow"/>
                <w:sz w:val="18"/>
              </w:rPr>
            </w:pPr>
            <w:r>
              <w:rPr>
                <w:rFonts w:ascii="Arial Narrow" w:hAnsi="Arial Narrow"/>
                <w:sz w:val="18"/>
              </w:rPr>
              <w:t>SBFT</w:t>
            </w:r>
          </w:p>
          <w:p w:rsidR="00BC104A" w:rsidRDefault="00BC104A" w:rsidP="00527DD4">
            <w:pPr>
              <w:spacing w:after="0"/>
              <w:ind w:left="0"/>
              <w:rPr>
                <w:rFonts w:ascii="Arial Narrow" w:hAnsi="Arial Narrow"/>
                <w:sz w:val="18"/>
              </w:rPr>
            </w:pPr>
            <w:r>
              <w:rPr>
                <w:rFonts w:ascii="Arial Narrow" w:hAnsi="Arial Narrow"/>
                <w:sz w:val="18"/>
              </w:rPr>
              <w:t>Endoscopy</w:t>
            </w:r>
          </w:p>
          <w:p w:rsidR="00A30CDE" w:rsidRPr="00377B03" w:rsidRDefault="00A30CDE" w:rsidP="00527DD4">
            <w:pPr>
              <w:spacing w:after="0"/>
              <w:ind w:left="0"/>
              <w:rPr>
                <w:rFonts w:ascii="Arial Narrow" w:hAnsi="Arial Narrow"/>
                <w:sz w:val="18"/>
              </w:rPr>
            </w:pPr>
            <w:r>
              <w:rPr>
                <w:rFonts w:ascii="Arial Narrow" w:hAnsi="Arial Narrow"/>
                <w:sz w:val="18"/>
              </w:rPr>
              <w:t>Ultrasound (in pregnancy)</w:t>
            </w:r>
          </w:p>
          <w:p w:rsidR="00A30CDE" w:rsidRDefault="00A30CDE" w:rsidP="00527DD4">
            <w:pPr>
              <w:spacing w:after="0"/>
              <w:jc w:val="center"/>
              <w:rPr>
                <w:rFonts w:ascii="Arial Narrow" w:hAnsi="Arial Narrow"/>
                <w:sz w:val="18"/>
              </w:rPr>
            </w:pPr>
          </w:p>
          <w:p w:rsidR="00A30CDE" w:rsidRPr="00FE705C" w:rsidRDefault="00A30CDE" w:rsidP="00BE2281">
            <w:pPr>
              <w:spacing w:after="0"/>
              <w:ind w:left="0"/>
              <w:rPr>
                <w:rFonts w:ascii="Arial Narrow" w:hAnsi="Arial Narrow"/>
                <w:sz w:val="18"/>
              </w:rPr>
            </w:pPr>
          </w:p>
        </w:tc>
        <w:tc>
          <w:tcPr>
            <w:tcW w:w="1029" w:type="pct"/>
            <w:vMerge w:val="restart"/>
          </w:tcPr>
          <w:p w:rsidR="00A30CDE" w:rsidRPr="00A30CDE" w:rsidRDefault="00A30CDE" w:rsidP="00527DD4">
            <w:pPr>
              <w:spacing w:after="0"/>
              <w:ind w:left="0"/>
              <w:rPr>
                <w:rFonts w:ascii="Arial Narrow" w:hAnsi="Arial Narrow"/>
                <w:i/>
                <w:sz w:val="18"/>
              </w:rPr>
            </w:pPr>
            <w:r w:rsidRPr="00A30CDE">
              <w:rPr>
                <w:rFonts w:ascii="Arial Narrow" w:hAnsi="Arial Narrow"/>
                <w:i/>
                <w:sz w:val="18"/>
              </w:rPr>
              <w:t>Diagnostic performance</w:t>
            </w:r>
          </w:p>
          <w:p w:rsidR="00A30CDE" w:rsidRPr="00A022B4" w:rsidRDefault="00A30CDE" w:rsidP="00527DD4">
            <w:pPr>
              <w:spacing w:after="0"/>
              <w:ind w:left="0"/>
              <w:rPr>
                <w:rFonts w:ascii="Arial Narrow" w:hAnsi="Arial Narrow"/>
                <w:sz w:val="18"/>
              </w:rPr>
            </w:pPr>
            <w:r w:rsidRPr="00A022B4">
              <w:rPr>
                <w:rFonts w:ascii="Arial Narrow" w:hAnsi="Arial Narrow"/>
                <w:sz w:val="18"/>
              </w:rPr>
              <w:t>Sensitivity</w:t>
            </w:r>
          </w:p>
          <w:p w:rsidR="00A30CDE" w:rsidRPr="00A022B4" w:rsidRDefault="00A30CDE" w:rsidP="00527DD4">
            <w:pPr>
              <w:spacing w:after="0"/>
              <w:ind w:left="0"/>
              <w:rPr>
                <w:rFonts w:ascii="Arial Narrow" w:hAnsi="Arial Narrow"/>
                <w:sz w:val="18"/>
              </w:rPr>
            </w:pPr>
            <w:r w:rsidRPr="00A022B4">
              <w:rPr>
                <w:rFonts w:ascii="Arial Narrow" w:hAnsi="Arial Narrow"/>
                <w:sz w:val="18"/>
              </w:rPr>
              <w:t>Specificity</w:t>
            </w:r>
          </w:p>
          <w:p w:rsidR="00A30CDE" w:rsidRPr="00A022B4" w:rsidRDefault="00A30CDE" w:rsidP="00527DD4">
            <w:pPr>
              <w:spacing w:after="0"/>
              <w:ind w:left="0"/>
              <w:rPr>
                <w:rFonts w:ascii="Arial Narrow" w:hAnsi="Arial Narrow"/>
                <w:sz w:val="18"/>
              </w:rPr>
            </w:pPr>
            <w:r w:rsidRPr="00A022B4">
              <w:rPr>
                <w:rFonts w:ascii="Arial Narrow" w:hAnsi="Arial Narrow"/>
                <w:sz w:val="18"/>
              </w:rPr>
              <w:t>Additional TP and FP</w:t>
            </w:r>
          </w:p>
          <w:p w:rsidR="00A30CDE" w:rsidRPr="00A022B4" w:rsidRDefault="00A30CDE" w:rsidP="00527DD4">
            <w:pPr>
              <w:spacing w:after="0"/>
              <w:ind w:left="0"/>
              <w:rPr>
                <w:rFonts w:ascii="Arial Narrow" w:hAnsi="Arial Narrow"/>
                <w:sz w:val="18"/>
              </w:rPr>
            </w:pPr>
            <w:r w:rsidRPr="00A022B4">
              <w:rPr>
                <w:rFonts w:ascii="Arial Narrow" w:hAnsi="Arial Narrow"/>
                <w:sz w:val="18"/>
              </w:rPr>
              <w:t>Diagnostic yield</w:t>
            </w:r>
          </w:p>
          <w:p w:rsidR="00A30CDE" w:rsidRDefault="00A30CDE" w:rsidP="00527DD4">
            <w:pPr>
              <w:spacing w:after="0"/>
              <w:rPr>
                <w:rFonts w:ascii="Arial Narrow" w:hAnsi="Arial Narrow"/>
                <w:sz w:val="18"/>
              </w:rPr>
            </w:pPr>
          </w:p>
          <w:p w:rsidR="00A30CDE" w:rsidRPr="00A30CDE" w:rsidRDefault="00A30CDE" w:rsidP="00527DD4">
            <w:pPr>
              <w:spacing w:after="0"/>
              <w:ind w:left="0"/>
              <w:rPr>
                <w:rFonts w:ascii="Arial Narrow" w:hAnsi="Arial Narrow"/>
                <w:i/>
                <w:sz w:val="18"/>
              </w:rPr>
            </w:pPr>
            <w:r w:rsidRPr="00A30CDE">
              <w:rPr>
                <w:rFonts w:ascii="Arial Narrow" w:hAnsi="Arial Narrow"/>
                <w:i/>
                <w:sz w:val="18"/>
              </w:rPr>
              <w:t>Therapeutic impact</w:t>
            </w:r>
          </w:p>
          <w:p w:rsidR="00A30CDE" w:rsidRDefault="00A30CDE" w:rsidP="00527DD4">
            <w:pPr>
              <w:spacing w:after="0"/>
              <w:ind w:left="0"/>
              <w:rPr>
                <w:rFonts w:ascii="Arial Narrow" w:hAnsi="Arial Narrow"/>
                <w:sz w:val="18"/>
              </w:rPr>
            </w:pPr>
            <w:r w:rsidRPr="005D47DD">
              <w:rPr>
                <w:rFonts w:ascii="Arial Narrow" w:hAnsi="Arial Narrow"/>
                <w:sz w:val="18"/>
              </w:rPr>
              <w:t xml:space="preserve">% change in management plans </w:t>
            </w:r>
            <w:r>
              <w:rPr>
                <w:rFonts w:ascii="Arial Narrow" w:hAnsi="Arial Narrow"/>
                <w:sz w:val="18"/>
              </w:rPr>
              <w:t>(for example from medical to surgery)</w:t>
            </w:r>
          </w:p>
          <w:p w:rsidR="00A30CDE" w:rsidRPr="00A022B4" w:rsidRDefault="00A30CDE" w:rsidP="00527DD4">
            <w:pPr>
              <w:spacing w:after="0"/>
              <w:ind w:left="0"/>
              <w:rPr>
                <w:rFonts w:ascii="Arial Narrow" w:hAnsi="Arial Narrow"/>
                <w:sz w:val="18"/>
              </w:rPr>
            </w:pPr>
          </w:p>
          <w:p w:rsidR="00A30CDE" w:rsidRPr="00A30CDE" w:rsidRDefault="00A30CDE" w:rsidP="00527DD4">
            <w:pPr>
              <w:spacing w:after="0"/>
              <w:ind w:left="0"/>
              <w:rPr>
                <w:rFonts w:ascii="Arial Narrow" w:hAnsi="Arial Narrow"/>
                <w:i/>
                <w:sz w:val="18"/>
              </w:rPr>
            </w:pPr>
            <w:r w:rsidRPr="00A30CDE">
              <w:rPr>
                <w:rFonts w:ascii="Arial Narrow" w:hAnsi="Arial Narrow"/>
                <w:i/>
                <w:sz w:val="18"/>
              </w:rPr>
              <w:t>Patient outcomes</w:t>
            </w:r>
          </w:p>
          <w:p w:rsidR="00A30CDE" w:rsidRPr="00DE7B1E" w:rsidRDefault="00A30CDE" w:rsidP="00527DD4">
            <w:pPr>
              <w:spacing w:after="0"/>
              <w:ind w:left="0"/>
              <w:rPr>
                <w:rFonts w:ascii="Arial Narrow" w:hAnsi="Arial Narrow"/>
                <w:sz w:val="18"/>
              </w:rPr>
            </w:pPr>
            <w:r w:rsidRPr="00DE7B1E">
              <w:rPr>
                <w:rFonts w:ascii="Arial Narrow" w:hAnsi="Arial Narrow"/>
                <w:sz w:val="18"/>
              </w:rPr>
              <w:t>Impact of treatment on symptoms</w:t>
            </w:r>
          </w:p>
          <w:p w:rsidR="00A30CDE" w:rsidRPr="00DE7B1E" w:rsidRDefault="00A30CDE" w:rsidP="00527DD4">
            <w:pPr>
              <w:spacing w:after="0"/>
              <w:ind w:left="0"/>
              <w:rPr>
                <w:rFonts w:ascii="Arial Narrow" w:hAnsi="Arial Narrow"/>
                <w:sz w:val="18"/>
              </w:rPr>
            </w:pPr>
            <w:r w:rsidRPr="00DE7B1E">
              <w:rPr>
                <w:rFonts w:ascii="Arial Narrow" w:hAnsi="Arial Narrow"/>
                <w:sz w:val="18"/>
              </w:rPr>
              <w:t>Activity of disease</w:t>
            </w:r>
          </w:p>
          <w:p w:rsidR="00A30CDE" w:rsidRPr="00DE7B1E" w:rsidRDefault="00A30CDE" w:rsidP="00527DD4">
            <w:pPr>
              <w:spacing w:after="0"/>
              <w:ind w:left="0"/>
              <w:rPr>
                <w:rFonts w:ascii="Arial Narrow" w:hAnsi="Arial Narrow"/>
                <w:sz w:val="18"/>
              </w:rPr>
            </w:pPr>
            <w:r w:rsidRPr="00DE7B1E">
              <w:rPr>
                <w:rFonts w:ascii="Arial Narrow" w:hAnsi="Arial Narrow"/>
                <w:sz w:val="18"/>
              </w:rPr>
              <w:t>Development of complications</w:t>
            </w:r>
          </w:p>
          <w:p w:rsidR="00A30CDE" w:rsidRPr="00DE7B1E" w:rsidRDefault="00A30CDE" w:rsidP="00527DD4">
            <w:pPr>
              <w:spacing w:after="0"/>
              <w:ind w:left="0"/>
              <w:rPr>
                <w:rFonts w:ascii="Arial Narrow" w:hAnsi="Arial Narrow"/>
                <w:sz w:val="18"/>
              </w:rPr>
            </w:pPr>
            <w:r w:rsidRPr="00DE7B1E">
              <w:rPr>
                <w:rFonts w:ascii="Arial Narrow" w:hAnsi="Arial Narrow"/>
                <w:sz w:val="18"/>
              </w:rPr>
              <w:t>Crohn’s disease progression</w:t>
            </w:r>
          </w:p>
          <w:p w:rsidR="00A30CDE" w:rsidRPr="00DE7B1E" w:rsidRDefault="00A30CDE" w:rsidP="00527DD4">
            <w:pPr>
              <w:spacing w:after="0"/>
              <w:ind w:left="0"/>
              <w:rPr>
                <w:rFonts w:ascii="Arial Narrow" w:hAnsi="Arial Narrow"/>
                <w:sz w:val="18"/>
              </w:rPr>
            </w:pPr>
            <w:r w:rsidRPr="00DE7B1E">
              <w:rPr>
                <w:rFonts w:ascii="Arial Narrow" w:hAnsi="Arial Narrow"/>
                <w:sz w:val="18"/>
              </w:rPr>
              <w:t>Treatment morbidity</w:t>
            </w:r>
          </w:p>
          <w:p w:rsidR="00A30CDE" w:rsidRPr="00DE7B1E" w:rsidRDefault="00A30CDE" w:rsidP="00527DD4">
            <w:pPr>
              <w:spacing w:after="0"/>
              <w:ind w:left="0"/>
              <w:rPr>
                <w:rFonts w:ascii="Arial Narrow" w:hAnsi="Arial Narrow"/>
                <w:sz w:val="18"/>
              </w:rPr>
            </w:pPr>
            <w:r w:rsidRPr="00DE7B1E">
              <w:rPr>
                <w:rFonts w:ascii="Arial Narrow" w:hAnsi="Arial Narrow"/>
                <w:sz w:val="18"/>
              </w:rPr>
              <w:t>Quality of life</w:t>
            </w:r>
          </w:p>
          <w:p w:rsidR="00A30CDE" w:rsidRPr="00FE705C" w:rsidRDefault="00A30CDE" w:rsidP="00527DD4">
            <w:pPr>
              <w:spacing w:after="0"/>
              <w:jc w:val="center"/>
              <w:rPr>
                <w:rFonts w:ascii="Arial Narrow" w:hAnsi="Arial Narrow"/>
                <w:sz w:val="18"/>
              </w:rPr>
            </w:pPr>
          </w:p>
        </w:tc>
      </w:tr>
      <w:tr w:rsidR="00A30CDE" w:rsidRPr="00C873D8" w:rsidTr="00BB3F45">
        <w:trPr>
          <w:trHeight w:val="2151"/>
        </w:trPr>
        <w:tc>
          <w:tcPr>
            <w:tcW w:w="1028" w:type="pct"/>
          </w:tcPr>
          <w:p w:rsidR="00A30CDE" w:rsidRPr="00A476AB" w:rsidRDefault="00A30CDE" w:rsidP="00BE2281">
            <w:pPr>
              <w:ind w:left="0"/>
              <w:rPr>
                <w:rFonts w:ascii="Arial Narrow" w:hAnsi="Arial Narrow"/>
                <w:sz w:val="18"/>
              </w:rPr>
            </w:pPr>
            <w:r>
              <w:rPr>
                <w:rFonts w:ascii="Arial Narrow" w:hAnsi="Arial Narrow"/>
                <w:sz w:val="18"/>
              </w:rPr>
              <w:t>Patients with suspected or established fistulising perianal Crohn’s disease</w:t>
            </w:r>
          </w:p>
        </w:tc>
        <w:tc>
          <w:tcPr>
            <w:tcW w:w="1028" w:type="pct"/>
          </w:tcPr>
          <w:p w:rsidR="00A30CDE" w:rsidRDefault="00A30CDE" w:rsidP="00527DD4">
            <w:pPr>
              <w:ind w:left="0"/>
              <w:rPr>
                <w:rFonts w:ascii="Arial Narrow" w:hAnsi="Arial Narrow"/>
                <w:sz w:val="18"/>
              </w:rPr>
            </w:pPr>
            <w:r>
              <w:rPr>
                <w:rFonts w:ascii="Arial Narrow" w:hAnsi="Arial Narrow"/>
                <w:sz w:val="18"/>
              </w:rPr>
              <w:t>Clinical examination involving patient history, assessment of symptoms, blood tests.</w:t>
            </w:r>
          </w:p>
        </w:tc>
        <w:tc>
          <w:tcPr>
            <w:tcW w:w="885" w:type="pct"/>
          </w:tcPr>
          <w:p w:rsidR="00A30CDE" w:rsidRDefault="00A30CDE" w:rsidP="00527DD4">
            <w:pPr>
              <w:ind w:left="0"/>
              <w:rPr>
                <w:rFonts w:ascii="Arial Narrow" w:hAnsi="Arial Narrow"/>
                <w:sz w:val="18"/>
              </w:rPr>
            </w:pPr>
            <w:r>
              <w:rPr>
                <w:rFonts w:ascii="Arial Narrow" w:hAnsi="Arial Narrow"/>
                <w:sz w:val="18"/>
              </w:rPr>
              <w:t>MRI pelvis</w:t>
            </w:r>
          </w:p>
        </w:tc>
        <w:tc>
          <w:tcPr>
            <w:tcW w:w="1030" w:type="pct"/>
          </w:tcPr>
          <w:p w:rsidR="00A30CDE" w:rsidRDefault="00A30CDE" w:rsidP="00A30CDE">
            <w:pPr>
              <w:spacing w:after="0"/>
              <w:ind w:left="0"/>
              <w:rPr>
                <w:rFonts w:ascii="Arial Narrow" w:hAnsi="Arial Narrow"/>
                <w:sz w:val="18"/>
              </w:rPr>
            </w:pPr>
            <w:r>
              <w:rPr>
                <w:rFonts w:ascii="Arial Narrow" w:hAnsi="Arial Narrow"/>
                <w:sz w:val="18"/>
              </w:rPr>
              <w:t>Endoanal ultrasound</w:t>
            </w:r>
          </w:p>
          <w:p w:rsidR="00A30CDE" w:rsidRDefault="00A30CDE" w:rsidP="00A30CDE">
            <w:pPr>
              <w:spacing w:after="0"/>
              <w:ind w:left="0"/>
              <w:rPr>
                <w:rFonts w:ascii="Arial Narrow" w:hAnsi="Arial Narrow"/>
                <w:sz w:val="18"/>
              </w:rPr>
            </w:pPr>
            <w:r>
              <w:rPr>
                <w:rFonts w:ascii="Arial Narrow" w:hAnsi="Arial Narrow"/>
                <w:sz w:val="18"/>
              </w:rPr>
              <w:t>Surgical examination</w:t>
            </w:r>
          </w:p>
        </w:tc>
        <w:tc>
          <w:tcPr>
            <w:tcW w:w="1029" w:type="pct"/>
            <w:vMerge/>
          </w:tcPr>
          <w:p w:rsidR="00A30CDE" w:rsidRPr="00A022B4" w:rsidRDefault="00A30CDE" w:rsidP="00527DD4">
            <w:pPr>
              <w:spacing w:after="0"/>
              <w:ind w:left="0"/>
              <w:rPr>
                <w:rFonts w:ascii="Arial Narrow" w:hAnsi="Arial Narrow"/>
                <w:sz w:val="18"/>
              </w:rPr>
            </w:pPr>
          </w:p>
        </w:tc>
      </w:tr>
    </w:tbl>
    <w:bookmarkEnd w:id="58"/>
    <w:p w:rsidR="0032089C" w:rsidRPr="0032089C" w:rsidRDefault="0032089C" w:rsidP="00DB5946">
      <w:pPr>
        <w:ind w:left="0"/>
        <w:rPr>
          <w:rFonts w:ascii="Arial Narrow" w:hAnsi="Arial Narrow"/>
          <w:sz w:val="18"/>
          <w:szCs w:val="18"/>
        </w:rPr>
      </w:pPr>
      <w:r w:rsidRPr="0032089C">
        <w:rPr>
          <w:rFonts w:ascii="Arial Narrow" w:hAnsi="Arial Narrow"/>
          <w:sz w:val="18"/>
          <w:szCs w:val="18"/>
        </w:rPr>
        <w:t>CT = computer tomography, MRI = magnetic resonance imaging, SBFT = small bowel follow through</w:t>
      </w:r>
      <w:r w:rsidR="00BC104A">
        <w:rPr>
          <w:rFonts w:ascii="Arial Narrow" w:hAnsi="Arial Narrow"/>
          <w:sz w:val="18"/>
          <w:szCs w:val="18"/>
        </w:rPr>
        <w:t>, TP = true positives, FP = false positives</w:t>
      </w:r>
      <w:r w:rsidRPr="0032089C">
        <w:rPr>
          <w:rFonts w:ascii="Arial Narrow" w:hAnsi="Arial Narrow"/>
          <w:sz w:val="18"/>
          <w:szCs w:val="18"/>
        </w:rPr>
        <w:t xml:space="preserve">. </w:t>
      </w:r>
    </w:p>
    <w:p w:rsidR="008F59A8" w:rsidRPr="00C9782D" w:rsidRDefault="008F59A8" w:rsidP="00C33B0E">
      <w:pPr>
        <w:pStyle w:val="Heading3"/>
      </w:pPr>
      <w:bookmarkStart w:id="59" w:name="_Toc374435344"/>
      <w:bookmarkStart w:id="60" w:name="_Toc374513833"/>
      <w:r w:rsidRPr="00C9782D">
        <w:t>Review of literature</w:t>
      </w:r>
      <w:bookmarkEnd w:id="59"/>
      <w:bookmarkEnd w:id="60"/>
      <w:r w:rsidRPr="00C9782D">
        <w:t xml:space="preserve"> </w:t>
      </w:r>
    </w:p>
    <w:p w:rsidR="005F3012" w:rsidRPr="007927D7" w:rsidRDefault="005F3012" w:rsidP="00C33B0E">
      <w:pPr>
        <w:pStyle w:val="Heading4"/>
      </w:pPr>
      <w:r w:rsidRPr="007927D7">
        <w:t>Literature sources and search strategies</w:t>
      </w:r>
    </w:p>
    <w:p w:rsidR="009F5F6F" w:rsidRPr="00C9782D" w:rsidRDefault="001C3A68" w:rsidP="00563502">
      <w:r w:rsidRPr="00C9782D">
        <w:t>The medical literature was searched to identify relevant studies an</w:t>
      </w:r>
      <w:r w:rsidR="00676AE9">
        <w:t>d reviews for the period up to November 2013</w:t>
      </w:r>
      <w:r w:rsidRPr="00C9782D">
        <w:t>. Searches were conducted via</w:t>
      </w:r>
      <w:r w:rsidR="00676AE9">
        <w:t xml:space="preserve"> </w:t>
      </w:r>
      <w:r w:rsidR="004F27D0" w:rsidRPr="00676AE9">
        <w:t xml:space="preserve">MEDLINE, </w:t>
      </w:r>
      <w:r w:rsidR="00676AE9" w:rsidRPr="00676AE9">
        <w:t xml:space="preserve">The </w:t>
      </w:r>
      <w:r w:rsidR="004F27D0" w:rsidRPr="00676AE9">
        <w:t>Cochrane Library</w:t>
      </w:r>
      <w:r w:rsidR="00676AE9" w:rsidRPr="00676AE9">
        <w:t xml:space="preserve"> (including Cochrane Reviews, NHS-EED, DARE and HTA), clinical registers and</w:t>
      </w:r>
      <w:r w:rsidR="004F27D0" w:rsidRPr="00676AE9">
        <w:t xml:space="preserve"> HTA sites</w:t>
      </w:r>
      <w:r w:rsidR="00DB5946">
        <w:t xml:space="preserve"> (Table 6</w:t>
      </w:r>
      <w:r w:rsidR="002B28AB">
        <w:t>)</w:t>
      </w:r>
      <w:r w:rsidR="00676AE9" w:rsidRPr="00676AE9">
        <w:t>.</w:t>
      </w:r>
      <w:r w:rsidR="00676AE9">
        <w:t xml:space="preserve"> Reference lists of the selected studies were manually searched.</w:t>
      </w:r>
    </w:p>
    <w:p w:rsidR="009F5F6F" w:rsidRPr="00C9782D" w:rsidRDefault="009F5F6F" w:rsidP="009F5F6F">
      <w:pPr>
        <w:pStyle w:val="TableName"/>
      </w:pPr>
      <w:bookmarkStart w:id="61" w:name="_Toc374345333"/>
      <w:r w:rsidRPr="00C9782D">
        <w:lastRenderedPageBreak/>
        <w:t xml:space="preserve">Table </w:t>
      </w:r>
      <w:r w:rsidR="00CF5556">
        <w:t>6:</w:t>
      </w:r>
      <w:r w:rsidR="00770029">
        <w:t xml:space="preserve"> </w:t>
      </w:r>
      <w:r w:rsidRPr="00C9782D">
        <w:t>Electronic databases searched</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3"/>
        <w:gridCol w:w="2402"/>
      </w:tblGrid>
      <w:tr w:rsidR="00BE60F4" w:rsidRPr="00C9782D" w:rsidTr="00DB5946">
        <w:tc>
          <w:tcPr>
            <w:tcW w:w="3701" w:type="pct"/>
          </w:tcPr>
          <w:p w:rsidR="00BE60F4" w:rsidRPr="00C9782D" w:rsidRDefault="00BE60F4" w:rsidP="00D43340">
            <w:pPr>
              <w:pStyle w:val="TableHeading"/>
            </w:pPr>
            <w:r w:rsidRPr="00C9782D">
              <w:t>Database</w:t>
            </w:r>
          </w:p>
        </w:tc>
        <w:tc>
          <w:tcPr>
            <w:tcW w:w="1299" w:type="pct"/>
          </w:tcPr>
          <w:p w:rsidR="00BE60F4" w:rsidRPr="00C9782D" w:rsidRDefault="00BE60F4" w:rsidP="00D43340">
            <w:pPr>
              <w:pStyle w:val="TableHeading"/>
            </w:pPr>
            <w:r>
              <w:t>Period covered</w:t>
            </w:r>
          </w:p>
        </w:tc>
      </w:tr>
      <w:tr w:rsidR="00BE60F4" w:rsidRPr="00C9782D" w:rsidTr="00DB5946">
        <w:tc>
          <w:tcPr>
            <w:tcW w:w="3701" w:type="pct"/>
          </w:tcPr>
          <w:p w:rsidR="00BE60F4" w:rsidRPr="00C9782D" w:rsidRDefault="00BE60F4" w:rsidP="00D43340">
            <w:pPr>
              <w:pStyle w:val="TableText"/>
            </w:pPr>
            <w:r>
              <w:t>MEDLINE via OVID MEDLINE</w:t>
            </w:r>
          </w:p>
        </w:tc>
        <w:tc>
          <w:tcPr>
            <w:tcW w:w="1299" w:type="pct"/>
          </w:tcPr>
          <w:p w:rsidR="00BE60F4" w:rsidRDefault="00BE60F4" w:rsidP="00D43340">
            <w:pPr>
              <w:pStyle w:val="TableText"/>
            </w:pPr>
            <w:r>
              <w:t>Up to 11 November 2013</w:t>
            </w:r>
          </w:p>
        </w:tc>
      </w:tr>
      <w:tr w:rsidR="00BE60F4" w:rsidRPr="00C9782D" w:rsidTr="00DB5946">
        <w:tc>
          <w:tcPr>
            <w:tcW w:w="3701" w:type="pct"/>
          </w:tcPr>
          <w:p w:rsidR="00BE60F4" w:rsidRDefault="00BE60F4" w:rsidP="00D43340">
            <w:pPr>
              <w:pStyle w:val="TableText"/>
            </w:pPr>
            <w:r>
              <w:t>The Cochrane Library</w:t>
            </w:r>
          </w:p>
          <w:p w:rsidR="00BE60F4" w:rsidRDefault="00BE60F4" w:rsidP="00C629F1">
            <w:pPr>
              <w:pStyle w:val="TableText"/>
              <w:numPr>
                <w:ilvl w:val="0"/>
                <w:numId w:val="14"/>
              </w:numPr>
            </w:pPr>
            <w:r>
              <w:t>NHS-EED</w:t>
            </w:r>
          </w:p>
          <w:p w:rsidR="00BE60F4" w:rsidRDefault="00BE60F4" w:rsidP="00C629F1">
            <w:pPr>
              <w:pStyle w:val="TableText"/>
              <w:numPr>
                <w:ilvl w:val="0"/>
                <w:numId w:val="14"/>
              </w:numPr>
            </w:pPr>
            <w:r>
              <w:t>Cochrane Reviews</w:t>
            </w:r>
          </w:p>
          <w:p w:rsidR="00BE60F4" w:rsidRDefault="00BE60F4" w:rsidP="00C629F1">
            <w:pPr>
              <w:pStyle w:val="TableText"/>
              <w:numPr>
                <w:ilvl w:val="0"/>
                <w:numId w:val="14"/>
              </w:numPr>
            </w:pPr>
            <w:r>
              <w:t>DARE</w:t>
            </w:r>
          </w:p>
          <w:p w:rsidR="00BE60F4" w:rsidRPr="00C9782D" w:rsidRDefault="00BE60F4" w:rsidP="00C629F1">
            <w:pPr>
              <w:pStyle w:val="TableText"/>
              <w:numPr>
                <w:ilvl w:val="0"/>
                <w:numId w:val="14"/>
              </w:numPr>
            </w:pPr>
            <w:r>
              <w:t>HTA</w:t>
            </w:r>
          </w:p>
        </w:tc>
        <w:tc>
          <w:tcPr>
            <w:tcW w:w="1299" w:type="pct"/>
            <w:vMerge w:val="restart"/>
            <w:vAlign w:val="center"/>
          </w:tcPr>
          <w:p w:rsidR="00BE60F4" w:rsidRDefault="00BE60F4" w:rsidP="00BE60F4">
            <w:pPr>
              <w:pStyle w:val="TableText"/>
            </w:pPr>
            <w:r>
              <w:t>Up to 15 November 2013</w:t>
            </w:r>
          </w:p>
        </w:tc>
      </w:tr>
      <w:tr w:rsidR="00BE60F4" w:rsidRPr="00C9782D" w:rsidTr="00DB5946">
        <w:tc>
          <w:tcPr>
            <w:tcW w:w="3701" w:type="pct"/>
          </w:tcPr>
          <w:p w:rsidR="00BE60F4" w:rsidRDefault="00BE60F4" w:rsidP="00D43340">
            <w:pPr>
              <w:pStyle w:val="TableText"/>
            </w:pPr>
            <w:r>
              <w:t>Clinical Registers</w:t>
            </w:r>
          </w:p>
          <w:p w:rsidR="00BE60F4" w:rsidRDefault="00BE60F4" w:rsidP="00C629F1">
            <w:pPr>
              <w:pStyle w:val="TableText"/>
              <w:numPr>
                <w:ilvl w:val="0"/>
                <w:numId w:val="15"/>
              </w:numPr>
            </w:pPr>
            <w:r w:rsidRPr="00E81F7E">
              <w:t>Current Controlled Trials</w:t>
            </w:r>
            <w:r>
              <w:t xml:space="preserve"> </w:t>
            </w:r>
            <w:hyperlink r:id="rId24" w:tooltip="Link to Contolled Trials website" w:history="1">
              <w:r w:rsidRPr="00D56A48">
                <w:rPr>
                  <w:rStyle w:val="Hyperlink"/>
                </w:rPr>
                <w:t>www.controlled-trials.com</w:t>
              </w:r>
            </w:hyperlink>
          </w:p>
          <w:p w:rsidR="00BE60F4" w:rsidRDefault="00BE60F4" w:rsidP="00C629F1">
            <w:pPr>
              <w:pStyle w:val="TableText"/>
              <w:numPr>
                <w:ilvl w:val="0"/>
                <w:numId w:val="15"/>
              </w:numPr>
            </w:pPr>
            <w:r w:rsidRPr="00E81F7E">
              <w:t xml:space="preserve">ControlledTrials.gov </w:t>
            </w:r>
            <w:hyperlink r:id="rId25" w:tooltip="Link to U.S. National Institutes of Health Clinical Trials website" w:history="1">
              <w:r w:rsidRPr="002A47D8">
                <w:rPr>
                  <w:rStyle w:val="Hyperlink"/>
                </w:rPr>
                <w:t>www.clinicaltrials.gov</w:t>
              </w:r>
            </w:hyperlink>
          </w:p>
          <w:p w:rsidR="00BE60F4" w:rsidRDefault="00BE60F4" w:rsidP="00C629F1">
            <w:pPr>
              <w:pStyle w:val="TableText"/>
              <w:numPr>
                <w:ilvl w:val="0"/>
                <w:numId w:val="15"/>
              </w:numPr>
            </w:pPr>
            <w:r w:rsidRPr="00E81F7E">
              <w:t xml:space="preserve">Australian New Zealand Clinical Trials Registry </w:t>
            </w:r>
            <w:hyperlink r:id="rId26" w:tooltip="Link to Australian New Zealand Clinical Trials Registry website" w:history="1">
              <w:r w:rsidRPr="00E81F7E">
                <w:rPr>
                  <w:rStyle w:val="Hyperlink"/>
                </w:rPr>
                <w:t>www.anzctr.org.au</w:t>
              </w:r>
            </w:hyperlink>
          </w:p>
          <w:p w:rsidR="00BE60F4" w:rsidRDefault="00BE60F4" w:rsidP="00C629F1">
            <w:pPr>
              <w:pStyle w:val="TableText"/>
              <w:numPr>
                <w:ilvl w:val="0"/>
                <w:numId w:val="15"/>
              </w:numPr>
            </w:pPr>
            <w:r w:rsidRPr="00E81F7E">
              <w:t>WHO International Clinical Trials Registry Platform</w:t>
            </w:r>
            <w:r>
              <w:t xml:space="preserve"> </w:t>
            </w:r>
            <w:hyperlink r:id="rId27" w:tooltip="Link to WHO International Clinical Trials Registry Platform website" w:history="1">
              <w:r w:rsidRPr="002A47D8">
                <w:rPr>
                  <w:rStyle w:val="Hyperlink"/>
                </w:rPr>
                <w:t>http://apps.who.int/trialsearch</w:t>
              </w:r>
            </w:hyperlink>
          </w:p>
        </w:tc>
        <w:tc>
          <w:tcPr>
            <w:tcW w:w="1299" w:type="pct"/>
            <w:vMerge/>
          </w:tcPr>
          <w:p w:rsidR="00BE60F4" w:rsidRDefault="00BE60F4" w:rsidP="00D43340">
            <w:pPr>
              <w:pStyle w:val="TableText"/>
            </w:pPr>
          </w:p>
        </w:tc>
      </w:tr>
      <w:tr w:rsidR="00BE60F4" w:rsidRPr="00C9782D" w:rsidTr="00DB5946">
        <w:tc>
          <w:tcPr>
            <w:tcW w:w="3701" w:type="pct"/>
          </w:tcPr>
          <w:p w:rsidR="00BE60F4" w:rsidRDefault="00BE60F4" w:rsidP="00D43340">
            <w:pPr>
              <w:pStyle w:val="TableText"/>
            </w:pPr>
            <w:r>
              <w:t>HTA websites</w:t>
            </w:r>
          </w:p>
          <w:p w:rsidR="00BE60F4" w:rsidRDefault="00BE60F4" w:rsidP="00C629F1">
            <w:pPr>
              <w:pStyle w:val="TableText"/>
              <w:numPr>
                <w:ilvl w:val="0"/>
                <w:numId w:val="16"/>
              </w:numPr>
            </w:pPr>
            <w:r>
              <w:t>International Network of Agencies for Health Technology Assessment (INAHTA)</w:t>
            </w:r>
          </w:p>
          <w:p w:rsidR="00BE60F4" w:rsidRDefault="00F72392" w:rsidP="00BC104A">
            <w:pPr>
              <w:pStyle w:val="TableText"/>
              <w:ind w:left="720"/>
            </w:pPr>
            <w:hyperlink r:id="rId28" w:tooltip="Link to • International Network of Agencies for Health Technology Assessment (INAHTA)" w:history="1">
              <w:r w:rsidR="00BE60F4" w:rsidRPr="00D56A48">
                <w:rPr>
                  <w:rStyle w:val="Hyperlink"/>
                </w:rPr>
                <w:t>http://www.inahta.org/</w:t>
              </w:r>
            </w:hyperlink>
            <w:r w:rsidR="00BE60F4">
              <w:t xml:space="preserve"> </w:t>
            </w:r>
          </w:p>
          <w:p w:rsidR="00BE60F4" w:rsidRDefault="00BE60F4" w:rsidP="00C629F1">
            <w:pPr>
              <w:pStyle w:val="TableText"/>
              <w:numPr>
                <w:ilvl w:val="0"/>
                <w:numId w:val="16"/>
              </w:numPr>
            </w:pPr>
            <w:r>
              <w:t xml:space="preserve">NHS Centre for Reviews and Dissemination databases  </w:t>
            </w:r>
            <w:hyperlink r:id="rId29" w:tooltip="Link to British NHS Centre for Reviews and Dissemination databases" w:history="1">
              <w:r w:rsidRPr="00D56A48">
                <w:rPr>
                  <w:rStyle w:val="Hyperlink"/>
                </w:rPr>
                <w:t>http://www.york.ac.uk/CRDweb</w:t>
              </w:r>
            </w:hyperlink>
            <w:r>
              <w:t xml:space="preserve"> </w:t>
            </w:r>
          </w:p>
        </w:tc>
        <w:tc>
          <w:tcPr>
            <w:tcW w:w="1299" w:type="pct"/>
            <w:vMerge/>
          </w:tcPr>
          <w:p w:rsidR="00BE60F4" w:rsidRDefault="00BE60F4" w:rsidP="00D43340">
            <w:pPr>
              <w:pStyle w:val="TableText"/>
            </w:pPr>
          </w:p>
        </w:tc>
      </w:tr>
    </w:tbl>
    <w:p w:rsidR="009F5F6F" w:rsidRPr="00C9782D" w:rsidRDefault="009F5F6F" w:rsidP="00563502"/>
    <w:p w:rsidR="00044D42" w:rsidRDefault="001C3A68" w:rsidP="001C3A68">
      <w:r w:rsidRPr="00C9782D">
        <w:t xml:space="preserve">The search terms used included </w:t>
      </w:r>
      <w:r w:rsidR="000100F1">
        <w:t xml:space="preserve">‘Crohn’ ‘Crohn’s’ ‘enteritis’‘enterocolitis’ ‘small bowel’ ‘pelvic sepsis’ ‘fistula’‘magnetic resonance’ ‘MRI’ ‘MRE’ </w:t>
      </w:r>
      <w:r w:rsidR="000D07E9">
        <w:t>‘fistulising’</w:t>
      </w:r>
      <w:r w:rsidR="00BC104A">
        <w:t xml:space="preserve"> and</w:t>
      </w:r>
      <w:r w:rsidR="000D07E9">
        <w:t xml:space="preserve"> ‘perianal’</w:t>
      </w:r>
      <w:r w:rsidRPr="00C9782D">
        <w:t>.</w:t>
      </w:r>
      <w:r w:rsidR="000D07E9">
        <w:t xml:space="preserve"> </w:t>
      </w:r>
      <w:r w:rsidR="00044D42">
        <w:t xml:space="preserve">Search terms were confined to the title, abstract </w:t>
      </w:r>
      <w:r w:rsidR="00D32DE8">
        <w:t>or</w:t>
      </w:r>
      <w:r w:rsidR="00044D42">
        <w:t xml:space="preserve"> keywords</w:t>
      </w:r>
      <w:r w:rsidR="00D32DE8">
        <w:t xml:space="preserve"> fields</w:t>
      </w:r>
      <w:r w:rsidR="00044D42">
        <w:t>.</w:t>
      </w:r>
      <w:r w:rsidR="007B4602">
        <w:t xml:space="preserve"> Full details of the search strategies are provided in Appendix B.</w:t>
      </w:r>
    </w:p>
    <w:p w:rsidR="00BC104A" w:rsidRDefault="000D07E9" w:rsidP="001C3A68">
      <w:r>
        <w:t xml:space="preserve">Title and abstracts were screened </w:t>
      </w:r>
      <w:r w:rsidR="003E7C97">
        <w:t xml:space="preserve">by two evaluators </w:t>
      </w:r>
      <w:r w:rsidR="00BC104A">
        <w:t>for potential</w:t>
      </w:r>
      <w:r>
        <w:t xml:space="preserve"> relevan</w:t>
      </w:r>
      <w:r w:rsidR="00BC104A">
        <w:t>ce</w:t>
      </w:r>
      <w:r>
        <w:t xml:space="preserve"> and omitted </w:t>
      </w:r>
      <w:r w:rsidR="00BC104A">
        <w:t>where appropriate</w:t>
      </w:r>
      <w:r>
        <w:t xml:space="preserve">. Of those remaining, full text articles were retrieved and examined in more depth. </w:t>
      </w:r>
    </w:p>
    <w:p w:rsidR="001C3A68" w:rsidRDefault="00DB5946" w:rsidP="001C3A68">
      <w:r>
        <w:t>Table 7</w:t>
      </w:r>
      <w:r w:rsidR="000D07E9">
        <w:t xml:space="preserve"> provides full details of the </w:t>
      </w:r>
      <w:r w:rsidR="00044D42" w:rsidRPr="00044D42">
        <w:rPr>
          <w:i/>
        </w:rPr>
        <w:t>a priori</w:t>
      </w:r>
      <w:r w:rsidR="00044D42">
        <w:t xml:space="preserve"> </w:t>
      </w:r>
      <w:r w:rsidR="000D07E9">
        <w:t>inclusion and exclusion criteria used for the studies included for this assessment.</w:t>
      </w:r>
    </w:p>
    <w:p w:rsidR="000D07E9" w:rsidRPr="00C9782D" w:rsidRDefault="000D07E9" w:rsidP="000D07E9">
      <w:pPr>
        <w:pStyle w:val="TableName"/>
      </w:pPr>
      <w:r>
        <w:lastRenderedPageBreak/>
        <w:t xml:space="preserve">Table </w:t>
      </w:r>
      <w:r w:rsidR="00CF5556">
        <w:t>7:</w:t>
      </w:r>
      <w:r>
        <w:t xml:space="preserve"> Selection criteria for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3881"/>
        <w:gridCol w:w="3848"/>
      </w:tblGrid>
      <w:tr w:rsidR="00AC6DDE" w:rsidRPr="00130E5B" w:rsidTr="00DB5946">
        <w:trPr>
          <w:tblHeader/>
        </w:trPr>
        <w:tc>
          <w:tcPr>
            <w:tcW w:w="820" w:type="pct"/>
          </w:tcPr>
          <w:p w:rsidR="00AC6DDE" w:rsidRPr="00130E5B" w:rsidRDefault="00330EB8" w:rsidP="00130E5B">
            <w:pPr>
              <w:pStyle w:val="TableText"/>
              <w:rPr>
                <w:b/>
                <w:lang w:val="en-US"/>
              </w:rPr>
            </w:pPr>
            <w:r w:rsidRPr="00130E5B">
              <w:rPr>
                <w:b/>
              </w:rPr>
              <w:t>Selection</w:t>
            </w:r>
            <w:r w:rsidR="00F25DCB" w:rsidRPr="00130E5B">
              <w:rPr>
                <w:b/>
              </w:rPr>
              <w:t xml:space="preserve"> criteria</w:t>
            </w:r>
            <w:r w:rsidR="00AC6DDE" w:rsidRPr="00130E5B">
              <w:rPr>
                <w:b/>
              </w:rPr>
              <w:t xml:space="preserve"> </w:t>
            </w:r>
          </w:p>
        </w:tc>
        <w:tc>
          <w:tcPr>
            <w:tcW w:w="2099" w:type="pct"/>
          </w:tcPr>
          <w:p w:rsidR="00AC6DDE" w:rsidRPr="00130E5B" w:rsidRDefault="00AC6DDE" w:rsidP="00130E5B">
            <w:pPr>
              <w:pStyle w:val="TableText"/>
              <w:rPr>
                <w:b/>
                <w:lang w:val="en-US"/>
              </w:rPr>
            </w:pPr>
            <w:r w:rsidRPr="00130E5B">
              <w:rPr>
                <w:b/>
                <w:lang w:val="en-US"/>
              </w:rPr>
              <w:t>Included</w:t>
            </w:r>
          </w:p>
        </w:tc>
        <w:tc>
          <w:tcPr>
            <w:tcW w:w="2082" w:type="pct"/>
          </w:tcPr>
          <w:p w:rsidR="00AC6DDE" w:rsidRPr="00130E5B" w:rsidRDefault="00AC6DDE" w:rsidP="00130E5B">
            <w:pPr>
              <w:pStyle w:val="TableText"/>
              <w:rPr>
                <w:b/>
                <w:lang w:val="en-US"/>
              </w:rPr>
            </w:pPr>
            <w:r w:rsidRPr="00130E5B">
              <w:rPr>
                <w:b/>
                <w:lang w:val="en-US"/>
              </w:rPr>
              <w:t>Excluded</w:t>
            </w:r>
          </w:p>
        </w:tc>
      </w:tr>
      <w:tr w:rsidR="00AC6DDE" w:rsidRPr="004D57B3" w:rsidTr="00DB5946">
        <w:trPr>
          <w:tblHeader/>
        </w:trPr>
        <w:tc>
          <w:tcPr>
            <w:tcW w:w="820" w:type="pct"/>
          </w:tcPr>
          <w:p w:rsidR="00AC6DDE" w:rsidRPr="004D57B3" w:rsidRDefault="00AC6DDE" w:rsidP="00130E5B">
            <w:pPr>
              <w:pStyle w:val="TableText"/>
            </w:pPr>
            <w:r w:rsidRPr="004D57B3">
              <w:t>Publication type</w:t>
            </w:r>
          </w:p>
        </w:tc>
        <w:tc>
          <w:tcPr>
            <w:tcW w:w="2099" w:type="pct"/>
          </w:tcPr>
          <w:p w:rsidR="00AC6DDE" w:rsidRPr="004D57B3" w:rsidRDefault="00AC6DDE" w:rsidP="00130E5B">
            <w:pPr>
              <w:pStyle w:val="TableText"/>
            </w:pPr>
            <w:r>
              <w:t>Comparative c</w:t>
            </w:r>
            <w:r w:rsidRPr="004D57B3">
              <w:t xml:space="preserve">linical studies </w:t>
            </w:r>
            <w:r>
              <w:t>and systematic reviews of comparative studies</w:t>
            </w:r>
            <w:r w:rsidRPr="004D57B3">
              <w:t xml:space="preserve">. </w:t>
            </w:r>
          </w:p>
          <w:p w:rsidR="00AC6DDE" w:rsidRDefault="00AC6DDE" w:rsidP="00130E5B">
            <w:pPr>
              <w:pStyle w:val="TableText"/>
              <w:rPr>
                <w:lang w:val="en-US"/>
              </w:rPr>
            </w:pPr>
          </w:p>
          <w:p w:rsidR="00AC6DDE" w:rsidRDefault="00AC6DDE" w:rsidP="002B28AB">
            <w:pPr>
              <w:pStyle w:val="TableText"/>
              <w:rPr>
                <w:rFonts w:cs="Arial"/>
                <w:lang w:val="en-US"/>
              </w:rPr>
            </w:pPr>
            <w:r>
              <w:rPr>
                <w:lang w:val="en-US"/>
              </w:rPr>
              <w:t xml:space="preserve">Diagnostic accuracy studies </w:t>
            </w:r>
            <w:r w:rsidR="002B28AB">
              <w:rPr>
                <w:lang w:val="en-US"/>
              </w:rPr>
              <w:t xml:space="preserve"> and test agreement studies</w:t>
            </w:r>
          </w:p>
          <w:p w:rsidR="00AC6DDE" w:rsidRPr="004D57B3" w:rsidRDefault="00AC6DDE" w:rsidP="00130E5B">
            <w:pPr>
              <w:pStyle w:val="TableText"/>
              <w:rPr>
                <w:rFonts w:cs="Arial"/>
                <w:lang w:val="en-US"/>
              </w:rPr>
            </w:pPr>
          </w:p>
          <w:p w:rsidR="00AC6DDE" w:rsidRPr="004D57B3" w:rsidRDefault="00AC6DDE" w:rsidP="00130E5B">
            <w:pPr>
              <w:pStyle w:val="TableText"/>
              <w:rPr>
                <w:rFonts w:cs="Arial"/>
                <w:lang w:val="en-US"/>
              </w:rPr>
            </w:pPr>
          </w:p>
        </w:tc>
        <w:tc>
          <w:tcPr>
            <w:tcW w:w="2082" w:type="pct"/>
          </w:tcPr>
          <w:p w:rsidR="00AC6DDE" w:rsidRDefault="00AC6DDE" w:rsidP="00130E5B">
            <w:pPr>
              <w:pStyle w:val="TableText"/>
              <w:rPr>
                <w:lang w:val="en-US"/>
              </w:rPr>
            </w:pPr>
            <w:r w:rsidRPr="004D57B3">
              <w:t>Non-systematic reviews, letters, editorials, animal, in-vitro, laboratory studies, conference abstracts</w:t>
            </w:r>
            <w:r>
              <w:t>, pilot studies</w:t>
            </w:r>
            <w:r w:rsidRPr="004D57B3">
              <w:t xml:space="preserve"> and technical reports excluded.</w:t>
            </w:r>
            <w:r w:rsidRPr="004D57B3">
              <w:rPr>
                <w:lang w:val="en-US"/>
              </w:rPr>
              <w:t xml:space="preserve"> </w:t>
            </w:r>
          </w:p>
          <w:p w:rsidR="00AC6DDE" w:rsidRDefault="00AC6DDE" w:rsidP="00130E5B">
            <w:pPr>
              <w:pStyle w:val="TableText"/>
              <w:rPr>
                <w:lang w:val="en-US"/>
              </w:rPr>
            </w:pPr>
          </w:p>
          <w:p w:rsidR="00AC6DDE" w:rsidRDefault="00AC6DDE" w:rsidP="00130E5B">
            <w:pPr>
              <w:pStyle w:val="TableText"/>
              <w:rPr>
                <w:lang w:val="en-US"/>
              </w:rPr>
            </w:pPr>
            <w:r>
              <w:rPr>
                <w:lang w:val="en-US"/>
              </w:rPr>
              <w:t>Clinical studies or s</w:t>
            </w:r>
            <w:r w:rsidRPr="004D57B3">
              <w:rPr>
                <w:lang w:val="en-US"/>
              </w:rPr>
              <w:t xml:space="preserve">ystematic reviews that have been </w:t>
            </w:r>
            <w:r w:rsidRPr="004D57B3">
              <w:t>superseded</w:t>
            </w:r>
            <w:r>
              <w:rPr>
                <w:lang w:val="en-US"/>
              </w:rPr>
              <w:t>. Clinical studies that are within a systematic review selected for this review.</w:t>
            </w:r>
          </w:p>
          <w:p w:rsidR="00AC6DDE" w:rsidRDefault="00AC6DDE" w:rsidP="00130E5B">
            <w:pPr>
              <w:pStyle w:val="TableText"/>
              <w:rPr>
                <w:lang w:val="en-US"/>
              </w:rPr>
            </w:pPr>
          </w:p>
          <w:p w:rsidR="00AC6DDE" w:rsidRPr="00243B24" w:rsidRDefault="00AC6DDE" w:rsidP="002B28AB">
            <w:pPr>
              <w:pStyle w:val="TableText"/>
              <w:rPr>
                <w:szCs w:val="18"/>
              </w:rPr>
            </w:pPr>
            <w:r w:rsidRPr="004D57B3">
              <w:rPr>
                <w:rFonts w:cs="Arial"/>
                <w:lang w:val="en-US"/>
              </w:rPr>
              <w:t>Change in patient</w:t>
            </w:r>
            <w:r w:rsidR="002B28AB">
              <w:rPr>
                <w:rFonts w:cs="Arial"/>
                <w:lang w:val="en-US"/>
              </w:rPr>
              <w:t xml:space="preserve"> management studies excluded if </w:t>
            </w:r>
            <w:r w:rsidRPr="004D57B3">
              <w:rPr>
                <w:szCs w:val="18"/>
              </w:rPr>
              <w:t>reported outcomes are a subjective rating of physician’s perceived usefulness of the test without actual changes in management plan</w:t>
            </w:r>
          </w:p>
        </w:tc>
      </w:tr>
      <w:tr w:rsidR="00AC6DDE" w:rsidRPr="004D57B3" w:rsidTr="00DB5946">
        <w:trPr>
          <w:tblHeader/>
        </w:trPr>
        <w:tc>
          <w:tcPr>
            <w:tcW w:w="820" w:type="pct"/>
          </w:tcPr>
          <w:p w:rsidR="00AC6DDE" w:rsidRPr="004D57B3" w:rsidRDefault="00AC6DDE" w:rsidP="00130E5B">
            <w:pPr>
              <w:pStyle w:val="TableText"/>
            </w:pPr>
            <w:r w:rsidRPr="004D57B3">
              <w:t xml:space="preserve">Patients </w:t>
            </w:r>
          </w:p>
        </w:tc>
        <w:tc>
          <w:tcPr>
            <w:tcW w:w="2099" w:type="pct"/>
          </w:tcPr>
          <w:p w:rsidR="00AC6DDE" w:rsidRPr="004D57B3" w:rsidRDefault="00AC6DDE" w:rsidP="002B28AB">
            <w:pPr>
              <w:pStyle w:val="TableText"/>
              <w:spacing w:after="0"/>
              <w:rPr>
                <w:rFonts w:cs="Arial"/>
                <w:lang w:val="en-US"/>
              </w:rPr>
            </w:pPr>
            <w:r>
              <w:rPr>
                <w:rFonts w:cs="Arial"/>
                <w:lang w:val="en-US"/>
              </w:rPr>
              <w:t>Studies with p</w:t>
            </w:r>
            <w:r w:rsidRPr="004D57B3">
              <w:rPr>
                <w:rFonts w:cs="Arial"/>
                <w:lang w:val="en-US"/>
              </w:rPr>
              <w:t xml:space="preserve">atients with </w:t>
            </w:r>
            <w:r w:rsidRPr="002B28AB">
              <w:rPr>
                <w:rFonts w:cs="Arial"/>
                <w:u w:val="single"/>
                <w:lang w:val="en-US"/>
              </w:rPr>
              <w:t>known</w:t>
            </w:r>
            <w:r>
              <w:rPr>
                <w:rFonts w:cs="Arial"/>
                <w:lang w:val="en-US"/>
              </w:rPr>
              <w:t xml:space="preserve"> </w:t>
            </w:r>
            <w:r w:rsidRPr="004D57B3">
              <w:rPr>
                <w:rFonts w:cs="Arial"/>
                <w:lang w:val="en-US"/>
              </w:rPr>
              <w:t>Crohn’s disease:</w:t>
            </w:r>
          </w:p>
          <w:p w:rsidR="00AC6DDE" w:rsidRPr="004D57B3" w:rsidRDefault="00AC6DDE" w:rsidP="00C629F1">
            <w:pPr>
              <w:pStyle w:val="TableText"/>
              <w:numPr>
                <w:ilvl w:val="0"/>
                <w:numId w:val="17"/>
              </w:numPr>
              <w:spacing w:before="0" w:after="0"/>
              <w:rPr>
                <w:rFonts w:cs="Arial"/>
                <w:lang w:val="en-US"/>
              </w:rPr>
            </w:pPr>
            <w:r>
              <w:rPr>
                <w:rFonts w:cs="Arial"/>
                <w:lang w:val="en-US"/>
              </w:rPr>
              <w:t>including patients who are pregnant</w:t>
            </w:r>
          </w:p>
          <w:p w:rsidR="00AC6DDE" w:rsidRDefault="00AC6DDE" w:rsidP="00C629F1">
            <w:pPr>
              <w:pStyle w:val="TableText"/>
              <w:numPr>
                <w:ilvl w:val="0"/>
                <w:numId w:val="17"/>
              </w:numPr>
              <w:spacing w:before="0"/>
              <w:rPr>
                <w:rFonts w:cs="Arial"/>
                <w:lang w:val="en-US"/>
              </w:rPr>
            </w:pPr>
            <w:r>
              <w:rPr>
                <w:rFonts w:cs="Arial"/>
                <w:lang w:val="en-US"/>
              </w:rPr>
              <w:t>including patients with pelvic sepsis or perianal fistulae</w:t>
            </w:r>
          </w:p>
          <w:p w:rsidR="002B28AB" w:rsidRDefault="002B28AB" w:rsidP="00130E5B">
            <w:pPr>
              <w:pStyle w:val="TableText"/>
              <w:rPr>
                <w:rFonts w:cs="Arial"/>
                <w:lang w:val="en-US"/>
              </w:rPr>
            </w:pPr>
            <w:r>
              <w:rPr>
                <w:rFonts w:cs="Arial"/>
                <w:lang w:val="en-US"/>
              </w:rPr>
              <w:t xml:space="preserve">Studies with patients with </w:t>
            </w:r>
            <w:r w:rsidRPr="002B28AB">
              <w:rPr>
                <w:rFonts w:cs="Arial"/>
                <w:u w:val="single"/>
                <w:lang w:val="en-US"/>
              </w:rPr>
              <w:t>suspected</w:t>
            </w:r>
            <w:r w:rsidRPr="004D57B3">
              <w:rPr>
                <w:rFonts w:cs="Arial"/>
                <w:lang w:val="en-US"/>
              </w:rPr>
              <w:t xml:space="preserve"> </w:t>
            </w:r>
            <w:r>
              <w:rPr>
                <w:rFonts w:cs="Arial"/>
                <w:lang w:val="en-US"/>
              </w:rPr>
              <w:t>Crohn’s disease AND are pregnant.</w:t>
            </w:r>
          </w:p>
          <w:p w:rsidR="002B28AB" w:rsidRDefault="002B28AB" w:rsidP="00130E5B">
            <w:pPr>
              <w:pStyle w:val="TableText"/>
              <w:rPr>
                <w:rFonts w:cs="Arial"/>
                <w:lang w:val="en-US"/>
              </w:rPr>
            </w:pPr>
            <w:r>
              <w:rPr>
                <w:rFonts w:cs="Arial"/>
                <w:lang w:val="en-US"/>
              </w:rPr>
              <w:t xml:space="preserve">Studies with patients with </w:t>
            </w:r>
            <w:r w:rsidRPr="002B28AB">
              <w:rPr>
                <w:rFonts w:cs="Arial"/>
                <w:u w:val="single"/>
                <w:lang w:val="en-US"/>
              </w:rPr>
              <w:t>suspected</w:t>
            </w:r>
            <w:r w:rsidRPr="004D57B3">
              <w:rPr>
                <w:rFonts w:cs="Arial"/>
                <w:lang w:val="en-US"/>
              </w:rPr>
              <w:t xml:space="preserve"> </w:t>
            </w:r>
            <w:r>
              <w:rPr>
                <w:rFonts w:cs="Arial"/>
                <w:lang w:val="en-US"/>
              </w:rPr>
              <w:t>perianal Crohn’s disease</w:t>
            </w:r>
          </w:p>
          <w:p w:rsidR="002B28AB" w:rsidRDefault="002B28AB" w:rsidP="00130E5B">
            <w:pPr>
              <w:pStyle w:val="TableText"/>
              <w:rPr>
                <w:rFonts w:cs="Arial"/>
                <w:lang w:val="en-US"/>
              </w:rPr>
            </w:pPr>
          </w:p>
          <w:p w:rsidR="00AC6DDE" w:rsidRPr="00797D2C" w:rsidRDefault="00AC6DDE" w:rsidP="00130E5B">
            <w:pPr>
              <w:pStyle w:val="TableText"/>
              <w:rPr>
                <w:rFonts w:cs="Arial"/>
                <w:lang w:val="en-US"/>
              </w:rPr>
            </w:pPr>
            <w:r>
              <w:rPr>
                <w:rFonts w:cs="Arial"/>
                <w:lang w:val="en-US"/>
              </w:rPr>
              <w:t>Studies that have selected patients with both known and suspected Crohn’s disease.</w:t>
            </w:r>
          </w:p>
        </w:tc>
        <w:tc>
          <w:tcPr>
            <w:tcW w:w="2082" w:type="pct"/>
          </w:tcPr>
          <w:p w:rsidR="00AC6DDE" w:rsidRDefault="00AC6DDE" w:rsidP="00130E5B">
            <w:pPr>
              <w:pStyle w:val="TableText"/>
              <w:rPr>
                <w:szCs w:val="18"/>
              </w:rPr>
            </w:pPr>
            <w:r w:rsidRPr="00797D2C">
              <w:rPr>
                <w:rFonts w:cs="Arial"/>
                <w:szCs w:val="18"/>
              </w:rPr>
              <w:t>Studies with &lt;20 patients undergoing</w:t>
            </w:r>
            <w:r w:rsidRPr="00797D2C">
              <w:rPr>
                <w:szCs w:val="18"/>
              </w:rPr>
              <w:t xml:space="preserve"> MR for the indication of interest (unless there are none).</w:t>
            </w:r>
          </w:p>
          <w:p w:rsidR="00AC6DDE" w:rsidRDefault="00AC6DDE" w:rsidP="00130E5B">
            <w:pPr>
              <w:pStyle w:val="TableText"/>
              <w:rPr>
                <w:szCs w:val="18"/>
              </w:rPr>
            </w:pPr>
          </w:p>
          <w:p w:rsidR="00AC6DDE" w:rsidRPr="00797D2C" w:rsidRDefault="00AC6DDE" w:rsidP="00DC16C5">
            <w:pPr>
              <w:pStyle w:val="TableText"/>
              <w:rPr>
                <w:rFonts w:cs="Arial"/>
                <w:lang w:val="en-US"/>
              </w:rPr>
            </w:pPr>
            <w:r>
              <w:rPr>
                <w:szCs w:val="18"/>
              </w:rPr>
              <w:t xml:space="preserve">Studies that </w:t>
            </w:r>
            <w:r w:rsidR="00DC16C5">
              <w:rPr>
                <w:szCs w:val="18"/>
              </w:rPr>
              <w:t xml:space="preserve">reported combined results for inflammatory bowel disease (they </w:t>
            </w:r>
            <w:r>
              <w:rPr>
                <w:szCs w:val="18"/>
              </w:rPr>
              <w:t xml:space="preserve">did not separate patients with ulcerative colitis </w:t>
            </w:r>
            <w:r w:rsidR="00DC16C5">
              <w:rPr>
                <w:szCs w:val="18"/>
              </w:rPr>
              <w:t>and Crohn’s disease)</w:t>
            </w:r>
            <w:r>
              <w:rPr>
                <w:szCs w:val="18"/>
              </w:rPr>
              <w:t>.</w:t>
            </w:r>
          </w:p>
        </w:tc>
      </w:tr>
      <w:tr w:rsidR="00AC6DDE" w:rsidRPr="004D57B3" w:rsidTr="00DB5946">
        <w:trPr>
          <w:tblHeader/>
        </w:trPr>
        <w:tc>
          <w:tcPr>
            <w:tcW w:w="820" w:type="pct"/>
          </w:tcPr>
          <w:p w:rsidR="00AC6DDE" w:rsidRPr="004D57B3" w:rsidRDefault="00AC6DDE" w:rsidP="00130E5B">
            <w:pPr>
              <w:pStyle w:val="TableText"/>
            </w:pPr>
            <w:r w:rsidRPr="004D57B3">
              <w:t>Intervention/test</w:t>
            </w:r>
          </w:p>
        </w:tc>
        <w:tc>
          <w:tcPr>
            <w:tcW w:w="2099" w:type="pct"/>
          </w:tcPr>
          <w:p w:rsidR="00AC6DDE" w:rsidRPr="004D57B3" w:rsidRDefault="00AC6DDE" w:rsidP="00130E5B">
            <w:pPr>
              <w:pStyle w:val="TableText"/>
              <w:rPr>
                <w:szCs w:val="18"/>
              </w:rPr>
            </w:pPr>
            <w:r>
              <w:rPr>
                <w:szCs w:val="18"/>
              </w:rPr>
              <w:t>Magnetic resonance MR</w:t>
            </w:r>
            <w:r w:rsidRPr="004D57B3">
              <w:rPr>
                <w:szCs w:val="18"/>
              </w:rPr>
              <w:t>+/</w:t>
            </w:r>
            <w:r>
              <w:rPr>
                <w:szCs w:val="18"/>
              </w:rPr>
              <w:t>–</w:t>
            </w:r>
            <w:r w:rsidRPr="004D57B3">
              <w:rPr>
                <w:szCs w:val="18"/>
              </w:rPr>
              <w:t xml:space="preserve"> enterography</w:t>
            </w:r>
            <w:r>
              <w:rPr>
                <w:szCs w:val="18"/>
              </w:rPr>
              <w:t xml:space="preserve"> or MR</w:t>
            </w:r>
            <w:r w:rsidRPr="004D57B3">
              <w:rPr>
                <w:szCs w:val="18"/>
              </w:rPr>
              <w:t>+/</w:t>
            </w:r>
            <w:r>
              <w:rPr>
                <w:szCs w:val="18"/>
              </w:rPr>
              <w:t>–</w:t>
            </w:r>
            <w:r w:rsidRPr="004D57B3">
              <w:rPr>
                <w:szCs w:val="18"/>
              </w:rPr>
              <w:t xml:space="preserve"> entero</w:t>
            </w:r>
            <w:r>
              <w:rPr>
                <w:szCs w:val="18"/>
              </w:rPr>
              <w:t>clysis</w:t>
            </w:r>
          </w:p>
          <w:p w:rsidR="00AC6DDE" w:rsidRPr="004D57B3" w:rsidRDefault="00AC6DDE" w:rsidP="00130E5B">
            <w:pPr>
              <w:pStyle w:val="TableText"/>
              <w:rPr>
                <w:szCs w:val="18"/>
              </w:rPr>
            </w:pPr>
          </w:p>
        </w:tc>
        <w:tc>
          <w:tcPr>
            <w:tcW w:w="2082" w:type="pct"/>
          </w:tcPr>
          <w:p w:rsidR="00AC6DDE" w:rsidRDefault="00AC6DDE" w:rsidP="00130E5B">
            <w:pPr>
              <w:pStyle w:val="TableText"/>
              <w:rPr>
                <w:szCs w:val="18"/>
              </w:rPr>
            </w:pPr>
            <w:r>
              <w:rPr>
                <w:szCs w:val="18"/>
              </w:rPr>
              <w:t xml:space="preserve">Studies that did not have the </w:t>
            </w:r>
            <w:r w:rsidR="002B28AB">
              <w:rPr>
                <w:szCs w:val="18"/>
              </w:rPr>
              <w:t xml:space="preserve">primary </w:t>
            </w:r>
            <w:r>
              <w:rPr>
                <w:szCs w:val="18"/>
              </w:rPr>
              <w:t>purpose of comparing MR</w:t>
            </w:r>
            <w:r w:rsidR="003E7C97">
              <w:rPr>
                <w:szCs w:val="18"/>
              </w:rPr>
              <w:t>I</w:t>
            </w:r>
            <w:r>
              <w:rPr>
                <w:szCs w:val="18"/>
              </w:rPr>
              <w:t xml:space="preserve"> with the nominated comparators for the six specified indications.</w:t>
            </w:r>
          </w:p>
        </w:tc>
      </w:tr>
      <w:tr w:rsidR="00AC6DDE" w:rsidRPr="004D57B3" w:rsidTr="00DB5946">
        <w:trPr>
          <w:tblHeader/>
        </w:trPr>
        <w:tc>
          <w:tcPr>
            <w:tcW w:w="820" w:type="pct"/>
          </w:tcPr>
          <w:p w:rsidR="00AC6DDE" w:rsidRPr="004D57B3" w:rsidRDefault="00AC6DDE" w:rsidP="00130E5B">
            <w:pPr>
              <w:pStyle w:val="TableText"/>
            </w:pPr>
            <w:r w:rsidRPr="004D57B3">
              <w:t>Comparator</w:t>
            </w:r>
            <w:r>
              <w:t>s</w:t>
            </w:r>
            <w:r w:rsidRPr="004D57B3">
              <w:t xml:space="preserve"> </w:t>
            </w:r>
          </w:p>
        </w:tc>
        <w:tc>
          <w:tcPr>
            <w:tcW w:w="2099" w:type="pct"/>
          </w:tcPr>
          <w:p w:rsidR="00AC6DDE" w:rsidRDefault="00AC6DDE" w:rsidP="00130E5B">
            <w:pPr>
              <w:pStyle w:val="TableText"/>
              <w:rPr>
                <w:szCs w:val="18"/>
              </w:rPr>
            </w:pPr>
            <w:r>
              <w:rPr>
                <w:szCs w:val="18"/>
              </w:rPr>
              <w:t>As per the nominated indications, comparators had to be either:</w:t>
            </w:r>
          </w:p>
          <w:p w:rsidR="00AC6DDE" w:rsidRPr="004D57B3" w:rsidRDefault="00AC6DDE" w:rsidP="00130E5B">
            <w:pPr>
              <w:pStyle w:val="TableText"/>
              <w:rPr>
                <w:szCs w:val="18"/>
              </w:rPr>
            </w:pPr>
            <w:r w:rsidRPr="004D57B3">
              <w:rPr>
                <w:szCs w:val="18"/>
              </w:rPr>
              <w:t>Abdomen CT +/</w:t>
            </w:r>
            <w:r>
              <w:rPr>
                <w:szCs w:val="18"/>
              </w:rPr>
              <w:t>–</w:t>
            </w:r>
            <w:r w:rsidRPr="004D57B3">
              <w:rPr>
                <w:szCs w:val="18"/>
              </w:rPr>
              <w:t xml:space="preserve"> enterography</w:t>
            </w:r>
          </w:p>
          <w:p w:rsidR="00AC6DDE" w:rsidRPr="004D57B3" w:rsidRDefault="00AC6DDE" w:rsidP="00130E5B">
            <w:pPr>
              <w:pStyle w:val="TableText"/>
              <w:rPr>
                <w:szCs w:val="18"/>
              </w:rPr>
            </w:pPr>
            <w:r>
              <w:rPr>
                <w:szCs w:val="18"/>
              </w:rPr>
              <w:t>CT Ultrasound</w:t>
            </w:r>
            <w:r w:rsidRPr="004D57B3">
              <w:rPr>
                <w:szCs w:val="18"/>
              </w:rPr>
              <w:t xml:space="preserve"> </w:t>
            </w:r>
            <w:r>
              <w:rPr>
                <w:szCs w:val="18"/>
              </w:rPr>
              <w:t>(in pregnancy)</w:t>
            </w:r>
          </w:p>
          <w:p w:rsidR="00AC6DDE" w:rsidRDefault="00AC6DDE" w:rsidP="00130E5B">
            <w:pPr>
              <w:pStyle w:val="TableText"/>
              <w:rPr>
                <w:szCs w:val="18"/>
              </w:rPr>
            </w:pPr>
            <w:r>
              <w:rPr>
                <w:szCs w:val="18"/>
              </w:rPr>
              <w:t xml:space="preserve">Small bowel follow-through (SBFT) </w:t>
            </w:r>
          </w:p>
          <w:p w:rsidR="00130E5B" w:rsidRDefault="00130E5B" w:rsidP="00130E5B">
            <w:pPr>
              <w:pStyle w:val="TableText"/>
              <w:rPr>
                <w:szCs w:val="18"/>
              </w:rPr>
            </w:pPr>
            <w:r>
              <w:rPr>
                <w:szCs w:val="18"/>
              </w:rPr>
              <w:t>Endoscopy</w:t>
            </w:r>
          </w:p>
          <w:p w:rsidR="00AC6DDE" w:rsidRDefault="00AC6DDE" w:rsidP="00130E5B">
            <w:pPr>
              <w:pStyle w:val="TableText"/>
              <w:rPr>
                <w:szCs w:val="18"/>
              </w:rPr>
            </w:pPr>
            <w:r>
              <w:rPr>
                <w:szCs w:val="18"/>
              </w:rPr>
              <w:t xml:space="preserve">Endoanal ultrasound </w:t>
            </w:r>
          </w:p>
          <w:p w:rsidR="00AC6DDE" w:rsidRPr="004D57B3" w:rsidRDefault="00AC6DDE" w:rsidP="00130E5B">
            <w:pPr>
              <w:pStyle w:val="TableText"/>
              <w:rPr>
                <w:szCs w:val="18"/>
              </w:rPr>
            </w:pPr>
            <w:r>
              <w:rPr>
                <w:szCs w:val="18"/>
              </w:rPr>
              <w:t>Surgical examination</w:t>
            </w:r>
          </w:p>
        </w:tc>
        <w:tc>
          <w:tcPr>
            <w:tcW w:w="2082" w:type="pct"/>
          </w:tcPr>
          <w:p w:rsidR="00AC6DDE" w:rsidRDefault="00AC6DDE" w:rsidP="00130E5B">
            <w:pPr>
              <w:pStyle w:val="TableText"/>
              <w:rPr>
                <w:szCs w:val="18"/>
              </w:rPr>
            </w:pPr>
            <w:r>
              <w:rPr>
                <w:szCs w:val="18"/>
              </w:rPr>
              <w:t>Studies comparing MR enterography vs MR enteroclysis only</w:t>
            </w:r>
          </w:p>
          <w:p w:rsidR="00AC6DDE" w:rsidRDefault="00AC6DDE" w:rsidP="00130E5B">
            <w:pPr>
              <w:pStyle w:val="TableText"/>
              <w:rPr>
                <w:szCs w:val="18"/>
              </w:rPr>
            </w:pPr>
          </w:p>
          <w:p w:rsidR="00AC6DDE" w:rsidRDefault="00AC6DDE" w:rsidP="00130E5B">
            <w:pPr>
              <w:pStyle w:val="TableText"/>
              <w:rPr>
                <w:szCs w:val="18"/>
              </w:rPr>
            </w:pPr>
            <w:r>
              <w:rPr>
                <w:szCs w:val="18"/>
              </w:rPr>
              <w:t xml:space="preserve">Studies assessing inter-rater agreement only </w:t>
            </w:r>
          </w:p>
          <w:p w:rsidR="00AC6DDE" w:rsidRDefault="00AC6DDE" w:rsidP="00130E5B">
            <w:pPr>
              <w:pStyle w:val="TableText"/>
              <w:rPr>
                <w:szCs w:val="18"/>
              </w:rPr>
            </w:pPr>
          </w:p>
          <w:p w:rsidR="00AC6DDE" w:rsidRDefault="00AC6DDE" w:rsidP="00130E5B">
            <w:pPr>
              <w:pStyle w:val="TableText"/>
              <w:rPr>
                <w:szCs w:val="18"/>
              </w:rPr>
            </w:pPr>
            <w:r>
              <w:rPr>
                <w:szCs w:val="18"/>
              </w:rPr>
              <w:t>Studies with the following comparators:</w:t>
            </w:r>
          </w:p>
          <w:p w:rsidR="00AC6DDE" w:rsidRDefault="00AC6DDE" w:rsidP="00C629F1">
            <w:pPr>
              <w:pStyle w:val="TableText"/>
              <w:numPr>
                <w:ilvl w:val="0"/>
                <w:numId w:val="18"/>
              </w:numPr>
              <w:rPr>
                <w:szCs w:val="18"/>
              </w:rPr>
            </w:pPr>
            <w:r>
              <w:rPr>
                <w:szCs w:val="18"/>
              </w:rPr>
              <w:t>Capsule endoscopy</w:t>
            </w:r>
          </w:p>
          <w:p w:rsidR="00AC6DDE" w:rsidRPr="004D57B3" w:rsidRDefault="00AC6DDE" w:rsidP="00C629F1">
            <w:pPr>
              <w:pStyle w:val="TableText"/>
              <w:numPr>
                <w:ilvl w:val="0"/>
                <w:numId w:val="18"/>
              </w:numPr>
              <w:rPr>
                <w:szCs w:val="18"/>
              </w:rPr>
            </w:pPr>
            <w:r>
              <w:rPr>
                <w:szCs w:val="18"/>
              </w:rPr>
              <w:t>Conventional enteroclysis</w:t>
            </w:r>
          </w:p>
        </w:tc>
      </w:tr>
      <w:tr w:rsidR="00AC6DDE" w:rsidRPr="004D57B3" w:rsidTr="00DB5946">
        <w:trPr>
          <w:tblHeader/>
        </w:trPr>
        <w:tc>
          <w:tcPr>
            <w:tcW w:w="820" w:type="pct"/>
          </w:tcPr>
          <w:p w:rsidR="00AC6DDE" w:rsidRPr="004D57B3" w:rsidRDefault="00AC6DDE" w:rsidP="00130E5B">
            <w:pPr>
              <w:pStyle w:val="TableText"/>
            </w:pPr>
            <w:r w:rsidRPr="004D57B3">
              <w:t>Outcome</w:t>
            </w:r>
          </w:p>
        </w:tc>
        <w:tc>
          <w:tcPr>
            <w:tcW w:w="2099" w:type="pct"/>
          </w:tcPr>
          <w:p w:rsidR="00AC6DDE" w:rsidRPr="004D57B3" w:rsidRDefault="00AC6DDE" w:rsidP="00130E5B">
            <w:pPr>
              <w:pStyle w:val="TableText"/>
            </w:pPr>
            <w:r w:rsidRPr="004D57B3">
              <w:t xml:space="preserve">Studies </w:t>
            </w:r>
            <w:r w:rsidR="002B28AB">
              <w:t>included if</w:t>
            </w:r>
            <w:r w:rsidRPr="004D57B3">
              <w:t xml:space="preserve"> at least one of the following outcomes</w:t>
            </w:r>
            <w:r w:rsidR="002B28AB">
              <w:t xml:space="preserve"> were reported</w:t>
            </w:r>
            <w:r w:rsidRPr="004D57B3">
              <w:t>:</w:t>
            </w:r>
          </w:p>
          <w:p w:rsidR="00AC6DDE" w:rsidRPr="004D57B3" w:rsidRDefault="00AC6DDE" w:rsidP="00130E5B">
            <w:pPr>
              <w:pStyle w:val="TableText"/>
              <w:rPr>
                <w:szCs w:val="18"/>
              </w:rPr>
            </w:pPr>
            <w:r w:rsidRPr="002B28AB">
              <w:rPr>
                <w:i/>
                <w:szCs w:val="18"/>
                <w:u w:val="single"/>
              </w:rPr>
              <w:t>diagnostic accuracy:</w:t>
            </w:r>
            <w:r w:rsidRPr="004D57B3">
              <w:rPr>
                <w:szCs w:val="18"/>
              </w:rPr>
              <w:t xml:space="preserve"> sensitivity and specificity (or data enabling calculation); diagnostic odds ratio or ROC curves; Q*, additional TP and FP</w:t>
            </w:r>
            <w:r w:rsidR="002B28AB">
              <w:rPr>
                <w:szCs w:val="18"/>
              </w:rPr>
              <w:t>, diagnostic</w:t>
            </w:r>
          </w:p>
          <w:p w:rsidR="00AC6DDE" w:rsidRPr="004D57B3" w:rsidRDefault="00AC6DDE" w:rsidP="00130E5B">
            <w:pPr>
              <w:pStyle w:val="TableText"/>
              <w:rPr>
                <w:szCs w:val="18"/>
              </w:rPr>
            </w:pPr>
            <w:r w:rsidRPr="004D57B3">
              <w:rPr>
                <w:szCs w:val="18"/>
              </w:rPr>
              <w:t xml:space="preserve">yield </w:t>
            </w:r>
          </w:p>
          <w:p w:rsidR="00AC6DDE" w:rsidRPr="004D57B3" w:rsidRDefault="00AC6DDE" w:rsidP="00130E5B">
            <w:pPr>
              <w:pStyle w:val="TableText"/>
              <w:rPr>
                <w:szCs w:val="18"/>
              </w:rPr>
            </w:pPr>
            <w:r w:rsidRPr="002B28AB">
              <w:rPr>
                <w:i/>
                <w:szCs w:val="18"/>
                <w:u w:val="single"/>
              </w:rPr>
              <w:t>impact of MR</w:t>
            </w:r>
            <w:r w:rsidR="003E7C97">
              <w:rPr>
                <w:i/>
                <w:szCs w:val="18"/>
                <w:u w:val="single"/>
              </w:rPr>
              <w:t>I</w:t>
            </w:r>
            <w:r w:rsidRPr="002B28AB">
              <w:rPr>
                <w:i/>
                <w:szCs w:val="18"/>
                <w:u w:val="single"/>
              </w:rPr>
              <w:t xml:space="preserve"> results on clinical management</w:t>
            </w:r>
            <w:r w:rsidR="002B28AB">
              <w:rPr>
                <w:i/>
                <w:szCs w:val="18"/>
                <w:u w:val="single"/>
              </w:rPr>
              <w:t>:</w:t>
            </w:r>
            <w:r w:rsidR="002B28AB">
              <w:rPr>
                <w:szCs w:val="18"/>
              </w:rPr>
              <w:t xml:space="preserve"> </w:t>
            </w:r>
            <w:r w:rsidRPr="004D57B3">
              <w:rPr>
                <w:szCs w:val="18"/>
              </w:rPr>
              <w:t>definitive treatment avoided, investigations avoided, definitive treatment instigated, overall change, type of change occurring  in ≥10% patients)</w:t>
            </w:r>
          </w:p>
          <w:p w:rsidR="00AC6DDE" w:rsidRPr="004D57B3" w:rsidRDefault="00AC6DDE" w:rsidP="00130E5B">
            <w:pPr>
              <w:pStyle w:val="TableText"/>
              <w:rPr>
                <w:szCs w:val="18"/>
              </w:rPr>
            </w:pPr>
            <w:r w:rsidRPr="002B28AB">
              <w:rPr>
                <w:i/>
                <w:szCs w:val="18"/>
                <w:u w:val="single"/>
              </w:rPr>
              <w:t>patient outcomes</w:t>
            </w:r>
            <w:r w:rsidR="002B28AB">
              <w:rPr>
                <w:i/>
                <w:szCs w:val="18"/>
                <w:u w:val="single"/>
              </w:rPr>
              <w:t>:</w:t>
            </w:r>
            <w:r w:rsidRPr="004D57B3">
              <w:rPr>
                <w:szCs w:val="18"/>
              </w:rPr>
              <w:t xml:space="preserve"> Crohn’s disease progression, treatment morbidity, </w:t>
            </w:r>
            <w:r w:rsidR="002B28AB">
              <w:rPr>
                <w:szCs w:val="18"/>
              </w:rPr>
              <w:t>adverse events, quality of life</w:t>
            </w:r>
            <w:r w:rsidRPr="004D57B3">
              <w:rPr>
                <w:szCs w:val="18"/>
              </w:rPr>
              <w:t xml:space="preserve"> </w:t>
            </w:r>
          </w:p>
          <w:p w:rsidR="00AC6DDE" w:rsidRPr="004D57B3" w:rsidRDefault="00AC6DDE" w:rsidP="00130E5B">
            <w:pPr>
              <w:pStyle w:val="TableText"/>
              <w:rPr>
                <w:szCs w:val="18"/>
              </w:rPr>
            </w:pPr>
            <w:r w:rsidRPr="002B28AB">
              <w:rPr>
                <w:i/>
                <w:szCs w:val="18"/>
                <w:u w:val="single"/>
              </w:rPr>
              <w:t>prognostic value of MR</w:t>
            </w:r>
            <w:r w:rsidR="003E7C97">
              <w:rPr>
                <w:i/>
                <w:szCs w:val="18"/>
                <w:u w:val="single"/>
              </w:rPr>
              <w:t>I</w:t>
            </w:r>
            <w:r w:rsidRPr="002B28AB">
              <w:rPr>
                <w:i/>
                <w:szCs w:val="18"/>
                <w:u w:val="single"/>
              </w:rPr>
              <w:t xml:space="preserve"> results</w:t>
            </w:r>
            <w:r w:rsidRPr="004D57B3">
              <w:rPr>
                <w:szCs w:val="18"/>
              </w:rPr>
              <w:t xml:space="preserve"> (patient outcomes following specific therapy selected with </w:t>
            </w:r>
            <w:r>
              <w:rPr>
                <w:szCs w:val="18"/>
              </w:rPr>
              <w:t>MR</w:t>
            </w:r>
            <w:r w:rsidRPr="004D57B3">
              <w:rPr>
                <w:szCs w:val="18"/>
              </w:rPr>
              <w:t xml:space="preserve"> v</w:t>
            </w:r>
            <w:r>
              <w:rPr>
                <w:szCs w:val="18"/>
              </w:rPr>
              <w:t>ersu</w:t>
            </w:r>
            <w:r w:rsidRPr="004D57B3">
              <w:rPr>
                <w:szCs w:val="18"/>
              </w:rPr>
              <w:t xml:space="preserve">s without </w:t>
            </w:r>
            <w:r>
              <w:rPr>
                <w:szCs w:val="18"/>
              </w:rPr>
              <w:t>MR</w:t>
            </w:r>
            <w:r w:rsidRPr="004D57B3">
              <w:rPr>
                <w:szCs w:val="18"/>
              </w:rPr>
              <w:t xml:space="preserve">; patient outcomes in </w:t>
            </w:r>
            <w:r>
              <w:rPr>
                <w:szCs w:val="18"/>
              </w:rPr>
              <w:t>MR</w:t>
            </w:r>
            <w:r w:rsidRPr="004D57B3">
              <w:rPr>
                <w:szCs w:val="18"/>
              </w:rPr>
              <w:t xml:space="preserve">+ or </w:t>
            </w:r>
            <w:r>
              <w:rPr>
                <w:szCs w:val="18"/>
              </w:rPr>
              <w:t>MR–</w:t>
            </w:r>
            <w:r w:rsidRPr="004D57B3">
              <w:rPr>
                <w:szCs w:val="18"/>
              </w:rPr>
              <w:t xml:space="preserve"> undergoing same treatment, no change of original treatment plan of patients was altered based on a </w:t>
            </w:r>
            <w:r>
              <w:rPr>
                <w:szCs w:val="18"/>
              </w:rPr>
              <w:t>MR</w:t>
            </w:r>
            <w:r w:rsidRPr="004D57B3">
              <w:rPr>
                <w:szCs w:val="18"/>
              </w:rPr>
              <w:t xml:space="preserve"> result)</w:t>
            </w:r>
          </w:p>
        </w:tc>
        <w:tc>
          <w:tcPr>
            <w:tcW w:w="2082" w:type="pct"/>
          </w:tcPr>
          <w:p w:rsidR="00AC6DDE" w:rsidRPr="004D57B3" w:rsidRDefault="00AC6DDE" w:rsidP="00130E5B">
            <w:pPr>
              <w:pStyle w:val="TableText"/>
            </w:pPr>
          </w:p>
        </w:tc>
      </w:tr>
      <w:tr w:rsidR="00AC6DDE" w:rsidRPr="004D57B3" w:rsidTr="00DB5946">
        <w:trPr>
          <w:tblHeader/>
        </w:trPr>
        <w:tc>
          <w:tcPr>
            <w:tcW w:w="820" w:type="pct"/>
          </w:tcPr>
          <w:p w:rsidR="00AC6DDE" w:rsidRPr="004D57B3" w:rsidRDefault="00AC6DDE" w:rsidP="00130E5B">
            <w:pPr>
              <w:pStyle w:val="TableText"/>
              <w:rPr>
                <w:lang w:val="en-US"/>
              </w:rPr>
            </w:pPr>
            <w:r w:rsidRPr="004D57B3">
              <w:rPr>
                <w:lang w:val="en-US"/>
              </w:rPr>
              <w:t>Language</w:t>
            </w:r>
          </w:p>
        </w:tc>
        <w:tc>
          <w:tcPr>
            <w:tcW w:w="2099" w:type="pct"/>
          </w:tcPr>
          <w:p w:rsidR="00AC6DDE" w:rsidRPr="004D57B3" w:rsidRDefault="00AC6DDE" w:rsidP="00130E5B">
            <w:pPr>
              <w:pStyle w:val="TableText"/>
            </w:pPr>
            <w:r>
              <w:t>English language articles</w:t>
            </w:r>
          </w:p>
        </w:tc>
        <w:tc>
          <w:tcPr>
            <w:tcW w:w="2082" w:type="pct"/>
          </w:tcPr>
          <w:p w:rsidR="00AC6DDE" w:rsidRPr="004D57B3" w:rsidRDefault="00AC6DDE" w:rsidP="00130E5B">
            <w:pPr>
              <w:pStyle w:val="TableText"/>
            </w:pPr>
            <w:r w:rsidRPr="004D57B3">
              <w:t xml:space="preserve">Non-English language articles </w:t>
            </w:r>
          </w:p>
        </w:tc>
      </w:tr>
    </w:tbl>
    <w:p w:rsidR="007A4DD5" w:rsidRPr="00C9782D" w:rsidRDefault="007A4DD5" w:rsidP="002F44D3"/>
    <w:p w:rsidR="00DB5946" w:rsidRDefault="00DB5946" w:rsidP="00C33B0E">
      <w:pPr>
        <w:pStyle w:val="Heading4"/>
      </w:pPr>
    </w:p>
    <w:p w:rsidR="00495B32" w:rsidRPr="00C9782D" w:rsidRDefault="00495B32" w:rsidP="00C33B0E">
      <w:pPr>
        <w:pStyle w:val="Heading4"/>
      </w:pPr>
      <w:r w:rsidRPr="00C9782D">
        <w:lastRenderedPageBreak/>
        <w:t>Search results</w:t>
      </w:r>
    </w:p>
    <w:p w:rsidR="007A4DD5" w:rsidRPr="007927D7" w:rsidRDefault="007A4DD5" w:rsidP="00C33B0E">
      <w:pPr>
        <w:pStyle w:val="Heading5"/>
      </w:pPr>
      <w:bookmarkStart w:id="62" w:name="_Toc188861182"/>
      <w:r w:rsidRPr="007927D7">
        <w:t>Quorum Flowchart</w:t>
      </w:r>
      <w:bookmarkEnd w:id="62"/>
    </w:p>
    <w:p w:rsidR="007A4DD5" w:rsidRDefault="002B28AB" w:rsidP="00DB5946">
      <w:pPr>
        <w:pStyle w:val="TableName"/>
        <w:ind w:left="153" w:firstLine="567"/>
      </w:pPr>
      <w:bookmarkStart w:id="63" w:name="_Toc86678670"/>
      <w:bookmarkStart w:id="64" w:name="_Toc188861228"/>
      <w:r>
        <w:t>Figure 2</w:t>
      </w:r>
      <w:r w:rsidR="00CF5556">
        <w:t>:</w:t>
      </w:r>
      <w:r w:rsidR="007A4DD5" w:rsidRPr="00C9782D">
        <w:t xml:space="preserve"> Summary of the process used to identify and select studies for the review</w:t>
      </w:r>
      <w:bookmarkEnd w:id="63"/>
      <w:bookmarkEnd w:id="64"/>
    </w:p>
    <w:p w:rsidR="00610160" w:rsidRDefault="00610160" w:rsidP="004D7F24">
      <w:pPr>
        <w:pStyle w:val="Heading4"/>
      </w:pPr>
      <w:r>
        <w:rPr>
          <w:rFonts w:ascii="Garamond" w:hAnsi="Garamond"/>
          <w:b w:val="0"/>
          <w:noProof/>
          <w:sz w:val="24"/>
        </w:rPr>
        <w:drawing>
          <wp:inline distT="0" distB="0" distL="0" distR="0" wp14:anchorId="71C6F737" wp14:editId="7906EC4B">
            <wp:extent cx="4543425" cy="5562600"/>
            <wp:effectExtent l="0" t="0" r="9525" b="0"/>
            <wp:docPr id="15" name="Picture 15" title="Figure 2: Summary of the process used to identify and select studies for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3425" cy="5562600"/>
                    </a:xfrm>
                    <a:prstGeom prst="rect">
                      <a:avLst/>
                    </a:prstGeom>
                    <a:noFill/>
                    <a:ln>
                      <a:noFill/>
                    </a:ln>
                  </pic:spPr>
                </pic:pic>
              </a:graphicData>
            </a:graphic>
          </wp:inline>
        </w:drawing>
      </w:r>
    </w:p>
    <w:p w:rsidR="004D7F24" w:rsidRPr="004D57B3" w:rsidRDefault="004D7F24" w:rsidP="004D7F24">
      <w:pPr>
        <w:pStyle w:val="Heading4"/>
      </w:pPr>
      <w:r w:rsidRPr="004D57B3">
        <w:t>Data extraction and analysis</w:t>
      </w:r>
    </w:p>
    <w:p w:rsidR="004D7F24" w:rsidRPr="004D57B3" w:rsidRDefault="004D7F24" w:rsidP="004D7F24">
      <w:r w:rsidRPr="004D57B3">
        <w:t>Data were extracted using a standardised instrument designed for this review. Items extracted included characteristics of the study</w:t>
      </w:r>
      <w:r w:rsidR="00DC16C5">
        <w:t>,</w:t>
      </w:r>
      <w:r w:rsidRPr="004D57B3">
        <w:t xml:space="preserve"> objective and design, study population, type of diagnostic test, reference standard, comparator, study quality and relevant endpoints. Data were extracted by one reviewer and checked by a second reviewer. Any discrepancies were resolved by discussion and by the involvement of a third reviewer if necessary. The data extraction tables are provided in </w:t>
      </w:r>
      <w:r w:rsidR="00D26DB8">
        <w:t xml:space="preserve">Appendix </w:t>
      </w:r>
      <w:r w:rsidR="003E7C97">
        <w:t>D</w:t>
      </w:r>
      <w:r w:rsidR="00D26DB8">
        <w:t>.</w:t>
      </w:r>
      <w:r w:rsidRPr="004D57B3">
        <w:t xml:space="preserve">  </w:t>
      </w:r>
    </w:p>
    <w:p w:rsidR="004D7F24" w:rsidRPr="004D57B3" w:rsidRDefault="004D7F24" w:rsidP="004D7F24">
      <w:r w:rsidRPr="004D57B3">
        <w:t xml:space="preserve">Where possible, measures of diagnostic accuracy (sensitivity, specificity, positive predictive value, negative predictive value and </w:t>
      </w:r>
      <w:r w:rsidR="00DC16C5">
        <w:t>likelihood ratio</w:t>
      </w:r>
      <w:r>
        <w:t>s</w:t>
      </w:r>
      <w:r w:rsidRPr="004D57B3">
        <w:t>) and associated 95% CIs for each test</w:t>
      </w:r>
      <w:r w:rsidR="003E7C97" w:rsidRPr="003E7C97">
        <w:t xml:space="preserve"> </w:t>
      </w:r>
      <w:r w:rsidR="003E7C97">
        <w:t>were extracted</w:t>
      </w:r>
      <w:r w:rsidRPr="004D57B3">
        <w:t xml:space="preserve">. </w:t>
      </w:r>
    </w:p>
    <w:p w:rsidR="004D7F24" w:rsidRPr="004D57B3" w:rsidRDefault="004D7F24" w:rsidP="004D7F24">
      <w:pPr>
        <w:pStyle w:val="Heading4"/>
      </w:pPr>
      <w:r w:rsidRPr="004D57B3">
        <w:t>Measurement of test accuracy</w:t>
      </w:r>
    </w:p>
    <w:p w:rsidR="004D7F24" w:rsidRPr="004D57B3" w:rsidRDefault="004D7F24" w:rsidP="004D7F24">
      <w:r w:rsidRPr="004D57B3">
        <w:lastRenderedPageBreak/>
        <w:t>The accuracy of a test is determined by its ability to identify the target condition compared with a reference standard test that is used as a proxy for true disease status. Subjects who test positive using the reference standard are classified as having the disease; those who test negative are classified as disease-free.</w:t>
      </w:r>
    </w:p>
    <w:p w:rsidR="004D7F24" w:rsidRPr="004D57B3" w:rsidRDefault="004D7F24" w:rsidP="004D7F24">
      <w:r w:rsidRPr="004D57B3">
        <w:t>Results of the index test and reference standard for a group of tested subjects were summarised in a two-by-two table where appropriate (</w:t>
      </w:r>
      <w:r>
        <w:t xml:space="preserve">see </w:t>
      </w:r>
      <w:r w:rsidR="00E12733">
        <w:fldChar w:fldCharType="begin"/>
      </w:r>
      <w:r>
        <w:instrText xml:space="preserve"> REF _Ref202174689 \h  \* MERGEFORMAT </w:instrText>
      </w:r>
      <w:r w:rsidR="00E12733">
        <w:fldChar w:fldCharType="separate"/>
      </w:r>
      <w:r w:rsidR="00F72392" w:rsidRPr="00F72392">
        <w:rPr>
          <w:szCs w:val="24"/>
        </w:rPr>
        <w:t xml:space="preserve">Figure </w:t>
      </w:r>
      <w:r w:rsidR="00E12733">
        <w:fldChar w:fldCharType="end"/>
      </w:r>
      <w:r w:rsidR="003E7C97">
        <w:t>3</w:t>
      </w:r>
      <w:r w:rsidRPr="004D57B3">
        <w:t>)</w:t>
      </w:r>
      <w:r w:rsidRPr="004D57B3">
        <w:rPr>
          <w:szCs w:val="24"/>
        </w:rPr>
        <w:t>.</w:t>
      </w:r>
    </w:p>
    <w:p w:rsidR="004D7F24" w:rsidRPr="004D57B3" w:rsidRDefault="004D7F24" w:rsidP="00DB5946">
      <w:pPr>
        <w:pStyle w:val="TableName"/>
        <w:ind w:left="567" w:firstLine="567"/>
      </w:pPr>
      <w:bookmarkStart w:id="65" w:name="_Ref202174689"/>
      <w:bookmarkStart w:id="66" w:name="_Toc89238419"/>
      <w:bookmarkStart w:id="67" w:name="_Toc94932185"/>
      <w:bookmarkStart w:id="68" w:name="_Toc103151649"/>
      <w:bookmarkStart w:id="69" w:name="_Toc124155068"/>
      <w:bookmarkStart w:id="70" w:name="_Ref136839077"/>
      <w:bookmarkStart w:id="71" w:name="_Toc136961751"/>
      <w:bookmarkStart w:id="72" w:name="_Toc213485967"/>
      <w:bookmarkStart w:id="73" w:name="_Toc243737556"/>
      <w:bookmarkStart w:id="74" w:name="_Toc253752010"/>
      <w:bookmarkStart w:id="75" w:name="_Toc291859598"/>
      <w:r w:rsidRPr="004D57B3">
        <w:t xml:space="preserve">Figure </w:t>
      </w:r>
      <w:bookmarkEnd w:id="65"/>
      <w:r>
        <w:t>3</w:t>
      </w:r>
      <w:r w:rsidR="00CF5556">
        <w:t xml:space="preserve">: </w:t>
      </w:r>
      <w:r w:rsidRPr="004D57B3">
        <w:t>Two-by-two table of data used to determine test accuracy</w:t>
      </w:r>
      <w:bookmarkEnd w:id="66"/>
      <w:bookmarkEnd w:id="67"/>
      <w:bookmarkEnd w:id="68"/>
      <w:bookmarkEnd w:id="69"/>
      <w:bookmarkEnd w:id="70"/>
      <w:bookmarkEnd w:id="71"/>
      <w:bookmarkEnd w:id="72"/>
      <w:bookmarkEnd w:id="73"/>
      <w:bookmarkEnd w:id="74"/>
      <w:bookmarkEnd w:id="75"/>
    </w:p>
    <w:p w:rsidR="004D7F24" w:rsidRPr="004D57B3" w:rsidRDefault="00063AC9" w:rsidP="004D7F24">
      <w:pPr>
        <w:autoSpaceDE w:val="0"/>
        <w:autoSpaceDN w:val="0"/>
        <w:adjustRightInd w:val="0"/>
        <w:rPr>
          <w:rFonts w:cs="Garamond"/>
        </w:rPr>
      </w:pPr>
      <w:r>
        <w:rPr>
          <w:rFonts w:cs="Garamond"/>
          <w:noProof/>
        </w:rPr>
        <w:drawing>
          <wp:inline distT="0" distB="0" distL="0" distR="0" wp14:anchorId="3D575A73" wp14:editId="5B35B0E9">
            <wp:extent cx="3352800" cy="1409700"/>
            <wp:effectExtent l="0" t="0" r="0" b="0"/>
            <wp:docPr id="25" name="Picture 25" title="Figure 3: Two-by-two table of data used to determine test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0" cy="1409700"/>
                    </a:xfrm>
                    <a:prstGeom prst="rect">
                      <a:avLst/>
                    </a:prstGeom>
                    <a:noFill/>
                    <a:ln>
                      <a:noFill/>
                    </a:ln>
                  </pic:spPr>
                </pic:pic>
              </a:graphicData>
            </a:graphic>
          </wp:inline>
        </w:drawing>
      </w:r>
    </w:p>
    <w:p w:rsidR="004D7F24" w:rsidRPr="004D57B3" w:rsidRDefault="004D7F24" w:rsidP="004D7F24">
      <w:r w:rsidRPr="004D57B3">
        <w:t>As shown, subjects who test positive for the disease of interest by both the index test and the reference standard were recorded as true-positive (TP). Subjects without the target condition who test negative by both tests were recorded as true-negative (TN). The index test result was recorded as a false-positive (FP) if it detected the target condition and the reference standard did not. A false-negative (FN) was recorded if the reference standard confirmed the target condition and the index test did not.</w:t>
      </w:r>
    </w:p>
    <w:p w:rsidR="004D7F24" w:rsidRPr="004D57B3" w:rsidRDefault="004D7F24" w:rsidP="004D7F24">
      <w:pPr>
        <w:pStyle w:val="Heading4"/>
      </w:pPr>
      <w:r w:rsidRPr="004D57B3">
        <w:t>Sensitivity and specificity</w:t>
      </w:r>
    </w:p>
    <w:p w:rsidR="004D7F24" w:rsidRPr="004D57B3" w:rsidRDefault="004D7F24" w:rsidP="004D7F24">
      <w:r w:rsidRPr="004D57B3">
        <w:t>The sensitivity of a test is the probability of a positive test in subjects with the disease of interest. The specificity of a test is the probability of a negative result in subjects without the disease. The sensitivity and specificity of a test are always considered together and vary according to the threshold used to define a positive test. Sensitivity and specificity vary according to the spectrum of disease (</w:t>
      </w:r>
      <w:r>
        <w:t>eg</w:t>
      </w:r>
      <w:r w:rsidRPr="004D57B3">
        <w:t xml:space="preserve"> variation in disease severity) in the patient group tested. </w:t>
      </w:r>
      <w:r w:rsidRPr="004D57B3">
        <w:rPr>
          <w:rFonts w:cs="Arial"/>
        </w:rPr>
        <w:t xml:space="preserve">High sensitivity is particularly important if the penalty for missing a disease is high. However, </w:t>
      </w:r>
      <w:r w:rsidRPr="004D57B3">
        <w:t>high specificity is particularly important if a false-positive result can harm the patient.</w:t>
      </w:r>
    </w:p>
    <w:p w:rsidR="004D7F24" w:rsidRPr="004D57B3" w:rsidRDefault="004D7F24" w:rsidP="004D7F24">
      <w:pPr>
        <w:pStyle w:val="Heading5"/>
      </w:pPr>
      <w:r w:rsidRPr="004D57B3">
        <w:t>Calculation</w:t>
      </w:r>
    </w:p>
    <w:p w:rsidR="004D7F24" w:rsidRPr="004D57B3" w:rsidRDefault="004D7F24" w:rsidP="004D7F24">
      <w:r w:rsidRPr="004D57B3">
        <w:t>Sensitivity = TP/(TP + FN)</w:t>
      </w:r>
    </w:p>
    <w:p w:rsidR="004D7F24" w:rsidRPr="004D57B3" w:rsidRDefault="004D7F24" w:rsidP="004D7F24">
      <w:r w:rsidRPr="004D57B3">
        <w:t>Specificity = TN/(TN + FP)</w:t>
      </w:r>
    </w:p>
    <w:p w:rsidR="004D7F24" w:rsidRPr="004D57B3" w:rsidRDefault="004D7F24" w:rsidP="004D7F24">
      <w:pPr>
        <w:pStyle w:val="Heading4"/>
      </w:pPr>
      <w:r w:rsidRPr="004D57B3">
        <w:t>Positive and negative predictive values</w:t>
      </w:r>
    </w:p>
    <w:p w:rsidR="004D7F24" w:rsidRPr="004D57B3" w:rsidRDefault="004D7F24" w:rsidP="004D7F24">
      <w:r w:rsidRPr="004D57B3">
        <w:t xml:space="preserve">In studies reporting the additional value of a test, only patients testing positive may receive follow-up with the reference standard. In this case the proportion of positive test results that were correct (positive predictive value </w:t>
      </w:r>
      <w:r>
        <w:t>(</w:t>
      </w:r>
      <w:r w:rsidRPr="004D57B3">
        <w:t>PPV</w:t>
      </w:r>
      <w:r>
        <w:t>)</w:t>
      </w:r>
      <w:r w:rsidRPr="004D57B3">
        <w:t xml:space="preserve">) was calculated. Where patients with discordant negative results also receive the reference standard, the proportion of negative test results that were correct (negative predictive value </w:t>
      </w:r>
      <w:r>
        <w:t>(</w:t>
      </w:r>
      <w:r w:rsidRPr="004D57B3">
        <w:t>NPV</w:t>
      </w:r>
      <w:r>
        <w:t>)</w:t>
      </w:r>
      <w:r w:rsidRPr="004D57B3">
        <w:t>) was calculated. PPV and NPV vary according to the prevalence of disease in the population.</w:t>
      </w:r>
    </w:p>
    <w:p w:rsidR="004D7F24" w:rsidRPr="004D57B3" w:rsidRDefault="004D7F24" w:rsidP="004D7F24">
      <w:pPr>
        <w:pStyle w:val="Heading5"/>
      </w:pPr>
      <w:r w:rsidRPr="004D57B3">
        <w:t>Calculation</w:t>
      </w:r>
    </w:p>
    <w:p w:rsidR="004D7F24" w:rsidRPr="004D57B3" w:rsidRDefault="004D7F24" w:rsidP="004D7F24">
      <w:r w:rsidRPr="004D57B3">
        <w:lastRenderedPageBreak/>
        <w:t>Positive predictive value = TP/(TP + FP)</w:t>
      </w:r>
    </w:p>
    <w:p w:rsidR="004D7F24" w:rsidRPr="004D57B3" w:rsidRDefault="004D7F24" w:rsidP="004D7F24">
      <w:r w:rsidRPr="004D57B3">
        <w:t>Negative predictive value = TN/(TN + FN)</w:t>
      </w:r>
    </w:p>
    <w:p w:rsidR="004D7F24" w:rsidRPr="004D57B3" w:rsidRDefault="004D7F24" w:rsidP="004D7F24">
      <w:pPr>
        <w:pStyle w:val="Heading4"/>
      </w:pPr>
      <w:r w:rsidRPr="004D57B3">
        <w:t>Likelihood ratio</w:t>
      </w:r>
      <w:r>
        <w:t xml:space="preserve"> (LR)</w:t>
      </w:r>
    </w:p>
    <w:p w:rsidR="004D7F24" w:rsidRPr="004D57B3" w:rsidRDefault="004D7F24" w:rsidP="004D7F24">
      <w:r w:rsidRPr="004D57B3">
        <w:t xml:space="preserve">The </w:t>
      </w:r>
      <w:r>
        <w:t xml:space="preserve">LR </w:t>
      </w:r>
      <w:r w:rsidRPr="004D57B3">
        <w:t>measures the probability of the test result in patients with the disease compared with those without the disease.</w:t>
      </w:r>
    </w:p>
    <w:p w:rsidR="004D7F24" w:rsidRPr="004D57B3" w:rsidRDefault="004D7F24" w:rsidP="004D7F24">
      <w:pPr>
        <w:pStyle w:val="Heading5"/>
      </w:pPr>
      <w:r w:rsidRPr="004D57B3">
        <w:t>Calculation</w:t>
      </w:r>
    </w:p>
    <w:p w:rsidR="004D7F24" w:rsidRPr="004D57B3" w:rsidRDefault="004D7F24" w:rsidP="004D7F24">
      <w:pPr>
        <w:spacing w:before="100" w:beforeAutospacing="1" w:after="100" w:afterAutospacing="1"/>
        <w:rPr>
          <w:rFonts w:cs="Garamond"/>
        </w:rPr>
      </w:pPr>
      <w:r w:rsidRPr="004D57B3">
        <w:rPr>
          <w:rFonts w:cs="Garamond"/>
          <w:b/>
        </w:rPr>
        <w:t xml:space="preserve">Positive </w:t>
      </w:r>
      <w:r>
        <w:rPr>
          <w:rFonts w:cs="Garamond"/>
          <w:b/>
        </w:rPr>
        <w:t>LR</w:t>
      </w:r>
      <w:r w:rsidRPr="004D57B3">
        <w:rPr>
          <w:rFonts w:cs="Garamond"/>
          <w:b/>
        </w:rPr>
        <w:t xml:space="preserve"> (LR+):</w:t>
      </w:r>
      <w:r w:rsidRPr="004D57B3">
        <w:rPr>
          <w:rFonts w:cs="Garamond"/>
        </w:rPr>
        <w:t xml:space="preserve"> the odds that a positive test result would be found in a patient with, versus without, a disease.</w:t>
      </w:r>
    </w:p>
    <w:p w:rsidR="004D7F24" w:rsidRPr="004D57B3" w:rsidRDefault="004D7F24" w:rsidP="004D7F24">
      <w:pPr>
        <w:spacing w:before="100" w:beforeAutospacing="1" w:after="100" w:afterAutospacing="1"/>
        <w:rPr>
          <w:rFonts w:cs="Garamond"/>
        </w:rPr>
      </w:pPr>
      <w:r w:rsidRPr="004D57B3">
        <w:rPr>
          <w:rFonts w:cs="Garamond"/>
        </w:rPr>
        <w:t>LR(+) = [TP / (TP + FN)] / [FP / (FP + TN)]</w:t>
      </w:r>
    </w:p>
    <w:p w:rsidR="004D7F24" w:rsidRPr="004D57B3" w:rsidRDefault="004D7F24" w:rsidP="004D7F24">
      <w:pPr>
        <w:spacing w:before="100" w:beforeAutospacing="1" w:after="100" w:afterAutospacing="1"/>
        <w:rPr>
          <w:rFonts w:cs="Garamond"/>
        </w:rPr>
      </w:pPr>
      <w:r w:rsidRPr="004D57B3">
        <w:rPr>
          <w:rFonts w:cs="Garamond"/>
          <w:b/>
        </w:rPr>
        <w:t xml:space="preserve">Negative </w:t>
      </w:r>
      <w:r>
        <w:rPr>
          <w:rFonts w:cs="Garamond"/>
          <w:b/>
        </w:rPr>
        <w:t>LR</w:t>
      </w:r>
      <w:r w:rsidRPr="004D57B3">
        <w:rPr>
          <w:rFonts w:cs="Garamond"/>
          <w:b/>
        </w:rPr>
        <w:t xml:space="preserve"> (LR–):</w:t>
      </w:r>
      <w:r w:rsidRPr="004D57B3">
        <w:rPr>
          <w:rFonts w:cs="Garamond"/>
        </w:rPr>
        <w:t xml:space="preserve"> the odds that a negative test result would be found in a patient with, versus without, a disease.</w:t>
      </w:r>
    </w:p>
    <w:p w:rsidR="004D7F24" w:rsidRDefault="004D7F24" w:rsidP="004D7F24">
      <w:pPr>
        <w:spacing w:before="100" w:beforeAutospacing="1" w:after="100" w:afterAutospacing="1"/>
      </w:pPr>
      <w:r w:rsidRPr="004D57B3">
        <w:t>LR(–) = [FN / (TP + FN)] / [TN / (FP + TN)]</w:t>
      </w:r>
    </w:p>
    <w:p w:rsidR="004D7F24" w:rsidRPr="004D57B3" w:rsidRDefault="004D7F24" w:rsidP="004D7F24">
      <w:pPr>
        <w:pStyle w:val="Heading5"/>
      </w:pPr>
      <w:r w:rsidRPr="004D57B3">
        <w:t>Interpretation</w:t>
      </w:r>
    </w:p>
    <w:p w:rsidR="004D7F24" w:rsidRPr="004D57B3" w:rsidRDefault="004D7F24" w:rsidP="004D7F24">
      <w:pPr>
        <w:pStyle w:val="Bullet"/>
      </w:pPr>
      <w:r w:rsidRPr="004D57B3">
        <w:t>A</w:t>
      </w:r>
      <w:r>
        <w:t>n LR</w:t>
      </w:r>
      <w:r w:rsidRPr="004D57B3">
        <w:t xml:space="preserve"> of 1 indicates that the test does not provide any useful diagnostic information.</w:t>
      </w:r>
    </w:p>
    <w:p w:rsidR="004D7F24" w:rsidRPr="004D57B3" w:rsidRDefault="004D7F24" w:rsidP="004D7F24">
      <w:pPr>
        <w:pStyle w:val="Bullet"/>
      </w:pPr>
      <w:r w:rsidRPr="004D57B3">
        <w:t xml:space="preserve">Positive </w:t>
      </w:r>
      <w:r>
        <w:t>LRs</w:t>
      </w:r>
      <w:r w:rsidRPr="004D57B3">
        <w:t xml:space="preserve"> &gt;10 and negative </w:t>
      </w:r>
      <w:r>
        <w:t>LRs</w:t>
      </w:r>
      <w:r w:rsidRPr="004D57B3">
        <w:t xml:space="preserve"> &lt;0.1 can provide convincing evidence of diagnostic effectiveness.</w:t>
      </w:r>
    </w:p>
    <w:p w:rsidR="004D7F24" w:rsidRPr="004D57B3" w:rsidRDefault="004D7F24" w:rsidP="004D7F24">
      <w:pPr>
        <w:pStyle w:val="Bullet"/>
      </w:pPr>
      <w:r w:rsidRPr="004D57B3">
        <w:t xml:space="preserve">Positive </w:t>
      </w:r>
      <w:r>
        <w:t>LRs</w:t>
      </w:r>
      <w:r w:rsidRPr="004D57B3">
        <w:t xml:space="preserve"> &gt;5 and </w:t>
      </w:r>
      <w:r>
        <w:t>LRs</w:t>
      </w:r>
      <w:r w:rsidRPr="004D57B3">
        <w:t xml:space="preserve"> &lt;0.2 can provide strong evidence of diagnostic effectiveness.</w:t>
      </w:r>
    </w:p>
    <w:p w:rsidR="004D7F24" w:rsidRPr="004D57B3" w:rsidRDefault="004D7F24" w:rsidP="004D7F24">
      <w:r w:rsidRPr="004D57B3">
        <w:t>However, the interpretation depends on the context in which the test is used.</w:t>
      </w:r>
    </w:p>
    <w:p w:rsidR="004D7F24" w:rsidRPr="004D57B3" w:rsidRDefault="004D7F24" w:rsidP="004D7F24">
      <w:pPr>
        <w:pStyle w:val="Heading4"/>
      </w:pPr>
      <w:r w:rsidRPr="004D57B3">
        <w:t>Diagnostic yield</w:t>
      </w:r>
    </w:p>
    <w:p w:rsidR="004D7F24" w:rsidRPr="004D57B3" w:rsidRDefault="004D7F24" w:rsidP="004D7F24">
      <w:r w:rsidRPr="004D57B3">
        <w:t xml:space="preserve">The diagnostic yield measures the proportion of </w:t>
      </w:r>
      <w:r>
        <w:t>MRI</w:t>
      </w:r>
      <w:r w:rsidRPr="004D57B3">
        <w:t xml:space="preserve"> tests in which an (apparent) positive result or diagnosis occurred. The number of positive results and negative results are not compared against a reference standard and hence the extent of false</w:t>
      </w:r>
      <w:r>
        <w:t>-</w:t>
      </w:r>
      <w:r w:rsidRPr="004D57B3">
        <w:t>positives and false</w:t>
      </w:r>
      <w:r>
        <w:t>-</w:t>
      </w:r>
      <w:r w:rsidRPr="004D57B3">
        <w:t xml:space="preserve">negatives is unknown. </w:t>
      </w:r>
    </w:p>
    <w:p w:rsidR="004D7F24" w:rsidRPr="004D57B3" w:rsidRDefault="004D7F24" w:rsidP="004D7F24">
      <w:pPr>
        <w:pStyle w:val="Heading5"/>
      </w:pPr>
      <w:r w:rsidRPr="004D57B3">
        <w:t xml:space="preserve">Calculation </w:t>
      </w:r>
    </w:p>
    <w:p w:rsidR="004D7F24" w:rsidRPr="004D57B3" w:rsidRDefault="004D7F24" w:rsidP="004D7F24">
      <w:r w:rsidRPr="004D57B3">
        <w:t xml:space="preserve">Diagnostic yield = </w:t>
      </w:r>
      <w:r>
        <w:t>N</w:t>
      </w:r>
      <w:r w:rsidRPr="004D57B3">
        <w:t>umber of diagnoses/</w:t>
      </w:r>
      <w:r>
        <w:t>N</w:t>
      </w:r>
      <w:r w:rsidRPr="004D57B3">
        <w:t>umber of tests performed.</w:t>
      </w:r>
    </w:p>
    <w:p w:rsidR="00D32DE8" w:rsidRDefault="00D32DE8" w:rsidP="0081013B"/>
    <w:p w:rsidR="00D32DE8" w:rsidRDefault="00D32DE8" w:rsidP="0081013B"/>
    <w:p w:rsidR="00ED77ED" w:rsidRPr="00C9782D" w:rsidRDefault="00ED77ED" w:rsidP="00C33B0E">
      <w:pPr>
        <w:pStyle w:val="Heading3"/>
      </w:pPr>
      <w:bookmarkStart w:id="76" w:name="_Toc374435345"/>
      <w:bookmarkStart w:id="77" w:name="_Toc374513834"/>
      <w:r w:rsidRPr="00C9782D">
        <w:t>Appraisal of the evidence</w:t>
      </w:r>
      <w:bookmarkEnd w:id="76"/>
      <w:bookmarkEnd w:id="77"/>
    </w:p>
    <w:p w:rsidR="00ED77ED" w:rsidRPr="00C9782D" w:rsidRDefault="00ED77ED" w:rsidP="00ED77ED">
      <w:pPr>
        <w:rPr>
          <w:lang w:val="en-US"/>
        </w:rPr>
      </w:pPr>
      <w:r w:rsidRPr="00C9782D">
        <w:rPr>
          <w:lang w:val="en-US"/>
        </w:rPr>
        <w:t>Appraisal of the evidence was conducted at 3 stages:</w:t>
      </w:r>
    </w:p>
    <w:p w:rsidR="00ED77ED" w:rsidRPr="00C9782D" w:rsidRDefault="00ED77ED" w:rsidP="00ED77ED">
      <w:pPr>
        <w:ind w:left="1498" w:hanging="789"/>
        <w:rPr>
          <w:lang w:val="en-US"/>
        </w:rPr>
      </w:pPr>
      <w:r w:rsidRPr="00C9782D">
        <w:rPr>
          <w:lang w:val="en-US"/>
        </w:rPr>
        <w:lastRenderedPageBreak/>
        <w:t>Stage 1: Appraisal of the applicability and quality of individual studies included in the review.</w:t>
      </w:r>
    </w:p>
    <w:p w:rsidR="00ED77ED" w:rsidRPr="00C9782D" w:rsidRDefault="00ED77ED" w:rsidP="00ED77ED">
      <w:pPr>
        <w:ind w:left="1498" w:hanging="789"/>
        <w:rPr>
          <w:lang w:val="en-US"/>
        </w:rPr>
      </w:pPr>
      <w:r w:rsidRPr="00C9782D">
        <w:rPr>
          <w:lang w:val="en-US"/>
        </w:rPr>
        <w:t xml:space="preserve">Stage 2: Appraisal of the precision, size and clinical importance of the primary outcomes used to determine the safety and effectiveness of the </w:t>
      </w:r>
      <w:r w:rsidR="00697D1A" w:rsidRPr="00C9782D">
        <w:rPr>
          <w:lang w:val="en-US"/>
        </w:rPr>
        <w:t>intervention</w:t>
      </w:r>
      <w:r w:rsidRPr="00C9782D">
        <w:rPr>
          <w:lang w:val="en-US"/>
        </w:rPr>
        <w:t xml:space="preserve">.  </w:t>
      </w:r>
    </w:p>
    <w:p w:rsidR="00ED77ED" w:rsidRPr="00C9782D" w:rsidRDefault="00ED77ED" w:rsidP="00ED77ED">
      <w:pPr>
        <w:ind w:left="1498" w:hanging="789"/>
      </w:pPr>
      <w:r w:rsidRPr="00C9782D">
        <w:t>Stage 3: Integration of this evidence for conclusions about the net clinical benefit of the in</w:t>
      </w:r>
      <w:r w:rsidR="00697D1A" w:rsidRPr="00C9782D">
        <w:t>tervention</w:t>
      </w:r>
      <w:r w:rsidRPr="00C9782D">
        <w:t xml:space="preserve"> in the context of Australian clinical practice. </w:t>
      </w:r>
    </w:p>
    <w:p w:rsidR="00F25DCB" w:rsidRPr="00C9782D" w:rsidRDefault="00F25DCB" w:rsidP="00C33B0E">
      <w:pPr>
        <w:pStyle w:val="Heading4"/>
      </w:pPr>
      <w:r w:rsidRPr="00C9782D">
        <w:t>Validity assessment of individual studies</w:t>
      </w:r>
    </w:p>
    <w:p w:rsidR="00BA4863" w:rsidRPr="00C9782D" w:rsidRDefault="00BA4863" w:rsidP="00BA4863">
      <w:r w:rsidRPr="00C9782D">
        <w:t>The evidence presented in the selected studies was assessed and classified using the dimensions of evidence defined by the National Health and Medical Research Council</w:t>
      </w:r>
      <w:r w:rsidR="009F1C99">
        <w:t xml:space="preserve"> </w:t>
      </w:r>
      <w:r w:rsidR="009F1C99">
        <w:fldChar w:fldCharType="begin"/>
      </w:r>
      <w:r w:rsidR="009F1C99">
        <w:instrText xml:space="preserve"> ADDIN EN.CITE &lt;EndNote&gt;&lt;Cite&gt;&lt;Author&gt;NHMRC&lt;/Author&gt;&lt;Year&gt;2000a&lt;/Year&gt;&lt;RecNum&gt;182&lt;/RecNum&gt;&lt;DisplayText&gt;(NHMRC, 2000a)&lt;/DisplayText&gt;&lt;record&gt;&lt;rec-number&gt;182&lt;/rec-number&gt;&lt;foreign-keys&gt;&lt;key app="EN" db-id="5ww0vavvyz92p9ewfdqptwwwrrxxzfvdadas" timestamp="1386736450"&gt;182&lt;/key&gt;&lt;/foreign-keys&gt;&lt;ref-type name="Government Document"&gt;46&lt;/ref-type&gt;&lt;contributors&gt;&lt;authors&gt;&lt;author&gt;NHMRC,&lt;/author&gt;&lt;/authors&gt;&lt;secondary-authors&gt;&lt;author&gt;National Health and Medical Research Council&lt;/author&gt;&lt;/secondary-authors&gt;&lt;/contributors&gt;&lt;titles&gt;&lt;title&gt;How to review the evidence: systematic identification and review of the scientific literature&lt;/title&gt;&lt;/titles&gt;&lt;dates&gt;&lt;year&gt;2000a&lt;/year&gt;&lt;/dates&gt;&lt;pub-location&gt;Canberra&lt;/pub-location&gt;&lt;publisher&gt;Commonwealth of Australia&lt;/publisher&gt;&lt;urls&gt;&lt;/urls&gt;&lt;/record&gt;&lt;/Cite&gt;&lt;/EndNote&gt;</w:instrText>
      </w:r>
      <w:r w:rsidR="009F1C99">
        <w:fldChar w:fldCharType="separate"/>
      </w:r>
      <w:r w:rsidR="009F1C99">
        <w:rPr>
          <w:noProof/>
        </w:rPr>
        <w:t>(</w:t>
      </w:r>
      <w:hyperlink w:anchor="_ENREF_21" w:tooltip="NHMRC, 2000a #182" w:history="1">
        <w:r w:rsidR="00D96B69">
          <w:rPr>
            <w:noProof/>
          </w:rPr>
          <w:t>NHMRC, 2000a</w:t>
        </w:r>
      </w:hyperlink>
      <w:r w:rsidR="009F1C99">
        <w:rPr>
          <w:noProof/>
        </w:rPr>
        <w:t>)</w:t>
      </w:r>
      <w:r w:rsidR="009F1C99">
        <w:fldChar w:fldCharType="end"/>
      </w:r>
      <w:r w:rsidRPr="00C9782D">
        <w:t xml:space="preserve">.  </w:t>
      </w:r>
    </w:p>
    <w:p w:rsidR="00BA4863" w:rsidRPr="00C9782D" w:rsidRDefault="00BA4863" w:rsidP="00BA4863">
      <w:r w:rsidRPr="00C9782D">
        <w:t>These dimensions (</w:t>
      </w:r>
      <w:r w:rsidR="00E12733">
        <w:fldChar w:fldCharType="begin"/>
      </w:r>
      <w:r w:rsidR="00D32DE8">
        <w:instrText xml:space="preserve"> REF _Ref206478845 \h  \* MERGEFORMAT </w:instrText>
      </w:r>
      <w:r w:rsidR="00E12733">
        <w:fldChar w:fldCharType="separate"/>
      </w:r>
      <w:r w:rsidR="00F72392" w:rsidRPr="00C9782D">
        <w:t xml:space="preserve">Table </w:t>
      </w:r>
      <w:r w:rsidR="00E12733">
        <w:fldChar w:fldCharType="end"/>
      </w:r>
      <w:r w:rsidR="003E7C97">
        <w:t>8</w:t>
      </w:r>
      <w:r w:rsidRPr="00C9782D">
        <w:t>) consider important aspects of the evidence supporting a particular intervention and include three main domains: strength of the evidence, size of the effect and relevance of the evidence. The first domain is derived directly from the literature identified as informing a particular intervention. The last two require expert clinical input as part of its determination.</w:t>
      </w:r>
    </w:p>
    <w:p w:rsidR="00BA4863" w:rsidRPr="00C9782D" w:rsidRDefault="00BA4863" w:rsidP="00BA4863">
      <w:pPr>
        <w:pStyle w:val="TableName"/>
      </w:pPr>
      <w:bookmarkStart w:id="78" w:name="_Ref206478845"/>
      <w:r w:rsidRPr="00C9782D">
        <w:t xml:space="preserve">Table </w:t>
      </w:r>
      <w:bookmarkEnd w:id="78"/>
      <w:r w:rsidR="00CF5556">
        <w:t xml:space="preserve">8: </w:t>
      </w:r>
      <w:r w:rsidRPr="00C9782D">
        <w:t>Evidence dimensions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919"/>
      </w:tblGrid>
      <w:tr w:rsidR="00BA4863" w:rsidRPr="00C9782D" w:rsidTr="00DB5946">
        <w:tc>
          <w:tcPr>
            <w:tcW w:w="1258" w:type="pct"/>
          </w:tcPr>
          <w:p w:rsidR="00BA4863" w:rsidRPr="00C9782D" w:rsidRDefault="00BA4863" w:rsidP="00952C44">
            <w:pPr>
              <w:pStyle w:val="TableHeading"/>
            </w:pPr>
            <w:r w:rsidRPr="00C9782D">
              <w:t>Type of evidence</w:t>
            </w:r>
          </w:p>
        </w:tc>
        <w:tc>
          <w:tcPr>
            <w:tcW w:w="3742" w:type="pct"/>
          </w:tcPr>
          <w:p w:rsidR="00BA4863" w:rsidRPr="00C9782D" w:rsidRDefault="00BA4863" w:rsidP="00952C44">
            <w:pPr>
              <w:pStyle w:val="TableHeading"/>
            </w:pPr>
            <w:r w:rsidRPr="00C9782D">
              <w:t>Definition</w:t>
            </w:r>
          </w:p>
        </w:tc>
      </w:tr>
      <w:tr w:rsidR="00BA4863" w:rsidRPr="00C9782D" w:rsidTr="00DB5946">
        <w:tc>
          <w:tcPr>
            <w:tcW w:w="1258" w:type="pct"/>
          </w:tcPr>
          <w:p w:rsidR="00BA4863" w:rsidRPr="00C9782D" w:rsidRDefault="00BA4863" w:rsidP="00952C44">
            <w:pPr>
              <w:pStyle w:val="TableText"/>
            </w:pPr>
            <w:r w:rsidRPr="00C9782D">
              <w:t>Strength of the evidence</w:t>
            </w:r>
          </w:p>
          <w:p w:rsidR="00BA4863" w:rsidRPr="00C9782D" w:rsidRDefault="00BA4863" w:rsidP="00952C44">
            <w:pPr>
              <w:pStyle w:val="TableText"/>
            </w:pPr>
            <w:r w:rsidRPr="00C9782D">
              <w:tab/>
              <w:t>Level</w:t>
            </w:r>
            <w:r w:rsidRPr="00C9782D">
              <w:br/>
            </w:r>
          </w:p>
          <w:p w:rsidR="00BA4863" w:rsidRPr="00C9782D" w:rsidRDefault="00BA4863" w:rsidP="00952C44">
            <w:pPr>
              <w:pStyle w:val="TableText"/>
            </w:pPr>
            <w:r w:rsidRPr="00C9782D">
              <w:tab/>
              <w:t>Quality</w:t>
            </w:r>
          </w:p>
          <w:p w:rsidR="00BA4863" w:rsidRPr="00C9782D" w:rsidRDefault="00BA4863" w:rsidP="00952C44">
            <w:pPr>
              <w:pStyle w:val="TableText"/>
            </w:pPr>
            <w:r w:rsidRPr="00C9782D">
              <w:tab/>
              <w:t>Statistical precision</w:t>
            </w:r>
          </w:p>
        </w:tc>
        <w:tc>
          <w:tcPr>
            <w:tcW w:w="3742" w:type="pct"/>
          </w:tcPr>
          <w:p w:rsidR="00BA4863" w:rsidRPr="00C9782D" w:rsidRDefault="00BA4863" w:rsidP="00952C44">
            <w:pPr>
              <w:pStyle w:val="TableText"/>
            </w:pPr>
          </w:p>
          <w:p w:rsidR="00BA4863" w:rsidRPr="00C9782D" w:rsidRDefault="00BA4863" w:rsidP="00952C44">
            <w:pPr>
              <w:pStyle w:val="TableText"/>
            </w:pPr>
            <w:r w:rsidRPr="00C9782D">
              <w:t>The study design used, as an indicator of the degree to which bias has been eliminated by design.</w:t>
            </w:r>
          </w:p>
          <w:p w:rsidR="00BA4863" w:rsidRPr="00C9782D" w:rsidRDefault="00BA4863" w:rsidP="00952C44">
            <w:pPr>
              <w:pStyle w:val="TableText"/>
            </w:pPr>
            <w:r w:rsidRPr="00C9782D">
              <w:t>The methods used by investigators to minimise bias within a study design.</w:t>
            </w:r>
          </w:p>
          <w:p w:rsidR="00BA4863" w:rsidRPr="00C9782D" w:rsidRDefault="00BA4863" w:rsidP="00952C44">
            <w:pPr>
              <w:pStyle w:val="TableText"/>
            </w:pPr>
            <w:r w:rsidRPr="00C9782D">
              <w:t xml:space="preserve">The </w:t>
            </w:r>
            <w:r w:rsidRPr="00C9782D">
              <w:rPr>
                <w:i/>
              </w:rPr>
              <w:t>p</w:t>
            </w:r>
            <w:r w:rsidRPr="00C9782D">
              <w:t>-value or, alternatively, the precision of the estimate of the effect. It reflects the degree of certainty about the existence of a true effect.</w:t>
            </w:r>
          </w:p>
        </w:tc>
      </w:tr>
      <w:tr w:rsidR="00BA4863" w:rsidRPr="00C9782D" w:rsidTr="00DB5946">
        <w:tc>
          <w:tcPr>
            <w:tcW w:w="1258" w:type="pct"/>
          </w:tcPr>
          <w:p w:rsidR="00BA4863" w:rsidRPr="00C9782D" w:rsidRDefault="00BA4863" w:rsidP="00952C44">
            <w:pPr>
              <w:pStyle w:val="TableText"/>
            </w:pPr>
            <w:r w:rsidRPr="00C9782D">
              <w:t>Size of effect</w:t>
            </w:r>
          </w:p>
        </w:tc>
        <w:tc>
          <w:tcPr>
            <w:tcW w:w="3742" w:type="pct"/>
          </w:tcPr>
          <w:p w:rsidR="00BA4863" w:rsidRPr="00C9782D" w:rsidRDefault="00BA4863" w:rsidP="00952C44">
            <w:pPr>
              <w:pStyle w:val="TableText"/>
            </w:pPr>
            <w:r w:rsidRPr="00C9782D">
              <w:t>The distance of the study estimate from the “null” value and the inclusion of only clinically important effects in the confidence interval.</w:t>
            </w:r>
          </w:p>
        </w:tc>
      </w:tr>
      <w:tr w:rsidR="00BA4863" w:rsidRPr="00C9782D" w:rsidTr="00DB5946">
        <w:tc>
          <w:tcPr>
            <w:tcW w:w="1258" w:type="pct"/>
          </w:tcPr>
          <w:p w:rsidR="00BA4863" w:rsidRPr="00C9782D" w:rsidRDefault="00BA4863" w:rsidP="00952C44">
            <w:pPr>
              <w:pStyle w:val="TableText"/>
            </w:pPr>
            <w:r w:rsidRPr="00C9782D">
              <w:t>Relevance of evidence</w:t>
            </w:r>
          </w:p>
        </w:tc>
        <w:tc>
          <w:tcPr>
            <w:tcW w:w="3742" w:type="pct"/>
          </w:tcPr>
          <w:p w:rsidR="00BA4863" w:rsidRPr="00C9782D" w:rsidRDefault="00BA4863" w:rsidP="00952C44">
            <w:pPr>
              <w:pStyle w:val="TableText"/>
            </w:pPr>
            <w:r w:rsidRPr="00C9782D">
              <w:t>The usefulness of the evidence in clinical practice, particularly the appropriateness of the outcome measures used.</w:t>
            </w:r>
          </w:p>
        </w:tc>
      </w:tr>
    </w:tbl>
    <w:p w:rsidR="001756F1" w:rsidRDefault="001756F1" w:rsidP="00C33B0E">
      <w:pPr>
        <w:pStyle w:val="Heading4"/>
      </w:pPr>
      <w:bookmarkStart w:id="79" w:name="_Toc124833662"/>
    </w:p>
    <w:p w:rsidR="00B479B0" w:rsidRPr="00C9782D" w:rsidRDefault="00B479B0" w:rsidP="00C33B0E">
      <w:pPr>
        <w:pStyle w:val="Heading4"/>
      </w:pPr>
      <w:r w:rsidRPr="00C9782D">
        <w:t>Strength of the evidence</w:t>
      </w:r>
    </w:p>
    <w:bookmarkEnd w:id="79"/>
    <w:p w:rsidR="00B479B0" w:rsidRPr="00C9782D" w:rsidRDefault="003756EE" w:rsidP="00E52A5B">
      <w:r w:rsidRPr="00C9782D">
        <w:t xml:space="preserve">The three sub-domains (level, quality and statistical precision) are collectively a measure of the strength of the evidence. </w:t>
      </w:r>
    </w:p>
    <w:p w:rsidR="00B479B0" w:rsidRPr="00C9782D" w:rsidRDefault="00B479B0" w:rsidP="00A158A3">
      <w:pPr>
        <w:pStyle w:val="Heading5"/>
      </w:pPr>
      <w:r w:rsidRPr="00C9782D">
        <w:t>Level</w:t>
      </w:r>
    </w:p>
    <w:p w:rsidR="00E52A5B" w:rsidRPr="00C9782D" w:rsidRDefault="003756EE" w:rsidP="00E52A5B">
      <w:r w:rsidRPr="00C9782D">
        <w:t>The “level of evidence” reflects the effectiveness of a study design to answer a particular research question. Effectiveness is based on the probability that the design of the study has reduced or eliminated the impact of bias on the results.</w:t>
      </w:r>
      <w:r w:rsidR="00E52A5B" w:rsidRPr="00C9782D">
        <w:t xml:space="preserve"> </w:t>
      </w:r>
    </w:p>
    <w:p w:rsidR="002A1A5C" w:rsidRDefault="00E52A5B" w:rsidP="002A1A5C">
      <w:r w:rsidRPr="00C9782D">
        <w:t xml:space="preserve">The NHMRC evidence hierarchy provides a ranking of various study designs (‘levels of evidence’) by the type of research question being </w:t>
      </w:r>
      <w:r w:rsidR="00542570" w:rsidRPr="00C9782D">
        <w:t>addressed</w:t>
      </w:r>
      <w:r w:rsidR="00E204BF" w:rsidRPr="00C9782D">
        <w:t xml:space="preserve"> (see</w:t>
      </w:r>
      <w:r w:rsidR="00DB5946">
        <w:t xml:space="preserve"> Table 9</w:t>
      </w:r>
      <w:r w:rsidR="00E204BF" w:rsidRPr="00C9782D">
        <w:t>)</w:t>
      </w:r>
      <w:r w:rsidRPr="00C9782D">
        <w:t>.</w:t>
      </w:r>
      <w:bookmarkStart w:id="80" w:name="_Ref206478826"/>
    </w:p>
    <w:p w:rsidR="00720159" w:rsidRPr="00C9782D" w:rsidRDefault="00720159" w:rsidP="002A1A5C">
      <w:pPr>
        <w:pStyle w:val="TableName"/>
      </w:pPr>
      <w:r w:rsidRPr="00C9782D">
        <w:lastRenderedPageBreak/>
        <w:t xml:space="preserve">Table </w:t>
      </w:r>
      <w:bookmarkEnd w:id="80"/>
      <w:r w:rsidR="00CF5556">
        <w:t>9:</w:t>
      </w:r>
      <w:r w:rsidR="00770029">
        <w:t xml:space="preserve"> </w:t>
      </w:r>
      <w:r w:rsidRPr="00C9782D">
        <w:t xml:space="preserve">Designations of levels of evidence according to type of research question </w:t>
      </w:r>
      <w:r w:rsidR="00E12733" w:rsidRPr="00C9782D">
        <w:fldChar w:fldCharType="begin"/>
      </w:r>
      <w:r w:rsidR="009F1C99">
        <w:instrText xml:space="preserve"> ADDIN EN.CITE &lt;EndNote&gt;&lt;Cite&gt;&lt;Author&gt;NHMRC&lt;/Author&gt;&lt;Year&gt;2008&lt;/Year&gt;&lt;RecNum&gt;132&lt;/RecNum&gt;&lt;DisplayText&gt;(NHMRC, 2008a)&lt;/DisplayText&gt;&lt;record&gt;&lt;rec-number&gt;132&lt;/rec-number&gt;&lt;ref-type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E12733" w:rsidRPr="00C9782D">
        <w:fldChar w:fldCharType="separate"/>
      </w:r>
      <w:r w:rsidR="009F1C99">
        <w:rPr>
          <w:noProof/>
        </w:rPr>
        <w:t>(</w:t>
      </w:r>
      <w:hyperlink w:anchor="_ENREF_22" w:tooltip="NHMRC, 2008 #132" w:history="1">
        <w:r w:rsidR="00D96B69">
          <w:rPr>
            <w:noProof/>
          </w:rPr>
          <w:t>NHMRC, 2008a</w:t>
        </w:r>
      </w:hyperlink>
      <w:r w:rsidR="009F1C99">
        <w:rPr>
          <w:noProof/>
        </w:rPr>
        <w:t>)</w:t>
      </w:r>
      <w:r w:rsidR="00E12733" w:rsidRPr="00C9782D">
        <w:fldChar w:fldCharType="end"/>
      </w:r>
      <w:r w:rsidRPr="00C9782D">
        <w:t>.</w:t>
      </w:r>
    </w:p>
    <w:tbl>
      <w:tblPr>
        <w:tblW w:w="5000" w:type="pct"/>
        <w:jc w:val="center"/>
        <w:tblLook w:val="01E0" w:firstRow="1" w:lastRow="1" w:firstColumn="1" w:lastColumn="1" w:noHBand="0" w:noVBand="0"/>
      </w:tblPr>
      <w:tblGrid>
        <w:gridCol w:w="1167"/>
        <w:gridCol w:w="8078"/>
      </w:tblGrid>
      <w:tr w:rsidR="00AE72B9" w:rsidRPr="00C9782D" w:rsidTr="00DB5946">
        <w:trPr>
          <w:trHeight w:val="276"/>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bookmarkStart w:id="81" w:name="_Toc188861188"/>
            <w:r w:rsidRPr="00C9782D">
              <w:t>Level</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 xml:space="preserve">Diagnostic accuracy </w:t>
            </w:r>
            <w:r w:rsidRPr="00C9782D">
              <w:rPr>
                <w:vertAlign w:val="superscript"/>
              </w:rPr>
              <w:t>2</w:t>
            </w:r>
          </w:p>
        </w:tc>
      </w:tr>
      <w:tr w:rsidR="00AE72B9" w:rsidRPr="00C9782D" w:rsidTr="00DB5946">
        <w:trPr>
          <w:trHeight w:val="268"/>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 xml:space="preserve">I </w:t>
            </w:r>
            <w:r w:rsidRPr="00C9782D">
              <w:rPr>
                <w:vertAlign w:val="superscript"/>
              </w:rPr>
              <w:t>4</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Text"/>
            </w:pPr>
            <w:r w:rsidRPr="00C9782D">
              <w:t>A systematic review of level II studies</w:t>
            </w:r>
          </w:p>
        </w:tc>
      </w:tr>
      <w:tr w:rsidR="00AE72B9" w:rsidRPr="00C9782D" w:rsidTr="00DB5946">
        <w:trPr>
          <w:trHeight w:val="413"/>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II</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Text"/>
            </w:pPr>
            <w:r w:rsidRPr="00C9782D">
              <w:t>A study of test accuracy with: an independent, blinded comparison with a valid reference standard,</w:t>
            </w:r>
            <w:r w:rsidRPr="00C9782D">
              <w:rPr>
                <w:vertAlign w:val="superscript"/>
              </w:rPr>
              <w:t>5</w:t>
            </w:r>
            <w:r w:rsidRPr="00C9782D">
              <w:t xml:space="preserve"> among consecutive persons with a defined clinical presentation</w:t>
            </w:r>
            <w:r w:rsidRPr="00C9782D">
              <w:rPr>
                <w:vertAlign w:val="superscript"/>
              </w:rPr>
              <w:t>6</w:t>
            </w:r>
          </w:p>
        </w:tc>
      </w:tr>
      <w:tr w:rsidR="00AE72B9" w:rsidRPr="00C9782D" w:rsidTr="00DB5946">
        <w:trPr>
          <w:trHeight w:val="463"/>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III-1</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Text"/>
            </w:pPr>
            <w:r w:rsidRPr="00C9782D">
              <w:t>A study of test accuracy with: an independent, blinded comparison with a valid reference standard,</w:t>
            </w:r>
            <w:r w:rsidRPr="00C9782D">
              <w:rPr>
                <w:vertAlign w:val="superscript"/>
              </w:rPr>
              <w:t>5</w:t>
            </w:r>
            <w:r w:rsidRPr="00C9782D">
              <w:t xml:space="preserve"> among non-consecutive persons with a defined clinical presentation</w:t>
            </w:r>
            <w:r w:rsidRPr="00C9782D">
              <w:rPr>
                <w:vertAlign w:val="superscript"/>
              </w:rPr>
              <w:t>6</w:t>
            </w:r>
          </w:p>
        </w:tc>
      </w:tr>
      <w:tr w:rsidR="00AE72B9" w:rsidRPr="00C9782D" w:rsidTr="00DB5946">
        <w:trPr>
          <w:trHeight w:val="229"/>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III-2</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633BCD">
            <w:pPr>
              <w:pStyle w:val="TableText"/>
            </w:pPr>
            <w:r w:rsidRPr="00C9782D">
              <w:t>A comparison with reference standard that does not meet the criteria required for</w:t>
            </w:r>
            <w:r>
              <w:t xml:space="preserve"> </w:t>
            </w:r>
            <w:r w:rsidRPr="00C9782D">
              <w:t>Level II and III-1 evidence</w:t>
            </w:r>
          </w:p>
        </w:tc>
      </w:tr>
      <w:tr w:rsidR="00AE72B9" w:rsidRPr="00C9782D" w:rsidTr="00DB5946">
        <w:trPr>
          <w:trHeight w:val="271"/>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III-3</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Text"/>
            </w:pPr>
            <w:r w:rsidRPr="00C9782D">
              <w:t>Diagnostic case-control study</w:t>
            </w:r>
            <w:r w:rsidRPr="00C9782D">
              <w:rPr>
                <w:vertAlign w:val="superscript"/>
              </w:rPr>
              <w:t>6</w:t>
            </w:r>
          </w:p>
        </w:tc>
      </w:tr>
      <w:tr w:rsidR="00AE72B9" w:rsidRPr="00C9782D" w:rsidTr="00DB5946">
        <w:trPr>
          <w:trHeight w:val="277"/>
          <w:jc w:val="center"/>
        </w:trPr>
        <w:tc>
          <w:tcPr>
            <w:tcW w:w="631"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Heading"/>
            </w:pPr>
            <w:r w:rsidRPr="00C9782D">
              <w:t>IV</w:t>
            </w:r>
          </w:p>
        </w:tc>
        <w:tc>
          <w:tcPr>
            <w:tcW w:w="4369" w:type="pct"/>
            <w:tcBorders>
              <w:top w:val="single" w:sz="4" w:space="0" w:color="auto"/>
              <w:left w:val="single" w:sz="4" w:space="0" w:color="auto"/>
              <w:bottom w:val="single" w:sz="4" w:space="0" w:color="auto"/>
              <w:right w:val="single" w:sz="4" w:space="0" w:color="auto"/>
            </w:tcBorders>
          </w:tcPr>
          <w:p w:rsidR="00AE72B9" w:rsidRPr="00C9782D" w:rsidRDefault="00AE72B9" w:rsidP="000029F2">
            <w:pPr>
              <w:pStyle w:val="TableText"/>
            </w:pPr>
            <w:r w:rsidRPr="00C9782D">
              <w:t>Study of diagnostic yield (no reference standard)</w:t>
            </w:r>
            <w:r w:rsidRPr="00C9782D">
              <w:rPr>
                <w:vertAlign w:val="superscript"/>
              </w:rPr>
              <w:t>11</w:t>
            </w:r>
          </w:p>
        </w:tc>
      </w:tr>
    </w:tbl>
    <w:p w:rsidR="00ED61AA" w:rsidRPr="00C9782D" w:rsidRDefault="008069B7" w:rsidP="001756F1">
      <w:pPr>
        <w:pStyle w:val="TableNotes"/>
        <w:ind w:left="0"/>
      </w:pPr>
      <w:r w:rsidRPr="00C9782D">
        <w:t>Table notes</w:t>
      </w:r>
      <w:r w:rsidR="002A1A5C">
        <w:t xml:space="preserve"> can be found in NHMRC (2008: 2009)</w:t>
      </w:r>
      <w:r w:rsidR="009F1C99">
        <w:fldChar w:fldCharType="begin"/>
      </w:r>
      <w:r w:rsidR="009F1C99">
        <w:instrText xml:space="preserve"> ADDIN EN.CITE &lt;EndNote&gt;&lt;Cite&gt;&lt;Author&gt;NHMRC&lt;/Author&gt;&lt;Year&gt;2008&lt;/Year&gt;&lt;RecNum&gt;183&lt;/RecNum&gt;&lt;DisplayText&gt;(NHMRC, 2008b)&lt;/DisplayText&gt;&lt;record&gt;&lt;rec-number&gt;183&lt;/rec-number&gt;&lt;foreign-keys&gt;&lt;key app="EN" db-id="5ww0vavvyz92p9ewfdqptwwwrrxxzfvdadas" timestamp="1386736513"&gt;183&lt;/key&gt;&lt;/foreign-keys&gt;&lt;ref-type name="Government Document"&gt;46&lt;/ref-type&gt;&lt;contributors&gt;&lt;authors&gt;&lt;author&gt;NHMRC,&lt;/author&gt;&lt;/authors&gt;&lt;secondary-authors&gt;&lt;author&gt;National Health and Medical Research Council&lt;/author&gt;&lt;/secondary-authors&gt;&lt;/contributors&gt;&lt;titles&gt;&lt;title&gt;NHMRC additional levels of evidence and grades for recommendations for developers of guidelines: stage 2 consultation&lt;/title&gt;&lt;/titles&gt;&lt;dates&gt;&lt;year&gt;2008&lt;/year&gt;&lt;/dates&gt;&lt;pub-location&gt;Canberra&lt;/pub-location&gt;&lt;publisher&gt;Commonwealth of Australia&lt;/publisher&gt;&lt;urls&gt;&lt;/urls&gt;&lt;/record&gt;&lt;/Cite&gt;&lt;/EndNote&gt;</w:instrText>
      </w:r>
      <w:r w:rsidR="009F1C99">
        <w:fldChar w:fldCharType="separate"/>
      </w:r>
      <w:r w:rsidR="009F1C99">
        <w:rPr>
          <w:noProof/>
        </w:rPr>
        <w:t>(</w:t>
      </w:r>
      <w:hyperlink w:anchor="_ENREF_23" w:tooltip="NHMRC, 2008 #183" w:history="1">
        <w:r w:rsidR="00D96B69">
          <w:rPr>
            <w:noProof/>
          </w:rPr>
          <w:t>NHMRC, 2008b</w:t>
        </w:r>
      </w:hyperlink>
      <w:r w:rsidR="009F1C99">
        <w:rPr>
          <w:noProof/>
        </w:rPr>
        <w:t>)</w:t>
      </w:r>
      <w:r w:rsidR="009F1C99">
        <w:fldChar w:fldCharType="end"/>
      </w:r>
    </w:p>
    <w:bookmarkEnd w:id="81"/>
    <w:p w:rsidR="00D220F5" w:rsidRPr="00C9782D" w:rsidRDefault="00E4673B" w:rsidP="00D220F5">
      <w:r w:rsidRPr="00C9782D">
        <w:t>Individual studies assessing diagnostic e</w:t>
      </w:r>
      <w:r w:rsidR="00D220F5" w:rsidRPr="00C9782D">
        <w:t>ffectiveness were graded according to pre-specified quality and applicability criteria</w:t>
      </w:r>
      <w:r w:rsidR="009F1C99">
        <w:t xml:space="preserve"> </w:t>
      </w:r>
      <w:r w:rsidR="009F1C99">
        <w:fldChar w:fldCharType="begin"/>
      </w:r>
      <w:r w:rsidR="009F1C99">
        <w:instrText xml:space="preserve"> ADDIN EN.CITE &lt;EndNote&gt;&lt;Cite&gt;&lt;Author&gt;MSAC&lt;/Author&gt;&lt;Year&gt;2005&lt;/Year&gt;&lt;RecNum&gt;181&lt;/RecNum&gt;&lt;DisplayText&gt;(MSAC, 2005)&lt;/DisplayText&gt;&lt;record&gt;&lt;rec-number&gt;181&lt;/rec-number&gt;&lt;foreign-keys&gt;&lt;key app="EN" db-id="5ww0vavvyz92p9ewfdqptwwwrrxxzfvdadas" timestamp="1386736398"&gt;181&lt;/key&gt;&lt;/foreign-keys&gt;&lt;ref-type name="Government Document"&gt;46&lt;/ref-type&gt;&lt;contributors&gt;&lt;authors&gt;&lt;author&gt;MSAC,&lt;/author&gt;&lt;/authors&gt;&lt;secondary-authors&gt;&lt;author&gt;Department of Health&lt;/author&gt;&lt;/secondary-authors&gt;&lt;/contributors&gt;&lt;titles&gt;&lt;title&gt;Guidelines for the assessment of diagnostic technologies.&lt;/title&gt;&lt;/titles&gt;&lt;dates&gt;&lt;year&gt;2005&lt;/year&gt;&lt;/dates&gt;&lt;pub-location&gt;Canberra&lt;/pub-location&gt;&lt;publisher&gt;Commonwealth of Australia&lt;/publisher&gt;&lt;urls&gt;&lt;/urls&gt;&lt;/record&gt;&lt;/Cite&gt;&lt;/EndNote&gt;</w:instrText>
      </w:r>
      <w:r w:rsidR="009F1C99">
        <w:fldChar w:fldCharType="separate"/>
      </w:r>
      <w:r w:rsidR="009F1C99">
        <w:rPr>
          <w:noProof/>
        </w:rPr>
        <w:t>(</w:t>
      </w:r>
      <w:hyperlink w:anchor="_ENREF_18" w:tooltip="MSAC, 2005 #181" w:history="1">
        <w:r w:rsidR="00D96B69">
          <w:rPr>
            <w:noProof/>
          </w:rPr>
          <w:t>MSAC, 2005</w:t>
        </w:r>
      </w:hyperlink>
      <w:r w:rsidR="009F1C99">
        <w:rPr>
          <w:noProof/>
        </w:rPr>
        <w:t>)</w:t>
      </w:r>
      <w:r w:rsidR="009F1C99">
        <w:fldChar w:fldCharType="end"/>
      </w:r>
      <w:r w:rsidR="00394D13" w:rsidRPr="00C9782D">
        <w:t>,</w:t>
      </w:r>
      <w:r w:rsidR="00D220F5" w:rsidRPr="00C9782D">
        <w:t xml:space="preserve"> as shown in </w:t>
      </w:r>
      <w:r w:rsidR="00E12733">
        <w:fldChar w:fldCharType="begin"/>
      </w:r>
      <w:r w:rsidR="00D32DE8">
        <w:instrText xml:space="preserve"> REF _Ref206477516 \h  \* MERGEFORMAT </w:instrText>
      </w:r>
      <w:r w:rsidR="00E12733">
        <w:fldChar w:fldCharType="separate"/>
      </w:r>
      <w:r w:rsidR="00F72392" w:rsidRPr="00C9782D">
        <w:t xml:space="preserve">Table </w:t>
      </w:r>
      <w:r w:rsidR="00E12733">
        <w:fldChar w:fldCharType="end"/>
      </w:r>
      <w:r w:rsidR="00E97A6D">
        <w:t>10</w:t>
      </w:r>
      <w:r w:rsidR="00D220F5" w:rsidRPr="00C9782D">
        <w:t>.</w:t>
      </w:r>
    </w:p>
    <w:p w:rsidR="00A963E8" w:rsidRPr="00C9782D" w:rsidRDefault="00A963E8" w:rsidP="005A064F">
      <w:pPr>
        <w:pStyle w:val="TableName"/>
      </w:pPr>
      <w:bookmarkStart w:id="82" w:name="_Ref206477516"/>
      <w:r w:rsidRPr="00C9782D">
        <w:t xml:space="preserve">Table </w:t>
      </w:r>
      <w:bookmarkEnd w:id="82"/>
      <w:r w:rsidR="00CF5556">
        <w:t xml:space="preserve">10: </w:t>
      </w:r>
      <w:r w:rsidRPr="00C9782D">
        <w:t>Grading system used to rank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4205"/>
        <w:gridCol w:w="2871"/>
      </w:tblGrid>
      <w:tr w:rsidR="00A94CD7" w:rsidRPr="00C9782D" w:rsidTr="00DB5946">
        <w:tc>
          <w:tcPr>
            <w:tcW w:w="117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Validity criteria</w:t>
            </w:r>
          </w:p>
        </w:tc>
        <w:tc>
          <w:tcPr>
            <w:tcW w:w="2274"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Description</w:t>
            </w:r>
          </w:p>
        </w:tc>
        <w:tc>
          <w:tcPr>
            <w:tcW w:w="155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Grading System</w:t>
            </w:r>
          </w:p>
        </w:tc>
      </w:tr>
      <w:tr w:rsidR="00A94CD7" w:rsidRPr="00C9782D" w:rsidTr="00DB5946">
        <w:tc>
          <w:tcPr>
            <w:tcW w:w="117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Appropriate comparison</w:t>
            </w:r>
          </w:p>
        </w:tc>
        <w:tc>
          <w:tcPr>
            <w:tcW w:w="2274"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Did the study evaluate a direct comparison of the index test strategy versu</w:t>
            </w:r>
            <w:r w:rsidR="00130E5B">
              <w:t>s the comparator test strategy?</w:t>
            </w:r>
          </w:p>
        </w:tc>
        <w:tc>
          <w:tcPr>
            <w:tcW w:w="155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 xml:space="preserve">C1 direct comparison </w:t>
            </w:r>
          </w:p>
          <w:p w:rsidR="00A94CD7" w:rsidRPr="00C9782D" w:rsidRDefault="00A94CD7" w:rsidP="00A963E8">
            <w:pPr>
              <w:pStyle w:val="TableText"/>
            </w:pPr>
            <w:r w:rsidRPr="00C9782D">
              <w:t>CX other comparison</w:t>
            </w:r>
          </w:p>
        </w:tc>
      </w:tr>
      <w:tr w:rsidR="00A94CD7" w:rsidRPr="00C9782D" w:rsidTr="00DB5946">
        <w:tc>
          <w:tcPr>
            <w:tcW w:w="117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Applicable population</w:t>
            </w:r>
          </w:p>
        </w:tc>
        <w:tc>
          <w:tcPr>
            <w:tcW w:w="2274"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Did the study evaluate the index test in a population that is representative of the subject characteristics (age and sex) and clinical setting (disease prevalence, disease severity, referral filter and sequence of tests) for the cli</w:t>
            </w:r>
            <w:r w:rsidR="00130E5B">
              <w:t>nical indication of interest?</w:t>
            </w:r>
          </w:p>
        </w:tc>
        <w:tc>
          <w:tcPr>
            <w:tcW w:w="155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P1 applicable</w:t>
            </w:r>
          </w:p>
          <w:p w:rsidR="00A94CD7" w:rsidRPr="00C9782D" w:rsidRDefault="00A94CD7" w:rsidP="00A963E8">
            <w:pPr>
              <w:pStyle w:val="TableText"/>
            </w:pPr>
            <w:r w:rsidRPr="00C9782D">
              <w:t xml:space="preserve">P2 limited </w:t>
            </w:r>
          </w:p>
          <w:p w:rsidR="00A94CD7" w:rsidRPr="00C9782D" w:rsidRDefault="00A94CD7" w:rsidP="00A963E8">
            <w:pPr>
              <w:pStyle w:val="TableText"/>
            </w:pPr>
            <w:r w:rsidRPr="00C9782D">
              <w:t>P3 different population</w:t>
            </w:r>
          </w:p>
        </w:tc>
      </w:tr>
      <w:tr w:rsidR="00A94CD7" w:rsidRPr="00C9782D" w:rsidTr="00DB5946">
        <w:tc>
          <w:tcPr>
            <w:tcW w:w="117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Heading"/>
              <w:rPr>
                <w:lang w:val="en-US"/>
              </w:rPr>
            </w:pPr>
            <w:r w:rsidRPr="00C9782D">
              <w:rPr>
                <w:lang w:val="en-US"/>
              </w:rPr>
              <w:t>Quality of study</w:t>
            </w:r>
          </w:p>
        </w:tc>
        <w:tc>
          <w:tcPr>
            <w:tcW w:w="2274"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Was the study designed to avoid bias?</w:t>
            </w:r>
          </w:p>
          <w:p w:rsidR="00A94CD7" w:rsidRPr="00C9782D" w:rsidRDefault="00A94CD7" w:rsidP="00A963E8">
            <w:pPr>
              <w:pStyle w:val="TableText"/>
            </w:pPr>
            <w:r w:rsidRPr="00C9782D">
              <w:t xml:space="preserve">High quality = no potential for bias based on pre-defined key quality criteria </w:t>
            </w:r>
          </w:p>
          <w:p w:rsidR="00A94CD7" w:rsidRPr="00C9782D" w:rsidRDefault="00A94CD7" w:rsidP="00A963E8">
            <w:pPr>
              <w:pStyle w:val="TableText"/>
            </w:pPr>
            <w:r w:rsidRPr="00C9782D">
              <w:t>Medium quality = some potential for bias in areas other than those pre-specified as key criteria</w:t>
            </w:r>
          </w:p>
          <w:p w:rsidR="00A94CD7" w:rsidRPr="00C9782D" w:rsidRDefault="00A94CD7" w:rsidP="00A963E8">
            <w:pPr>
              <w:pStyle w:val="TableText"/>
            </w:pPr>
            <w:r w:rsidRPr="00C9782D">
              <w:t>Poor quality = poor reference standard and/or potential for bias base</w:t>
            </w:r>
            <w:r w:rsidR="00130E5B">
              <w:t>d on key pre-specified criteria</w:t>
            </w:r>
          </w:p>
        </w:tc>
        <w:tc>
          <w:tcPr>
            <w:tcW w:w="1553" w:type="pct"/>
            <w:tcBorders>
              <w:top w:val="single" w:sz="4" w:space="0" w:color="auto"/>
              <w:left w:val="single" w:sz="4" w:space="0" w:color="auto"/>
              <w:bottom w:val="single" w:sz="4" w:space="0" w:color="auto"/>
              <w:right w:val="single" w:sz="4" w:space="0" w:color="auto"/>
            </w:tcBorders>
          </w:tcPr>
          <w:p w:rsidR="00A94CD7" w:rsidRPr="00C9782D" w:rsidRDefault="00A94CD7" w:rsidP="00A963E8">
            <w:pPr>
              <w:pStyle w:val="TableText"/>
            </w:pPr>
            <w:r w:rsidRPr="00C9782D">
              <w:t xml:space="preserve">Q1 high quality </w:t>
            </w:r>
          </w:p>
          <w:p w:rsidR="00A94CD7" w:rsidRPr="00C9782D" w:rsidRDefault="00A94CD7" w:rsidP="00A963E8">
            <w:pPr>
              <w:pStyle w:val="TableText"/>
            </w:pPr>
            <w:r w:rsidRPr="00C9782D">
              <w:t xml:space="preserve">Q2 medium </w:t>
            </w:r>
          </w:p>
          <w:p w:rsidR="00783A80" w:rsidRDefault="00A94CD7" w:rsidP="00783A80">
            <w:pPr>
              <w:pStyle w:val="TableText"/>
            </w:pPr>
            <w:r w:rsidRPr="00C9782D">
              <w:t>Q3 poor reference standard</w:t>
            </w:r>
          </w:p>
          <w:p w:rsidR="00783A80" w:rsidRPr="00C9782D" w:rsidRDefault="00A94CD7" w:rsidP="00783A80">
            <w:pPr>
              <w:pStyle w:val="TableText"/>
              <w:ind w:firstLine="225"/>
            </w:pPr>
            <w:r w:rsidRPr="00C9782D">
              <w:t>poor quality</w:t>
            </w:r>
          </w:p>
          <w:p w:rsidR="00A94CD7" w:rsidRPr="00C9782D" w:rsidRDefault="00A94CD7" w:rsidP="00783A80">
            <w:pPr>
              <w:pStyle w:val="TableText"/>
              <w:ind w:firstLine="225"/>
            </w:pPr>
            <w:r w:rsidRPr="00C9782D">
              <w:t>or insufficient information</w:t>
            </w:r>
          </w:p>
        </w:tc>
      </w:tr>
    </w:tbl>
    <w:p w:rsidR="002003A2" w:rsidRPr="00C9782D" w:rsidRDefault="002003A2" w:rsidP="00563502">
      <w:pPr>
        <w:rPr>
          <w:sz w:val="18"/>
          <w:szCs w:val="18"/>
        </w:rPr>
      </w:pPr>
    </w:p>
    <w:p w:rsidR="00E56B21" w:rsidRPr="003E61DB" w:rsidRDefault="00E56B21" w:rsidP="00A158A3">
      <w:pPr>
        <w:pStyle w:val="Heading4"/>
      </w:pPr>
      <w:r w:rsidRPr="003E61DB">
        <w:t>Quality</w:t>
      </w:r>
    </w:p>
    <w:p w:rsidR="00E56B21" w:rsidRDefault="002A1A5C" w:rsidP="002A1A5C">
      <w:r w:rsidRPr="004D57B3">
        <w:t xml:space="preserve">A structured appraisal was performed to assess the quality of all included studies. The quality of studies of diagnostic accuracy was assessed against a checklist of 11 items adapted from the QUADAS (Quality Assessment of Studies of Diagnostic Accuracy Included in Meta-Analyses) tool </w:t>
      </w:r>
      <w:r w:rsidR="000A2CBA">
        <w:fldChar w:fldCharType="begin"/>
      </w:r>
      <w:r w:rsidR="000E227D">
        <w:instrText xml:space="preserve"> ADDIN EN.CITE &lt;EndNote&gt;&lt;Cite&gt;&lt;Author&gt;Whiting&lt;/Author&gt;&lt;Year&gt;2003&lt;/Year&gt;&lt;RecNum&gt;178&lt;/RecNum&gt;&lt;DisplayText&gt;(Whiting et al., 2003)&lt;/DisplayText&gt;&lt;record&gt;&lt;rec-number&gt;178&lt;/rec-number&gt;&lt;foreign-keys&gt;&lt;key app="EN" db-id="5ww0vavvyz92p9ewfdqptwwwrrxxzfvdadas" timestamp="1386656053"&gt;178&lt;/key&gt;&lt;/foreign-keys&gt;&lt;ref-type name="Journal Article"&gt;17&lt;/ref-type&gt;&lt;contributors&gt;&lt;authors&gt;&lt;author&gt;Whiting, P.&lt;/author&gt;&lt;author&gt;Rutjes, A. W.&lt;/author&gt;&lt;author&gt;Reitsma, J. B.&lt;/author&gt;&lt;author&gt;Bossuyt, P. M.&lt;/author&gt;&lt;author&gt;Kleijnen, J.&lt;/author&gt;&lt;/authors&gt;&lt;/contributors&gt;&lt;auth-address&gt;Centre for Reviews and Dissemination, University of York, England, UK. pfw2@york.ac.uk&lt;/auth-address&gt;&lt;titles&gt;&lt;title&gt;The development of QUADAS: a tool for the quality assessment of studies of diagnostic accuracy included in systematic reviews&lt;/title&gt;&lt;secondary-title&gt;BMC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methodology&lt;/abbr-1&gt;&lt;/alt-periodical&gt;&lt;pages&gt;25&lt;/pages&gt;&lt;volume&gt;3&lt;/volume&gt;&lt;edition&gt;2003/11/11&lt;/edition&gt;&lt;keywords&gt;&lt;keyword&gt;Bias (Epidemiology)&lt;/keyword&gt;&lt;keyword&gt;*Diagnosis&lt;/keyword&gt;&lt;keyword&gt;Evidence-Based Medicine&lt;/keyword&gt;&lt;keyword&gt;Humans&lt;/keyword&gt;&lt;keyword&gt;Quality Control&lt;/keyword&gt;&lt;keyword&gt;*Questionnaires&lt;/keyword&gt;&lt;keyword&gt;Reference Standards&lt;/keyword&gt;&lt;keyword&gt;Reproducibility of Results&lt;/keyword&gt;&lt;keyword&gt;*Review Literature as Topic&lt;/keyword&gt;&lt;/keywords&gt;&lt;dates&gt;&lt;year&gt;2003&lt;/year&gt;&lt;pub-dates&gt;&lt;date&gt;Nov 10&lt;/date&gt;&lt;/pub-dates&gt;&lt;/dates&gt;&lt;isbn&gt;1471-2288&lt;/isbn&gt;&lt;accession-num&gt;14606960&lt;/accession-num&gt;&lt;urls&gt;&lt;/urls&gt;&lt;custom2&gt;Pmc305345&lt;/custom2&gt;&lt;electronic-resource-num&gt;10.1186/1471-2288-3-25&lt;/electronic-resource-num&gt;&lt;remote-database-provider&gt;Nlm&lt;/remote-database-provider&gt;&lt;language&gt;eng&lt;/language&gt;&lt;/record&gt;&lt;/Cite&gt;&lt;/EndNote&gt;</w:instrText>
      </w:r>
      <w:r w:rsidR="000A2CBA">
        <w:fldChar w:fldCharType="separate"/>
      </w:r>
      <w:r w:rsidR="000A2CBA">
        <w:rPr>
          <w:noProof/>
        </w:rPr>
        <w:t>(</w:t>
      </w:r>
      <w:hyperlink w:anchor="_ENREF_38" w:tooltip="Whiting, 2003 #178" w:history="1">
        <w:r w:rsidR="00D96B69">
          <w:rPr>
            <w:noProof/>
          </w:rPr>
          <w:t>Whiting et al., 2003</w:t>
        </w:r>
      </w:hyperlink>
      <w:r w:rsidR="000A2CBA">
        <w:rPr>
          <w:noProof/>
        </w:rPr>
        <w:t>)</w:t>
      </w:r>
      <w:r w:rsidR="000A2CBA">
        <w:fldChar w:fldCharType="end"/>
      </w:r>
      <w:r w:rsidRPr="004D57B3">
        <w:t>(</w:t>
      </w:r>
      <w:r>
        <w:t xml:space="preserve">see </w:t>
      </w:r>
      <w:r w:rsidR="00A60F18">
        <w:fldChar w:fldCharType="begin"/>
      </w:r>
      <w:r w:rsidR="00A60F18">
        <w:instrText xml:space="preserve"> REF _Ref161566552 \h  \* MERGEFORMAT </w:instrText>
      </w:r>
      <w:r w:rsidR="00A60F18">
        <w:fldChar w:fldCharType="separate"/>
      </w:r>
      <w:r w:rsidR="00F72392" w:rsidRPr="00CF5556">
        <w:t xml:space="preserve">Table </w:t>
      </w:r>
      <w:r w:rsidR="00A60F18">
        <w:fldChar w:fldCharType="end"/>
      </w:r>
      <w:r w:rsidR="003E7C97">
        <w:t>11</w:t>
      </w:r>
      <w:r w:rsidRPr="004D57B3">
        <w:t xml:space="preserve">). This tool was developed by experts in the field following a systematic review of the evidence relating to sources of bias and variation relevant to studies of diagnostic test accuracy. Studies were required to meet all </w:t>
      </w:r>
      <w:r>
        <w:t>11</w:t>
      </w:r>
      <w:r w:rsidRPr="004D57B3">
        <w:t xml:space="preserve"> criteria to be assessed as high quality (see details in footnote to </w:t>
      </w:r>
      <w:r w:rsidR="00E12733">
        <w:fldChar w:fldCharType="begin"/>
      </w:r>
      <w:r w:rsidR="004B2BF5">
        <w:instrText xml:space="preserve"> REF _Ref161566552 \h  \* MERGEFORMAT </w:instrText>
      </w:r>
      <w:r w:rsidR="00E12733">
        <w:fldChar w:fldCharType="separate"/>
      </w:r>
      <w:r w:rsidR="00F72392" w:rsidRPr="00CF5556">
        <w:t xml:space="preserve">Table </w:t>
      </w:r>
      <w:r w:rsidR="00E12733">
        <w:fldChar w:fldCharType="end"/>
      </w:r>
      <w:r w:rsidR="009F1C99">
        <w:t>11</w:t>
      </w:r>
      <w:r w:rsidRPr="004D57B3">
        <w:t xml:space="preserve">). Only prospective diagnostic test accuracy studies were assessed as high quality. Studies that did not use a valid reference standard in all patients were classified as low quality. </w:t>
      </w:r>
    </w:p>
    <w:p w:rsidR="00A26F31" w:rsidRPr="00CF5556" w:rsidRDefault="00A26F31" w:rsidP="00CF5556">
      <w:pPr>
        <w:pStyle w:val="TableName"/>
      </w:pPr>
      <w:bookmarkStart w:id="83" w:name="_Ref161566552"/>
      <w:bookmarkStart w:id="84" w:name="_Ref243707436"/>
      <w:bookmarkStart w:id="85" w:name="_Toc161636580"/>
      <w:bookmarkStart w:id="86" w:name="_Toc213486390"/>
      <w:bookmarkStart w:id="87" w:name="_Toc243828921"/>
      <w:bookmarkStart w:id="88" w:name="_Toc255305582"/>
      <w:bookmarkStart w:id="89" w:name="_Toc291859578"/>
      <w:r w:rsidRPr="00CF5556">
        <w:lastRenderedPageBreak/>
        <w:t xml:space="preserve">Table </w:t>
      </w:r>
      <w:bookmarkEnd w:id="83"/>
      <w:bookmarkEnd w:id="84"/>
      <w:r w:rsidR="00CF5556" w:rsidRPr="00CF5556">
        <w:t xml:space="preserve">11: </w:t>
      </w:r>
      <w:r w:rsidRPr="00CF5556">
        <w:t>Criteria used to assess the quality of diagnostic accuracy studies – the QUADAS tool (Adapted from Whiting et al 2003</w:t>
      </w:r>
      <w:bookmarkEnd w:id="85"/>
      <w:bookmarkEnd w:id="86"/>
      <w:bookmarkEnd w:id="87"/>
      <w:r w:rsidRPr="00CF5556">
        <w:t>).</w:t>
      </w:r>
      <w:bookmarkEnd w:id="88"/>
      <w:bookmarkEnd w:id="89"/>
    </w:p>
    <w:tbl>
      <w:tblPr>
        <w:tblW w:w="5000" w:type="pct"/>
        <w:tblLook w:val="01E0" w:firstRow="1" w:lastRow="1" w:firstColumn="1" w:lastColumn="1" w:noHBand="0" w:noVBand="0"/>
      </w:tblPr>
      <w:tblGrid>
        <w:gridCol w:w="647"/>
        <w:gridCol w:w="8598"/>
      </w:tblGrid>
      <w:tr w:rsidR="00A26F31" w:rsidRPr="004D57B3" w:rsidTr="00DB5946">
        <w:trPr>
          <w:trHeight w:val="289"/>
        </w:trPr>
        <w:tc>
          <w:tcPr>
            <w:tcW w:w="350" w:type="pct"/>
            <w:tcBorders>
              <w:top w:val="single" w:sz="4" w:space="0" w:color="auto"/>
              <w:left w:val="nil"/>
              <w:bottom w:val="single" w:sz="4" w:space="0" w:color="auto"/>
              <w:right w:val="nil"/>
            </w:tcBorders>
            <w:vAlign w:val="center"/>
          </w:tcPr>
          <w:p w:rsidR="00A26F31" w:rsidRPr="004D57B3" w:rsidRDefault="00A26F31" w:rsidP="00C25448">
            <w:pPr>
              <w:pStyle w:val="TableTextChar1"/>
              <w:spacing w:beforeAutospacing="1" w:afterAutospacing="1"/>
              <w:jc w:val="center"/>
              <w:rPr>
                <w:b/>
                <w:szCs w:val="24"/>
              </w:rPr>
            </w:pPr>
            <w:r w:rsidRPr="004D57B3">
              <w:rPr>
                <w:b/>
                <w:szCs w:val="24"/>
              </w:rPr>
              <w:t>Item</w:t>
            </w:r>
          </w:p>
        </w:tc>
        <w:tc>
          <w:tcPr>
            <w:tcW w:w="4650" w:type="pct"/>
            <w:tcBorders>
              <w:top w:val="single" w:sz="4" w:space="0" w:color="auto"/>
              <w:left w:val="nil"/>
              <w:bottom w:val="single" w:sz="4" w:space="0" w:color="auto"/>
              <w:right w:val="nil"/>
            </w:tcBorders>
          </w:tcPr>
          <w:p w:rsidR="00A26F31" w:rsidRPr="004D57B3" w:rsidRDefault="00A26F31" w:rsidP="00544C75">
            <w:pPr>
              <w:pStyle w:val="TableHeading"/>
            </w:pPr>
            <w:r w:rsidRPr="004D57B3">
              <w:t>Criteria</w:t>
            </w:r>
          </w:p>
        </w:tc>
      </w:tr>
      <w:tr w:rsidR="00A26F31" w:rsidRPr="004D57B3" w:rsidTr="00DB5946">
        <w:trPr>
          <w:trHeight w:val="200"/>
        </w:trPr>
        <w:tc>
          <w:tcPr>
            <w:tcW w:w="350" w:type="pct"/>
            <w:tcBorders>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1</w:t>
            </w:r>
          </w:p>
        </w:tc>
        <w:tc>
          <w:tcPr>
            <w:tcW w:w="4650" w:type="pct"/>
            <w:tcBorders>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 xml:space="preserve">Were patients prospectively recruited? </w:t>
            </w:r>
          </w:p>
        </w:tc>
      </w:tr>
      <w:tr w:rsidR="00A26F31" w:rsidRPr="004D57B3" w:rsidTr="00DB5946">
        <w:trPr>
          <w:trHeight w:val="114"/>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2</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 xml:space="preserve">Were patients consecutively recruited (ie a consecutive group of patients presenting with a defined clinical presentation)? </w:t>
            </w:r>
          </w:p>
        </w:tc>
      </w:tr>
      <w:tr w:rsidR="00A26F31" w:rsidRPr="004D57B3" w:rsidTr="00DB5946">
        <w:trPr>
          <w:trHeight w:val="202"/>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3</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Were selection criteria explicitly described (ie in enough detail to clearly define eligibility of patients and to be reproducible)?</w:t>
            </w:r>
          </w:p>
        </w:tc>
      </w:tr>
      <w:tr w:rsidR="00A26F31" w:rsidRPr="004D57B3" w:rsidTr="00DB5946">
        <w:trPr>
          <w:trHeight w:val="214"/>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4</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Is the reference standard likely to correctly classify the target condition (valid/invalid/optimal)?</w:t>
            </w:r>
          </w:p>
        </w:tc>
      </w:tr>
      <w:tr w:rsidR="00A26F31" w:rsidRPr="004D57B3" w:rsidTr="00DB5946">
        <w:trPr>
          <w:trHeight w:val="200"/>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5</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 xml:space="preserve">Did all patients receive verification using a reference standard? </w:t>
            </w:r>
          </w:p>
        </w:tc>
      </w:tr>
      <w:tr w:rsidR="00A26F31" w:rsidRPr="004D57B3" w:rsidTr="00DB5946">
        <w:trPr>
          <w:trHeight w:val="414"/>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6</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Is the time period between reference standard, comparator and index test short enough to be reasonably sure that the target condition did not change between the tests?</w:t>
            </w:r>
          </w:p>
        </w:tc>
      </w:tr>
      <w:tr w:rsidR="00A26F31" w:rsidRPr="004D57B3" w:rsidTr="00DB5946">
        <w:trPr>
          <w:trHeight w:val="214"/>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7</w:t>
            </w:r>
          </w:p>
        </w:tc>
        <w:tc>
          <w:tcPr>
            <w:tcW w:w="4650" w:type="pct"/>
            <w:tcBorders>
              <w:top w:val="nil"/>
              <w:left w:val="nil"/>
              <w:bottom w:val="nil"/>
              <w:right w:val="nil"/>
            </w:tcBorders>
          </w:tcPr>
          <w:p w:rsidR="00A26F31" w:rsidRPr="004D57B3" w:rsidRDefault="00A26F31" w:rsidP="008D2E61">
            <w:pPr>
              <w:pStyle w:val="TableTextChar1"/>
              <w:spacing w:beforeAutospacing="1" w:afterAutospacing="1"/>
              <w:rPr>
                <w:szCs w:val="18"/>
              </w:rPr>
            </w:pPr>
            <w:r w:rsidRPr="004D57B3">
              <w:rPr>
                <w:szCs w:val="18"/>
              </w:rPr>
              <w:t xml:space="preserve">Were </w:t>
            </w:r>
            <w:r w:rsidR="008D2E61">
              <w:rPr>
                <w:szCs w:val="18"/>
              </w:rPr>
              <w:t>MR</w:t>
            </w:r>
            <w:r w:rsidRPr="004D57B3">
              <w:rPr>
                <w:szCs w:val="18"/>
              </w:rPr>
              <w:t>/comparator results interpreted blind to reference standard?</w:t>
            </w:r>
          </w:p>
        </w:tc>
      </w:tr>
      <w:tr w:rsidR="00A26F31" w:rsidRPr="004D57B3" w:rsidTr="00DB5946">
        <w:trPr>
          <w:trHeight w:val="200"/>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8</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Were reference standard</w:t>
            </w:r>
            <w:r w:rsidR="008D2E61">
              <w:rPr>
                <w:szCs w:val="18"/>
              </w:rPr>
              <w:t xml:space="preserve"> results interpreted blind to MR</w:t>
            </w:r>
            <w:r w:rsidRPr="004D57B3">
              <w:rPr>
                <w:szCs w:val="18"/>
              </w:rPr>
              <w:t>/comparator results?</w:t>
            </w:r>
          </w:p>
        </w:tc>
      </w:tr>
      <w:tr w:rsidR="00A26F31" w:rsidRPr="004D57B3" w:rsidTr="00DB5946">
        <w:trPr>
          <w:trHeight w:val="414"/>
        </w:trPr>
        <w:tc>
          <w:tcPr>
            <w:tcW w:w="350" w:type="pct"/>
            <w:tcBorders>
              <w:top w:val="nil"/>
              <w:left w:val="nil"/>
              <w:bottom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9</w:t>
            </w:r>
          </w:p>
        </w:tc>
        <w:tc>
          <w:tcPr>
            <w:tcW w:w="4650" w:type="pct"/>
            <w:tcBorders>
              <w:top w:val="nil"/>
              <w:left w:val="nil"/>
              <w:bottom w:val="nil"/>
              <w:right w:val="nil"/>
            </w:tcBorders>
          </w:tcPr>
          <w:p w:rsidR="00A26F31" w:rsidRPr="004D57B3" w:rsidRDefault="00A26F31" w:rsidP="00544C75">
            <w:pPr>
              <w:pStyle w:val="TableTextChar1"/>
              <w:spacing w:beforeAutospacing="1" w:afterAutospacing="1"/>
              <w:rPr>
                <w:szCs w:val="18"/>
              </w:rPr>
            </w:pPr>
            <w:r w:rsidRPr="004D57B3">
              <w:rPr>
                <w:szCs w:val="18"/>
              </w:rPr>
              <w:t>Were the same clinical data, including conventional imaging, available when test results were interpreted as would be available when the test is used in practice?</w:t>
            </w:r>
          </w:p>
        </w:tc>
      </w:tr>
      <w:tr w:rsidR="00A26F31" w:rsidRPr="004D57B3" w:rsidTr="00DB5946">
        <w:trPr>
          <w:trHeight w:val="214"/>
        </w:trPr>
        <w:tc>
          <w:tcPr>
            <w:tcW w:w="350" w:type="pct"/>
            <w:tcBorders>
              <w:top w:val="nil"/>
              <w:left w:val="nil"/>
              <w:right w:val="nil"/>
            </w:tcBorders>
          </w:tcPr>
          <w:p w:rsidR="00A26F31" w:rsidRPr="004D57B3" w:rsidRDefault="00A26F31" w:rsidP="00544C75">
            <w:pPr>
              <w:pStyle w:val="TableTextChar1"/>
              <w:spacing w:beforeAutospacing="1" w:afterAutospacing="1"/>
              <w:jc w:val="center"/>
              <w:rPr>
                <w:szCs w:val="24"/>
              </w:rPr>
            </w:pPr>
            <w:r w:rsidRPr="004D57B3">
              <w:rPr>
                <w:szCs w:val="24"/>
              </w:rPr>
              <w:t>10</w:t>
            </w:r>
          </w:p>
        </w:tc>
        <w:tc>
          <w:tcPr>
            <w:tcW w:w="4650" w:type="pct"/>
            <w:tcBorders>
              <w:top w:val="nil"/>
              <w:left w:val="nil"/>
              <w:right w:val="nil"/>
            </w:tcBorders>
          </w:tcPr>
          <w:p w:rsidR="00A26F31" w:rsidRPr="004D57B3" w:rsidRDefault="00A26F31" w:rsidP="00544C75">
            <w:pPr>
              <w:pStyle w:val="TableTextChar1"/>
              <w:spacing w:beforeAutospacing="1" w:afterAutospacing="1"/>
              <w:rPr>
                <w:szCs w:val="18"/>
              </w:rPr>
            </w:pPr>
            <w:r w:rsidRPr="004D57B3">
              <w:rPr>
                <w:szCs w:val="18"/>
              </w:rPr>
              <w:t>Were uninterpretable/intermediate test results reported?</w:t>
            </w:r>
          </w:p>
        </w:tc>
      </w:tr>
      <w:tr w:rsidR="00A26F31" w:rsidRPr="004D57B3" w:rsidTr="00DB5946">
        <w:trPr>
          <w:trHeight w:val="214"/>
        </w:trPr>
        <w:tc>
          <w:tcPr>
            <w:tcW w:w="350" w:type="pct"/>
            <w:tcBorders>
              <w:top w:val="nil"/>
              <w:left w:val="nil"/>
              <w:bottom w:val="single" w:sz="4" w:space="0" w:color="auto"/>
              <w:right w:val="nil"/>
            </w:tcBorders>
          </w:tcPr>
          <w:p w:rsidR="00A26F31" w:rsidRPr="004D57B3" w:rsidRDefault="00A26F31" w:rsidP="00544C75">
            <w:pPr>
              <w:pStyle w:val="TableTextChar1"/>
              <w:spacing w:beforeAutospacing="1" w:afterAutospacing="1"/>
              <w:jc w:val="center"/>
              <w:rPr>
                <w:szCs w:val="24"/>
              </w:rPr>
            </w:pPr>
            <w:r w:rsidRPr="004D57B3">
              <w:rPr>
                <w:szCs w:val="24"/>
              </w:rPr>
              <w:t>11</w:t>
            </w:r>
          </w:p>
        </w:tc>
        <w:tc>
          <w:tcPr>
            <w:tcW w:w="4650" w:type="pct"/>
            <w:tcBorders>
              <w:top w:val="nil"/>
              <w:left w:val="nil"/>
              <w:bottom w:val="single" w:sz="4" w:space="0" w:color="auto"/>
              <w:right w:val="nil"/>
            </w:tcBorders>
          </w:tcPr>
          <w:p w:rsidR="00A26F31" w:rsidRPr="004D57B3" w:rsidRDefault="00A26F31" w:rsidP="00544C75">
            <w:pPr>
              <w:pStyle w:val="TableTextChar1"/>
              <w:spacing w:beforeAutospacing="1" w:afterAutospacing="1"/>
              <w:rPr>
                <w:szCs w:val="18"/>
              </w:rPr>
            </w:pPr>
            <w:r w:rsidRPr="004D57B3">
              <w:rPr>
                <w:szCs w:val="18"/>
              </w:rPr>
              <w:t>Were withdrawals from the study explained?</w:t>
            </w:r>
          </w:p>
        </w:tc>
      </w:tr>
    </w:tbl>
    <w:p w:rsidR="00A26F31" w:rsidRPr="004D57B3" w:rsidRDefault="008D2E61" w:rsidP="00DB5946">
      <w:pPr>
        <w:pStyle w:val="TableNotes"/>
        <w:ind w:left="0"/>
      </w:pPr>
      <w:r>
        <w:t>MR = magnetic resonance</w:t>
      </w:r>
    </w:p>
    <w:p w:rsidR="00A26F31" w:rsidRPr="004D57B3" w:rsidRDefault="00A26F31" w:rsidP="00DB5946">
      <w:pPr>
        <w:pStyle w:val="TableNotes"/>
        <w:ind w:left="0"/>
      </w:pPr>
      <w:r w:rsidRPr="004D57B3">
        <w:t>High quality: Yes to 1, 3, 4, 5, 9, 10; other items required to be either Yes or Unclear.</w:t>
      </w:r>
    </w:p>
    <w:p w:rsidR="00A26F31" w:rsidRPr="004D57B3" w:rsidRDefault="00A26F31" w:rsidP="00DB5946">
      <w:pPr>
        <w:pStyle w:val="TableNotes"/>
        <w:ind w:left="0"/>
      </w:pPr>
      <w:r w:rsidRPr="004D57B3">
        <w:t>Poor quality: No/Unclear for 4, 5 or 6.</w:t>
      </w:r>
    </w:p>
    <w:p w:rsidR="00A26F31" w:rsidRPr="004D57B3" w:rsidRDefault="00A26F31" w:rsidP="00DB5946">
      <w:pPr>
        <w:pStyle w:val="TableNotes"/>
        <w:ind w:left="0"/>
      </w:pPr>
      <w:r w:rsidRPr="004D57B3">
        <w:t>Other studies are assessed as fair quality.</w:t>
      </w:r>
    </w:p>
    <w:p w:rsidR="00A26F31" w:rsidRDefault="00A26F31" w:rsidP="00A26F31">
      <w:r w:rsidRPr="004D57B3">
        <w:t xml:space="preserve">Seven criteria were used to assess the quality of systematic reviews, as outlined in </w:t>
      </w:r>
      <w:r w:rsidR="00E12733">
        <w:fldChar w:fldCharType="begin"/>
      </w:r>
      <w:r w:rsidR="004B2BF5">
        <w:instrText xml:space="preserve"> REF _Ref278534842 \h  \* MERGEFORMAT </w:instrText>
      </w:r>
      <w:r w:rsidR="00E12733">
        <w:fldChar w:fldCharType="separate"/>
      </w:r>
      <w:r w:rsidR="00F72392" w:rsidRPr="00CF5556">
        <w:t xml:space="preserve">Table </w:t>
      </w:r>
      <w:r w:rsidR="00E12733">
        <w:fldChar w:fldCharType="end"/>
      </w:r>
      <w:r w:rsidR="003E7C97">
        <w:t>12</w:t>
      </w:r>
      <w:r w:rsidRPr="004D57B3">
        <w:t xml:space="preserve">. For the criterion addressing heterogeneity, systematic reviews that did not undertake a meta-analysis were rated ‘not applicable’ (N/A), unless heterogeneity was specifically mentioned. Studies were required to meet all </w:t>
      </w:r>
      <w:r>
        <w:t>seven</w:t>
      </w:r>
      <w:r w:rsidRPr="004D57B3">
        <w:t xml:space="preserve"> criteria to be assessed as high quality. A study with </w:t>
      </w:r>
      <w:r>
        <w:t>four</w:t>
      </w:r>
      <w:r w:rsidRPr="004D57B3">
        <w:t xml:space="preserve"> or fewer ‘Yes’ or ‘N/A’ ratings was considered to be of low quality.</w:t>
      </w:r>
      <w:r w:rsidRPr="002069B1">
        <w:t xml:space="preserve"> </w:t>
      </w:r>
      <w:r w:rsidRPr="004D57B3">
        <w:t>Seven criteria were used to assess the quality of case series, as outlined</w:t>
      </w:r>
      <w:r>
        <w:t xml:space="preserve"> in </w:t>
      </w:r>
      <w:r w:rsidR="00E12733">
        <w:fldChar w:fldCharType="begin"/>
      </w:r>
      <w:r w:rsidR="004B2BF5">
        <w:instrText xml:space="preserve"> REF _Ref278534842 \h  \* MERGEFORMAT </w:instrText>
      </w:r>
      <w:r w:rsidR="00E12733">
        <w:fldChar w:fldCharType="separate"/>
      </w:r>
      <w:r w:rsidR="00F72392" w:rsidRPr="00CF5556">
        <w:t xml:space="preserve">Table </w:t>
      </w:r>
      <w:r w:rsidR="00E12733">
        <w:fldChar w:fldCharType="end"/>
      </w:r>
      <w:r w:rsidR="003E7C97">
        <w:t>12</w:t>
      </w:r>
      <w:r>
        <w:t>.</w:t>
      </w:r>
    </w:p>
    <w:p w:rsidR="001756F1" w:rsidRPr="004D57B3" w:rsidRDefault="001756F1" w:rsidP="00A26F31"/>
    <w:p w:rsidR="00A26F31" w:rsidRPr="00CF5556" w:rsidRDefault="00A26F31" w:rsidP="00CF5556">
      <w:pPr>
        <w:pStyle w:val="TableName"/>
      </w:pPr>
      <w:bookmarkStart w:id="90" w:name="_Ref278534842"/>
      <w:bookmarkStart w:id="91" w:name="_Toc291859579"/>
      <w:r w:rsidRPr="00CF5556">
        <w:t xml:space="preserve">Table </w:t>
      </w:r>
      <w:bookmarkEnd w:id="90"/>
      <w:r w:rsidR="00CF5556" w:rsidRPr="00CF5556">
        <w:t xml:space="preserve">12: </w:t>
      </w:r>
      <w:r w:rsidRPr="00CF5556">
        <w:t xml:space="preserve">Criteria used to assess the quality of </w:t>
      </w:r>
      <w:r w:rsidR="00C25448" w:rsidRPr="00CF5556">
        <w:t xml:space="preserve">systematic review </w:t>
      </w:r>
      <w:r w:rsidRPr="00CF5556">
        <w:t xml:space="preserve">studies (adapted from </w:t>
      </w:r>
      <w:r w:rsidR="009F1C99">
        <w:fldChar w:fldCharType="begin"/>
      </w:r>
      <w:r w:rsidR="009F1C99">
        <w:instrText xml:space="preserve"> ADDIN EN.CITE &lt;EndNote&gt;&lt;Cite&gt;&lt;Author&gt;NHMRC&lt;/Author&gt;&lt;Year&gt;2000a&lt;/Year&gt;&lt;RecNum&gt;182&lt;/RecNum&gt;&lt;DisplayText&gt;(NHMRC, 2000a)&lt;/DisplayText&gt;&lt;record&gt;&lt;rec-number&gt;182&lt;/rec-number&gt;&lt;foreign-keys&gt;&lt;key app="EN" db-id="5ww0vavvyz92p9ewfdqptwwwrrxxzfvdadas" timestamp="1386736450"&gt;182&lt;/key&gt;&lt;/foreign-keys&gt;&lt;ref-type name="Government Document"&gt;46&lt;/ref-type&gt;&lt;contributors&gt;&lt;authors&gt;&lt;author&gt;NHMRC,&lt;/author&gt;&lt;/authors&gt;&lt;secondary-authors&gt;&lt;author&gt;National Health and Medical Research Council&lt;/author&gt;&lt;/secondary-authors&gt;&lt;/contributors&gt;&lt;titles&gt;&lt;title&gt;How to review the evidence: systematic identification and review of the scientific literature&lt;/title&gt;&lt;/titles&gt;&lt;dates&gt;&lt;year&gt;2000a&lt;/year&gt;&lt;/dates&gt;&lt;pub-location&gt;Canberra&lt;/pub-location&gt;&lt;publisher&gt;Commonwealth of Australia&lt;/publisher&gt;&lt;urls&gt;&lt;/urls&gt;&lt;/record&gt;&lt;/Cite&gt;&lt;/EndNote&gt;</w:instrText>
      </w:r>
      <w:r w:rsidR="009F1C99">
        <w:fldChar w:fldCharType="separate"/>
      </w:r>
      <w:r w:rsidR="009F1C99">
        <w:rPr>
          <w:noProof/>
        </w:rPr>
        <w:t>(</w:t>
      </w:r>
      <w:hyperlink w:anchor="_ENREF_21" w:tooltip="NHMRC, 2000a #182" w:history="1">
        <w:r w:rsidR="00D96B69">
          <w:rPr>
            <w:noProof/>
          </w:rPr>
          <w:t>NHMRC, 2000a</w:t>
        </w:r>
      </w:hyperlink>
      <w:r w:rsidR="009F1C99">
        <w:rPr>
          <w:noProof/>
        </w:rPr>
        <w:t>)</w:t>
      </w:r>
      <w:r w:rsidR="009F1C99">
        <w:fldChar w:fldCharType="end"/>
      </w:r>
      <w:r w:rsidR="009F1C99">
        <w:t xml:space="preserve"> </w:t>
      </w:r>
      <w:r w:rsidRPr="00CF5556">
        <w:t>and</w:t>
      </w:r>
      <w:r w:rsidR="009F1C99">
        <w:t xml:space="preserve"> </w:t>
      </w:r>
      <w:r w:rsidR="009F1C99">
        <w:fldChar w:fldCharType="begin"/>
      </w:r>
      <w:r w:rsidR="009F1C99">
        <w:instrText xml:space="preserve"> ADDIN EN.CITE &lt;EndNote&gt;&lt;Cite&gt;&lt;Author&gt;CRD&lt;/Author&gt;&lt;Year&gt;2009&lt;/Year&gt;&lt;RecNum&gt;186&lt;/RecNum&gt;&lt;DisplayText&gt;(CRD, 2009)&lt;/DisplayText&gt;&lt;record&gt;&lt;rec-number&gt;186&lt;/rec-number&gt;&lt;foreign-keys&gt;&lt;key app="EN" db-id="5ww0vavvyz92p9ewfdqptwwwrrxxzfvdadas" timestamp="1386736992"&gt;186&lt;/key&gt;&lt;/foreign-keys&gt;&lt;ref-type name="Report"&gt;27&lt;/ref-type&gt;&lt;contributors&gt;&lt;authors&gt;&lt;author&gt;CRD, &lt;/author&gt;&lt;/authors&gt;&lt;secondary-authors&gt;&lt;author&gt;(Centre for Reviews and Dissemination)&lt;/author&gt;&lt;/secondary-authors&gt;&lt;/contributors&gt;&lt;titles&gt;&lt;title&gt;Systematic reviews: CRD&amp;apos;s guidance for undertaking reviews in health care&lt;/title&gt;&lt;/titles&gt;&lt;dates&gt;&lt;year&gt;2009&lt;/year&gt;&lt;/dates&gt;&lt;pub-location&gt;York UK&lt;/pub-location&gt;&lt;publisher&gt;University of York&lt;/publisher&gt;&lt;urls&gt;&lt;related-urls&gt;&lt;url&gt;http://www.york.ac.uk/inst/crd/pdf/Systematic_Reviews.pdf &lt;/url&gt;&lt;/related-urls&gt;&lt;/urls&gt;&lt;/record&gt;&lt;/Cite&gt;&lt;/EndNote&gt;</w:instrText>
      </w:r>
      <w:r w:rsidR="009F1C99">
        <w:fldChar w:fldCharType="separate"/>
      </w:r>
      <w:r w:rsidR="009F1C99">
        <w:rPr>
          <w:noProof/>
        </w:rPr>
        <w:t>(</w:t>
      </w:r>
      <w:hyperlink w:anchor="_ENREF_7" w:tooltip="CRD, 2009 #186" w:history="1">
        <w:r w:rsidR="00D96B69">
          <w:rPr>
            <w:noProof/>
          </w:rPr>
          <w:t>CRD, 2009</w:t>
        </w:r>
      </w:hyperlink>
      <w:r w:rsidR="009F1C99">
        <w:rPr>
          <w:noProof/>
        </w:rPr>
        <w:t>)</w:t>
      </w:r>
      <w:r w:rsidR="009F1C99">
        <w:fldChar w:fldCharType="end"/>
      </w:r>
      <w:r w:rsidRPr="00CF5556">
        <w:t>)</w:t>
      </w:r>
      <w:bookmarkEnd w:id="91"/>
    </w:p>
    <w:tbl>
      <w:tblPr>
        <w:tblW w:w="5000" w:type="pct"/>
        <w:tblBorders>
          <w:top w:val="single" w:sz="4" w:space="0" w:color="auto"/>
          <w:bottom w:val="single" w:sz="4" w:space="0" w:color="auto"/>
        </w:tblBorders>
        <w:tblLook w:val="00A0" w:firstRow="1" w:lastRow="0" w:firstColumn="1" w:lastColumn="0" w:noHBand="0" w:noVBand="0"/>
      </w:tblPr>
      <w:tblGrid>
        <w:gridCol w:w="2775"/>
        <w:gridCol w:w="6470"/>
      </w:tblGrid>
      <w:tr w:rsidR="00A26F31" w:rsidRPr="004D57B3" w:rsidTr="00DB5946">
        <w:trPr>
          <w:trHeight w:val="285"/>
          <w:tblHeader/>
        </w:trPr>
        <w:tc>
          <w:tcPr>
            <w:tcW w:w="1501" w:type="pct"/>
            <w:tcBorders>
              <w:top w:val="single" w:sz="4" w:space="0" w:color="auto"/>
              <w:bottom w:val="single" w:sz="4" w:space="0" w:color="auto"/>
            </w:tcBorders>
          </w:tcPr>
          <w:p w:rsidR="00A26F31" w:rsidRPr="004D57B3" w:rsidRDefault="00A26F31" w:rsidP="00544C75">
            <w:pPr>
              <w:pStyle w:val="TableHeading"/>
            </w:pPr>
            <w:r w:rsidRPr="004D57B3">
              <w:t>Study design</w:t>
            </w:r>
          </w:p>
        </w:tc>
        <w:tc>
          <w:tcPr>
            <w:tcW w:w="3499" w:type="pct"/>
            <w:tcBorders>
              <w:top w:val="single" w:sz="4" w:space="0" w:color="auto"/>
              <w:bottom w:val="single" w:sz="4" w:space="0" w:color="auto"/>
            </w:tcBorders>
          </w:tcPr>
          <w:p w:rsidR="00A26F31" w:rsidRPr="004D57B3" w:rsidRDefault="00A26F31" w:rsidP="00544C75">
            <w:pPr>
              <w:pStyle w:val="TableHeading"/>
            </w:pPr>
            <w:r w:rsidRPr="004D57B3">
              <w:t xml:space="preserve">Quality checklist </w:t>
            </w:r>
          </w:p>
        </w:tc>
      </w:tr>
      <w:tr w:rsidR="00A26F31" w:rsidRPr="004D57B3" w:rsidTr="00DB5946">
        <w:trPr>
          <w:trHeight w:val="1790"/>
        </w:trPr>
        <w:tc>
          <w:tcPr>
            <w:tcW w:w="1501" w:type="pct"/>
            <w:tcBorders>
              <w:top w:val="single" w:sz="4" w:space="0" w:color="auto"/>
              <w:bottom w:val="single" w:sz="4" w:space="0" w:color="auto"/>
            </w:tcBorders>
          </w:tcPr>
          <w:p w:rsidR="00A26F31" w:rsidRPr="008D2E61" w:rsidRDefault="00A26F31" w:rsidP="00544C75">
            <w:pPr>
              <w:ind w:left="0"/>
              <w:rPr>
                <w:rFonts w:ascii="Arial Narrow" w:hAnsi="Arial Narrow" w:cs="Arial"/>
                <w:b/>
                <w:sz w:val="18"/>
                <w:szCs w:val="18"/>
              </w:rPr>
            </w:pPr>
            <w:r w:rsidRPr="008D2E61">
              <w:rPr>
                <w:rFonts w:ascii="Arial Narrow" w:hAnsi="Arial Narrow" w:cs="Arial"/>
                <w:b/>
                <w:sz w:val="18"/>
                <w:szCs w:val="18"/>
              </w:rPr>
              <w:t>Systematic review</w:t>
            </w:r>
          </w:p>
        </w:tc>
        <w:tc>
          <w:tcPr>
            <w:tcW w:w="3499" w:type="pct"/>
            <w:tcBorders>
              <w:top w:val="single" w:sz="4" w:space="0" w:color="auto"/>
              <w:bottom w:val="single" w:sz="4" w:space="0" w:color="auto"/>
            </w:tcBorders>
          </w:tcPr>
          <w:p w:rsidR="00A26F31" w:rsidRPr="004D57B3" w:rsidRDefault="00A26F31" w:rsidP="00544C75">
            <w:pPr>
              <w:pStyle w:val="TableText"/>
            </w:pPr>
            <w:r w:rsidRPr="004D57B3">
              <w:t>Was the research question specified?</w:t>
            </w:r>
          </w:p>
          <w:p w:rsidR="00A26F31" w:rsidRPr="004D57B3" w:rsidRDefault="00A26F31" w:rsidP="00544C75">
            <w:pPr>
              <w:pStyle w:val="TableText"/>
            </w:pPr>
            <w:r w:rsidRPr="004D57B3">
              <w:t>Was the search strategy explicit and comprehensive?</w:t>
            </w:r>
          </w:p>
          <w:p w:rsidR="00A26F31" w:rsidRPr="004D57B3" w:rsidRDefault="00A26F31" w:rsidP="00544C75">
            <w:pPr>
              <w:pStyle w:val="TableText"/>
            </w:pPr>
            <w:r w:rsidRPr="004D57B3">
              <w:t>Were the eligibility criteria explicit and appropriate?</w:t>
            </w:r>
          </w:p>
          <w:p w:rsidR="00A26F31" w:rsidRPr="004D57B3" w:rsidRDefault="00A26F31" w:rsidP="00544C75">
            <w:pPr>
              <w:pStyle w:val="TableText"/>
            </w:pPr>
            <w:r w:rsidRPr="004D57B3">
              <w:t>Was a quality assessment of included studies undertaken?</w:t>
            </w:r>
          </w:p>
          <w:p w:rsidR="00A26F31" w:rsidRPr="004D57B3" w:rsidRDefault="00A26F31" w:rsidP="00544C75">
            <w:pPr>
              <w:pStyle w:val="TableText"/>
            </w:pPr>
            <w:r w:rsidRPr="004D57B3">
              <w:t>Were the methods of the study appraisal reproducible?</w:t>
            </w:r>
          </w:p>
          <w:p w:rsidR="00A26F31" w:rsidRPr="004D57B3" w:rsidRDefault="00A26F31" w:rsidP="00544C75">
            <w:pPr>
              <w:pStyle w:val="TableText"/>
            </w:pPr>
            <w:r w:rsidRPr="004D57B3">
              <w:t>Were sources of heterogeneity explored?</w:t>
            </w:r>
          </w:p>
          <w:p w:rsidR="00A26F31" w:rsidRPr="004D57B3" w:rsidRDefault="00A26F31" w:rsidP="00544C75">
            <w:pPr>
              <w:pStyle w:val="TableText"/>
              <w:rPr>
                <w:sz w:val="20"/>
              </w:rPr>
            </w:pPr>
            <w:r w:rsidRPr="004D57B3">
              <w:t>Was a summary of the main results clear and appropriate?</w:t>
            </w:r>
          </w:p>
        </w:tc>
      </w:tr>
    </w:tbl>
    <w:p w:rsidR="00C25448" w:rsidRDefault="00C25448" w:rsidP="00A26F31">
      <w:pPr>
        <w:pStyle w:val="Heading4"/>
      </w:pPr>
    </w:p>
    <w:p w:rsidR="002A1A5C" w:rsidRPr="00C9782D" w:rsidRDefault="00A26F31" w:rsidP="00A26F31">
      <w:pPr>
        <w:pStyle w:val="Heading4"/>
      </w:pPr>
      <w:r>
        <w:t>Statistical precision</w:t>
      </w:r>
    </w:p>
    <w:p w:rsidR="004D7F24" w:rsidRPr="00C9782D" w:rsidRDefault="00E56B21" w:rsidP="00130E5B">
      <w:r w:rsidRPr="00C9782D">
        <w:t xml:space="preserve">Statistical precision was determined using statistical principles. Small confidence intervals and p-values give an indication as to the probability that the reported effect is real and not attributable to chance </w:t>
      </w:r>
      <w:r w:rsidR="00E12733" w:rsidRPr="00C9782D">
        <w:fldChar w:fldCharType="begin"/>
      </w:r>
      <w:r w:rsidR="001C6DE0">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E12733" w:rsidRPr="00C9782D">
        <w:fldChar w:fldCharType="separate"/>
      </w:r>
      <w:r w:rsidR="001C6DE0">
        <w:rPr>
          <w:noProof/>
        </w:rPr>
        <w:t>(</w:t>
      </w:r>
      <w:hyperlink w:anchor="_ENREF_20" w:tooltip="NHMRC, 2000 #25" w:history="1">
        <w:r w:rsidR="00D96B69">
          <w:rPr>
            <w:noProof/>
          </w:rPr>
          <w:t>NHMRC, 2000</w:t>
        </w:r>
      </w:hyperlink>
      <w:r w:rsidR="001C6DE0">
        <w:rPr>
          <w:noProof/>
        </w:rPr>
        <w:t>)</w:t>
      </w:r>
      <w:r w:rsidR="00E12733" w:rsidRPr="00C9782D">
        <w:fldChar w:fldCharType="end"/>
      </w:r>
      <w:r w:rsidRPr="00C9782D">
        <w:t xml:space="preserve">. </w:t>
      </w:r>
      <w:r w:rsidR="003E7C97">
        <w:t>Studies need to be appropriate</w:t>
      </w:r>
      <w:r w:rsidRPr="00C9782D">
        <w:t xml:space="preserve"> to ensure that a real difference between groups will be detected in the statistical analysis.</w:t>
      </w:r>
    </w:p>
    <w:p w:rsidR="008E22DE" w:rsidRPr="00C9782D" w:rsidRDefault="008E22DE" w:rsidP="00C33B0E">
      <w:pPr>
        <w:pStyle w:val="Heading4"/>
      </w:pPr>
      <w:bookmarkStart w:id="92" w:name="_Toc124833665"/>
      <w:bookmarkStart w:id="93" w:name="_Toc134415510"/>
      <w:r w:rsidRPr="00C9782D">
        <w:t>Size of effect</w:t>
      </w:r>
      <w:bookmarkEnd w:id="92"/>
      <w:bookmarkEnd w:id="93"/>
    </w:p>
    <w:p w:rsidR="008E22DE" w:rsidRDefault="008E22DE" w:rsidP="00776092">
      <w:r w:rsidRPr="00C9782D">
        <w:t>The size of the effect needed to be determined, as well as whether the 95% confidence interval include</w:t>
      </w:r>
      <w:r w:rsidR="00FB531B" w:rsidRPr="00C9782D">
        <w:t>d</w:t>
      </w:r>
      <w:r w:rsidRPr="00C9782D">
        <w:t xml:space="preserve"> only clinically important effects. </w:t>
      </w:r>
    </w:p>
    <w:p w:rsidR="003E7C97" w:rsidRPr="00C9782D" w:rsidRDefault="003E7C97" w:rsidP="00776092"/>
    <w:p w:rsidR="008E22DE" w:rsidRPr="00C9782D" w:rsidRDefault="008E22DE" w:rsidP="00C33B0E">
      <w:pPr>
        <w:pStyle w:val="Heading4"/>
      </w:pPr>
      <w:bookmarkStart w:id="94" w:name="_Toc124833666"/>
      <w:bookmarkStart w:id="95" w:name="_Toc134415511"/>
      <w:r w:rsidRPr="00C9782D">
        <w:lastRenderedPageBreak/>
        <w:t>Relevance of evidence</w:t>
      </w:r>
      <w:bookmarkEnd w:id="94"/>
      <w:bookmarkEnd w:id="95"/>
    </w:p>
    <w:p w:rsidR="008E22DE" w:rsidRPr="00C9782D" w:rsidRDefault="00FB531B" w:rsidP="00776092">
      <w:r w:rsidRPr="00C9782D">
        <w:t>T</w:t>
      </w:r>
      <w:r w:rsidR="008E22DE" w:rsidRPr="00C9782D">
        <w:t>he outcome</w:t>
      </w:r>
      <w:r w:rsidRPr="00C9782D">
        <w:t>s</w:t>
      </w:r>
      <w:r w:rsidR="008E22DE" w:rsidRPr="00C9782D">
        <w:t xml:space="preserve"> being measured</w:t>
      </w:r>
      <w:r w:rsidRPr="00C9782D">
        <w:t xml:space="preserve"> in this report</w:t>
      </w:r>
      <w:r w:rsidR="008E22DE" w:rsidRPr="00C9782D">
        <w:t xml:space="preserve"> should be appropriate and clinically relevant. Inadequately validated (predictive) surrogate measures of a clinically relevant outcome should be avoided</w:t>
      </w:r>
      <w:r w:rsidR="007A1C6E" w:rsidRPr="00C9782D">
        <w:t xml:space="preserve"> </w:t>
      </w:r>
      <w:r w:rsidR="00E12733" w:rsidRPr="00C9782D">
        <w:fldChar w:fldCharType="begin"/>
      </w:r>
      <w:r w:rsidR="001C6DE0">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E12733" w:rsidRPr="00C9782D">
        <w:fldChar w:fldCharType="separate"/>
      </w:r>
      <w:r w:rsidR="001C6DE0">
        <w:rPr>
          <w:noProof/>
        </w:rPr>
        <w:t>(</w:t>
      </w:r>
      <w:hyperlink w:anchor="_ENREF_20" w:tooltip="NHMRC, 2000 #25" w:history="1">
        <w:r w:rsidR="00D96B69">
          <w:rPr>
            <w:noProof/>
          </w:rPr>
          <w:t>NHMRC, 2000</w:t>
        </w:r>
      </w:hyperlink>
      <w:r w:rsidR="001C6DE0">
        <w:rPr>
          <w:noProof/>
        </w:rPr>
        <w:t>)</w:t>
      </w:r>
      <w:r w:rsidR="00E12733" w:rsidRPr="00C9782D">
        <w:fldChar w:fldCharType="end"/>
      </w:r>
      <w:r w:rsidR="008E22DE" w:rsidRPr="00C9782D">
        <w:t xml:space="preserve">. </w:t>
      </w:r>
    </w:p>
    <w:p w:rsidR="008E22DE" w:rsidRPr="00C9782D" w:rsidRDefault="008E22DE" w:rsidP="00C33B0E">
      <w:pPr>
        <w:pStyle w:val="Heading3"/>
        <w:rPr>
          <w:lang w:val="en-US"/>
        </w:rPr>
      </w:pPr>
      <w:bookmarkStart w:id="96" w:name="_Toc122538326"/>
      <w:bookmarkStart w:id="97" w:name="_Toc143663862"/>
      <w:bookmarkStart w:id="98" w:name="_Ref144697268"/>
      <w:bookmarkStart w:id="99" w:name="_Ref144697275"/>
      <w:bookmarkStart w:id="100" w:name="_Toc374435346"/>
      <w:bookmarkStart w:id="101" w:name="_Toc374513835"/>
      <w:r w:rsidRPr="00C9782D">
        <w:rPr>
          <w:lang w:val="en-US"/>
        </w:rPr>
        <w:t>Assessment of the body of evidence</w:t>
      </w:r>
      <w:bookmarkEnd w:id="96"/>
      <w:bookmarkEnd w:id="97"/>
      <w:bookmarkEnd w:id="98"/>
      <w:bookmarkEnd w:id="99"/>
      <w:bookmarkEnd w:id="100"/>
      <w:bookmarkEnd w:id="101"/>
    </w:p>
    <w:p w:rsidR="008E22DE" w:rsidRPr="00C9782D" w:rsidRDefault="008E22DE" w:rsidP="00776092">
      <w:r w:rsidRPr="00C9782D">
        <w:t xml:space="preserve">Appraisal of the body of evidence was conducted along the lines suggested by the NHMRC in their guidance on clinical practice guideline </w:t>
      </w:r>
      <w:r w:rsidR="007A1C6E" w:rsidRPr="00C9782D">
        <w:t>development</w:t>
      </w:r>
      <w:r w:rsidR="00996503" w:rsidRPr="00C9782D">
        <w:t xml:space="preserve"> </w:t>
      </w:r>
      <w:r w:rsidR="00E12733" w:rsidRPr="00C9782D">
        <w:fldChar w:fldCharType="begin"/>
      </w:r>
      <w:r w:rsidR="009F1C99">
        <w:instrText xml:space="preserve"> ADDIN EN.CITE &lt;EndNote&gt;&lt;Cite&gt;&lt;Author&gt;NHMRC&lt;/Author&gt;&lt;Year&gt;2008&lt;/Year&gt;&lt;RecNum&gt;132&lt;/RecNum&gt;&lt;DisplayText&gt;(NHMRC, 2008a)&lt;/DisplayText&gt;&lt;record&gt;&lt;rec-number&gt;132&lt;/rec-number&gt;&lt;ref-type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E12733" w:rsidRPr="00C9782D">
        <w:fldChar w:fldCharType="separate"/>
      </w:r>
      <w:r w:rsidR="009F1C99">
        <w:rPr>
          <w:noProof/>
        </w:rPr>
        <w:t>(</w:t>
      </w:r>
      <w:hyperlink w:anchor="_ENREF_22" w:tooltip="NHMRC, 2008 #132" w:history="1">
        <w:r w:rsidR="00D96B69">
          <w:rPr>
            <w:noProof/>
          </w:rPr>
          <w:t>NHMRC, 2008a</w:t>
        </w:r>
      </w:hyperlink>
      <w:r w:rsidR="009F1C99">
        <w:rPr>
          <w:noProof/>
        </w:rPr>
        <w:t>)</w:t>
      </w:r>
      <w:r w:rsidR="00E12733" w:rsidRPr="00C9782D">
        <w:fldChar w:fldCharType="end"/>
      </w:r>
      <w:r w:rsidRPr="00C9782D">
        <w:t xml:space="preserve">. Five components are considered essential by the NHMRC when judging the body of evidence: </w:t>
      </w:r>
    </w:p>
    <w:p w:rsidR="008E22DE" w:rsidRPr="00C9782D" w:rsidRDefault="008E22DE" w:rsidP="00776092">
      <w:pPr>
        <w:pStyle w:val="Bullet"/>
      </w:pPr>
      <w:r w:rsidRPr="00C9782D">
        <w:t>The evidence</w:t>
      </w:r>
      <w:r w:rsidR="00932174" w:rsidRPr="00C9782D">
        <w:t xml:space="preserve"> base</w:t>
      </w:r>
      <w:r w:rsidRPr="00C9782D">
        <w:t xml:space="preserve"> – which includes the number of studies sorted by their methodological quality and relevance to patients</w:t>
      </w:r>
      <w:r w:rsidR="007D0235" w:rsidRPr="00C9782D">
        <w:t>;</w:t>
      </w:r>
    </w:p>
    <w:p w:rsidR="008E22DE" w:rsidRPr="00C9782D" w:rsidRDefault="008E22DE" w:rsidP="00776092">
      <w:pPr>
        <w:pStyle w:val="Bullet"/>
      </w:pPr>
      <w:r w:rsidRPr="00C9782D">
        <w:t>The consistency of the study results – whether the better quality studies had results of a similar magnitude and in the same direction ie homogenous or heterogenous findings</w:t>
      </w:r>
      <w:r w:rsidR="007D0235" w:rsidRPr="00C9782D">
        <w:t>;</w:t>
      </w:r>
    </w:p>
    <w:p w:rsidR="008E22DE" w:rsidRPr="00C9782D" w:rsidRDefault="008E22DE" w:rsidP="00776092">
      <w:pPr>
        <w:pStyle w:val="Bullet"/>
      </w:pPr>
      <w:r w:rsidRPr="00C9782D">
        <w:t>The potential clinical impact - appraisal of the precision, size and clinical importance or relevance of the primary outcomes used to determine the safety and effectiveness of the test</w:t>
      </w:r>
      <w:r w:rsidR="007D0235" w:rsidRPr="00C9782D">
        <w:t>;</w:t>
      </w:r>
    </w:p>
    <w:p w:rsidR="008E22DE" w:rsidRPr="00C9782D" w:rsidRDefault="008E22DE" w:rsidP="00776092">
      <w:pPr>
        <w:pStyle w:val="Bullet"/>
      </w:pPr>
      <w:r w:rsidRPr="00C9782D">
        <w:t>The generalisability of the evidence to the target population; and</w:t>
      </w:r>
    </w:p>
    <w:p w:rsidR="008E22DE" w:rsidRPr="00C9782D" w:rsidRDefault="008E22DE" w:rsidP="00776092">
      <w:pPr>
        <w:pStyle w:val="Bullet"/>
      </w:pPr>
      <w:r w:rsidRPr="00C9782D">
        <w:t>The applicability of the evidence - integration of this evidence for conclusions about the net clinical benefit of the intervention in the context of Australian clinical practice.</w:t>
      </w:r>
    </w:p>
    <w:p w:rsidR="002C04E2" w:rsidRPr="00C9782D" w:rsidRDefault="008E22DE" w:rsidP="00776092">
      <w:r w:rsidRPr="00C9782D">
        <w:t xml:space="preserve">A matrix for assessing the body of evidence for each research question, according to the components above, was used for this assessment (see </w:t>
      </w:r>
      <w:r w:rsidR="00DB5946">
        <w:t>Table 13</w:t>
      </w:r>
      <w:r w:rsidRPr="00C9782D">
        <w:t>)</w:t>
      </w:r>
      <w:r w:rsidR="00DB5946">
        <w:t>.</w:t>
      </w:r>
      <w:r w:rsidR="00996503" w:rsidRPr="00C9782D">
        <w:t xml:space="preserve"> </w:t>
      </w:r>
      <w:r w:rsidR="00E12733" w:rsidRPr="00C9782D">
        <w:fldChar w:fldCharType="begin"/>
      </w:r>
      <w:r w:rsidR="009F1C99">
        <w:instrText xml:space="preserve"> ADDIN EN.CITE &lt;EndNote&gt;&lt;Cite&gt;&lt;Author&gt;NHMRC&lt;/Author&gt;&lt;Year&gt;2008&lt;/Year&gt;&lt;RecNum&gt;132&lt;/RecNum&gt;&lt;DisplayText&gt;(NHMRC, 2008a)&lt;/DisplayText&gt;&lt;record&gt;&lt;rec-number&gt;132&lt;/rec-number&gt;&lt;ref-type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E12733" w:rsidRPr="00C9782D">
        <w:fldChar w:fldCharType="separate"/>
      </w:r>
      <w:r w:rsidR="009F1C99">
        <w:rPr>
          <w:noProof/>
        </w:rPr>
        <w:t>(</w:t>
      </w:r>
      <w:hyperlink w:anchor="_ENREF_22" w:tooltip="NHMRC, 2008 #132" w:history="1">
        <w:r w:rsidR="00D96B69">
          <w:rPr>
            <w:noProof/>
          </w:rPr>
          <w:t>NHMRC, 2008a</w:t>
        </w:r>
      </w:hyperlink>
      <w:r w:rsidR="009F1C99">
        <w:rPr>
          <w:noProof/>
        </w:rPr>
        <w:t>)</w:t>
      </w:r>
      <w:r w:rsidR="00E12733" w:rsidRPr="00C9782D">
        <w:fldChar w:fldCharType="end"/>
      </w:r>
      <w:r w:rsidRPr="00C9782D">
        <w:t>.</w:t>
      </w:r>
    </w:p>
    <w:p w:rsidR="00A26F31" w:rsidRPr="004D57B3" w:rsidRDefault="00A26F31" w:rsidP="00DB5946">
      <w:pPr>
        <w:pStyle w:val="TableName"/>
      </w:pPr>
      <w:bookmarkStart w:id="102" w:name="_Ref278204978"/>
      <w:bookmarkStart w:id="103" w:name="_Toc291859581"/>
      <w:r w:rsidRPr="004D57B3">
        <w:t xml:space="preserve">Table </w:t>
      </w:r>
      <w:bookmarkEnd w:id="102"/>
      <w:r w:rsidR="00CF5556">
        <w:t>13:</w:t>
      </w:r>
      <w:r w:rsidR="00770029">
        <w:t xml:space="preserve"> </w:t>
      </w:r>
      <w:r w:rsidRPr="004D57B3">
        <w:t>Body of evidence assessment matrix</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1572"/>
        <w:gridCol w:w="1512"/>
        <w:gridCol w:w="1546"/>
        <w:gridCol w:w="1531"/>
      </w:tblGrid>
      <w:tr w:rsidR="00A26F31" w:rsidRPr="004D57B3" w:rsidTr="00DB5946">
        <w:trPr>
          <w:cantSplit/>
          <w:tblHeader/>
        </w:trPr>
        <w:tc>
          <w:tcPr>
            <w:tcW w:w="1668" w:type="pct"/>
            <w:vMerge w:val="restart"/>
            <w:tcBorders>
              <w:top w:val="single" w:sz="12" w:space="0" w:color="auto"/>
              <w:left w:val="nil"/>
              <w:bottom w:val="nil"/>
              <w:right w:val="nil"/>
            </w:tcBorders>
            <w:shd w:val="clear" w:color="auto" w:fill="CCCCCC"/>
            <w:vAlign w:val="center"/>
          </w:tcPr>
          <w:p w:rsidR="00A26F31" w:rsidRPr="004D57B3" w:rsidRDefault="00A26F31" w:rsidP="00544C75">
            <w:pPr>
              <w:pStyle w:val="TableHeading"/>
              <w:spacing w:before="0" w:after="240"/>
              <w:rPr>
                <w:sz w:val="20"/>
              </w:rPr>
            </w:pPr>
            <w:r w:rsidRPr="004D57B3">
              <w:rPr>
                <w:sz w:val="20"/>
              </w:rPr>
              <w:t>Component</w:t>
            </w:r>
          </w:p>
        </w:tc>
        <w:tc>
          <w:tcPr>
            <w:tcW w:w="850" w:type="pct"/>
            <w:tcBorders>
              <w:top w:val="single" w:sz="12" w:space="0" w:color="auto"/>
              <w:left w:val="nil"/>
              <w:bottom w:val="nil"/>
              <w:right w:val="nil"/>
            </w:tcBorders>
            <w:shd w:val="clear" w:color="auto" w:fill="CCCCCC"/>
          </w:tcPr>
          <w:p w:rsidR="00A26F31" w:rsidRPr="004D57B3" w:rsidRDefault="00A26F31" w:rsidP="00544C75">
            <w:pPr>
              <w:pStyle w:val="TableHeading"/>
              <w:jc w:val="center"/>
              <w:rPr>
                <w:sz w:val="20"/>
              </w:rPr>
            </w:pPr>
            <w:r w:rsidRPr="004D57B3">
              <w:rPr>
                <w:sz w:val="20"/>
              </w:rPr>
              <w:t>A</w:t>
            </w:r>
          </w:p>
        </w:tc>
        <w:tc>
          <w:tcPr>
            <w:tcW w:w="818" w:type="pct"/>
            <w:tcBorders>
              <w:top w:val="single" w:sz="12" w:space="0" w:color="auto"/>
              <w:left w:val="nil"/>
              <w:bottom w:val="nil"/>
              <w:right w:val="nil"/>
            </w:tcBorders>
            <w:shd w:val="clear" w:color="auto" w:fill="CCCCCC"/>
          </w:tcPr>
          <w:p w:rsidR="00A26F31" w:rsidRPr="004D57B3" w:rsidRDefault="00A26F31" w:rsidP="00544C75">
            <w:pPr>
              <w:pStyle w:val="TableHeading"/>
              <w:jc w:val="center"/>
              <w:rPr>
                <w:sz w:val="20"/>
              </w:rPr>
            </w:pPr>
            <w:r w:rsidRPr="004D57B3">
              <w:rPr>
                <w:sz w:val="20"/>
              </w:rPr>
              <w:t>B</w:t>
            </w:r>
          </w:p>
        </w:tc>
        <w:tc>
          <w:tcPr>
            <w:tcW w:w="836" w:type="pct"/>
            <w:tcBorders>
              <w:top w:val="single" w:sz="12" w:space="0" w:color="auto"/>
              <w:left w:val="nil"/>
              <w:bottom w:val="nil"/>
              <w:right w:val="nil"/>
            </w:tcBorders>
            <w:shd w:val="clear" w:color="auto" w:fill="CCCCCC"/>
          </w:tcPr>
          <w:p w:rsidR="00A26F31" w:rsidRPr="004D57B3" w:rsidRDefault="00A26F31" w:rsidP="00544C75">
            <w:pPr>
              <w:pStyle w:val="TableHeading"/>
              <w:jc w:val="center"/>
              <w:rPr>
                <w:sz w:val="20"/>
              </w:rPr>
            </w:pPr>
            <w:r w:rsidRPr="004D57B3">
              <w:rPr>
                <w:sz w:val="20"/>
              </w:rPr>
              <w:t>C</w:t>
            </w:r>
          </w:p>
        </w:tc>
        <w:tc>
          <w:tcPr>
            <w:tcW w:w="828" w:type="pct"/>
            <w:tcBorders>
              <w:top w:val="single" w:sz="12" w:space="0" w:color="auto"/>
              <w:left w:val="nil"/>
              <w:bottom w:val="nil"/>
              <w:right w:val="nil"/>
            </w:tcBorders>
            <w:shd w:val="clear" w:color="auto" w:fill="CCCCCC"/>
          </w:tcPr>
          <w:p w:rsidR="00A26F31" w:rsidRPr="004D57B3" w:rsidRDefault="00A26F31" w:rsidP="00544C75">
            <w:pPr>
              <w:pStyle w:val="TableHeading"/>
              <w:jc w:val="center"/>
              <w:rPr>
                <w:sz w:val="20"/>
              </w:rPr>
            </w:pPr>
            <w:r w:rsidRPr="004D57B3">
              <w:rPr>
                <w:sz w:val="20"/>
              </w:rPr>
              <w:t>D</w:t>
            </w:r>
          </w:p>
        </w:tc>
      </w:tr>
      <w:tr w:rsidR="00A26F31" w:rsidRPr="004D57B3" w:rsidTr="00DB5946">
        <w:trPr>
          <w:cantSplit/>
          <w:tblHeader/>
        </w:trPr>
        <w:tc>
          <w:tcPr>
            <w:tcW w:w="1668" w:type="pct"/>
            <w:vMerge/>
            <w:tcBorders>
              <w:top w:val="nil"/>
              <w:left w:val="nil"/>
              <w:bottom w:val="single" w:sz="12" w:space="0" w:color="auto"/>
              <w:right w:val="nil"/>
            </w:tcBorders>
            <w:vAlign w:val="center"/>
          </w:tcPr>
          <w:p w:rsidR="00A26F31" w:rsidRPr="004D57B3" w:rsidRDefault="00A26F31" w:rsidP="00544C75">
            <w:pPr>
              <w:rPr>
                <w:rFonts w:ascii="Arial Narrow" w:hAnsi="Arial Narrow"/>
                <w:b/>
                <w:sz w:val="18"/>
                <w:szCs w:val="18"/>
              </w:rPr>
            </w:pPr>
          </w:p>
        </w:tc>
        <w:tc>
          <w:tcPr>
            <w:tcW w:w="850" w:type="pct"/>
            <w:tcBorders>
              <w:top w:val="nil"/>
              <w:left w:val="nil"/>
              <w:bottom w:val="single" w:sz="12" w:space="0" w:color="auto"/>
              <w:right w:val="nil"/>
            </w:tcBorders>
            <w:shd w:val="clear" w:color="auto" w:fill="CCCCCC"/>
          </w:tcPr>
          <w:p w:rsidR="00A26F31" w:rsidRPr="004D57B3" w:rsidRDefault="00A26F31" w:rsidP="00544C75">
            <w:pPr>
              <w:pStyle w:val="TableHeading"/>
              <w:jc w:val="center"/>
              <w:rPr>
                <w:sz w:val="20"/>
              </w:rPr>
            </w:pPr>
            <w:r w:rsidRPr="004D57B3">
              <w:rPr>
                <w:sz w:val="20"/>
              </w:rPr>
              <w:t>Excellent</w:t>
            </w:r>
          </w:p>
        </w:tc>
        <w:tc>
          <w:tcPr>
            <w:tcW w:w="818" w:type="pct"/>
            <w:tcBorders>
              <w:top w:val="nil"/>
              <w:left w:val="nil"/>
              <w:bottom w:val="single" w:sz="12" w:space="0" w:color="auto"/>
              <w:right w:val="nil"/>
            </w:tcBorders>
            <w:shd w:val="clear" w:color="auto" w:fill="CCCCCC"/>
          </w:tcPr>
          <w:p w:rsidR="00A26F31" w:rsidRPr="004D57B3" w:rsidRDefault="00A26F31" w:rsidP="00544C75">
            <w:pPr>
              <w:pStyle w:val="TableHeading"/>
              <w:jc w:val="center"/>
              <w:rPr>
                <w:sz w:val="20"/>
              </w:rPr>
            </w:pPr>
            <w:r w:rsidRPr="004D57B3">
              <w:rPr>
                <w:sz w:val="20"/>
              </w:rPr>
              <w:t>Good</w:t>
            </w:r>
          </w:p>
        </w:tc>
        <w:tc>
          <w:tcPr>
            <w:tcW w:w="836" w:type="pct"/>
            <w:tcBorders>
              <w:top w:val="nil"/>
              <w:left w:val="nil"/>
              <w:bottom w:val="single" w:sz="12" w:space="0" w:color="auto"/>
              <w:right w:val="nil"/>
            </w:tcBorders>
            <w:shd w:val="clear" w:color="auto" w:fill="CCCCCC"/>
          </w:tcPr>
          <w:p w:rsidR="00A26F31" w:rsidRPr="004D57B3" w:rsidRDefault="00A26F31" w:rsidP="00544C75">
            <w:pPr>
              <w:pStyle w:val="TableHeading"/>
              <w:jc w:val="center"/>
              <w:rPr>
                <w:sz w:val="20"/>
              </w:rPr>
            </w:pPr>
            <w:r w:rsidRPr="004D57B3">
              <w:rPr>
                <w:sz w:val="20"/>
              </w:rPr>
              <w:t>Satisfactory</w:t>
            </w:r>
          </w:p>
        </w:tc>
        <w:tc>
          <w:tcPr>
            <w:tcW w:w="828" w:type="pct"/>
            <w:tcBorders>
              <w:top w:val="nil"/>
              <w:left w:val="nil"/>
              <w:bottom w:val="single" w:sz="12" w:space="0" w:color="auto"/>
              <w:right w:val="nil"/>
            </w:tcBorders>
            <w:shd w:val="clear" w:color="auto" w:fill="CCCCCC"/>
          </w:tcPr>
          <w:p w:rsidR="00A26F31" w:rsidRPr="004D57B3" w:rsidRDefault="00A26F31" w:rsidP="00544C75">
            <w:pPr>
              <w:pStyle w:val="TableHeading"/>
              <w:jc w:val="center"/>
              <w:rPr>
                <w:sz w:val="20"/>
              </w:rPr>
            </w:pPr>
            <w:r w:rsidRPr="004D57B3">
              <w:rPr>
                <w:sz w:val="20"/>
              </w:rPr>
              <w:t>Poor</w:t>
            </w:r>
          </w:p>
        </w:tc>
      </w:tr>
      <w:tr w:rsidR="00A26F31" w:rsidRPr="004D57B3" w:rsidTr="00DB5946">
        <w:tc>
          <w:tcPr>
            <w:tcW w:w="1668" w:type="pct"/>
            <w:tcBorders>
              <w:top w:val="single" w:sz="12" w:space="0" w:color="auto"/>
              <w:left w:val="nil"/>
              <w:bottom w:val="single" w:sz="8" w:space="0" w:color="auto"/>
              <w:right w:val="nil"/>
            </w:tcBorders>
            <w:vAlign w:val="center"/>
          </w:tcPr>
          <w:p w:rsidR="00A26F31" w:rsidRPr="004D57B3" w:rsidRDefault="00A26F31" w:rsidP="00544C75">
            <w:pPr>
              <w:ind w:left="0"/>
              <w:rPr>
                <w:rFonts w:ascii="Arial Narrow" w:hAnsi="Arial Narrow"/>
                <w:b/>
                <w:sz w:val="20"/>
              </w:rPr>
            </w:pPr>
            <w:r w:rsidRPr="004D57B3">
              <w:rPr>
                <w:rFonts w:ascii="Arial Narrow" w:hAnsi="Arial Narrow"/>
                <w:b/>
                <w:sz w:val="20"/>
              </w:rPr>
              <w:t>Evidence base</w:t>
            </w:r>
            <w:r w:rsidRPr="004D57B3">
              <w:rPr>
                <w:rFonts w:ascii="Arial Narrow" w:hAnsi="Arial Narrow"/>
                <w:sz w:val="20"/>
                <w:vertAlign w:val="superscript"/>
              </w:rPr>
              <w:t>1</w:t>
            </w:r>
          </w:p>
        </w:tc>
        <w:tc>
          <w:tcPr>
            <w:tcW w:w="850" w:type="pct"/>
            <w:tcBorders>
              <w:top w:val="single" w:sz="12"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ne or more level I studies with a low risk of bias or several level II studies with a low risk of bias</w:t>
            </w:r>
          </w:p>
        </w:tc>
        <w:tc>
          <w:tcPr>
            <w:tcW w:w="818" w:type="pct"/>
            <w:tcBorders>
              <w:top w:val="single" w:sz="12"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 xml:space="preserve">ne or two level II studies with a low risk of bias or a SR/several level III studies with a low risk of bias </w:t>
            </w:r>
          </w:p>
        </w:tc>
        <w:tc>
          <w:tcPr>
            <w:tcW w:w="836" w:type="pct"/>
            <w:tcBorders>
              <w:top w:val="single" w:sz="12"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ne or two level III studies with a low risk of bias, or level I or II studies with a moderate risk of bias</w:t>
            </w:r>
          </w:p>
        </w:tc>
        <w:tc>
          <w:tcPr>
            <w:tcW w:w="828" w:type="pct"/>
            <w:tcBorders>
              <w:top w:val="single" w:sz="12"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L</w:t>
            </w:r>
            <w:r w:rsidRPr="004D57B3">
              <w:rPr>
                <w:rFonts w:ascii="Arial Narrow" w:hAnsi="Arial Narrow"/>
                <w:sz w:val="18"/>
                <w:szCs w:val="18"/>
              </w:rPr>
              <w:t>evel IV studies, or level I to III studies/SRs with a high risk of bias</w:t>
            </w:r>
          </w:p>
        </w:tc>
      </w:tr>
      <w:tr w:rsidR="00A26F31" w:rsidRPr="004D57B3" w:rsidTr="00DB5946">
        <w:tc>
          <w:tcPr>
            <w:tcW w:w="1668" w:type="pct"/>
            <w:tcBorders>
              <w:top w:val="single" w:sz="8" w:space="0" w:color="auto"/>
              <w:left w:val="nil"/>
              <w:bottom w:val="single" w:sz="8" w:space="0" w:color="auto"/>
              <w:right w:val="nil"/>
            </w:tcBorders>
            <w:vAlign w:val="center"/>
          </w:tcPr>
          <w:p w:rsidR="00A26F31" w:rsidRPr="004D57B3" w:rsidRDefault="00A26F31" w:rsidP="00544C75">
            <w:pPr>
              <w:ind w:left="0"/>
              <w:rPr>
                <w:rFonts w:ascii="Arial Narrow" w:hAnsi="Arial Narrow"/>
                <w:b/>
                <w:sz w:val="20"/>
              </w:rPr>
            </w:pPr>
            <w:r w:rsidRPr="004D57B3">
              <w:rPr>
                <w:rFonts w:ascii="Arial Narrow" w:hAnsi="Arial Narrow"/>
                <w:b/>
                <w:sz w:val="20"/>
              </w:rPr>
              <w:t>Consistency</w:t>
            </w:r>
            <w:r w:rsidRPr="004D57B3">
              <w:rPr>
                <w:rFonts w:ascii="Arial Narrow" w:hAnsi="Arial Narrow"/>
                <w:sz w:val="20"/>
                <w:vertAlign w:val="superscript"/>
              </w:rPr>
              <w:t>2</w:t>
            </w:r>
          </w:p>
        </w:tc>
        <w:tc>
          <w:tcPr>
            <w:tcW w:w="850"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A</w:t>
            </w:r>
            <w:r w:rsidRPr="004D57B3">
              <w:rPr>
                <w:rFonts w:ascii="Arial Narrow" w:hAnsi="Arial Narrow"/>
                <w:sz w:val="18"/>
                <w:szCs w:val="18"/>
              </w:rPr>
              <w:t>ll studies consistent</w:t>
            </w:r>
          </w:p>
        </w:tc>
        <w:tc>
          <w:tcPr>
            <w:tcW w:w="81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M</w:t>
            </w:r>
            <w:r w:rsidRPr="004D57B3">
              <w:rPr>
                <w:rFonts w:ascii="Arial Narrow" w:hAnsi="Arial Narrow"/>
                <w:sz w:val="18"/>
                <w:szCs w:val="18"/>
              </w:rPr>
              <w:t>ost studies consistent and inconsistency may be explained</w:t>
            </w:r>
          </w:p>
        </w:tc>
        <w:tc>
          <w:tcPr>
            <w:tcW w:w="836"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ome inconsistency reflecting genuine uncertainty around clinical question</w:t>
            </w:r>
          </w:p>
        </w:tc>
        <w:tc>
          <w:tcPr>
            <w:tcW w:w="82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E</w:t>
            </w:r>
            <w:r w:rsidRPr="004D57B3">
              <w:rPr>
                <w:rFonts w:ascii="Arial Narrow" w:hAnsi="Arial Narrow"/>
                <w:sz w:val="18"/>
                <w:szCs w:val="18"/>
              </w:rPr>
              <w:t>vidence is inconsistent</w:t>
            </w:r>
          </w:p>
        </w:tc>
      </w:tr>
      <w:tr w:rsidR="00A26F31" w:rsidRPr="004D57B3" w:rsidTr="00DB5946">
        <w:trPr>
          <w:trHeight w:val="462"/>
        </w:trPr>
        <w:tc>
          <w:tcPr>
            <w:tcW w:w="1668" w:type="pct"/>
            <w:tcBorders>
              <w:top w:val="single" w:sz="8" w:space="0" w:color="auto"/>
              <w:left w:val="nil"/>
              <w:bottom w:val="single" w:sz="8" w:space="0" w:color="auto"/>
              <w:right w:val="nil"/>
            </w:tcBorders>
            <w:vAlign w:val="center"/>
          </w:tcPr>
          <w:p w:rsidR="00A26F31" w:rsidRPr="004D57B3" w:rsidRDefault="00A26F31" w:rsidP="00544C75">
            <w:pPr>
              <w:ind w:left="0"/>
              <w:rPr>
                <w:rFonts w:ascii="Arial Narrow" w:hAnsi="Arial Narrow"/>
                <w:b/>
                <w:sz w:val="20"/>
              </w:rPr>
            </w:pPr>
            <w:r w:rsidRPr="004D57B3">
              <w:rPr>
                <w:rFonts w:ascii="Arial Narrow" w:hAnsi="Arial Narrow"/>
                <w:b/>
                <w:sz w:val="20"/>
              </w:rPr>
              <w:t>Clinical impact</w:t>
            </w:r>
          </w:p>
        </w:tc>
        <w:tc>
          <w:tcPr>
            <w:tcW w:w="850"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V</w:t>
            </w:r>
            <w:r w:rsidRPr="004D57B3">
              <w:rPr>
                <w:rFonts w:ascii="Arial Narrow" w:hAnsi="Arial Narrow"/>
                <w:sz w:val="18"/>
                <w:szCs w:val="18"/>
              </w:rPr>
              <w:t>ery large</w:t>
            </w:r>
          </w:p>
        </w:tc>
        <w:tc>
          <w:tcPr>
            <w:tcW w:w="81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 xml:space="preserve">ubstantial </w:t>
            </w:r>
          </w:p>
        </w:tc>
        <w:tc>
          <w:tcPr>
            <w:tcW w:w="836"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M</w:t>
            </w:r>
            <w:r w:rsidRPr="004D57B3">
              <w:rPr>
                <w:rFonts w:ascii="Arial Narrow" w:hAnsi="Arial Narrow"/>
                <w:sz w:val="18"/>
                <w:szCs w:val="18"/>
              </w:rPr>
              <w:t>oderate</w:t>
            </w:r>
          </w:p>
        </w:tc>
        <w:tc>
          <w:tcPr>
            <w:tcW w:w="82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light or restricted</w:t>
            </w:r>
          </w:p>
        </w:tc>
      </w:tr>
      <w:tr w:rsidR="00A26F31" w:rsidRPr="004D57B3" w:rsidTr="00DB5946">
        <w:trPr>
          <w:cantSplit/>
        </w:trPr>
        <w:tc>
          <w:tcPr>
            <w:tcW w:w="1668" w:type="pct"/>
            <w:tcBorders>
              <w:top w:val="single" w:sz="8" w:space="0" w:color="auto"/>
              <w:left w:val="nil"/>
              <w:bottom w:val="single" w:sz="8" w:space="0" w:color="auto"/>
              <w:right w:val="nil"/>
            </w:tcBorders>
            <w:vAlign w:val="center"/>
          </w:tcPr>
          <w:p w:rsidR="00A26F31" w:rsidRPr="004D57B3" w:rsidRDefault="00A26F31" w:rsidP="00544C75">
            <w:pPr>
              <w:ind w:left="0"/>
              <w:rPr>
                <w:rFonts w:ascii="Arial Narrow" w:hAnsi="Arial Narrow"/>
                <w:b/>
                <w:sz w:val="20"/>
              </w:rPr>
            </w:pPr>
            <w:r w:rsidRPr="004D57B3">
              <w:rPr>
                <w:rFonts w:ascii="Arial Narrow" w:hAnsi="Arial Narrow"/>
                <w:b/>
                <w:sz w:val="20"/>
              </w:rPr>
              <w:lastRenderedPageBreak/>
              <w:t>Generalisability</w:t>
            </w:r>
          </w:p>
        </w:tc>
        <w:tc>
          <w:tcPr>
            <w:tcW w:w="850"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are the same as the target population for the guideline</w:t>
            </w:r>
          </w:p>
        </w:tc>
        <w:tc>
          <w:tcPr>
            <w:tcW w:w="81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the body of evidence are similar to the target population for the guideline</w:t>
            </w:r>
          </w:p>
        </w:tc>
        <w:tc>
          <w:tcPr>
            <w:tcW w:w="836"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differ to target population for guideline but it is clinically sensible to apply this evidence to target population</w:t>
            </w:r>
            <w:r w:rsidRPr="004D57B3">
              <w:rPr>
                <w:rFonts w:ascii="Arial Narrow" w:hAnsi="Arial Narrow"/>
                <w:sz w:val="18"/>
                <w:szCs w:val="18"/>
                <w:vertAlign w:val="superscript"/>
              </w:rPr>
              <w:t>3</w:t>
            </w:r>
            <w:r w:rsidRPr="004D57B3">
              <w:rPr>
                <w:rFonts w:ascii="Arial Narrow" w:hAnsi="Arial Narrow"/>
                <w:sz w:val="18"/>
                <w:szCs w:val="18"/>
              </w:rPr>
              <w:t xml:space="preserve"> </w:t>
            </w:r>
          </w:p>
        </w:tc>
        <w:tc>
          <w:tcPr>
            <w:tcW w:w="828" w:type="pct"/>
            <w:tcBorders>
              <w:top w:val="single" w:sz="8" w:space="0" w:color="auto"/>
              <w:left w:val="nil"/>
              <w:bottom w:val="single" w:sz="8"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differ to target population and hard to judge whether it is sensible to generalise to target population</w:t>
            </w:r>
          </w:p>
        </w:tc>
      </w:tr>
      <w:tr w:rsidR="00A26F31" w:rsidRPr="004D57B3" w:rsidTr="00DB5946">
        <w:trPr>
          <w:cantSplit/>
        </w:trPr>
        <w:tc>
          <w:tcPr>
            <w:tcW w:w="1668" w:type="pct"/>
            <w:tcBorders>
              <w:top w:val="single" w:sz="8" w:space="0" w:color="auto"/>
              <w:left w:val="nil"/>
              <w:bottom w:val="single" w:sz="12" w:space="0" w:color="auto"/>
              <w:right w:val="nil"/>
            </w:tcBorders>
            <w:vAlign w:val="center"/>
          </w:tcPr>
          <w:p w:rsidR="00A26F31" w:rsidRPr="004D57B3" w:rsidRDefault="00A26F31" w:rsidP="00544C75">
            <w:pPr>
              <w:ind w:left="0"/>
              <w:rPr>
                <w:rFonts w:ascii="Arial Narrow" w:hAnsi="Arial Narrow"/>
                <w:b/>
                <w:sz w:val="20"/>
              </w:rPr>
            </w:pPr>
            <w:r w:rsidRPr="004D57B3">
              <w:rPr>
                <w:rFonts w:ascii="Arial Narrow" w:hAnsi="Arial Narrow"/>
                <w:b/>
                <w:sz w:val="20"/>
              </w:rPr>
              <w:t>Applicability</w:t>
            </w:r>
          </w:p>
        </w:tc>
        <w:tc>
          <w:tcPr>
            <w:tcW w:w="850" w:type="pct"/>
            <w:tcBorders>
              <w:top w:val="single" w:sz="8" w:space="0" w:color="auto"/>
              <w:left w:val="nil"/>
              <w:bottom w:val="single" w:sz="12"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D</w:t>
            </w:r>
            <w:r w:rsidRPr="004D57B3">
              <w:rPr>
                <w:rFonts w:ascii="Arial Narrow" w:hAnsi="Arial Narrow"/>
                <w:sz w:val="18"/>
                <w:szCs w:val="18"/>
              </w:rPr>
              <w:t>irectly applicable to Australian healthcare context</w:t>
            </w:r>
          </w:p>
        </w:tc>
        <w:tc>
          <w:tcPr>
            <w:tcW w:w="818" w:type="pct"/>
            <w:tcBorders>
              <w:top w:val="single" w:sz="8" w:space="0" w:color="auto"/>
              <w:left w:val="nil"/>
              <w:bottom w:val="single" w:sz="12"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A</w:t>
            </w:r>
            <w:r w:rsidRPr="004D57B3">
              <w:rPr>
                <w:rFonts w:ascii="Arial Narrow" w:hAnsi="Arial Narrow"/>
                <w:sz w:val="18"/>
                <w:szCs w:val="18"/>
              </w:rPr>
              <w:t xml:space="preserve">pplicable to Australian healthcare context with few caveats </w:t>
            </w:r>
          </w:p>
        </w:tc>
        <w:tc>
          <w:tcPr>
            <w:tcW w:w="836" w:type="pct"/>
            <w:tcBorders>
              <w:top w:val="single" w:sz="8" w:space="0" w:color="auto"/>
              <w:left w:val="nil"/>
              <w:bottom w:val="single" w:sz="12"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robably applicable to Australian healthcare context with some caveats</w:t>
            </w:r>
          </w:p>
        </w:tc>
        <w:tc>
          <w:tcPr>
            <w:tcW w:w="828" w:type="pct"/>
            <w:tcBorders>
              <w:top w:val="single" w:sz="8" w:space="0" w:color="auto"/>
              <w:left w:val="nil"/>
              <w:bottom w:val="single" w:sz="12" w:space="0" w:color="auto"/>
              <w:right w:val="nil"/>
            </w:tcBorders>
          </w:tcPr>
          <w:p w:rsidR="00A26F31" w:rsidRPr="004D57B3" w:rsidRDefault="00A26F31" w:rsidP="00544C75">
            <w:pPr>
              <w:spacing w:before="60" w:after="60"/>
              <w:ind w:leftChars="24" w:left="58"/>
              <w:rPr>
                <w:rFonts w:ascii="Arial Narrow" w:hAnsi="Arial Narrow"/>
                <w:sz w:val="18"/>
                <w:szCs w:val="18"/>
              </w:rPr>
            </w:pPr>
            <w:r>
              <w:rPr>
                <w:rFonts w:ascii="Arial Narrow" w:hAnsi="Arial Narrow"/>
                <w:sz w:val="18"/>
                <w:szCs w:val="18"/>
              </w:rPr>
              <w:t>N</w:t>
            </w:r>
            <w:r w:rsidRPr="004D57B3">
              <w:rPr>
                <w:rFonts w:ascii="Arial Narrow" w:hAnsi="Arial Narrow"/>
                <w:sz w:val="18"/>
                <w:szCs w:val="18"/>
              </w:rPr>
              <w:t>ot applicable to Australian healthcare context</w:t>
            </w:r>
          </w:p>
        </w:tc>
      </w:tr>
    </w:tbl>
    <w:p w:rsidR="00A26F31" w:rsidRPr="004D57B3" w:rsidRDefault="00A26F31" w:rsidP="003E7C97">
      <w:pPr>
        <w:pStyle w:val="TableNotes"/>
        <w:spacing w:after="0"/>
        <w:ind w:left="0"/>
      </w:pPr>
      <w:r w:rsidRPr="004D57B3">
        <w:t>SR = systematic review; several = more than two studies</w:t>
      </w:r>
    </w:p>
    <w:p w:rsidR="003E7C97" w:rsidRPr="003E7C97" w:rsidRDefault="00A26F31" w:rsidP="003E7C97">
      <w:pPr>
        <w:pStyle w:val="ListParagraph"/>
        <w:numPr>
          <w:ilvl w:val="0"/>
          <w:numId w:val="41"/>
        </w:numPr>
        <w:ind w:left="142" w:hanging="142"/>
        <w:rPr>
          <w:rFonts w:ascii="Arial Narrow" w:hAnsi="Arial Narrow"/>
          <w:sz w:val="16"/>
          <w:szCs w:val="16"/>
        </w:rPr>
      </w:pPr>
      <w:r w:rsidRPr="003E7C97">
        <w:rPr>
          <w:rFonts w:ascii="Arial Narrow" w:hAnsi="Arial Narrow"/>
          <w:sz w:val="16"/>
          <w:szCs w:val="16"/>
        </w:rPr>
        <w:t xml:space="preserve">Level of evidence determined from the NHMRC evidence hierarchy – </w:t>
      </w:r>
      <w:r w:rsidR="004D0DD7" w:rsidRPr="003E7C97">
        <w:rPr>
          <w:rFonts w:ascii="Arial Narrow" w:hAnsi="Arial Narrow"/>
          <w:sz w:val="16"/>
          <w:szCs w:val="16"/>
        </w:rPr>
        <w:t>Table 6</w:t>
      </w:r>
    </w:p>
    <w:p w:rsidR="00A26F31" w:rsidRPr="003E7C97" w:rsidRDefault="00A26F31" w:rsidP="003E7C97">
      <w:pPr>
        <w:pStyle w:val="ListParagraph"/>
        <w:numPr>
          <w:ilvl w:val="0"/>
          <w:numId w:val="41"/>
        </w:numPr>
        <w:ind w:left="142" w:hanging="142"/>
        <w:rPr>
          <w:rFonts w:ascii="Arial Narrow" w:hAnsi="Arial Narrow"/>
          <w:sz w:val="16"/>
          <w:szCs w:val="16"/>
        </w:rPr>
      </w:pPr>
      <w:r w:rsidRPr="003E7C97">
        <w:rPr>
          <w:rFonts w:ascii="Arial Narrow" w:hAnsi="Arial Narrow"/>
          <w:sz w:val="16"/>
          <w:szCs w:val="16"/>
        </w:rPr>
        <w:t>If there is only one study, rank this component as ‘not applicable’.</w:t>
      </w:r>
    </w:p>
    <w:p w:rsidR="00A26F31" w:rsidRPr="004D57B3" w:rsidRDefault="00A26F31" w:rsidP="00DB5946">
      <w:pPr>
        <w:pStyle w:val="TableNotes"/>
        <w:ind w:left="0"/>
      </w:pPr>
      <w:r w:rsidRPr="004D57B3">
        <w:t>3  For example, results in adults that are clinically sensible to apply to children OR psychosocial outcomes for one cancer that may be applicable to patients with another cancer</w:t>
      </w:r>
      <w:r>
        <w:t>.</w:t>
      </w:r>
    </w:p>
    <w:p w:rsidR="00A26F31" w:rsidRPr="004D57B3" w:rsidRDefault="00A26F31" w:rsidP="00DB5946">
      <w:pPr>
        <w:pStyle w:val="TableNotes"/>
        <w:ind w:left="0"/>
      </w:pPr>
      <w:r w:rsidRPr="00692B21">
        <w:t>Source:</w:t>
      </w:r>
      <w:r w:rsidRPr="004D57B3">
        <w:rPr>
          <w:b/>
        </w:rPr>
        <w:t xml:space="preserve"> </w:t>
      </w:r>
      <w:r w:rsidR="009F1C99">
        <w:t xml:space="preserve"> </w:t>
      </w:r>
      <w:r w:rsidR="009F1C99">
        <w:fldChar w:fldCharType="begin"/>
      </w:r>
      <w:r w:rsidR="009F1C99">
        <w:instrText xml:space="preserve"> ADDIN EN.CITE &lt;EndNote&gt;&lt;Cite&gt;&lt;Author&gt;NHMRC&lt;/Author&gt;&lt;Year&gt;2009&lt;/Year&gt;&lt;RecNum&gt;185&lt;/RecNum&gt;&lt;DisplayText&gt;(NHMRC, 2009)&lt;/DisplayText&gt;&lt;record&gt;&lt;rec-number&gt;185&lt;/rec-number&gt;&lt;foreign-keys&gt;&lt;key app="EN" db-id="5ww0vavvyz92p9ewfdqptwwwrrxxzfvdadas" timestamp="1386736648"&gt;185&lt;/key&gt;&lt;/foreign-keys&gt;&lt;ref-type name="Government Document"&gt;46&lt;/ref-type&gt;&lt;contributors&gt;&lt;authors&gt;&lt;author&gt;NHMRC,&lt;/author&gt;&lt;/authors&gt;&lt;secondary-authors&gt;&lt;author&gt;National Health and Medical Research Council&lt;/author&gt;&lt;/secondary-authors&gt;&lt;/contributors&gt;&lt;titles&gt;&lt;title&gt;NHMRC additional levels of evidence and grades for recommendations for developers of guidelines&lt;/title&gt;&lt;/titles&gt;&lt;dates&gt;&lt;year&gt;2009&lt;/year&gt;&lt;/dates&gt;&lt;pub-location&gt;Canberra&lt;/pub-location&gt;&lt;publisher&gt;Commonwealth of Australia&lt;/publisher&gt;&lt;urls&gt;&lt;/urls&gt;&lt;/record&gt;&lt;/Cite&gt;&lt;/EndNote&gt;</w:instrText>
      </w:r>
      <w:r w:rsidR="009F1C99">
        <w:fldChar w:fldCharType="separate"/>
      </w:r>
      <w:r w:rsidR="009F1C99">
        <w:rPr>
          <w:noProof/>
        </w:rPr>
        <w:t>(</w:t>
      </w:r>
      <w:hyperlink w:anchor="_ENREF_24" w:tooltip="NHMRC, 2009 #185" w:history="1">
        <w:r w:rsidR="00D96B69">
          <w:rPr>
            <w:noProof/>
          </w:rPr>
          <w:t>NHMRC, 2009</w:t>
        </w:r>
      </w:hyperlink>
      <w:r w:rsidR="009F1C99">
        <w:rPr>
          <w:noProof/>
        </w:rPr>
        <w:t>)</w:t>
      </w:r>
      <w:r w:rsidR="009F1C99">
        <w:fldChar w:fldCharType="end"/>
      </w:r>
    </w:p>
    <w:p w:rsidR="00056BE2" w:rsidRPr="00C9782D" w:rsidRDefault="00056BE2" w:rsidP="00C33B0E">
      <w:pPr>
        <w:pStyle w:val="Heading3"/>
      </w:pPr>
      <w:bookmarkStart w:id="104" w:name="_Toc86028813"/>
      <w:bookmarkStart w:id="105" w:name="_Toc188861190"/>
      <w:bookmarkStart w:id="106" w:name="_Toc374435347"/>
      <w:bookmarkStart w:id="107" w:name="_Toc374513836"/>
      <w:r w:rsidRPr="00C9782D">
        <w:t>Expert advice</w:t>
      </w:r>
      <w:bookmarkEnd w:id="104"/>
      <w:bookmarkEnd w:id="105"/>
      <w:bookmarkEnd w:id="106"/>
      <w:bookmarkEnd w:id="107"/>
      <w:r w:rsidRPr="00C9782D">
        <w:t xml:space="preserve"> </w:t>
      </w:r>
    </w:p>
    <w:p w:rsidR="00056BE2" w:rsidRPr="00C9782D" w:rsidRDefault="008435C1" w:rsidP="00975DD8">
      <w:r w:rsidRPr="00C9782D">
        <w:t xml:space="preserve">An </w:t>
      </w:r>
      <w:r w:rsidR="00B479B0" w:rsidRPr="00C9782D">
        <w:t xml:space="preserve">advisory panel </w:t>
      </w:r>
      <w:r w:rsidRPr="00C9782D">
        <w:t xml:space="preserve">was established to provide guidance to the </w:t>
      </w:r>
      <w:r w:rsidR="00A26F31">
        <w:t>health technology assessors</w:t>
      </w:r>
      <w:r w:rsidRPr="00C9782D">
        <w:t xml:space="preserve"> to ensure that the assessment is clinically relevant and takes into account consumer interests.  </w:t>
      </w:r>
      <w:r w:rsidR="00481526" w:rsidRPr="00C9782D">
        <w:t xml:space="preserve">Membership of the </w:t>
      </w:r>
      <w:r w:rsidR="00B479B0" w:rsidRPr="00C9782D">
        <w:t>a</w:t>
      </w:r>
      <w:r w:rsidR="00481526" w:rsidRPr="00C9782D">
        <w:t xml:space="preserve">dvisory </w:t>
      </w:r>
      <w:r w:rsidR="00B479B0" w:rsidRPr="00C9782D">
        <w:t>p</w:t>
      </w:r>
      <w:r w:rsidR="00481526" w:rsidRPr="00C9782D">
        <w:t xml:space="preserve">anel is provided at </w:t>
      </w:r>
      <w:r w:rsidR="00975DD8">
        <w:t>Appendix B.</w:t>
      </w:r>
    </w:p>
    <w:p w:rsidR="00C9014F" w:rsidRPr="00C9782D" w:rsidRDefault="00C9014F"/>
    <w:p w:rsidR="00C9014F" w:rsidRPr="00C9782D" w:rsidRDefault="00C9014F" w:rsidP="00D67F1E">
      <w:pPr>
        <w:sectPr w:rsidR="00C9014F" w:rsidRPr="00C9782D" w:rsidSect="00330EB8">
          <w:footerReference w:type="default" r:id="rId32"/>
          <w:pgSz w:w="11909" w:h="16834" w:code="9"/>
          <w:pgMar w:top="1440" w:right="1440" w:bottom="1440" w:left="1440" w:header="709" w:footer="709" w:gutter="0"/>
          <w:cols w:space="720"/>
        </w:sectPr>
      </w:pPr>
      <w:bookmarkStart w:id="108" w:name="_Ref124760357"/>
    </w:p>
    <w:p w:rsidR="008F59A8" w:rsidRPr="00C9782D" w:rsidRDefault="008F59A8" w:rsidP="00A158A3">
      <w:pPr>
        <w:pStyle w:val="Heading2"/>
      </w:pPr>
      <w:bookmarkStart w:id="109" w:name="_Toc374434377"/>
      <w:bookmarkStart w:id="110" w:name="_Toc374435348"/>
      <w:bookmarkStart w:id="111" w:name="_Toc374513837"/>
      <w:bookmarkEnd w:id="108"/>
      <w:r w:rsidRPr="00C9782D">
        <w:lastRenderedPageBreak/>
        <w:t>Results of assessment</w:t>
      </w:r>
      <w:bookmarkEnd w:id="109"/>
      <w:bookmarkEnd w:id="110"/>
      <w:bookmarkEnd w:id="111"/>
      <w:r w:rsidRPr="00C9782D">
        <w:t xml:space="preserve"> </w:t>
      </w:r>
    </w:p>
    <w:p w:rsidR="00056BE2" w:rsidRDefault="006D636E" w:rsidP="006D636E">
      <w:pPr>
        <w:pStyle w:val="Heading3"/>
      </w:pPr>
      <w:bookmarkStart w:id="112" w:name="_Toc374435349"/>
      <w:bookmarkStart w:id="113" w:name="_Toc374513838"/>
      <w:r>
        <w:t>Relevant studies for assessment</w:t>
      </w:r>
      <w:bookmarkEnd w:id="112"/>
      <w:bookmarkEnd w:id="113"/>
    </w:p>
    <w:p w:rsidR="006D636E" w:rsidRDefault="006D636E" w:rsidP="006D636E">
      <w:r>
        <w:t>The outcome of the systematic review yielded a total of 1</w:t>
      </w:r>
      <w:r w:rsidR="00AE72B9">
        <w:t>2</w:t>
      </w:r>
      <w:r>
        <w:t xml:space="preserve"> studies that were relevant for this assessment. A summary of these studies in provided in Table </w:t>
      </w:r>
      <w:r w:rsidR="00DE3715">
        <w:t>1</w:t>
      </w:r>
      <w:r w:rsidR="00DB5946">
        <w:t>4</w:t>
      </w:r>
      <w:r>
        <w:t>.</w:t>
      </w:r>
    </w:p>
    <w:p w:rsidR="006D636E" w:rsidRDefault="006D636E" w:rsidP="00BB3F45">
      <w:pPr>
        <w:pStyle w:val="TableName"/>
      </w:pPr>
      <w:r w:rsidRPr="00C9782D">
        <w:t xml:space="preserve">Table </w:t>
      </w:r>
      <w:r w:rsidR="00CF5556">
        <w:t xml:space="preserve">14: </w:t>
      </w:r>
      <w:r>
        <w:t>Relevant studies</w:t>
      </w:r>
      <w:r w:rsidR="00AB10C9">
        <w:t xml:space="preserve"> included in the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58"/>
        <w:gridCol w:w="1294"/>
        <w:gridCol w:w="1133"/>
        <w:gridCol w:w="985"/>
        <w:gridCol w:w="1126"/>
      </w:tblGrid>
      <w:tr w:rsidR="00544C75" w:rsidRPr="00544C75" w:rsidTr="00BB3F45">
        <w:trPr>
          <w:trHeight w:val="170"/>
        </w:trPr>
        <w:tc>
          <w:tcPr>
            <w:tcW w:w="1053" w:type="pct"/>
            <w:shd w:val="clear" w:color="auto" w:fill="auto"/>
            <w:noWrap/>
            <w:vAlign w:val="center"/>
            <w:hideMark/>
          </w:tcPr>
          <w:p w:rsidR="00544C75" w:rsidRPr="00544C75" w:rsidRDefault="00544C75" w:rsidP="00DA15B3">
            <w:pPr>
              <w:spacing w:after="0"/>
              <w:ind w:left="34"/>
              <w:rPr>
                <w:rFonts w:ascii="Arial Narrow" w:hAnsi="Arial Narrow"/>
                <w:b/>
                <w:color w:val="000000"/>
                <w:sz w:val="18"/>
                <w:szCs w:val="18"/>
              </w:rPr>
            </w:pPr>
          </w:p>
        </w:tc>
        <w:tc>
          <w:tcPr>
            <w:tcW w:w="1492" w:type="pct"/>
            <w:shd w:val="clear" w:color="auto" w:fill="auto"/>
            <w:noWrap/>
            <w:vAlign w:val="center"/>
            <w:hideMark/>
          </w:tcPr>
          <w:p w:rsidR="00544C75" w:rsidRPr="00544C75" w:rsidRDefault="00544C75" w:rsidP="00DA15B3">
            <w:pPr>
              <w:spacing w:after="0"/>
              <w:ind w:left="54" w:hanging="1"/>
              <w:rPr>
                <w:rFonts w:ascii="Arial Narrow" w:hAnsi="Arial Narrow"/>
                <w:b/>
                <w:color w:val="000000"/>
                <w:sz w:val="18"/>
                <w:szCs w:val="18"/>
              </w:rPr>
            </w:pPr>
          </w:p>
        </w:tc>
        <w:tc>
          <w:tcPr>
            <w:tcW w:w="2455" w:type="pct"/>
            <w:gridSpan w:val="4"/>
            <w:shd w:val="clear" w:color="auto" w:fill="auto"/>
            <w:noWrap/>
            <w:vAlign w:val="center"/>
            <w:hideMark/>
          </w:tcPr>
          <w:p w:rsidR="00544C75" w:rsidRPr="00544C75" w:rsidRDefault="00544C75" w:rsidP="00DA15B3">
            <w:pPr>
              <w:pStyle w:val="TableHeading"/>
              <w:spacing w:after="0"/>
              <w:jc w:val="center"/>
              <w:rPr>
                <w:szCs w:val="18"/>
              </w:rPr>
            </w:pPr>
            <w:r w:rsidRPr="00544C75">
              <w:rPr>
                <w:szCs w:val="18"/>
              </w:rPr>
              <w:t>Reviewed for assessment of:</w:t>
            </w:r>
          </w:p>
        </w:tc>
      </w:tr>
      <w:tr w:rsidR="003E7C97" w:rsidRPr="00544C75" w:rsidTr="00BB3F45">
        <w:trPr>
          <w:trHeight w:val="562"/>
        </w:trPr>
        <w:tc>
          <w:tcPr>
            <w:tcW w:w="1053" w:type="pct"/>
            <w:shd w:val="clear" w:color="auto" w:fill="auto"/>
            <w:noWrap/>
            <w:vAlign w:val="center"/>
            <w:hideMark/>
          </w:tcPr>
          <w:p w:rsidR="00544C75" w:rsidRPr="00DA15B3" w:rsidRDefault="00DA15B3" w:rsidP="00DA15B3">
            <w:pPr>
              <w:pStyle w:val="TableHeading"/>
              <w:spacing w:before="0" w:after="0"/>
              <w:rPr>
                <w:szCs w:val="18"/>
                <w:lang w:val="en-US"/>
              </w:rPr>
            </w:pPr>
            <w:r w:rsidRPr="00DA15B3">
              <w:rPr>
                <w:color w:val="000000"/>
                <w:szCs w:val="18"/>
              </w:rPr>
              <w:t>Study</w:t>
            </w:r>
          </w:p>
        </w:tc>
        <w:tc>
          <w:tcPr>
            <w:tcW w:w="1492" w:type="pct"/>
            <w:shd w:val="clear" w:color="auto" w:fill="auto"/>
            <w:noWrap/>
            <w:vAlign w:val="center"/>
            <w:hideMark/>
          </w:tcPr>
          <w:p w:rsidR="00544C75" w:rsidRPr="00DA15B3" w:rsidRDefault="00DA15B3" w:rsidP="00DA15B3">
            <w:pPr>
              <w:spacing w:after="0"/>
              <w:ind w:left="54" w:hanging="1"/>
              <w:rPr>
                <w:rFonts w:ascii="Arial Narrow" w:hAnsi="Arial Narrow"/>
                <w:b/>
                <w:color w:val="000000"/>
                <w:sz w:val="18"/>
                <w:szCs w:val="18"/>
              </w:rPr>
            </w:pPr>
            <w:r w:rsidRPr="00DA15B3">
              <w:rPr>
                <w:rFonts w:ascii="Arial Narrow" w:hAnsi="Arial Narrow"/>
                <w:b/>
                <w:color w:val="000000"/>
                <w:sz w:val="18"/>
                <w:szCs w:val="18"/>
              </w:rPr>
              <w:t>Study design</w:t>
            </w:r>
          </w:p>
        </w:tc>
        <w:tc>
          <w:tcPr>
            <w:tcW w:w="700" w:type="pct"/>
            <w:shd w:val="clear" w:color="auto" w:fill="auto"/>
            <w:noWrap/>
            <w:vAlign w:val="center"/>
            <w:hideMark/>
          </w:tcPr>
          <w:p w:rsidR="003E7C97" w:rsidRDefault="00544C75" w:rsidP="00DA15B3">
            <w:pPr>
              <w:spacing w:after="0"/>
              <w:ind w:left="0"/>
              <w:jc w:val="center"/>
              <w:rPr>
                <w:rFonts w:ascii="Arial Narrow" w:hAnsi="Arial Narrow"/>
                <w:b/>
                <w:color w:val="000000"/>
                <w:sz w:val="18"/>
                <w:szCs w:val="18"/>
              </w:rPr>
            </w:pPr>
            <w:r w:rsidRPr="00544C75">
              <w:rPr>
                <w:rFonts w:ascii="Arial Narrow" w:hAnsi="Arial Narrow"/>
                <w:b/>
                <w:color w:val="000000"/>
                <w:sz w:val="18"/>
                <w:szCs w:val="18"/>
              </w:rPr>
              <w:t xml:space="preserve">Change of </w:t>
            </w:r>
          </w:p>
          <w:p w:rsidR="00544C75" w:rsidRPr="00544C75" w:rsidRDefault="003E7C97" w:rsidP="00DA15B3">
            <w:pPr>
              <w:spacing w:after="0"/>
              <w:ind w:left="0"/>
              <w:jc w:val="center"/>
              <w:rPr>
                <w:rFonts w:ascii="Arial Narrow" w:hAnsi="Arial Narrow"/>
                <w:b/>
                <w:color w:val="000000"/>
                <w:sz w:val="18"/>
                <w:szCs w:val="18"/>
              </w:rPr>
            </w:pPr>
            <w:r>
              <w:rPr>
                <w:rFonts w:ascii="Arial Narrow" w:hAnsi="Arial Narrow"/>
                <w:b/>
                <w:color w:val="000000"/>
                <w:sz w:val="18"/>
                <w:szCs w:val="18"/>
              </w:rPr>
              <w:t>management</w:t>
            </w:r>
          </w:p>
        </w:tc>
        <w:tc>
          <w:tcPr>
            <w:tcW w:w="613" w:type="pct"/>
            <w:shd w:val="clear" w:color="auto" w:fill="auto"/>
            <w:vAlign w:val="center"/>
            <w:hideMark/>
          </w:tcPr>
          <w:p w:rsidR="00544C75" w:rsidRPr="00544C75" w:rsidRDefault="00544C75" w:rsidP="00DA15B3">
            <w:pPr>
              <w:pStyle w:val="TableHeading"/>
              <w:spacing w:before="0" w:after="0"/>
              <w:jc w:val="center"/>
              <w:rPr>
                <w:szCs w:val="18"/>
              </w:rPr>
            </w:pPr>
            <w:r w:rsidRPr="00544C75">
              <w:rPr>
                <w:szCs w:val="18"/>
              </w:rPr>
              <w:t>Efficacy</w:t>
            </w:r>
          </w:p>
          <w:p w:rsidR="00544C75" w:rsidRPr="00544C75" w:rsidRDefault="00544C75" w:rsidP="00DA15B3">
            <w:pPr>
              <w:pStyle w:val="TableHeading"/>
              <w:spacing w:before="0" w:after="0"/>
              <w:jc w:val="center"/>
              <w:rPr>
                <w:szCs w:val="18"/>
              </w:rPr>
            </w:pPr>
            <w:r w:rsidRPr="00544C75">
              <w:rPr>
                <w:szCs w:val="18"/>
              </w:rPr>
              <w:t>(accuracy)</w:t>
            </w:r>
          </w:p>
        </w:tc>
        <w:tc>
          <w:tcPr>
            <w:tcW w:w="533" w:type="pct"/>
            <w:vAlign w:val="center"/>
          </w:tcPr>
          <w:p w:rsidR="00544C75" w:rsidRPr="00544C75" w:rsidRDefault="00544C75" w:rsidP="00DA15B3">
            <w:pPr>
              <w:pStyle w:val="TableHeading"/>
              <w:spacing w:before="0" w:after="0"/>
              <w:jc w:val="center"/>
              <w:rPr>
                <w:szCs w:val="18"/>
              </w:rPr>
            </w:pPr>
            <w:r w:rsidRPr="00544C75">
              <w:rPr>
                <w:szCs w:val="18"/>
              </w:rPr>
              <w:t>Efficacy</w:t>
            </w:r>
          </w:p>
          <w:p w:rsidR="00544C75" w:rsidRPr="00544C75" w:rsidRDefault="00544C75" w:rsidP="00DA15B3">
            <w:pPr>
              <w:pStyle w:val="TableHeading"/>
              <w:spacing w:before="0" w:after="0"/>
              <w:jc w:val="center"/>
              <w:rPr>
                <w:szCs w:val="18"/>
              </w:rPr>
            </w:pPr>
            <w:r w:rsidRPr="00544C75">
              <w:rPr>
                <w:szCs w:val="18"/>
              </w:rPr>
              <w:t>(yield)</w:t>
            </w:r>
          </w:p>
        </w:tc>
        <w:tc>
          <w:tcPr>
            <w:tcW w:w="609" w:type="pct"/>
            <w:vAlign w:val="center"/>
          </w:tcPr>
          <w:p w:rsidR="00544C75" w:rsidRPr="00544C75" w:rsidRDefault="00544C75" w:rsidP="00DA15B3">
            <w:pPr>
              <w:pStyle w:val="TableHeading"/>
              <w:spacing w:before="0" w:after="0"/>
              <w:jc w:val="center"/>
              <w:rPr>
                <w:szCs w:val="18"/>
              </w:rPr>
            </w:pPr>
            <w:r w:rsidRPr="00544C75">
              <w:rPr>
                <w:szCs w:val="18"/>
              </w:rPr>
              <w:t>Econ</w:t>
            </w:r>
            <w:r w:rsidR="003E7C97">
              <w:rPr>
                <w:szCs w:val="18"/>
              </w:rPr>
              <w:t>omic Evaluation</w:t>
            </w:r>
          </w:p>
        </w:tc>
      </w:tr>
      <w:tr w:rsidR="003E7C97" w:rsidRPr="00544C75" w:rsidTr="00BB3F45">
        <w:trPr>
          <w:trHeight w:val="427"/>
        </w:trPr>
        <w:tc>
          <w:tcPr>
            <w:tcW w:w="1053" w:type="pct"/>
            <w:shd w:val="clear" w:color="auto" w:fill="auto"/>
            <w:noWrap/>
            <w:vAlign w:val="center"/>
            <w:hideMark/>
          </w:tcPr>
          <w:p w:rsidR="00544C75" w:rsidRPr="00544C75" w:rsidRDefault="00544C75" w:rsidP="00544C75">
            <w:pPr>
              <w:pStyle w:val="TableHeading"/>
              <w:spacing w:after="0"/>
              <w:rPr>
                <w:b w:val="0"/>
                <w:szCs w:val="18"/>
                <w:lang w:val="en-US"/>
              </w:rPr>
            </w:pPr>
            <w:r w:rsidRPr="00544C75">
              <w:rPr>
                <w:b w:val="0"/>
                <w:szCs w:val="18"/>
                <w:lang w:val="en-US"/>
              </w:rPr>
              <w:t>Wu et al. 2013</w:t>
            </w:r>
          </w:p>
        </w:tc>
        <w:tc>
          <w:tcPr>
            <w:tcW w:w="1492" w:type="pct"/>
            <w:shd w:val="clear" w:color="auto" w:fill="auto"/>
            <w:noWrap/>
            <w:vAlign w:val="center"/>
            <w:hideMark/>
          </w:tcPr>
          <w:p w:rsidR="00544C75" w:rsidRPr="00544C75" w:rsidRDefault="00544C75" w:rsidP="00544C75">
            <w:pPr>
              <w:spacing w:after="0"/>
              <w:ind w:left="54" w:hanging="1"/>
              <w:rPr>
                <w:rFonts w:ascii="Arial Narrow" w:hAnsi="Arial Narrow"/>
                <w:color w:val="000000"/>
                <w:sz w:val="18"/>
                <w:szCs w:val="18"/>
              </w:rPr>
            </w:pPr>
            <w:r w:rsidRPr="00544C75">
              <w:rPr>
                <w:rFonts w:ascii="Arial Narrow" w:hAnsi="Arial Narrow"/>
                <w:color w:val="000000"/>
                <w:sz w:val="18"/>
                <w:szCs w:val="18"/>
              </w:rPr>
              <w:t>Systematic review</w:t>
            </w:r>
            <w:r w:rsidR="00DA15B3">
              <w:rPr>
                <w:rFonts w:ascii="Arial Narrow" w:hAnsi="Arial Narrow"/>
                <w:color w:val="000000"/>
                <w:sz w:val="18"/>
                <w:szCs w:val="18"/>
              </w:rPr>
              <w:t xml:space="preserve"> (17 studies)</w:t>
            </w:r>
          </w:p>
        </w:tc>
        <w:tc>
          <w:tcPr>
            <w:tcW w:w="700" w:type="pct"/>
            <w:shd w:val="clear" w:color="auto" w:fill="auto"/>
            <w:noWrap/>
            <w:vAlign w:val="center"/>
            <w:hideMark/>
          </w:tcPr>
          <w:p w:rsidR="00544C75" w:rsidRPr="00544C75"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544C75" w:rsidRDefault="00544C75" w:rsidP="00544C75">
            <w:pPr>
              <w:spacing w:after="0"/>
              <w:ind w:left="0"/>
              <w:jc w:val="center"/>
              <w:rPr>
                <w:rFonts w:ascii="Arial Narrow" w:hAnsi="Arial Narrow"/>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C85E12" w:rsidP="00544C75">
            <w:pPr>
              <w:spacing w:after="0"/>
              <w:ind w:left="0"/>
              <w:jc w:val="center"/>
              <w:rPr>
                <w:rFonts w:ascii="Arial Narrow" w:hAnsi="Arial Narrow"/>
                <w:sz w:val="18"/>
                <w:szCs w:val="18"/>
              </w:rPr>
            </w:pPr>
            <w:r>
              <w:rPr>
                <w:rFonts w:ascii="Arial Narrow" w:hAnsi="Arial Narrow"/>
                <w:sz w:val="18"/>
                <w:szCs w:val="18"/>
              </w:rPr>
              <w:t xml:space="preserve"> </w:t>
            </w: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20"/>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Cheriyan</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544C75">
              <w:rPr>
                <w:rFonts w:ascii="Arial Narrow" w:hAnsi="Arial Narrow"/>
                <w:color w:val="000000"/>
                <w:sz w:val="18"/>
                <w:szCs w:val="18"/>
              </w:rPr>
              <w:t xml:space="preserve"> </w:t>
            </w:r>
            <w:r w:rsidRPr="007E7A10">
              <w:rPr>
                <w:rFonts w:ascii="Arial Narrow" w:hAnsi="Arial Narrow"/>
                <w:color w:val="000000"/>
                <w:sz w:val="18"/>
                <w:szCs w:val="18"/>
              </w:rPr>
              <w:t>2013</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Retrospective</w:t>
            </w:r>
            <w:r w:rsidR="007E1036">
              <w:rPr>
                <w:rFonts w:ascii="Arial Narrow" w:hAnsi="Arial Narrow"/>
                <w:color w:val="000000"/>
                <w:sz w:val="18"/>
                <w:szCs w:val="18"/>
              </w:rPr>
              <w:t>, n=57</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r w:rsidRPr="00544C75">
              <w:rPr>
                <w:rFonts w:ascii="Arial Narrow" w:hAnsi="Arial Narrow"/>
                <w:sz w:val="18"/>
                <w:szCs w:val="18"/>
              </w:rPr>
              <w:sym w:font="Wingdings" w:char="F0FC"/>
            </w:r>
          </w:p>
        </w:tc>
        <w:tc>
          <w:tcPr>
            <w:tcW w:w="613" w:type="pct"/>
            <w:shd w:val="clear" w:color="auto" w:fill="auto"/>
            <w:vAlign w:val="center"/>
            <w:hideMark/>
          </w:tcPr>
          <w:p w:rsidR="00544C75" w:rsidRPr="00544C75" w:rsidRDefault="00544C75" w:rsidP="00544C75">
            <w:pPr>
              <w:spacing w:after="0"/>
              <w:ind w:left="0"/>
              <w:jc w:val="center"/>
              <w:rPr>
                <w:rFonts w:ascii="Arial Narrow" w:hAnsi="Arial Narrow"/>
                <w:sz w:val="18"/>
                <w:szCs w:val="18"/>
              </w:rPr>
            </w:pP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17"/>
        </w:trPr>
        <w:tc>
          <w:tcPr>
            <w:tcW w:w="1053" w:type="pct"/>
            <w:shd w:val="clear" w:color="auto" w:fill="auto"/>
            <w:noWrap/>
            <w:vAlign w:val="center"/>
            <w:hideMark/>
          </w:tcPr>
          <w:p w:rsidR="00FB0661" w:rsidRPr="00544C75" w:rsidRDefault="00FB0661" w:rsidP="00700199">
            <w:pPr>
              <w:pStyle w:val="TableHeading"/>
              <w:spacing w:after="0"/>
              <w:rPr>
                <w:b w:val="0"/>
                <w:szCs w:val="18"/>
                <w:lang w:val="en-US"/>
              </w:rPr>
            </w:pPr>
            <w:r w:rsidRPr="00544C75">
              <w:rPr>
                <w:b w:val="0"/>
                <w:szCs w:val="18"/>
                <w:lang w:val="en-US"/>
              </w:rPr>
              <w:t>Siddqui et al. 2012</w:t>
            </w:r>
          </w:p>
        </w:tc>
        <w:tc>
          <w:tcPr>
            <w:tcW w:w="1492" w:type="pct"/>
            <w:shd w:val="clear" w:color="auto" w:fill="auto"/>
            <w:noWrap/>
            <w:vAlign w:val="center"/>
            <w:hideMark/>
          </w:tcPr>
          <w:p w:rsidR="00FB0661" w:rsidRPr="00544C75" w:rsidRDefault="00FB0661" w:rsidP="007E1036">
            <w:pPr>
              <w:spacing w:after="0"/>
              <w:ind w:left="54" w:hanging="1"/>
              <w:rPr>
                <w:rFonts w:ascii="Arial Narrow" w:hAnsi="Arial Narrow"/>
                <w:color w:val="000000"/>
                <w:sz w:val="18"/>
                <w:szCs w:val="18"/>
              </w:rPr>
            </w:pPr>
            <w:r w:rsidRPr="00544C75">
              <w:rPr>
                <w:rFonts w:ascii="Arial Narrow" w:hAnsi="Arial Narrow"/>
                <w:color w:val="000000"/>
                <w:sz w:val="18"/>
                <w:szCs w:val="18"/>
              </w:rPr>
              <w:t>Systematic review</w:t>
            </w:r>
            <w:r w:rsidR="007E1036">
              <w:rPr>
                <w:rFonts w:ascii="Arial Narrow" w:hAnsi="Arial Narrow"/>
                <w:color w:val="000000"/>
                <w:sz w:val="18"/>
                <w:szCs w:val="18"/>
              </w:rPr>
              <w:t>, (4 studies)</w:t>
            </w:r>
          </w:p>
        </w:tc>
        <w:tc>
          <w:tcPr>
            <w:tcW w:w="700" w:type="pct"/>
            <w:shd w:val="clear" w:color="auto" w:fill="auto"/>
            <w:noWrap/>
            <w:vAlign w:val="center"/>
            <w:hideMark/>
          </w:tcPr>
          <w:p w:rsidR="00FB0661" w:rsidRPr="00544C75" w:rsidRDefault="00FB0661" w:rsidP="00700199">
            <w:pPr>
              <w:spacing w:after="0"/>
              <w:ind w:left="0"/>
              <w:jc w:val="center"/>
              <w:rPr>
                <w:rFonts w:ascii="Arial Narrow" w:hAnsi="Arial Narrow"/>
                <w:color w:val="000000"/>
                <w:sz w:val="18"/>
                <w:szCs w:val="18"/>
              </w:rPr>
            </w:pPr>
          </w:p>
        </w:tc>
        <w:tc>
          <w:tcPr>
            <w:tcW w:w="613" w:type="pct"/>
            <w:shd w:val="clear" w:color="auto" w:fill="auto"/>
            <w:vAlign w:val="center"/>
            <w:hideMark/>
          </w:tcPr>
          <w:p w:rsidR="00FB0661" w:rsidRPr="00544C75" w:rsidRDefault="00FB0661" w:rsidP="00700199">
            <w:pPr>
              <w:spacing w:after="0"/>
              <w:ind w:left="0"/>
              <w:jc w:val="center"/>
              <w:rPr>
                <w:rFonts w:ascii="Arial Narrow" w:hAnsi="Arial Narrow"/>
                <w:sz w:val="18"/>
                <w:szCs w:val="18"/>
              </w:rPr>
            </w:pPr>
            <w:r w:rsidRPr="00544C75">
              <w:rPr>
                <w:rFonts w:ascii="Arial Narrow" w:hAnsi="Arial Narrow"/>
                <w:sz w:val="18"/>
                <w:szCs w:val="18"/>
              </w:rPr>
              <w:sym w:font="Wingdings" w:char="F0FC"/>
            </w:r>
          </w:p>
        </w:tc>
        <w:tc>
          <w:tcPr>
            <w:tcW w:w="533" w:type="pct"/>
            <w:vAlign w:val="center"/>
          </w:tcPr>
          <w:p w:rsidR="00FB0661" w:rsidRPr="00544C75" w:rsidRDefault="00C85E12" w:rsidP="00700199">
            <w:pPr>
              <w:spacing w:after="0"/>
              <w:ind w:left="0"/>
              <w:jc w:val="center"/>
              <w:rPr>
                <w:rFonts w:ascii="Arial Narrow" w:hAnsi="Arial Narrow"/>
                <w:sz w:val="18"/>
                <w:szCs w:val="18"/>
              </w:rPr>
            </w:pPr>
            <w:r>
              <w:rPr>
                <w:rFonts w:ascii="Arial Narrow" w:hAnsi="Arial Narrow"/>
                <w:sz w:val="18"/>
                <w:szCs w:val="18"/>
              </w:rPr>
              <w:t xml:space="preserve"> </w:t>
            </w:r>
          </w:p>
        </w:tc>
        <w:tc>
          <w:tcPr>
            <w:tcW w:w="609" w:type="pct"/>
            <w:vAlign w:val="center"/>
          </w:tcPr>
          <w:p w:rsidR="00FB0661" w:rsidRPr="00544C75" w:rsidRDefault="00FB0661" w:rsidP="00700199">
            <w:pPr>
              <w:spacing w:after="0"/>
              <w:ind w:left="0"/>
              <w:jc w:val="center"/>
              <w:rPr>
                <w:rFonts w:ascii="Arial Narrow" w:hAnsi="Arial Narrow"/>
                <w:sz w:val="18"/>
                <w:szCs w:val="18"/>
              </w:rPr>
            </w:pPr>
          </w:p>
        </w:tc>
      </w:tr>
      <w:tr w:rsidR="003E7C97" w:rsidRPr="00544C75" w:rsidTr="00BB3F45">
        <w:trPr>
          <w:trHeight w:val="434"/>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Cipriano</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2012</w:t>
            </w:r>
          </w:p>
        </w:tc>
        <w:tc>
          <w:tcPr>
            <w:tcW w:w="1492" w:type="pct"/>
            <w:shd w:val="clear" w:color="auto" w:fill="auto"/>
            <w:noWrap/>
            <w:vAlign w:val="center"/>
            <w:hideMark/>
          </w:tcPr>
          <w:p w:rsidR="00544C75" w:rsidRPr="007E7A10" w:rsidRDefault="00B46FEA" w:rsidP="00544C75">
            <w:pPr>
              <w:spacing w:after="0"/>
              <w:ind w:left="54" w:hanging="1"/>
              <w:rPr>
                <w:rFonts w:ascii="Arial Narrow" w:hAnsi="Arial Narrow"/>
                <w:color w:val="000000"/>
                <w:sz w:val="18"/>
                <w:szCs w:val="18"/>
              </w:rPr>
            </w:pPr>
            <w:r>
              <w:rPr>
                <w:rFonts w:ascii="Arial Narrow" w:hAnsi="Arial Narrow"/>
                <w:color w:val="000000"/>
                <w:sz w:val="18"/>
                <w:szCs w:val="18"/>
              </w:rPr>
              <w:t xml:space="preserve">Economic study, </w:t>
            </w:r>
            <w:r w:rsidR="00544C75" w:rsidRPr="007E7A10">
              <w:rPr>
                <w:rFonts w:ascii="Arial Narrow" w:hAnsi="Arial Narrow"/>
                <w:color w:val="000000"/>
                <w:sz w:val="18"/>
                <w:szCs w:val="18"/>
              </w:rPr>
              <w:t>Markov model</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544C75" w:rsidP="00544C75">
            <w:pPr>
              <w:spacing w:after="0"/>
              <w:jc w:val="center"/>
              <w:rPr>
                <w:rFonts w:ascii="Arial Narrow" w:hAnsi="Arial Narrow"/>
                <w:color w:val="000000"/>
                <w:sz w:val="18"/>
                <w:szCs w:val="18"/>
              </w:rPr>
            </w:pP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r w:rsidRPr="00544C75">
              <w:rPr>
                <w:rFonts w:ascii="Arial Narrow" w:hAnsi="Arial Narrow"/>
                <w:sz w:val="18"/>
                <w:szCs w:val="18"/>
              </w:rPr>
              <w:sym w:font="Wingdings" w:char="F0FC"/>
            </w:r>
          </w:p>
        </w:tc>
      </w:tr>
      <w:tr w:rsidR="003E7C97" w:rsidRPr="00544C75" w:rsidTr="00BB3F45">
        <w:trPr>
          <w:trHeight w:val="370"/>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Sanka</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2012</w:t>
            </w:r>
          </w:p>
        </w:tc>
        <w:tc>
          <w:tcPr>
            <w:tcW w:w="1492" w:type="pct"/>
            <w:shd w:val="clear" w:color="auto" w:fill="auto"/>
            <w:noWrap/>
            <w:vAlign w:val="center"/>
            <w:hideMark/>
          </w:tcPr>
          <w:p w:rsidR="00544C75" w:rsidRPr="007E7A10" w:rsidRDefault="00544C75" w:rsidP="008F67A1">
            <w:pPr>
              <w:spacing w:after="0"/>
              <w:ind w:left="54" w:hanging="1"/>
              <w:rPr>
                <w:rFonts w:ascii="Arial Narrow" w:hAnsi="Arial Narrow"/>
                <w:color w:val="000000"/>
                <w:sz w:val="18"/>
                <w:szCs w:val="18"/>
              </w:rPr>
            </w:pPr>
            <w:r w:rsidRPr="007E7A10">
              <w:rPr>
                <w:rFonts w:ascii="Arial Narrow" w:hAnsi="Arial Narrow"/>
                <w:color w:val="000000"/>
                <w:sz w:val="18"/>
                <w:szCs w:val="18"/>
              </w:rPr>
              <w:t>Retrospective</w:t>
            </w:r>
            <w:r w:rsidR="007E1036">
              <w:rPr>
                <w:rFonts w:ascii="Arial Narrow" w:hAnsi="Arial Narrow"/>
                <w:color w:val="000000"/>
                <w:sz w:val="18"/>
                <w:szCs w:val="18"/>
              </w:rPr>
              <w:t>, n=</w:t>
            </w:r>
            <w:r w:rsidR="008F67A1">
              <w:rPr>
                <w:rFonts w:ascii="Arial Narrow" w:hAnsi="Arial Narrow"/>
                <w:color w:val="000000"/>
                <w:sz w:val="18"/>
                <w:szCs w:val="18"/>
              </w:rPr>
              <w:t>34</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r w:rsidRPr="00544C75">
              <w:rPr>
                <w:rFonts w:ascii="Arial Narrow" w:hAnsi="Arial Narrow"/>
                <w:sz w:val="18"/>
                <w:szCs w:val="18"/>
              </w:rPr>
              <w:sym w:font="Wingdings" w:char="F0FC"/>
            </w:r>
          </w:p>
        </w:tc>
        <w:tc>
          <w:tcPr>
            <w:tcW w:w="613" w:type="pct"/>
            <w:shd w:val="clear" w:color="auto" w:fill="auto"/>
            <w:vAlign w:val="center"/>
            <w:hideMark/>
          </w:tcPr>
          <w:p w:rsidR="00544C75" w:rsidRPr="00544C75" w:rsidRDefault="00544C75" w:rsidP="00544C75">
            <w:pPr>
              <w:spacing w:after="0"/>
              <w:ind w:left="0"/>
              <w:jc w:val="center"/>
              <w:rPr>
                <w:rFonts w:ascii="Arial Narrow" w:hAnsi="Arial Narrow"/>
                <w:sz w:val="18"/>
                <w:szCs w:val="18"/>
              </w:rPr>
            </w:pP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76"/>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Malgras</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2012</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Retrospective</w:t>
            </w:r>
            <w:r w:rsidR="007E1036">
              <w:rPr>
                <w:rFonts w:ascii="Arial Narrow" w:hAnsi="Arial Narrow"/>
                <w:color w:val="000000"/>
                <w:sz w:val="18"/>
                <w:szCs w:val="18"/>
              </w:rPr>
              <w:t>, n=52</w:t>
            </w:r>
          </w:p>
        </w:tc>
        <w:tc>
          <w:tcPr>
            <w:tcW w:w="700" w:type="pct"/>
            <w:shd w:val="clear" w:color="auto" w:fill="auto"/>
            <w:noWrap/>
            <w:vAlign w:val="center"/>
            <w:hideMark/>
          </w:tcPr>
          <w:p w:rsidR="00544C75" w:rsidRPr="007E7A10" w:rsidRDefault="007E1036" w:rsidP="00544C75">
            <w:pPr>
              <w:spacing w:after="0"/>
              <w:ind w:left="0"/>
              <w:jc w:val="center"/>
              <w:rPr>
                <w:rFonts w:ascii="Arial Narrow" w:hAnsi="Arial Narrow"/>
                <w:color w:val="000000"/>
                <w:sz w:val="18"/>
                <w:szCs w:val="18"/>
              </w:rPr>
            </w:pPr>
            <w:r w:rsidRPr="00544C75">
              <w:rPr>
                <w:rFonts w:ascii="Arial Narrow" w:hAnsi="Arial Narrow"/>
                <w:sz w:val="18"/>
                <w:szCs w:val="18"/>
              </w:rPr>
              <w:sym w:font="Wingdings" w:char="F0FC"/>
            </w:r>
          </w:p>
        </w:tc>
        <w:tc>
          <w:tcPr>
            <w:tcW w:w="613" w:type="pct"/>
            <w:shd w:val="clear" w:color="auto" w:fill="auto"/>
            <w:vAlign w:val="center"/>
            <w:hideMark/>
          </w:tcPr>
          <w:p w:rsidR="00544C75" w:rsidRPr="007E7A10" w:rsidRDefault="00B81BD2" w:rsidP="0086099C">
            <w:pPr>
              <w:spacing w:after="0"/>
              <w:ind w:left="0" w:firstLine="35"/>
              <w:jc w:val="center"/>
              <w:rPr>
                <w:rFonts w:ascii="Arial Narrow" w:hAnsi="Arial Narrow"/>
                <w:color w:val="000000"/>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10"/>
        </w:trPr>
        <w:tc>
          <w:tcPr>
            <w:tcW w:w="1053" w:type="pct"/>
            <w:shd w:val="clear" w:color="auto" w:fill="auto"/>
            <w:noWrap/>
            <w:vAlign w:val="center"/>
            <w:hideMark/>
          </w:tcPr>
          <w:p w:rsidR="00FB0661" w:rsidRPr="00544C75" w:rsidRDefault="00FB0661" w:rsidP="00700199">
            <w:pPr>
              <w:pStyle w:val="TableHeading"/>
              <w:spacing w:after="0"/>
              <w:rPr>
                <w:b w:val="0"/>
                <w:szCs w:val="18"/>
                <w:lang w:val="en-US"/>
              </w:rPr>
            </w:pPr>
            <w:r w:rsidRPr="00544C75">
              <w:rPr>
                <w:b w:val="0"/>
                <w:szCs w:val="18"/>
                <w:lang w:val="en-US"/>
              </w:rPr>
              <w:t>Panes et al. 2011</w:t>
            </w:r>
          </w:p>
        </w:tc>
        <w:tc>
          <w:tcPr>
            <w:tcW w:w="1492" w:type="pct"/>
            <w:shd w:val="clear" w:color="auto" w:fill="auto"/>
            <w:noWrap/>
            <w:vAlign w:val="center"/>
            <w:hideMark/>
          </w:tcPr>
          <w:p w:rsidR="00FB0661" w:rsidRPr="00544C75" w:rsidRDefault="00FB0661" w:rsidP="00700199">
            <w:pPr>
              <w:spacing w:after="0"/>
              <w:ind w:left="54" w:hanging="1"/>
              <w:rPr>
                <w:rFonts w:ascii="Arial Narrow" w:hAnsi="Arial Narrow"/>
                <w:color w:val="000000"/>
                <w:sz w:val="18"/>
                <w:szCs w:val="18"/>
              </w:rPr>
            </w:pPr>
            <w:r w:rsidRPr="00544C75">
              <w:rPr>
                <w:rFonts w:ascii="Arial Narrow" w:hAnsi="Arial Narrow"/>
                <w:color w:val="000000"/>
                <w:sz w:val="18"/>
                <w:szCs w:val="18"/>
              </w:rPr>
              <w:t>Systematic review</w:t>
            </w:r>
            <w:r w:rsidR="007E1036">
              <w:rPr>
                <w:rFonts w:ascii="Arial Narrow" w:hAnsi="Arial Narrow"/>
                <w:color w:val="000000"/>
                <w:sz w:val="18"/>
                <w:szCs w:val="18"/>
              </w:rPr>
              <w:t xml:space="preserve"> (68 studies)</w:t>
            </w:r>
          </w:p>
        </w:tc>
        <w:tc>
          <w:tcPr>
            <w:tcW w:w="700" w:type="pct"/>
            <w:shd w:val="clear" w:color="auto" w:fill="auto"/>
            <w:noWrap/>
            <w:vAlign w:val="center"/>
            <w:hideMark/>
          </w:tcPr>
          <w:p w:rsidR="00FB0661" w:rsidRPr="00544C75" w:rsidRDefault="00FB0661" w:rsidP="00700199">
            <w:pPr>
              <w:spacing w:after="0"/>
              <w:ind w:left="0"/>
              <w:jc w:val="center"/>
              <w:rPr>
                <w:rFonts w:ascii="Arial Narrow" w:hAnsi="Arial Narrow"/>
                <w:color w:val="000000"/>
                <w:sz w:val="18"/>
                <w:szCs w:val="18"/>
              </w:rPr>
            </w:pPr>
          </w:p>
        </w:tc>
        <w:tc>
          <w:tcPr>
            <w:tcW w:w="613" w:type="pct"/>
            <w:shd w:val="clear" w:color="auto" w:fill="auto"/>
            <w:vAlign w:val="center"/>
            <w:hideMark/>
          </w:tcPr>
          <w:p w:rsidR="00FB0661" w:rsidRPr="00544C75" w:rsidRDefault="00FB0661" w:rsidP="0086099C">
            <w:pPr>
              <w:spacing w:after="0"/>
              <w:ind w:left="0"/>
              <w:jc w:val="center"/>
              <w:rPr>
                <w:rFonts w:ascii="Arial Narrow" w:hAnsi="Arial Narrow"/>
                <w:sz w:val="18"/>
                <w:szCs w:val="18"/>
              </w:rPr>
            </w:pPr>
            <w:r w:rsidRPr="00544C75">
              <w:rPr>
                <w:rFonts w:ascii="Arial Narrow" w:hAnsi="Arial Narrow"/>
                <w:sz w:val="18"/>
                <w:szCs w:val="18"/>
              </w:rPr>
              <w:sym w:font="Wingdings" w:char="F0FC"/>
            </w:r>
          </w:p>
        </w:tc>
        <w:tc>
          <w:tcPr>
            <w:tcW w:w="533" w:type="pct"/>
            <w:vAlign w:val="center"/>
          </w:tcPr>
          <w:p w:rsidR="00FB0661" w:rsidRPr="00544C75" w:rsidRDefault="00FB0661" w:rsidP="00700199">
            <w:pPr>
              <w:spacing w:after="0"/>
              <w:ind w:left="0"/>
              <w:jc w:val="center"/>
              <w:rPr>
                <w:rFonts w:ascii="Arial Narrow" w:hAnsi="Arial Narrow"/>
                <w:sz w:val="18"/>
                <w:szCs w:val="18"/>
              </w:rPr>
            </w:pPr>
            <w:r w:rsidRPr="00544C75">
              <w:rPr>
                <w:rFonts w:ascii="Arial Narrow" w:hAnsi="Arial Narrow"/>
                <w:sz w:val="18"/>
                <w:szCs w:val="18"/>
              </w:rPr>
              <w:sym w:font="Wingdings" w:char="F0FC"/>
            </w:r>
          </w:p>
        </w:tc>
        <w:tc>
          <w:tcPr>
            <w:tcW w:w="609" w:type="pct"/>
            <w:vAlign w:val="center"/>
          </w:tcPr>
          <w:p w:rsidR="00FB0661" w:rsidRPr="00544C75" w:rsidRDefault="00FB0661" w:rsidP="00700199">
            <w:pPr>
              <w:spacing w:after="0"/>
              <w:ind w:left="0"/>
              <w:jc w:val="center"/>
              <w:rPr>
                <w:rFonts w:ascii="Arial Narrow" w:hAnsi="Arial Narrow"/>
                <w:sz w:val="18"/>
                <w:szCs w:val="18"/>
              </w:rPr>
            </w:pPr>
          </w:p>
        </w:tc>
      </w:tr>
      <w:tr w:rsidR="003E7C97" w:rsidRPr="00544C75" w:rsidTr="00BB3F45">
        <w:trPr>
          <w:trHeight w:val="411"/>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Jensen</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2011</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Prospective</w:t>
            </w:r>
            <w:r w:rsidR="007E1036">
              <w:rPr>
                <w:rFonts w:ascii="Arial Narrow" w:hAnsi="Arial Narrow"/>
                <w:color w:val="000000"/>
                <w:sz w:val="18"/>
                <w:szCs w:val="18"/>
              </w:rPr>
              <w:t>, n=50</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A957B1" w:rsidP="0086099C">
            <w:pPr>
              <w:spacing w:after="0"/>
              <w:ind w:left="35"/>
              <w:jc w:val="center"/>
              <w:rPr>
                <w:rFonts w:ascii="Arial Narrow" w:hAnsi="Arial Narrow"/>
                <w:color w:val="000000"/>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25"/>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Ippolito</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2010</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Prospective</w:t>
            </w:r>
            <w:r w:rsidR="00DA15B3">
              <w:rPr>
                <w:rFonts w:ascii="Arial Narrow" w:hAnsi="Arial Narrow"/>
                <w:color w:val="000000"/>
                <w:sz w:val="18"/>
                <w:szCs w:val="18"/>
              </w:rPr>
              <w:t>, consecutive</w:t>
            </w:r>
            <w:r w:rsidR="007E1036">
              <w:rPr>
                <w:rFonts w:ascii="Arial Narrow" w:hAnsi="Arial Narrow"/>
                <w:color w:val="000000"/>
                <w:sz w:val="18"/>
                <w:szCs w:val="18"/>
              </w:rPr>
              <w:t>,</w:t>
            </w:r>
            <w:r w:rsidR="00DA15B3">
              <w:rPr>
                <w:rFonts w:ascii="Arial Narrow" w:hAnsi="Arial Narrow"/>
                <w:color w:val="000000"/>
                <w:sz w:val="18"/>
                <w:szCs w:val="18"/>
              </w:rPr>
              <w:t xml:space="preserve"> n=29</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86099C" w:rsidP="0086099C">
            <w:pPr>
              <w:spacing w:after="0"/>
              <w:ind w:hanging="685"/>
              <w:jc w:val="center"/>
              <w:rPr>
                <w:rFonts w:ascii="Arial Narrow" w:hAnsi="Arial Narrow"/>
                <w:color w:val="000000"/>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389"/>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Schmidt</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2010</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Prospective</w:t>
            </w:r>
            <w:r w:rsidR="007E1036">
              <w:rPr>
                <w:rFonts w:ascii="Arial Narrow" w:hAnsi="Arial Narrow"/>
                <w:color w:val="000000"/>
                <w:sz w:val="18"/>
                <w:szCs w:val="18"/>
              </w:rPr>
              <w:t>, consecutive, n=57</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735A64" w:rsidP="0086099C">
            <w:pPr>
              <w:spacing w:after="0"/>
              <w:ind w:left="35"/>
              <w:jc w:val="center"/>
              <w:rPr>
                <w:rFonts w:ascii="Arial Narrow" w:hAnsi="Arial Narrow"/>
                <w:color w:val="000000"/>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544"/>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Schreyer</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2010</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Retrospective</w:t>
            </w:r>
            <w:r w:rsidR="007E1036">
              <w:rPr>
                <w:rFonts w:ascii="Arial Narrow" w:hAnsi="Arial Narrow"/>
                <w:color w:val="000000"/>
                <w:sz w:val="18"/>
                <w:szCs w:val="18"/>
              </w:rPr>
              <w:t>, consecutive, n=53</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544C75" w:rsidP="0086099C">
            <w:pPr>
              <w:spacing w:after="0"/>
              <w:jc w:val="center"/>
              <w:rPr>
                <w:rFonts w:ascii="Arial Narrow" w:hAnsi="Arial Narrow"/>
                <w:color w:val="000000"/>
                <w:sz w:val="18"/>
                <w:szCs w:val="18"/>
              </w:rPr>
            </w:pPr>
          </w:p>
        </w:tc>
        <w:tc>
          <w:tcPr>
            <w:tcW w:w="533" w:type="pct"/>
            <w:vAlign w:val="center"/>
          </w:tcPr>
          <w:p w:rsidR="00544C75" w:rsidRPr="00544C75" w:rsidRDefault="00544C75" w:rsidP="00544C75">
            <w:pPr>
              <w:spacing w:after="0"/>
              <w:ind w:left="0"/>
              <w:jc w:val="center"/>
              <w:rPr>
                <w:rFonts w:ascii="Arial Narrow" w:hAnsi="Arial Narrow"/>
                <w:sz w:val="18"/>
                <w:szCs w:val="18"/>
              </w:rPr>
            </w:pPr>
            <w:r w:rsidRPr="00544C75">
              <w:rPr>
                <w:rFonts w:ascii="Arial Narrow" w:hAnsi="Arial Narrow"/>
                <w:sz w:val="18"/>
                <w:szCs w:val="18"/>
              </w:rPr>
              <w:sym w:font="Wingdings" w:char="F0FC"/>
            </w: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r w:rsidR="003E7C97" w:rsidRPr="00544C75" w:rsidTr="00BB3F45">
        <w:trPr>
          <w:trHeight w:val="455"/>
        </w:trPr>
        <w:tc>
          <w:tcPr>
            <w:tcW w:w="1053" w:type="pct"/>
            <w:shd w:val="clear" w:color="auto" w:fill="auto"/>
            <w:noWrap/>
            <w:vAlign w:val="center"/>
            <w:hideMark/>
          </w:tcPr>
          <w:p w:rsidR="00544C75" w:rsidRPr="007E7A10" w:rsidRDefault="00544C75" w:rsidP="00544C75">
            <w:pPr>
              <w:spacing w:after="0"/>
              <w:ind w:left="0"/>
              <w:rPr>
                <w:rFonts w:ascii="Arial Narrow" w:hAnsi="Arial Narrow"/>
                <w:color w:val="000000"/>
                <w:sz w:val="18"/>
                <w:szCs w:val="18"/>
              </w:rPr>
            </w:pPr>
            <w:r w:rsidRPr="007E7A10">
              <w:rPr>
                <w:rFonts w:ascii="Arial Narrow" w:hAnsi="Arial Narrow"/>
                <w:color w:val="000000"/>
                <w:sz w:val="18"/>
                <w:szCs w:val="18"/>
              </w:rPr>
              <w:t>Schwartz</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7E7A10">
              <w:rPr>
                <w:rFonts w:ascii="Arial Narrow" w:hAnsi="Arial Narrow"/>
                <w:color w:val="000000"/>
                <w:sz w:val="18"/>
                <w:szCs w:val="18"/>
              </w:rPr>
              <w:t>2001</w:t>
            </w:r>
          </w:p>
        </w:tc>
        <w:tc>
          <w:tcPr>
            <w:tcW w:w="1492" w:type="pct"/>
            <w:shd w:val="clear" w:color="auto" w:fill="auto"/>
            <w:noWrap/>
            <w:vAlign w:val="center"/>
            <w:hideMark/>
          </w:tcPr>
          <w:p w:rsidR="00544C75" w:rsidRPr="007E7A10" w:rsidRDefault="00544C75" w:rsidP="00DA15B3">
            <w:pPr>
              <w:spacing w:after="0"/>
              <w:ind w:left="54" w:hanging="1"/>
              <w:rPr>
                <w:rFonts w:ascii="Arial Narrow" w:hAnsi="Arial Narrow"/>
                <w:color w:val="000000"/>
                <w:sz w:val="18"/>
                <w:szCs w:val="18"/>
              </w:rPr>
            </w:pPr>
            <w:r w:rsidRPr="007E7A10">
              <w:rPr>
                <w:rFonts w:ascii="Arial Narrow" w:hAnsi="Arial Narrow"/>
                <w:color w:val="000000"/>
                <w:sz w:val="18"/>
                <w:szCs w:val="18"/>
              </w:rPr>
              <w:t>Prospective</w:t>
            </w:r>
            <w:r w:rsidR="007E1036">
              <w:rPr>
                <w:rFonts w:ascii="Arial Narrow" w:hAnsi="Arial Narrow"/>
                <w:color w:val="000000"/>
                <w:sz w:val="18"/>
                <w:szCs w:val="18"/>
              </w:rPr>
              <w:t>, n=34</w:t>
            </w:r>
          </w:p>
        </w:tc>
        <w:tc>
          <w:tcPr>
            <w:tcW w:w="700" w:type="pct"/>
            <w:shd w:val="clear" w:color="auto" w:fill="auto"/>
            <w:noWrap/>
            <w:vAlign w:val="center"/>
            <w:hideMark/>
          </w:tcPr>
          <w:p w:rsidR="00544C75" w:rsidRPr="007E7A10" w:rsidRDefault="00544C75" w:rsidP="00544C75">
            <w:pPr>
              <w:spacing w:after="0"/>
              <w:ind w:left="0"/>
              <w:jc w:val="center"/>
              <w:rPr>
                <w:rFonts w:ascii="Arial Narrow" w:hAnsi="Arial Narrow"/>
                <w:color w:val="000000"/>
                <w:sz w:val="18"/>
                <w:szCs w:val="18"/>
              </w:rPr>
            </w:pPr>
          </w:p>
        </w:tc>
        <w:tc>
          <w:tcPr>
            <w:tcW w:w="613" w:type="pct"/>
            <w:shd w:val="clear" w:color="auto" w:fill="auto"/>
            <w:vAlign w:val="center"/>
            <w:hideMark/>
          </w:tcPr>
          <w:p w:rsidR="00544C75" w:rsidRPr="007E7A10" w:rsidRDefault="0086099C" w:rsidP="0086099C">
            <w:pPr>
              <w:spacing w:after="0"/>
              <w:ind w:hanging="685"/>
              <w:jc w:val="center"/>
              <w:rPr>
                <w:rFonts w:ascii="Arial Narrow" w:hAnsi="Arial Narrow"/>
                <w:color w:val="000000"/>
                <w:sz w:val="18"/>
                <w:szCs w:val="18"/>
              </w:rPr>
            </w:pPr>
            <w:r w:rsidRPr="00544C75">
              <w:rPr>
                <w:rFonts w:ascii="Arial Narrow" w:hAnsi="Arial Narrow"/>
                <w:sz w:val="18"/>
                <w:szCs w:val="18"/>
              </w:rPr>
              <w:sym w:font="Wingdings" w:char="F0FC"/>
            </w:r>
          </w:p>
        </w:tc>
        <w:tc>
          <w:tcPr>
            <w:tcW w:w="533" w:type="pct"/>
            <w:vAlign w:val="center"/>
          </w:tcPr>
          <w:p w:rsidR="00544C75" w:rsidRPr="00544C75" w:rsidRDefault="00544C75" w:rsidP="00544C75">
            <w:pPr>
              <w:spacing w:after="0"/>
              <w:ind w:left="0"/>
              <w:jc w:val="center"/>
              <w:rPr>
                <w:rFonts w:ascii="Arial Narrow" w:hAnsi="Arial Narrow"/>
                <w:sz w:val="18"/>
                <w:szCs w:val="18"/>
              </w:rPr>
            </w:pPr>
          </w:p>
        </w:tc>
        <w:tc>
          <w:tcPr>
            <w:tcW w:w="609" w:type="pct"/>
            <w:vAlign w:val="center"/>
          </w:tcPr>
          <w:p w:rsidR="00544C75" w:rsidRPr="00544C75" w:rsidRDefault="00544C75" w:rsidP="00544C75">
            <w:pPr>
              <w:spacing w:after="0"/>
              <w:ind w:left="0"/>
              <w:jc w:val="center"/>
              <w:rPr>
                <w:rFonts w:ascii="Arial Narrow" w:hAnsi="Arial Narrow"/>
                <w:sz w:val="18"/>
                <w:szCs w:val="18"/>
              </w:rPr>
            </w:pPr>
          </w:p>
        </w:tc>
      </w:tr>
    </w:tbl>
    <w:p w:rsidR="00544C75" w:rsidRDefault="00544C75" w:rsidP="00544C75">
      <w:pPr>
        <w:spacing w:after="0"/>
      </w:pPr>
    </w:p>
    <w:p w:rsidR="00A158A3" w:rsidRDefault="008F59A8" w:rsidP="00A158A3">
      <w:pPr>
        <w:pStyle w:val="Heading3"/>
      </w:pPr>
      <w:bookmarkStart w:id="114" w:name="_Toc374435350"/>
      <w:bookmarkStart w:id="115" w:name="_Toc374513839"/>
      <w:r w:rsidRPr="00C9782D">
        <w:t>Is it safe?</w:t>
      </w:r>
      <w:bookmarkEnd w:id="114"/>
      <w:bookmarkEnd w:id="115"/>
      <w:r w:rsidRPr="00C9782D">
        <w:t xml:space="preserve"> </w:t>
      </w:r>
    </w:p>
    <w:p w:rsidR="00A158A3" w:rsidRDefault="003E7C97" w:rsidP="00F15CE2">
      <w:r>
        <w:t>No</w:t>
      </w:r>
      <w:r w:rsidR="00F15CE2">
        <w:t xml:space="preserve"> studies </w:t>
      </w:r>
      <w:r>
        <w:t xml:space="preserve">were </w:t>
      </w:r>
      <w:r w:rsidR="00F15CE2">
        <w:t>identified that looked at the comparative safety of MRI for small bowel or pelvis with that of CT, SBFT or any other comparator.</w:t>
      </w:r>
      <w:r w:rsidR="005D753C">
        <w:t xml:space="preserve"> The safety impact of MRI in pregnancy is unknown.</w:t>
      </w:r>
    </w:p>
    <w:p w:rsidR="001F5390" w:rsidRDefault="00930E50" w:rsidP="00F15CE2">
      <w:r>
        <w:t>There</w:t>
      </w:r>
      <w:r w:rsidR="001F5390">
        <w:t xml:space="preserve"> </w:t>
      </w:r>
      <w:r>
        <w:t>appear</w:t>
      </w:r>
      <w:r w:rsidR="001A5F1A">
        <w:t>s</w:t>
      </w:r>
      <w:r>
        <w:t xml:space="preserve"> to be few </w:t>
      </w:r>
      <w:r w:rsidR="001F5390">
        <w:t xml:space="preserve">clinical issues around </w:t>
      </w:r>
      <w:r w:rsidR="00BE60F4">
        <w:t xml:space="preserve">patient </w:t>
      </w:r>
      <w:r w:rsidR="001F5390">
        <w:t xml:space="preserve">safety with </w:t>
      </w:r>
      <w:r w:rsidR="00BE60F4">
        <w:t xml:space="preserve">performing </w:t>
      </w:r>
      <w:r w:rsidR="001F5390">
        <w:t xml:space="preserve">MRI. </w:t>
      </w:r>
      <w:r w:rsidR="00DE3715">
        <w:t>On its own, t</w:t>
      </w:r>
      <w:r w:rsidR="001F5390">
        <w:t>he test is non-invasive, does not emit ionizing-radiation and presents no chemical or bodily harm to the patient.</w:t>
      </w:r>
      <w:r w:rsidR="00DE3715">
        <w:t xml:space="preserve"> </w:t>
      </w:r>
      <w:r w:rsidR="005D753C">
        <w:t>The patient is required to lie</w:t>
      </w:r>
      <w:r>
        <w:t xml:space="preserve"> very still</w:t>
      </w:r>
      <w:r w:rsidR="005D753C">
        <w:t xml:space="preserve"> on a table that is slid into a cylinder where the imaging is performed. </w:t>
      </w:r>
      <w:r>
        <w:t>A loud knocking sound is produced by the machine but this is not damaging to hearing and ear plugs or earphones may be used. In preparation for the MRI</w:t>
      </w:r>
      <w:r w:rsidR="005D753C">
        <w:t xml:space="preserve">, the bowel must </w:t>
      </w:r>
      <w:r w:rsidR="00011989">
        <w:t>be distended with</w:t>
      </w:r>
      <w:r w:rsidR="00DE3715">
        <w:t xml:space="preserve"> contrast</w:t>
      </w:r>
      <w:r w:rsidR="00011989">
        <w:t xml:space="preserve"> enteric material</w:t>
      </w:r>
      <w:r w:rsidR="00DE3715">
        <w:t xml:space="preserve">, </w:t>
      </w:r>
      <w:r w:rsidR="005D753C">
        <w:t xml:space="preserve">taken </w:t>
      </w:r>
      <w:r w:rsidR="00DE3715">
        <w:t xml:space="preserve">either orally or through </w:t>
      </w:r>
      <w:r w:rsidR="005D753C">
        <w:t>a</w:t>
      </w:r>
      <w:r w:rsidR="00DE3715">
        <w:t xml:space="preserve"> nasojejunal</w:t>
      </w:r>
      <w:r w:rsidR="005D753C">
        <w:t xml:space="preserve"> tube. This can be a source of discomfort to patients and their cooperation to keep immobile is needed by the radiologist to obtain a clear image. In addition, some patients can have </w:t>
      </w:r>
      <w:r w:rsidR="00DE3715">
        <w:t>allergic reactions</w:t>
      </w:r>
      <w:r w:rsidR="005D753C">
        <w:t xml:space="preserve"> to the dye although these patients have been excluded from clinical studies on MRI</w:t>
      </w:r>
      <w:r w:rsidR="00DE3715">
        <w:t xml:space="preserve">. </w:t>
      </w:r>
    </w:p>
    <w:p w:rsidR="001F5390" w:rsidRDefault="002B62FF" w:rsidP="00F15CE2">
      <w:r>
        <w:lastRenderedPageBreak/>
        <w:t>Due to being enclosed in a space for the dura</w:t>
      </w:r>
      <w:r w:rsidR="001F5390">
        <w:t>tion of the test</w:t>
      </w:r>
      <w:r w:rsidR="00C04E16">
        <w:t xml:space="preserve"> (approximately 30 minutes)</w:t>
      </w:r>
      <w:r w:rsidR="001F5390">
        <w:t xml:space="preserve"> </w:t>
      </w:r>
      <w:r>
        <w:t xml:space="preserve">an </w:t>
      </w:r>
      <w:r w:rsidR="001F5390">
        <w:t>MRI may not be appropriate for patients experiencing claustrophobia or anxiety diso</w:t>
      </w:r>
      <w:r w:rsidR="003E7C97">
        <w:t xml:space="preserve">rders (such as panic attacks). </w:t>
      </w:r>
      <w:r w:rsidR="001F5390">
        <w:t xml:space="preserve">These patients were excluded from many of the clinical studies in this assessment. Other contraindications for MRI relate to patients with internal metal devices </w:t>
      </w:r>
      <w:r w:rsidR="00930E50">
        <w:t>or</w:t>
      </w:r>
      <w:r w:rsidR="001F5390">
        <w:t xml:space="preserve"> </w:t>
      </w:r>
      <w:r w:rsidR="00B81BD2">
        <w:t>other electrically, magnetically or</w:t>
      </w:r>
      <w:r w:rsidR="00930E50">
        <w:t xml:space="preserve"> mechanically activated devices because they may dislodge or malfunction</w:t>
      </w:r>
      <w:r w:rsidR="00B81BD2">
        <w:t>.</w:t>
      </w:r>
    </w:p>
    <w:p w:rsidR="00930E50" w:rsidRPr="00930E50" w:rsidRDefault="00930E50" w:rsidP="00F15CE2">
      <w:r w:rsidRPr="00930E50">
        <w:t xml:space="preserve">In summary, </w:t>
      </w:r>
      <w:r>
        <w:t xml:space="preserve">for safety reasons </w:t>
      </w:r>
      <w:r w:rsidRPr="00930E50">
        <w:t xml:space="preserve">individuals should not have an MRI </w:t>
      </w:r>
      <w:r w:rsidR="002B62FF">
        <w:t>if they have</w:t>
      </w:r>
      <w:r w:rsidRPr="00930E50">
        <w:t xml:space="preserve"> a:</w:t>
      </w:r>
    </w:p>
    <w:p w:rsidR="00930E50" w:rsidRPr="00930E50" w:rsidRDefault="00930E50" w:rsidP="00C629F1">
      <w:pPr>
        <w:pStyle w:val="ListParagraph"/>
        <w:numPr>
          <w:ilvl w:val="0"/>
          <w:numId w:val="16"/>
        </w:numPr>
        <w:ind w:hanging="11"/>
        <w:rPr>
          <w:rFonts w:ascii="Garamond" w:hAnsi="Garamond"/>
        </w:rPr>
      </w:pPr>
      <w:r w:rsidRPr="00930E50">
        <w:rPr>
          <w:rFonts w:ascii="Garamond" w:hAnsi="Garamond"/>
        </w:rPr>
        <w:t>Bra</w:t>
      </w:r>
      <w:r w:rsidR="003E7C97">
        <w:rPr>
          <w:rFonts w:ascii="Garamond" w:hAnsi="Garamond"/>
        </w:rPr>
        <w:t>in aneurysm or haemostatic clip</w:t>
      </w:r>
      <w:r w:rsidRPr="00930E50">
        <w:rPr>
          <w:rFonts w:ascii="Garamond" w:hAnsi="Garamond"/>
        </w:rPr>
        <w:t xml:space="preserve"> </w:t>
      </w:r>
    </w:p>
    <w:p w:rsidR="00930E50" w:rsidRPr="00930E50" w:rsidRDefault="00930E50" w:rsidP="00C629F1">
      <w:pPr>
        <w:pStyle w:val="ListParagraph"/>
        <w:numPr>
          <w:ilvl w:val="0"/>
          <w:numId w:val="16"/>
        </w:numPr>
        <w:ind w:hanging="11"/>
        <w:rPr>
          <w:rFonts w:ascii="Garamond" w:hAnsi="Garamond"/>
        </w:rPr>
      </w:pPr>
      <w:r w:rsidRPr="00930E50">
        <w:rPr>
          <w:rFonts w:ascii="Garamond" w:hAnsi="Garamond"/>
        </w:rPr>
        <w:t xml:space="preserve">Cardiac pacemaker or cardiac defibrillator </w:t>
      </w:r>
    </w:p>
    <w:p w:rsidR="00930E50" w:rsidRDefault="00930E50" w:rsidP="00C629F1">
      <w:pPr>
        <w:pStyle w:val="ListParagraph"/>
        <w:numPr>
          <w:ilvl w:val="0"/>
          <w:numId w:val="16"/>
        </w:numPr>
        <w:ind w:hanging="11"/>
        <w:rPr>
          <w:rFonts w:ascii="Garamond" w:hAnsi="Garamond"/>
        </w:rPr>
      </w:pPr>
      <w:r w:rsidRPr="00930E50">
        <w:rPr>
          <w:rFonts w:ascii="Garamond" w:hAnsi="Garamond"/>
        </w:rPr>
        <w:t xml:space="preserve">Cochlear implant </w:t>
      </w:r>
    </w:p>
    <w:p w:rsidR="00930E50" w:rsidRPr="00930E50" w:rsidRDefault="003E7C97" w:rsidP="00C629F1">
      <w:pPr>
        <w:pStyle w:val="ListParagraph"/>
        <w:numPr>
          <w:ilvl w:val="0"/>
          <w:numId w:val="16"/>
        </w:numPr>
        <w:ind w:hanging="11"/>
        <w:rPr>
          <w:rFonts w:ascii="Garamond" w:hAnsi="Garamond"/>
        </w:rPr>
      </w:pPr>
      <w:r>
        <w:rPr>
          <w:rFonts w:ascii="Garamond" w:hAnsi="Garamond"/>
        </w:rPr>
        <w:t>Insulin pump</w:t>
      </w:r>
      <w:r w:rsidR="00930E50" w:rsidRPr="00930E50">
        <w:rPr>
          <w:rFonts w:ascii="Garamond" w:hAnsi="Garamond"/>
        </w:rPr>
        <w:t xml:space="preserve"> </w:t>
      </w:r>
    </w:p>
    <w:p w:rsidR="00930E50" w:rsidRPr="00930E50" w:rsidRDefault="003E7C97" w:rsidP="00C629F1">
      <w:pPr>
        <w:pStyle w:val="ListParagraph"/>
        <w:numPr>
          <w:ilvl w:val="0"/>
          <w:numId w:val="16"/>
        </w:numPr>
        <w:ind w:hanging="11"/>
        <w:rPr>
          <w:rFonts w:ascii="Garamond" w:hAnsi="Garamond"/>
        </w:rPr>
      </w:pPr>
      <w:r>
        <w:rPr>
          <w:rFonts w:ascii="Garamond" w:hAnsi="Garamond"/>
        </w:rPr>
        <w:t>Metal splinter</w:t>
      </w:r>
      <w:r w:rsidR="00930E50" w:rsidRPr="00930E50">
        <w:rPr>
          <w:rFonts w:ascii="Garamond" w:hAnsi="Garamond"/>
        </w:rPr>
        <w:t xml:space="preserve"> in the eye </w:t>
      </w:r>
    </w:p>
    <w:p w:rsidR="00930E50" w:rsidRPr="00930E50" w:rsidRDefault="003E7C97" w:rsidP="00C629F1">
      <w:pPr>
        <w:pStyle w:val="ListParagraph"/>
        <w:numPr>
          <w:ilvl w:val="0"/>
          <w:numId w:val="16"/>
        </w:numPr>
        <w:ind w:hanging="11"/>
      </w:pPr>
      <w:r>
        <w:rPr>
          <w:rFonts w:ascii="Garamond" w:hAnsi="Garamond"/>
        </w:rPr>
        <w:t>Condition of claustrophobia or</w:t>
      </w:r>
      <w:r w:rsidR="003D635C">
        <w:rPr>
          <w:rFonts w:ascii="Garamond" w:hAnsi="Garamond"/>
        </w:rPr>
        <w:t xml:space="preserve"> panic attack</w:t>
      </w:r>
    </w:p>
    <w:p w:rsidR="00930E50" w:rsidRDefault="00930E50" w:rsidP="00930E50">
      <w:pPr>
        <w:pStyle w:val="ListParagraph"/>
      </w:pPr>
    </w:p>
    <w:p w:rsidR="005D753C" w:rsidRDefault="005D753C" w:rsidP="005D753C">
      <w:pPr>
        <w:pStyle w:val="Heading4"/>
      </w:pPr>
      <w:r>
        <w:t>Ionizing radiation of CT and SBFT</w:t>
      </w:r>
    </w:p>
    <w:p w:rsidR="00C625D0" w:rsidRDefault="00B81BD2" w:rsidP="00F15CE2">
      <w:r>
        <w:t>The main</w:t>
      </w:r>
      <w:r w:rsidR="001F5390">
        <w:t xml:space="preserve"> argument of choosing MRI over the other imaging modalities within this assessment is the advantage </w:t>
      </w:r>
      <w:r>
        <w:t>in</w:t>
      </w:r>
      <w:r w:rsidR="001F5390">
        <w:t xml:space="preserve"> not exposing patients, particularly children, to ionizing radiation. This is seen among radiologists as an important benefit in Crohn’s disease</w:t>
      </w:r>
      <w:r>
        <w:t>,</w:t>
      </w:r>
      <w:r w:rsidR="001F5390">
        <w:t xml:space="preserve"> </w:t>
      </w:r>
      <w:r>
        <w:t>a</w:t>
      </w:r>
      <w:r w:rsidR="001F5390">
        <w:t xml:space="preserve"> chronic, non-curable </w:t>
      </w:r>
      <w:r>
        <w:t xml:space="preserve">condition that </w:t>
      </w:r>
      <w:r w:rsidR="001F5390">
        <w:t>involves inflammatory relapses and therefore requir</w:t>
      </w:r>
      <w:r>
        <w:t>es</w:t>
      </w:r>
      <w:r w:rsidR="001F5390">
        <w:t xml:space="preserve"> repeated testing and surveillance during the course of the patient’s life.</w:t>
      </w:r>
      <w:r w:rsidR="008A2117">
        <w:t xml:space="preserve"> S</w:t>
      </w:r>
      <w:r w:rsidR="005D753C">
        <w:t xml:space="preserve">mall doses of ionizing radiation received frequently over time can lead to increased risk of cancer. </w:t>
      </w:r>
      <w:r w:rsidR="004C5697">
        <w:t>Ultrasound and MRI do not emit ionizing radiation.</w:t>
      </w:r>
    </w:p>
    <w:p w:rsidR="00C625D0" w:rsidRDefault="005D753C" w:rsidP="00F15CE2">
      <w:r>
        <w:t xml:space="preserve">The effective </w:t>
      </w:r>
      <w:r w:rsidR="00C625D0">
        <w:t xml:space="preserve">radiation </w:t>
      </w:r>
      <w:r>
        <w:t xml:space="preserve">dose is </w:t>
      </w:r>
      <w:r w:rsidR="00C625D0">
        <w:t xml:space="preserve">a product of </w:t>
      </w:r>
      <w:r>
        <w:t xml:space="preserve">the radiation dose </w:t>
      </w:r>
      <w:r w:rsidR="00C625D0">
        <w:t xml:space="preserve">and the biological sensitivity of tissue, measured in millisieverts (mSv). Abdominal structures are more biologically active and imaging results in higher effective doses than other body parts. Susceptibility to higher effective doses is also found in younger age groups. High cumulative dose is considered &gt;50 mSv over a 5-year period </w:t>
      </w:r>
      <w:r w:rsidR="004D0DD7">
        <w:fldChar w:fldCharType="begin"/>
      </w:r>
      <w:r w:rsidR="000E227D">
        <w:instrText xml:space="preserve"> ADDIN EN.CITE &lt;EndNote&gt;&lt;Cite&gt;&lt;Author&gt;Kroeker&lt;/Author&gt;&lt;Year&gt;2011&lt;/Year&gt;&lt;RecNum&gt;167&lt;/RecNum&gt;&lt;DisplayText&gt;(Kroeker et al., 2011)&lt;/DisplayText&gt;&lt;record&gt;&lt;rec-number&gt;167&lt;/rec-number&gt;&lt;foreign-keys&gt;&lt;key app="EN" db-id="5ww0vavvyz92p9ewfdqptwwwrrxxzfvdadas" timestamp="1386650713"&gt;167&lt;/key&gt;&lt;/foreign-keys&gt;&lt;ref-type name="Journal Article"&gt;17&lt;/ref-type&gt;&lt;contributors&gt;&lt;authors&gt;&lt;author&gt;Kroeker, K. I.&lt;/author&gt;&lt;author&gt;Lam, S.&lt;/author&gt;&lt;author&gt;Birchall, I.&lt;/author&gt;&lt;author&gt;Fedorak, R. N.&lt;/author&gt;&lt;/authors&gt;&lt;/contributors&gt;&lt;auth-address&gt;Division of Gastroenterology, Department of Medicine, University of Alberta, Edmonton, Alberta, Canada.&lt;/auth-address&gt;&lt;titles&gt;&lt;title&gt;Patients with IBD are exposed to high levels of ionizing radiation through CT scan diagnostic imaging: a five-year study&lt;/title&gt;&lt;secondary-title&gt;J Clin Gastroenterol&lt;/secondary-title&gt;&lt;alt-title&gt;Journal of clinical gastroenterology&lt;/alt-title&gt;&lt;/titles&gt;&lt;periodical&gt;&lt;full-title&gt;J Clin Gastroenterol&lt;/full-title&gt;&lt;abbr-1&gt;Journal of clinical gastroenterology&lt;/abbr-1&gt;&lt;/periodical&gt;&lt;alt-periodical&gt;&lt;full-title&gt;J Clin Gastroenterol&lt;/full-title&gt;&lt;abbr-1&gt;Journal of clinical gastroenterology&lt;/abbr-1&gt;&lt;/alt-periodical&gt;&lt;pages&gt;34-9&lt;/pages&gt;&lt;volume&gt;45&lt;/volume&gt;&lt;number&gt;1&lt;/number&gt;&lt;edition&gt;2010/08/04&lt;/edition&gt;&lt;keywords&gt;&lt;keyword&gt;Adult&lt;/keyword&gt;&lt;keyword&gt;Colitis, Ulcerative/*radiography&lt;/keyword&gt;&lt;keyword&gt;Crohn Disease/*radiography&lt;/keyword&gt;&lt;keyword&gt;Female&lt;/keyword&gt;&lt;keyword&gt;Follow-Up Studies&lt;/keyword&gt;&lt;keyword&gt;Humans&lt;/keyword&gt;&lt;keyword&gt;Male&lt;/keyword&gt;&lt;keyword&gt;Middle Aged&lt;/keyword&gt;&lt;keyword&gt;*Radiation Dosage&lt;/keyword&gt;&lt;keyword&gt;Radiation, Ionizing&lt;/keyword&gt;&lt;keyword&gt;Retrospective Studies&lt;/keyword&gt;&lt;keyword&gt;Tomography, X-Ray Computed/methods&lt;/keyword&gt;&lt;keyword&gt;Young Adult&lt;/keyword&gt;&lt;/keywords&gt;&lt;dates&gt;&lt;year&gt;2011&lt;/year&gt;&lt;pub-dates&gt;&lt;date&gt;Jan&lt;/date&gt;&lt;/pub-dates&gt;&lt;/dates&gt;&lt;isbn&gt;0192-0790&lt;/isbn&gt;&lt;accession-num&gt;20679907&lt;/accession-num&gt;&lt;urls&gt;&lt;/urls&gt;&lt;electronic-resource-num&gt;10.1097/MCG.0b013e3181e5d1c5&lt;/electronic-resource-num&gt;&lt;remote-database-provider&gt;Nlm&lt;/remote-database-provider&gt;&lt;language&gt;eng&lt;/language&gt;&lt;/record&gt;&lt;/Cite&gt;&lt;/EndNote&gt;</w:instrText>
      </w:r>
      <w:r w:rsidR="004D0DD7">
        <w:fldChar w:fldCharType="separate"/>
      </w:r>
      <w:r w:rsidR="004D0DD7">
        <w:rPr>
          <w:noProof/>
        </w:rPr>
        <w:t>(</w:t>
      </w:r>
      <w:hyperlink w:anchor="_ENREF_15" w:tooltip="Kroeker, 2011 #167" w:history="1">
        <w:r w:rsidR="00D96B69">
          <w:rPr>
            <w:noProof/>
          </w:rPr>
          <w:t>Kroeker et al., 2011</w:t>
        </w:r>
      </w:hyperlink>
      <w:r w:rsidR="004D0DD7">
        <w:rPr>
          <w:noProof/>
        </w:rPr>
        <w:t>)</w:t>
      </w:r>
      <w:r w:rsidR="004D0DD7">
        <w:fldChar w:fldCharType="end"/>
      </w:r>
      <w:r w:rsidR="00C625D0">
        <w:t xml:space="preserve"> and cumulative effective dose of &gt;75 mSv is associated with a</w:t>
      </w:r>
      <w:r w:rsidR="00F116FA">
        <w:t>n</w:t>
      </w:r>
      <w:r w:rsidR="00C625D0">
        <w:t xml:space="preserve"> increased cancer risk of 7.3%. A small proportion of patients with Crohn’s disease have been reported to have exceeded these benchmarks (7-15%) </w:t>
      </w:r>
      <w:r w:rsidR="004D0DD7">
        <w:fldChar w:fldCharType="begin">
          <w:fldData xml:space="preserve">PEVuZE5vdGU+PENpdGU+PEF1dGhvcj5EZXNtb25kPC9BdXRob3I+PFllYXI+MjAwODwvWWVhcj48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</w:fldData>
        </w:fldChar>
      </w:r>
      <w:r w:rsidR="000E227D">
        <w:instrText xml:space="preserve"> ADDIN EN.CITE </w:instrText>
      </w:r>
      <w:r w:rsidR="000E227D">
        <w:fldChar w:fldCharType="begin">
          <w:fldData xml:space="preserve">PEVuZE5vdGU+PENpdGU+PEF1dGhvcj5EZXNtb25kPC9BdXRob3I+PFllYXI+MjAwODwvWWVhcj48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</w:fldData>
        </w:fldChar>
      </w:r>
      <w:r w:rsidR="000E227D">
        <w:instrText xml:space="preserve"> ADDIN EN.CITE.DATA </w:instrText>
      </w:r>
      <w:r w:rsidR="000E227D">
        <w:fldChar w:fldCharType="end"/>
      </w:r>
      <w:r w:rsidR="004D0DD7">
        <w:fldChar w:fldCharType="separate"/>
      </w:r>
      <w:r w:rsidR="004D0DD7">
        <w:rPr>
          <w:noProof/>
        </w:rPr>
        <w:t>(</w:t>
      </w:r>
      <w:hyperlink w:anchor="_ENREF_8" w:tooltip="Desmond, 2008 #166" w:history="1">
        <w:r w:rsidR="00D96B69">
          <w:rPr>
            <w:noProof/>
          </w:rPr>
          <w:t>Desmond et al., 2008</w:t>
        </w:r>
      </w:hyperlink>
      <w:r w:rsidR="004D0DD7">
        <w:rPr>
          <w:noProof/>
        </w:rPr>
        <w:t xml:space="preserve">, </w:t>
      </w:r>
      <w:hyperlink w:anchor="_ENREF_15" w:tooltip="Kroeker, 2011 #167" w:history="1">
        <w:r w:rsidR="00D96B69">
          <w:rPr>
            <w:noProof/>
          </w:rPr>
          <w:t>Kroeker et al., 2011</w:t>
        </w:r>
      </w:hyperlink>
      <w:r w:rsidR="004D0DD7">
        <w:rPr>
          <w:noProof/>
        </w:rPr>
        <w:t>)</w:t>
      </w:r>
      <w:r w:rsidR="004D0DD7">
        <w:fldChar w:fldCharType="end"/>
      </w:r>
      <w:r w:rsidR="004D0DD7">
        <w:t>.</w:t>
      </w:r>
    </w:p>
    <w:p w:rsidR="00C625D0" w:rsidRDefault="00C625D0" w:rsidP="00C625D0">
      <w:r>
        <w:t xml:space="preserve">The </w:t>
      </w:r>
      <w:r w:rsidR="004C5697">
        <w:t xml:space="preserve">ARPANSA </w:t>
      </w:r>
      <w:r>
        <w:t xml:space="preserve">state that </w:t>
      </w:r>
      <w:r w:rsidR="00C04E16">
        <w:t xml:space="preserve">total </w:t>
      </w:r>
      <w:r>
        <w:t>radiation exposure should take into account background radiation exposure received from natural sources</w:t>
      </w:r>
      <w:r w:rsidR="004D0DD7">
        <w:t xml:space="preserve"> </w:t>
      </w:r>
      <w:r w:rsidR="004D0DD7">
        <w:fldChar w:fldCharType="begin"/>
      </w:r>
      <w:r w:rsidR="000E227D">
        <w:instrText xml:space="preserve"> ADDIN EN.CITE &lt;EndNote&gt;&lt;Cite&gt;&lt;Author&gt;ARPANSA&lt;/Author&gt;&lt;Year&gt;2011&lt;/Year&gt;&lt;RecNum&gt;170&lt;/RecNum&gt;&lt;DisplayText&gt;(ARPANSA, 2011)&lt;/DisplayText&gt;&lt;record&gt;&lt;rec-number&gt;170&lt;/rec-number&gt;&lt;foreign-keys&gt;&lt;key app="EN" db-id="5ww0vavvyz92p9ewfdqptwwwrrxxzfvdadas" timestamp="1386652349"&gt;170&lt;/key&gt;&lt;/foreign-keys&gt;&lt;ref-type name="Government Document"&gt;46&lt;/ref-type&gt;&lt;contributors&gt;&lt;authors&gt;&lt;author&gt;ARPANSA&lt;/author&gt;&lt;/authors&gt;&lt;secondary-authors&gt;&lt;author&gt;Australian Radiation Protection and Nuclear Safety Agency&lt;/author&gt;&lt;/secondary-authors&gt;&lt;/contributors&gt;&lt;titles&gt;&lt;title&gt;Ionising Radiation and Health Fact Sheet 17&lt;/title&gt;&lt;/titles&gt;&lt;pages&gt;3&lt;/pages&gt;&lt;dates&gt;&lt;year&gt;2011&lt;/year&gt;&lt;/dates&gt;&lt;pub-location&gt;Melbourne&lt;/pub-location&gt;&lt;publisher&gt;Australian Government&lt;/publisher&gt;&lt;urls&gt;&lt;/urls&gt;&lt;/record&gt;&lt;/Cite&gt;&lt;/EndNote&gt;</w:instrText>
      </w:r>
      <w:r w:rsidR="004D0DD7">
        <w:fldChar w:fldCharType="separate"/>
      </w:r>
      <w:r w:rsidR="004D0DD7">
        <w:rPr>
          <w:noProof/>
        </w:rPr>
        <w:t>(</w:t>
      </w:r>
      <w:hyperlink w:anchor="_ENREF_2" w:tooltip="ARPANSA, 2011 #170" w:history="1">
        <w:r w:rsidR="00D96B69">
          <w:rPr>
            <w:noProof/>
          </w:rPr>
          <w:t>ARPANSA, 2011</w:t>
        </w:r>
      </w:hyperlink>
      <w:r w:rsidR="004D0DD7">
        <w:rPr>
          <w:noProof/>
        </w:rPr>
        <w:t>)</w:t>
      </w:r>
      <w:r w:rsidR="004D0DD7">
        <w:fldChar w:fldCharType="end"/>
      </w:r>
      <w:r>
        <w:t>. In Australia, this is reported to be 1.5mSv per year. The risk of cancer of 1 mSv of rad</w:t>
      </w:r>
      <w:r w:rsidR="00AE72B9">
        <w:t>i</w:t>
      </w:r>
      <w:r>
        <w:t xml:space="preserve">ation is 1 in 17,000 (against the age-standardised incidence rate of 57 in 17,000) or </w:t>
      </w:r>
      <w:r w:rsidR="00C04E16">
        <w:t xml:space="preserve">the </w:t>
      </w:r>
      <w:r>
        <w:t>equivalent risk of getting cancer from smoking 100 cigarettes</w:t>
      </w:r>
      <w:r w:rsidR="004D0DD7">
        <w:t xml:space="preserve"> </w:t>
      </w:r>
      <w:r w:rsidR="004D0DD7">
        <w:fldChar w:fldCharType="begin"/>
      </w:r>
      <w:r w:rsidR="000E227D">
        <w:instrText xml:space="preserve"> ADDIN EN.CITE &lt;EndNote&gt;&lt;Cite&gt;&lt;Author&gt;ARPANSA&lt;/Author&gt;&lt;Year&gt;2011&lt;/Year&gt;&lt;RecNum&gt;170&lt;/RecNum&gt;&lt;DisplayText&gt;(ARPANSA, 2011)&lt;/DisplayText&gt;&lt;record&gt;&lt;rec-number&gt;170&lt;/rec-number&gt;&lt;foreign-keys&gt;&lt;key app="EN" db-id="5ww0vavvyz92p9ewfdqptwwwrrxxzfvdadas" timestamp="1386652349"&gt;170&lt;/key&gt;&lt;/foreign-keys&gt;&lt;ref-type name="Government Document"&gt;46&lt;/ref-type&gt;&lt;contributors&gt;&lt;authors&gt;&lt;author&gt;ARPANSA&lt;/author&gt;&lt;/authors&gt;&lt;secondary-authors&gt;&lt;author&gt;Australian Radiation Protection and Nuclear Safety Agency&lt;/author&gt;&lt;/secondary-authors&gt;&lt;/contributors&gt;&lt;titles&gt;&lt;title&gt;Ionising Radiation and Health Fact Sheet 17&lt;/title&gt;&lt;/titles&gt;&lt;pages&gt;3&lt;/pages&gt;&lt;dates&gt;&lt;year&gt;2011&lt;/year&gt;&lt;/dates&gt;&lt;pub-location&gt;Melbourne&lt;/pub-location&gt;&lt;publisher&gt;Australian Government&lt;/publisher&gt;&lt;urls&gt;&lt;/urls&gt;&lt;/record&gt;&lt;/Cite&gt;&lt;/EndNote&gt;</w:instrText>
      </w:r>
      <w:r w:rsidR="004D0DD7">
        <w:fldChar w:fldCharType="separate"/>
      </w:r>
      <w:r w:rsidR="004D0DD7">
        <w:rPr>
          <w:noProof/>
        </w:rPr>
        <w:t>(</w:t>
      </w:r>
      <w:hyperlink w:anchor="_ENREF_2" w:tooltip="ARPANSA, 2011 #170" w:history="1">
        <w:r w:rsidR="00D96B69">
          <w:rPr>
            <w:noProof/>
          </w:rPr>
          <w:t>ARPANSA, 2011</w:t>
        </w:r>
      </w:hyperlink>
      <w:r w:rsidR="004D0DD7">
        <w:rPr>
          <w:noProof/>
        </w:rPr>
        <w:t>)</w:t>
      </w:r>
      <w:r w:rsidR="004D0DD7">
        <w:fldChar w:fldCharType="end"/>
      </w:r>
      <w:r>
        <w:t xml:space="preserve">. The relative exposures of ionizing radiation </w:t>
      </w:r>
      <w:r w:rsidR="003E7C97">
        <w:t xml:space="preserve">by imaging modality </w:t>
      </w:r>
      <w:r>
        <w:t>are</w:t>
      </w:r>
      <w:r w:rsidR="003E7C97">
        <w:t>:</w:t>
      </w:r>
      <w:r>
        <w:t xml:space="preserve"> abdominal x-ray 0.7 mSv</w:t>
      </w:r>
      <w:r w:rsidR="003E7C97">
        <w:t>;</w:t>
      </w:r>
      <w:r>
        <w:t xml:space="preserve"> SBFT 5.0 mSv and abdominal/pelvic CT 10 mSv. </w:t>
      </w:r>
      <w:r w:rsidR="003E7C97">
        <w:t>However, t</w:t>
      </w:r>
      <w:r w:rsidR="00F116FA">
        <w:t xml:space="preserve">he effective radiation dose for each person is highly variable due to different machine settings, the amount of radioactive material used and patient metabolism. </w:t>
      </w:r>
    </w:p>
    <w:p w:rsidR="005D753C" w:rsidRDefault="008A2117" w:rsidP="00F15CE2">
      <w:r>
        <w:t xml:space="preserve">Table </w:t>
      </w:r>
      <w:r w:rsidR="00CF5556">
        <w:t>15</w:t>
      </w:r>
      <w:r>
        <w:t xml:space="preserve"> shows the findings of several studies that have followed patients with </w:t>
      </w:r>
      <w:r w:rsidR="003E7C97">
        <w:t>Crohn’s disease</w:t>
      </w:r>
      <w:r>
        <w:t xml:space="preserve"> over time and measured </w:t>
      </w:r>
      <w:r w:rsidR="007E301B">
        <w:t xml:space="preserve">their </w:t>
      </w:r>
      <w:r>
        <w:t>radiation doses.</w:t>
      </w:r>
      <w:r w:rsidR="00171195">
        <w:t xml:space="preserve"> These studies were not identified within a systematic review and therefore </w:t>
      </w:r>
      <w:r w:rsidR="007E301B">
        <w:t>are</w:t>
      </w:r>
      <w:r w:rsidR="00171195">
        <w:t xml:space="preserve"> not </w:t>
      </w:r>
      <w:r w:rsidR="00116985">
        <w:t xml:space="preserve">an </w:t>
      </w:r>
      <w:r w:rsidR="00171195">
        <w:t>exhaustive</w:t>
      </w:r>
      <w:r w:rsidR="00116985">
        <w:t xml:space="preserve"> list of studies on this topic</w:t>
      </w:r>
      <w:r w:rsidR="004D0DD7">
        <w:t xml:space="preserve"> </w:t>
      </w:r>
      <w:r w:rsidR="00116985">
        <w:fldChar w:fldCharType="begin">
          <w:fldData xml:space="preserve">PEVuZE5vdGU+PENpdGU+PEF1dGhvcj5EZXNtb25kPC9BdXRob3I+PFllYXI+MjAwODwvWWVhcj48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eTwvYWJici0xPjwvYWx0LXBlcmlvZGljYWw+PHBhZ2VzPjIwMTUtMjI8L3BhZ2VzPjx2b2x1bWU+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</w:fldData>
        </w:fldChar>
      </w:r>
      <w:r w:rsidR="000E227D">
        <w:instrText xml:space="preserve"> ADDIN EN.CITE </w:instrText>
      </w:r>
      <w:r w:rsidR="000E227D">
        <w:fldChar w:fldCharType="begin">
          <w:fldData xml:space="preserve">PEVuZE5vdGU+PENpdGU+PEF1dGhvcj5EZXNtb25kPC9BdXRob3I+PFllYXI+MjAwODwvWWVhcj48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eTwvYWJici0xPjwvYWx0LXBlcmlvZGljYWw+PHBhZ2VzPjIwMTUtMjI8L3BhZ2VzPjx2b2x1bWU+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</w:fldData>
        </w:fldChar>
      </w:r>
      <w:r w:rsidR="000E227D">
        <w:instrText xml:space="preserve"> ADDIN EN.CITE.DATA </w:instrText>
      </w:r>
      <w:r w:rsidR="000E227D">
        <w:fldChar w:fldCharType="end"/>
      </w:r>
      <w:r w:rsidR="00116985">
        <w:fldChar w:fldCharType="separate"/>
      </w:r>
      <w:r w:rsidR="00116985">
        <w:rPr>
          <w:noProof/>
        </w:rPr>
        <w:t>(</w:t>
      </w:r>
      <w:hyperlink w:anchor="_ENREF_8" w:tooltip="Desmond, 2008 #166" w:history="1">
        <w:r w:rsidR="00D96B69">
          <w:rPr>
            <w:noProof/>
          </w:rPr>
          <w:t>Desmond et al., 2008</w:t>
        </w:r>
      </w:hyperlink>
      <w:r w:rsidR="00116985">
        <w:rPr>
          <w:noProof/>
        </w:rPr>
        <w:t xml:space="preserve">, </w:t>
      </w:r>
      <w:hyperlink w:anchor="_ENREF_15" w:tooltip="Kroeker, 2011 #167" w:history="1">
        <w:r w:rsidR="00D96B69">
          <w:rPr>
            <w:noProof/>
          </w:rPr>
          <w:t>Kroeker et al., 2011</w:t>
        </w:r>
      </w:hyperlink>
      <w:r w:rsidR="00116985">
        <w:rPr>
          <w:noProof/>
        </w:rPr>
        <w:t xml:space="preserve">, </w:t>
      </w:r>
      <w:hyperlink w:anchor="_ENREF_27" w:tooltip="Peloquin, 2008 #172" w:history="1">
        <w:r w:rsidR="00D96B69">
          <w:rPr>
            <w:noProof/>
          </w:rPr>
          <w:t>Peloquin et al., 2008</w:t>
        </w:r>
      </w:hyperlink>
      <w:r w:rsidR="00116985">
        <w:rPr>
          <w:noProof/>
        </w:rPr>
        <w:t xml:space="preserve">, </w:t>
      </w:r>
      <w:hyperlink w:anchor="_ENREF_31" w:tooltip="Sauer, 2012 #171" w:history="1">
        <w:r w:rsidR="00D96B69">
          <w:rPr>
            <w:noProof/>
          </w:rPr>
          <w:t>Sauer, 2012</w:t>
        </w:r>
      </w:hyperlink>
      <w:r w:rsidR="00116985">
        <w:rPr>
          <w:noProof/>
        </w:rPr>
        <w:t>)</w:t>
      </w:r>
      <w:r w:rsidR="00116985">
        <w:fldChar w:fldCharType="end"/>
      </w:r>
      <w:r w:rsidR="00171195">
        <w:t>.</w:t>
      </w:r>
    </w:p>
    <w:p w:rsidR="00171195" w:rsidRDefault="00171195" w:rsidP="00171195">
      <w:r>
        <w:lastRenderedPageBreak/>
        <w:t>Factors found to be associated with higher radiation exposure were children (&lt;17 years) (</w:t>
      </w:r>
      <w:r w:rsidR="004D0DD7">
        <w:t>h</w:t>
      </w:r>
      <w:r>
        <w:t>azards ratio 2.1, 95%CI: 1.1 – 4.1) and those who had multiple surgeries (</w:t>
      </w:r>
      <w:r w:rsidR="004D0DD7">
        <w:t>h</w:t>
      </w:r>
      <w:r>
        <w:t>azards ratio 2.7, 95%CI: 1.4 – 5.4), among others</w:t>
      </w:r>
      <w:r w:rsidR="004D0DD7">
        <w:t xml:space="preserve"> </w:t>
      </w:r>
      <w:r w:rsidR="004D0DD7">
        <w:fldChar w:fldCharType="begin">
          <w:fldData xml:space="preserve">PEVuZE5vdGU+PENpdGU+PEF1dGhvcj5EZXNtb25kPC9BdXRob3I+PFllYXI+MjAwODwvWWVhcj48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==
</w:fldData>
        </w:fldChar>
      </w:r>
      <w:r w:rsidR="000E227D">
        <w:instrText xml:space="preserve"> ADDIN EN.CITE </w:instrText>
      </w:r>
      <w:r w:rsidR="000E227D">
        <w:fldChar w:fldCharType="begin">
          <w:fldData xml:space="preserve">PEVuZE5vdGU+PENpdGU+PEF1dGhvcj5EZXNtb25kPC9BdXRob3I+PFllYXI+MjAwODwvWWVhcj48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==
</w:fldData>
        </w:fldChar>
      </w:r>
      <w:r w:rsidR="000E227D">
        <w:instrText xml:space="preserve"> ADDIN EN.CITE.DATA </w:instrText>
      </w:r>
      <w:r w:rsidR="000E227D">
        <w:fldChar w:fldCharType="end"/>
      </w:r>
      <w:r w:rsidR="004D0DD7">
        <w:fldChar w:fldCharType="separate"/>
      </w:r>
      <w:r w:rsidR="004D0DD7">
        <w:rPr>
          <w:noProof/>
        </w:rPr>
        <w:t>(</w:t>
      </w:r>
      <w:hyperlink w:anchor="_ENREF_8" w:tooltip="Desmond, 2008 #166" w:history="1">
        <w:r w:rsidR="00D96B69">
          <w:rPr>
            <w:noProof/>
          </w:rPr>
          <w:t>Desmond et al., 2008</w:t>
        </w:r>
      </w:hyperlink>
      <w:r w:rsidR="004D0DD7">
        <w:rPr>
          <w:noProof/>
        </w:rPr>
        <w:t>)</w:t>
      </w:r>
      <w:r w:rsidR="004D0DD7">
        <w:fldChar w:fldCharType="end"/>
      </w:r>
      <w:r>
        <w:t>.</w:t>
      </w:r>
    </w:p>
    <w:p w:rsidR="004D0DD7" w:rsidRDefault="004D0DD7" w:rsidP="00171195"/>
    <w:p w:rsidR="008A2117" w:rsidRDefault="008A2117" w:rsidP="00BB3F45">
      <w:pPr>
        <w:pStyle w:val="TableName"/>
      </w:pPr>
      <w:r>
        <w:t xml:space="preserve">Table </w:t>
      </w:r>
      <w:r w:rsidR="00CF5556">
        <w:t xml:space="preserve">15: </w:t>
      </w:r>
      <w:r>
        <w:t xml:space="preserve">Annual radiation dose among patients with </w:t>
      </w:r>
      <w:r w:rsidR="00171195">
        <w:t>Crohn’s disease</w:t>
      </w:r>
      <w:r>
        <w:t xml:space="preserve"> receiving imaging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11"/>
        <w:gridCol w:w="1081"/>
        <w:gridCol w:w="1053"/>
        <w:gridCol w:w="2318"/>
      </w:tblGrid>
      <w:tr w:rsidR="008A2117" w:rsidRPr="00544C75" w:rsidTr="00BB3F45">
        <w:trPr>
          <w:trHeight w:val="562"/>
        </w:trPr>
        <w:tc>
          <w:tcPr>
            <w:tcW w:w="1094" w:type="pct"/>
            <w:shd w:val="clear" w:color="auto" w:fill="auto"/>
            <w:noWrap/>
            <w:vAlign w:val="center"/>
            <w:hideMark/>
          </w:tcPr>
          <w:p w:rsidR="008A2117" w:rsidRPr="00DA15B3" w:rsidRDefault="008A2117" w:rsidP="008A1613">
            <w:pPr>
              <w:pStyle w:val="TableHeading"/>
              <w:spacing w:before="0" w:after="0"/>
              <w:rPr>
                <w:szCs w:val="18"/>
                <w:lang w:val="en-US"/>
              </w:rPr>
            </w:pPr>
            <w:r w:rsidRPr="00DA15B3">
              <w:rPr>
                <w:color w:val="000000"/>
                <w:szCs w:val="18"/>
              </w:rPr>
              <w:t>Study</w:t>
            </w:r>
          </w:p>
        </w:tc>
        <w:tc>
          <w:tcPr>
            <w:tcW w:w="1266" w:type="pct"/>
            <w:shd w:val="clear" w:color="auto" w:fill="auto"/>
            <w:noWrap/>
            <w:vAlign w:val="center"/>
            <w:hideMark/>
          </w:tcPr>
          <w:p w:rsidR="008A2117" w:rsidRPr="00DA15B3" w:rsidRDefault="008A2117" w:rsidP="008A2117">
            <w:pPr>
              <w:spacing w:after="0"/>
              <w:ind w:left="54" w:hanging="1"/>
              <w:jc w:val="center"/>
              <w:rPr>
                <w:rFonts w:ascii="Arial Narrow" w:hAnsi="Arial Narrow"/>
                <w:b/>
                <w:color w:val="000000"/>
                <w:sz w:val="18"/>
                <w:szCs w:val="18"/>
              </w:rPr>
            </w:pPr>
            <w:r>
              <w:rPr>
                <w:rFonts w:ascii="Arial Narrow" w:hAnsi="Arial Narrow"/>
                <w:b/>
                <w:color w:val="000000"/>
                <w:sz w:val="18"/>
                <w:szCs w:val="18"/>
              </w:rPr>
              <w:t>Annual effective radiation dose (mSv)</w:t>
            </w:r>
          </w:p>
        </w:tc>
        <w:tc>
          <w:tcPr>
            <w:tcW w:w="662" w:type="pct"/>
            <w:shd w:val="clear" w:color="auto" w:fill="auto"/>
            <w:noWrap/>
            <w:vAlign w:val="center"/>
            <w:hideMark/>
          </w:tcPr>
          <w:p w:rsidR="008A2117" w:rsidRPr="00544C75" w:rsidRDefault="008A2117" w:rsidP="008A1613">
            <w:pPr>
              <w:spacing w:after="0"/>
              <w:ind w:left="0"/>
              <w:jc w:val="center"/>
              <w:rPr>
                <w:rFonts w:ascii="Arial Narrow" w:hAnsi="Arial Narrow"/>
                <w:b/>
                <w:color w:val="000000"/>
                <w:sz w:val="18"/>
                <w:szCs w:val="18"/>
              </w:rPr>
            </w:pPr>
            <w:r>
              <w:rPr>
                <w:rFonts w:ascii="Arial Narrow" w:hAnsi="Arial Narrow"/>
                <w:b/>
                <w:color w:val="000000"/>
                <w:sz w:val="18"/>
                <w:szCs w:val="18"/>
              </w:rPr>
              <w:t>n</w:t>
            </w:r>
          </w:p>
        </w:tc>
        <w:tc>
          <w:tcPr>
            <w:tcW w:w="647" w:type="pct"/>
            <w:shd w:val="clear" w:color="auto" w:fill="auto"/>
            <w:vAlign w:val="center"/>
            <w:hideMark/>
          </w:tcPr>
          <w:p w:rsidR="008A2117" w:rsidRPr="00544C75" w:rsidRDefault="008A2117" w:rsidP="008A1613">
            <w:pPr>
              <w:pStyle w:val="TableHeading"/>
              <w:spacing w:before="0" w:after="0"/>
              <w:jc w:val="center"/>
              <w:rPr>
                <w:szCs w:val="18"/>
              </w:rPr>
            </w:pPr>
            <w:r>
              <w:rPr>
                <w:szCs w:val="18"/>
              </w:rPr>
              <w:t>Follow up time</w:t>
            </w:r>
          </w:p>
        </w:tc>
        <w:tc>
          <w:tcPr>
            <w:tcW w:w="1331" w:type="pct"/>
            <w:vAlign w:val="center"/>
          </w:tcPr>
          <w:p w:rsidR="008A2117" w:rsidRPr="00544C75" w:rsidRDefault="008A2117" w:rsidP="008A1613">
            <w:pPr>
              <w:pStyle w:val="TableHeading"/>
              <w:spacing w:before="0" w:after="0"/>
              <w:jc w:val="center"/>
              <w:rPr>
                <w:szCs w:val="18"/>
              </w:rPr>
            </w:pPr>
            <w:r>
              <w:rPr>
                <w:szCs w:val="18"/>
              </w:rPr>
              <w:t>% from CT enterography</w:t>
            </w:r>
          </w:p>
        </w:tc>
      </w:tr>
      <w:tr w:rsidR="008A2117" w:rsidRPr="00544C75" w:rsidTr="00BB3F45">
        <w:trPr>
          <w:trHeight w:val="427"/>
        </w:trPr>
        <w:tc>
          <w:tcPr>
            <w:tcW w:w="1094" w:type="pct"/>
            <w:shd w:val="clear" w:color="auto" w:fill="auto"/>
            <w:noWrap/>
            <w:vAlign w:val="center"/>
            <w:hideMark/>
          </w:tcPr>
          <w:p w:rsidR="008A2117" w:rsidRPr="00544C75" w:rsidRDefault="008A2117" w:rsidP="008A2117">
            <w:pPr>
              <w:pStyle w:val="TableHeading"/>
              <w:spacing w:after="0"/>
              <w:rPr>
                <w:b w:val="0"/>
                <w:szCs w:val="18"/>
                <w:lang w:val="en-US"/>
              </w:rPr>
            </w:pPr>
            <w:r>
              <w:rPr>
                <w:b w:val="0"/>
                <w:szCs w:val="18"/>
                <w:lang w:val="en-US"/>
              </w:rPr>
              <w:t>Sauer</w:t>
            </w:r>
            <w:r w:rsidRPr="00544C75">
              <w:rPr>
                <w:b w:val="0"/>
                <w:szCs w:val="18"/>
                <w:lang w:val="en-US"/>
              </w:rPr>
              <w:t xml:space="preserve"> et al. 201</w:t>
            </w:r>
            <w:r>
              <w:rPr>
                <w:b w:val="0"/>
                <w:szCs w:val="18"/>
                <w:lang w:val="en-US"/>
              </w:rPr>
              <w:t>2</w:t>
            </w:r>
          </w:p>
        </w:tc>
        <w:tc>
          <w:tcPr>
            <w:tcW w:w="1266" w:type="pct"/>
            <w:shd w:val="clear" w:color="auto" w:fill="auto"/>
            <w:noWrap/>
            <w:vAlign w:val="center"/>
          </w:tcPr>
          <w:p w:rsidR="008A2117" w:rsidRPr="00544C75" w:rsidRDefault="008A2117" w:rsidP="008A2117">
            <w:pPr>
              <w:spacing w:after="0"/>
              <w:ind w:left="54" w:hanging="1"/>
              <w:jc w:val="center"/>
              <w:rPr>
                <w:rFonts w:ascii="Arial Narrow" w:hAnsi="Arial Narrow"/>
                <w:color w:val="000000"/>
                <w:sz w:val="18"/>
                <w:szCs w:val="18"/>
              </w:rPr>
            </w:pPr>
            <w:r>
              <w:rPr>
                <w:rFonts w:ascii="Arial Narrow" w:hAnsi="Arial Narrow"/>
                <w:color w:val="000000"/>
                <w:sz w:val="18"/>
                <w:szCs w:val="18"/>
              </w:rPr>
              <w:t>3.0 to 5.0 (3 studies)</w:t>
            </w:r>
          </w:p>
        </w:tc>
        <w:tc>
          <w:tcPr>
            <w:tcW w:w="662" w:type="pct"/>
            <w:shd w:val="clear" w:color="auto" w:fill="auto"/>
            <w:noWrap/>
            <w:vAlign w:val="center"/>
          </w:tcPr>
          <w:p w:rsidR="008A2117" w:rsidRPr="00544C75" w:rsidRDefault="008A2117" w:rsidP="008A1613">
            <w:pPr>
              <w:spacing w:after="0"/>
              <w:ind w:left="0"/>
              <w:jc w:val="center"/>
              <w:rPr>
                <w:rFonts w:ascii="Arial Narrow" w:hAnsi="Arial Narrow"/>
                <w:color w:val="000000"/>
                <w:sz w:val="18"/>
                <w:szCs w:val="18"/>
              </w:rPr>
            </w:pPr>
            <w:r>
              <w:rPr>
                <w:rFonts w:ascii="Arial Narrow" w:hAnsi="Arial Narrow"/>
                <w:color w:val="000000"/>
                <w:sz w:val="18"/>
                <w:szCs w:val="18"/>
              </w:rPr>
              <w:t>318</w:t>
            </w:r>
          </w:p>
        </w:tc>
        <w:tc>
          <w:tcPr>
            <w:tcW w:w="647" w:type="pct"/>
            <w:shd w:val="clear" w:color="auto" w:fill="auto"/>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3.5 to 5.2 years</w:t>
            </w:r>
          </w:p>
        </w:tc>
        <w:tc>
          <w:tcPr>
            <w:tcW w:w="1331" w:type="pct"/>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w:t>
            </w:r>
          </w:p>
        </w:tc>
      </w:tr>
      <w:tr w:rsidR="008A2117" w:rsidRPr="00544C75" w:rsidTr="00BB3F45">
        <w:trPr>
          <w:trHeight w:val="417"/>
        </w:trPr>
        <w:tc>
          <w:tcPr>
            <w:tcW w:w="1094" w:type="pct"/>
            <w:shd w:val="clear" w:color="auto" w:fill="auto"/>
            <w:noWrap/>
            <w:vAlign w:val="center"/>
          </w:tcPr>
          <w:p w:rsidR="008A2117" w:rsidRDefault="008A2117" w:rsidP="008A1613">
            <w:pPr>
              <w:pStyle w:val="TableHeading"/>
              <w:spacing w:after="0"/>
              <w:rPr>
                <w:b w:val="0"/>
                <w:szCs w:val="18"/>
                <w:lang w:val="en-US"/>
              </w:rPr>
            </w:pPr>
            <w:r>
              <w:rPr>
                <w:b w:val="0"/>
                <w:szCs w:val="18"/>
                <w:lang w:val="en-US"/>
              </w:rPr>
              <w:t>Kroeker et al. 2011</w:t>
            </w:r>
          </w:p>
        </w:tc>
        <w:tc>
          <w:tcPr>
            <w:tcW w:w="1266" w:type="pct"/>
            <w:shd w:val="clear" w:color="auto" w:fill="auto"/>
            <w:noWrap/>
            <w:vAlign w:val="center"/>
          </w:tcPr>
          <w:p w:rsidR="008A2117" w:rsidRPr="00544C75" w:rsidRDefault="008A2117" w:rsidP="008A2117">
            <w:pPr>
              <w:spacing w:after="0"/>
              <w:ind w:left="54" w:hanging="1"/>
              <w:jc w:val="center"/>
              <w:rPr>
                <w:rFonts w:ascii="Arial Narrow" w:hAnsi="Arial Narrow"/>
                <w:color w:val="000000"/>
                <w:sz w:val="18"/>
                <w:szCs w:val="18"/>
              </w:rPr>
            </w:pPr>
            <w:r>
              <w:rPr>
                <w:rFonts w:ascii="Arial Narrow" w:hAnsi="Arial Narrow"/>
                <w:color w:val="000000"/>
                <w:sz w:val="18"/>
                <w:szCs w:val="18"/>
              </w:rPr>
              <w:t>2.8</w:t>
            </w:r>
          </w:p>
        </w:tc>
        <w:tc>
          <w:tcPr>
            <w:tcW w:w="662" w:type="pct"/>
            <w:shd w:val="clear" w:color="auto" w:fill="auto"/>
            <w:noWrap/>
            <w:vAlign w:val="center"/>
          </w:tcPr>
          <w:p w:rsidR="008A2117" w:rsidRPr="00544C75" w:rsidRDefault="008A2117" w:rsidP="008A1613">
            <w:pPr>
              <w:spacing w:after="0"/>
              <w:ind w:left="0"/>
              <w:jc w:val="center"/>
              <w:rPr>
                <w:rFonts w:ascii="Arial Narrow" w:hAnsi="Arial Narrow"/>
                <w:color w:val="000000"/>
                <w:sz w:val="18"/>
                <w:szCs w:val="18"/>
              </w:rPr>
            </w:pPr>
            <w:r>
              <w:rPr>
                <w:rFonts w:ascii="Arial Narrow" w:hAnsi="Arial Narrow"/>
                <w:color w:val="000000"/>
                <w:sz w:val="18"/>
                <w:szCs w:val="18"/>
              </w:rPr>
              <w:t>392</w:t>
            </w:r>
          </w:p>
        </w:tc>
        <w:tc>
          <w:tcPr>
            <w:tcW w:w="647" w:type="pct"/>
            <w:shd w:val="clear" w:color="auto" w:fill="auto"/>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5 years</w:t>
            </w:r>
          </w:p>
        </w:tc>
        <w:tc>
          <w:tcPr>
            <w:tcW w:w="1331" w:type="pct"/>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75%</w:t>
            </w:r>
          </w:p>
        </w:tc>
      </w:tr>
      <w:tr w:rsidR="008A2117" w:rsidRPr="00544C75" w:rsidTr="00BB3F45">
        <w:trPr>
          <w:trHeight w:val="420"/>
        </w:trPr>
        <w:tc>
          <w:tcPr>
            <w:tcW w:w="1094" w:type="pct"/>
            <w:shd w:val="clear" w:color="auto" w:fill="auto"/>
            <w:noWrap/>
            <w:vAlign w:val="center"/>
            <w:hideMark/>
          </w:tcPr>
          <w:p w:rsidR="008A2117" w:rsidRPr="007E7A10" w:rsidRDefault="008A2117" w:rsidP="008A2117">
            <w:pPr>
              <w:spacing w:after="0"/>
              <w:ind w:left="0"/>
              <w:rPr>
                <w:rFonts w:ascii="Arial Narrow" w:hAnsi="Arial Narrow"/>
                <w:color w:val="000000"/>
                <w:sz w:val="18"/>
                <w:szCs w:val="18"/>
              </w:rPr>
            </w:pPr>
            <w:r>
              <w:rPr>
                <w:rFonts w:ascii="Arial Narrow" w:hAnsi="Arial Narrow"/>
                <w:color w:val="000000"/>
                <w:sz w:val="18"/>
                <w:szCs w:val="18"/>
              </w:rPr>
              <w:t>Peloquin</w:t>
            </w:r>
            <w:r w:rsidRPr="00544C75">
              <w:rPr>
                <w:rFonts w:ascii="Arial Narrow" w:hAnsi="Arial Narrow"/>
                <w:color w:val="000000"/>
                <w:sz w:val="18"/>
                <w:szCs w:val="18"/>
              </w:rPr>
              <w:t xml:space="preserve"> </w:t>
            </w:r>
            <w:r w:rsidRPr="00544C75">
              <w:rPr>
                <w:rFonts w:ascii="Arial Narrow" w:hAnsi="Arial Narrow"/>
                <w:sz w:val="18"/>
                <w:szCs w:val="18"/>
                <w:lang w:val="en-US"/>
              </w:rPr>
              <w:t xml:space="preserve">et al. </w:t>
            </w:r>
            <w:r w:rsidRPr="00544C75">
              <w:rPr>
                <w:rFonts w:ascii="Arial Narrow" w:hAnsi="Arial Narrow"/>
                <w:color w:val="000000"/>
                <w:sz w:val="18"/>
                <w:szCs w:val="18"/>
              </w:rPr>
              <w:t xml:space="preserve"> </w:t>
            </w:r>
            <w:r w:rsidRPr="007E7A10">
              <w:rPr>
                <w:rFonts w:ascii="Arial Narrow" w:hAnsi="Arial Narrow"/>
                <w:color w:val="000000"/>
                <w:sz w:val="18"/>
                <w:szCs w:val="18"/>
              </w:rPr>
              <w:t>20</w:t>
            </w:r>
            <w:r>
              <w:rPr>
                <w:rFonts w:ascii="Arial Narrow" w:hAnsi="Arial Narrow"/>
                <w:color w:val="000000"/>
                <w:sz w:val="18"/>
                <w:szCs w:val="18"/>
              </w:rPr>
              <w:t>08</w:t>
            </w:r>
          </w:p>
        </w:tc>
        <w:tc>
          <w:tcPr>
            <w:tcW w:w="1266" w:type="pct"/>
            <w:shd w:val="clear" w:color="auto" w:fill="auto"/>
            <w:noWrap/>
            <w:vAlign w:val="center"/>
          </w:tcPr>
          <w:p w:rsidR="008A2117" w:rsidRPr="007E7A10" w:rsidRDefault="008A2117" w:rsidP="008A2117">
            <w:pPr>
              <w:spacing w:after="0"/>
              <w:ind w:left="54" w:hanging="1"/>
              <w:jc w:val="center"/>
              <w:rPr>
                <w:rFonts w:ascii="Arial Narrow" w:hAnsi="Arial Narrow"/>
                <w:color w:val="000000"/>
                <w:sz w:val="18"/>
                <w:szCs w:val="18"/>
              </w:rPr>
            </w:pPr>
            <w:r>
              <w:rPr>
                <w:rFonts w:ascii="Arial Narrow" w:hAnsi="Arial Narrow"/>
                <w:color w:val="000000"/>
                <w:sz w:val="18"/>
                <w:szCs w:val="18"/>
              </w:rPr>
              <w:t>3.1</w:t>
            </w:r>
          </w:p>
        </w:tc>
        <w:tc>
          <w:tcPr>
            <w:tcW w:w="662" w:type="pct"/>
            <w:shd w:val="clear" w:color="auto" w:fill="auto"/>
            <w:noWrap/>
            <w:vAlign w:val="center"/>
          </w:tcPr>
          <w:p w:rsidR="008A2117" w:rsidRPr="007E7A10" w:rsidRDefault="008A2117" w:rsidP="008A1613">
            <w:pPr>
              <w:spacing w:after="0"/>
              <w:ind w:left="0"/>
              <w:jc w:val="center"/>
              <w:rPr>
                <w:rFonts w:ascii="Arial Narrow" w:hAnsi="Arial Narrow"/>
                <w:color w:val="000000"/>
                <w:sz w:val="18"/>
                <w:szCs w:val="18"/>
              </w:rPr>
            </w:pPr>
            <w:r>
              <w:rPr>
                <w:rFonts w:ascii="Arial Narrow" w:hAnsi="Arial Narrow"/>
                <w:color w:val="000000"/>
                <w:sz w:val="18"/>
                <w:szCs w:val="18"/>
              </w:rPr>
              <w:t>103</w:t>
            </w:r>
          </w:p>
        </w:tc>
        <w:tc>
          <w:tcPr>
            <w:tcW w:w="647" w:type="pct"/>
            <w:shd w:val="clear" w:color="auto" w:fill="auto"/>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Mean 8.9 years</w:t>
            </w:r>
          </w:p>
        </w:tc>
        <w:tc>
          <w:tcPr>
            <w:tcW w:w="1331" w:type="pct"/>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51%</w:t>
            </w:r>
          </w:p>
        </w:tc>
      </w:tr>
      <w:tr w:rsidR="008A2117" w:rsidRPr="00544C75" w:rsidTr="00BB3F45">
        <w:trPr>
          <w:trHeight w:val="417"/>
        </w:trPr>
        <w:tc>
          <w:tcPr>
            <w:tcW w:w="1094" w:type="pct"/>
            <w:shd w:val="clear" w:color="auto" w:fill="auto"/>
            <w:noWrap/>
            <w:vAlign w:val="center"/>
            <w:hideMark/>
          </w:tcPr>
          <w:p w:rsidR="008A2117" w:rsidRPr="00544C75" w:rsidRDefault="008A2117" w:rsidP="008A2117">
            <w:pPr>
              <w:pStyle w:val="TableHeading"/>
              <w:spacing w:after="0"/>
              <w:rPr>
                <w:b w:val="0"/>
                <w:szCs w:val="18"/>
                <w:lang w:val="en-US"/>
              </w:rPr>
            </w:pPr>
            <w:r>
              <w:rPr>
                <w:b w:val="0"/>
                <w:szCs w:val="18"/>
                <w:lang w:val="en-US"/>
              </w:rPr>
              <w:t>Desmond</w:t>
            </w:r>
            <w:r w:rsidRPr="00544C75">
              <w:rPr>
                <w:b w:val="0"/>
                <w:szCs w:val="18"/>
                <w:lang w:val="en-US"/>
              </w:rPr>
              <w:t xml:space="preserve"> et al. 20</w:t>
            </w:r>
            <w:r>
              <w:rPr>
                <w:b w:val="0"/>
                <w:szCs w:val="18"/>
                <w:lang w:val="en-US"/>
              </w:rPr>
              <w:t>08</w:t>
            </w:r>
          </w:p>
        </w:tc>
        <w:tc>
          <w:tcPr>
            <w:tcW w:w="1266" w:type="pct"/>
            <w:shd w:val="clear" w:color="auto" w:fill="auto"/>
            <w:noWrap/>
            <w:vAlign w:val="center"/>
          </w:tcPr>
          <w:p w:rsidR="008A2117" w:rsidRPr="00544C75" w:rsidRDefault="008A2117" w:rsidP="008A2117">
            <w:pPr>
              <w:spacing w:after="0"/>
              <w:ind w:left="54" w:hanging="1"/>
              <w:jc w:val="center"/>
              <w:rPr>
                <w:rFonts w:ascii="Arial Narrow" w:hAnsi="Arial Narrow"/>
                <w:color w:val="000000"/>
                <w:sz w:val="18"/>
                <w:szCs w:val="18"/>
              </w:rPr>
            </w:pPr>
            <w:r>
              <w:rPr>
                <w:rFonts w:ascii="Arial Narrow" w:hAnsi="Arial Narrow"/>
                <w:color w:val="000000"/>
                <w:sz w:val="18"/>
                <w:szCs w:val="18"/>
              </w:rPr>
              <w:t>5.3</w:t>
            </w:r>
          </w:p>
        </w:tc>
        <w:tc>
          <w:tcPr>
            <w:tcW w:w="662" w:type="pct"/>
            <w:shd w:val="clear" w:color="auto" w:fill="auto"/>
            <w:noWrap/>
            <w:vAlign w:val="center"/>
          </w:tcPr>
          <w:p w:rsidR="008A2117" w:rsidRPr="00544C75" w:rsidRDefault="008A2117" w:rsidP="008A1613">
            <w:pPr>
              <w:spacing w:after="0"/>
              <w:ind w:left="0"/>
              <w:jc w:val="center"/>
              <w:rPr>
                <w:rFonts w:ascii="Arial Narrow" w:hAnsi="Arial Narrow"/>
                <w:color w:val="000000"/>
                <w:sz w:val="18"/>
                <w:szCs w:val="18"/>
              </w:rPr>
            </w:pPr>
            <w:r>
              <w:rPr>
                <w:rFonts w:ascii="Arial Narrow" w:hAnsi="Arial Narrow"/>
                <w:color w:val="000000"/>
                <w:sz w:val="18"/>
                <w:szCs w:val="18"/>
              </w:rPr>
              <w:t>409</w:t>
            </w:r>
          </w:p>
        </w:tc>
        <w:tc>
          <w:tcPr>
            <w:tcW w:w="647" w:type="pct"/>
            <w:shd w:val="clear" w:color="auto" w:fill="auto"/>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Mean 6.7 years</w:t>
            </w:r>
          </w:p>
        </w:tc>
        <w:tc>
          <w:tcPr>
            <w:tcW w:w="1331" w:type="pct"/>
            <w:vAlign w:val="center"/>
          </w:tcPr>
          <w:p w:rsidR="008A2117" w:rsidRPr="00544C75" w:rsidRDefault="008A2117" w:rsidP="008A1613">
            <w:pPr>
              <w:spacing w:after="0"/>
              <w:ind w:left="0"/>
              <w:jc w:val="center"/>
              <w:rPr>
                <w:rFonts w:ascii="Arial Narrow" w:hAnsi="Arial Narrow"/>
                <w:sz w:val="18"/>
                <w:szCs w:val="18"/>
              </w:rPr>
            </w:pPr>
            <w:r>
              <w:rPr>
                <w:rFonts w:ascii="Arial Narrow" w:hAnsi="Arial Narrow"/>
                <w:sz w:val="18"/>
                <w:szCs w:val="18"/>
              </w:rPr>
              <w:t>77.2%</w:t>
            </w:r>
          </w:p>
        </w:tc>
      </w:tr>
    </w:tbl>
    <w:p w:rsidR="008A2117" w:rsidRDefault="008A2117" w:rsidP="00F15CE2">
      <w:r>
        <w:t xml:space="preserve"> </w:t>
      </w:r>
    </w:p>
    <w:p w:rsidR="00020C59" w:rsidRDefault="001A5F1A" w:rsidP="001A5F1A">
      <w:pPr>
        <w:pStyle w:val="Heading4"/>
      </w:pPr>
      <w:r>
        <w:t>Risk of cancer in Crohn’s disease</w:t>
      </w:r>
    </w:p>
    <w:p w:rsidR="001A5F1A" w:rsidRDefault="001A5F1A" w:rsidP="001A5F1A">
      <w:r>
        <w:t xml:space="preserve">The risk of </w:t>
      </w:r>
      <w:r w:rsidRPr="001A5F1A">
        <w:rPr>
          <w:u w:val="single"/>
        </w:rPr>
        <w:t>intestinal</w:t>
      </w:r>
      <w:r>
        <w:t xml:space="preserve"> cancer in Crohn’s disease has been studied by Jess </w:t>
      </w:r>
      <w:r w:rsidRPr="007E301B">
        <w:rPr>
          <w:i/>
        </w:rPr>
        <w:t>et al.</w:t>
      </w:r>
      <w:r>
        <w:t xml:space="preserve"> (2005) in a meta-analysis of population-based studies. Six papers were included in the pooled analyses and the standardized incidence ratio for colorectal cancer was significantly increased in patients with Crohn’s disease (1.9 (95%CI: 1.4-2.5). The authors’ called for caution when interpreting this </w:t>
      </w:r>
      <w:r w:rsidR="007E301B">
        <w:t>finding because</w:t>
      </w:r>
      <w:r>
        <w:t xml:space="preserve"> the six studies included in the review were old and did not reflect current treatments or practi</w:t>
      </w:r>
      <w:r w:rsidR="00116985">
        <w:t>s</w:t>
      </w:r>
      <w:r>
        <w:t>es</w:t>
      </w:r>
      <w:r w:rsidR="00116985">
        <w:t xml:space="preserve"> </w:t>
      </w:r>
      <w:r w:rsidR="00116985">
        <w:fldChar w:fldCharType="begin">
          <w:fldData xml:space="preserve">PEVuZE5vdGU+PENpdGU+PEF1dGhvcj5KZXNzPC9BdXRob3I+PFllYXI+MjAwNTwvWWVhcj48UmVj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</w:fldData>
        </w:fldChar>
      </w:r>
      <w:r w:rsidR="000E227D">
        <w:instrText xml:space="preserve"> ADDIN EN.CITE </w:instrText>
      </w:r>
      <w:r w:rsidR="000E227D">
        <w:fldChar w:fldCharType="begin">
          <w:fldData xml:space="preserve">PEVuZE5vdGU+PENpdGU+PEF1dGhvcj5KZXNzPC9BdXRob3I+PFllYXI+MjAwNTwvWWVhcj48UmVj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</w:fldData>
        </w:fldChar>
      </w:r>
      <w:r w:rsidR="000E227D">
        <w:instrText xml:space="preserve"> ADDIN EN.CITE.DATA </w:instrText>
      </w:r>
      <w:r w:rsidR="000E227D">
        <w:fldChar w:fldCharType="end"/>
      </w:r>
      <w:r w:rsidR="00116985">
        <w:fldChar w:fldCharType="separate"/>
      </w:r>
      <w:r w:rsidR="00116985">
        <w:rPr>
          <w:noProof/>
        </w:rPr>
        <w:t>(</w:t>
      </w:r>
      <w:hyperlink w:anchor="_ENREF_14" w:tooltip="Jess, 2005 #164" w:history="1">
        <w:r w:rsidR="00D96B69">
          <w:rPr>
            <w:noProof/>
          </w:rPr>
          <w:t>Jess et al., 2005</w:t>
        </w:r>
      </w:hyperlink>
      <w:r w:rsidR="00116985">
        <w:rPr>
          <w:noProof/>
        </w:rPr>
        <w:t>)</w:t>
      </w:r>
      <w:r w:rsidR="00116985">
        <w:fldChar w:fldCharType="end"/>
      </w:r>
      <w:r>
        <w:t>.</w:t>
      </w:r>
      <w:r w:rsidR="007E301B">
        <w:t xml:space="preserve"> There has since been a shift towards ‘low-dose’ CT techniques.</w:t>
      </w:r>
    </w:p>
    <w:p w:rsidR="001A5F1A" w:rsidRDefault="001A5F1A" w:rsidP="001A5F1A">
      <w:r>
        <w:t xml:space="preserve">The risk of </w:t>
      </w:r>
      <w:r w:rsidRPr="001A5F1A">
        <w:rPr>
          <w:u w:val="single"/>
        </w:rPr>
        <w:t>extra-intestinal</w:t>
      </w:r>
      <w:r>
        <w:t xml:space="preserve"> cancer in inflammatory bowel disease was also been reported in a meta-analysis by Pedersen </w:t>
      </w:r>
      <w:r w:rsidRPr="007E301B">
        <w:rPr>
          <w:i/>
        </w:rPr>
        <w:t>et al.</w:t>
      </w:r>
      <w:r>
        <w:t xml:space="preserve"> (2010). Six population-based studies reporting on Crohn’s disease were identified and </w:t>
      </w:r>
      <w:r w:rsidR="007E301B">
        <w:t>involved</w:t>
      </w:r>
      <w:r>
        <w:t xml:space="preserve"> mainly European cohorts. Overall, patients with Crohn’s disease had a slightly elevated risk of extra-intestinal can</w:t>
      </w:r>
      <w:r w:rsidR="007E301B">
        <w:t xml:space="preserve">cer but it was not significant; </w:t>
      </w:r>
      <w:r>
        <w:t>standardized incidence ratio 1.13 (95%CI: 0.89-1.40). However, patients with Crohn’s disease were found to have significantly increased risk</w:t>
      </w:r>
      <w:r w:rsidR="007E301B">
        <w:t>s</w:t>
      </w:r>
      <w:r>
        <w:t xml:space="preserve"> for specific site cancers: upper gastrointestinal cancer, lung, urinary bladder, and squamous cell cancer, compared with the background population</w:t>
      </w:r>
      <w:r w:rsidR="00116985">
        <w:t xml:space="preserve"> </w:t>
      </w:r>
      <w:r w:rsidR="00116985">
        <w:fldChar w:fldCharType="begin">
          <w:fldData xml:space="preserve">PEVuZE5vdGU+PENpdGU+PEF1dGhvcj5QZWRlcnNlbjwvQXV0aG9yPjxZZWFyPjIwMTA8L1llYXI+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</w:fldData>
        </w:fldChar>
      </w:r>
      <w:r w:rsidR="000E227D">
        <w:instrText xml:space="preserve"> ADDIN EN.CITE </w:instrText>
      </w:r>
      <w:r w:rsidR="000E227D">
        <w:fldChar w:fldCharType="begin">
          <w:fldData xml:space="preserve">PEVuZE5vdGU+PENpdGU+PEF1dGhvcj5QZWRlcnNlbjwvQXV0aG9yPjxZZWFyPjIwMTA8L1llYXI+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</w:fldData>
        </w:fldChar>
      </w:r>
      <w:r w:rsidR="000E227D">
        <w:instrText xml:space="preserve"> ADDIN EN.CITE.DATA </w:instrText>
      </w:r>
      <w:r w:rsidR="000E227D">
        <w:fldChar w:fldCharType="end"/>
      </w:r>
      <w:r w:rsidR="00116985">
        <w:fldChar w:fldCharType="separate"/>
      </w:r>
      <w:r w:rsidR="00116985">
        <w:rPr>
          <w:noProof/>
        </w:rPr>
        <w:t>(</w:t>
      </w:r>
      <w:hyperlink w:anchor="_ENREF_26" w:tooltip="Pedersen, 2010 #157" w:history="1">
        <w:r w:rsidR="00D96B69">
          <w:rPr>
            <w:noProof/>
          </w:rPr>
          <w:t>Pedersen et al., 2010</w:t>
        </w:r>
      </w:hyperlink>
      <w:r w:rsidR="00116985">
        <w:rPr>
          <w:noProof/>
        </w:rPr>
        <w:t>)</w:t>
      </w:r>
      <w:r w:rsidR="00116985">
        <w:fldChar w:fldCharType="end"/>
      </w:r>
      <w:r>
        <w:t xml:space="preserve">. </w:t>
      </w:r>
    </w:p>
    <w:p w:rsidR="001A5F1A" w:rsidRPr="001A5F1A" w:rsidRDefault="001A5F1A" w:rsidP="001A5F1A">
      <w:r>
        <w:t xml:space="preserve">In these two </w:t>
      </w:r>
      <w:r w:rsidR="00920341">
        <w:t>meta-analyses</w:t>
      </w:r>
      <w:r>
        <w:t xml:space="preserve">, the authors discussed the possible causal factors </w:t>
      </w:r>
      <w:r w:rsidR="007E301B">
        <w:t>for</w:t>
      </w:r>
      <w:r>
        <w:t xml:space="preserve"> the increased risks</w:t>
      </w:r>
      <w:r w:rsidR="007E301B">
        <w:t>. Explanations provided included</w:t>
      </w:r>
      <w:r>
        <w:t xml:space="preserve"> the nature of the disease (inflammatory), the immunosuppressive agents given to patients and </w:t>
      </w:r>
      <w:r w:rsidR="00920341">
        <w:t>the extent of cigarette smoking. They did not mention the increase risk of imaging tests as a potential source of cancer risk</w:t>
      </w:r>
      <w:r w:rsidR="00116985">
        <w:t xml:space="preserve"> </w:t>
      </w:r>
      <w:r w:rsidR="00116985">
        <w:fldChar w:fldCharType="begin">
          <w:fldData xml:space="preserve">PEVuZE5vdGU+PENpdGU+PEF1dGhvcj5KZXNzPC9BdXRob3I+PFllYXI+MjAwNTwvWWVhcj48UmVj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</w:fldData>
        </w:fldChar>
      </w:r>
      <w:r w:rsidR="000E227D">
        <w:instrText xml:space="preserve"> ADDIN EN.CITE </w:instrText>
      </w:r>
      <w:r w:rsidR="000E227D">
        <w:fldChar w:fldCharType="begin">
          <w:fldData xml:space="preserve">PEVuZE5vdGU+PENpdGU+PEF1dGhvcj5KZXNzPC9BdXRob3I+PFllYXI+MjAwNTwvWWVhcj48UmVj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</w:fldData>
        </w:fldChar>
      </w:r>
      <w:r w:rsidR="000E227D">
        <w:instrText xml:space="preserve"> ADDIN EN.CITE.DATA </w:instrText>
      </w:r>
      <w:r w:rsidR="000E227D">
        <w:fldChar w:fldCharType="end"/>
      </w:r>
      <w:r w:rsidR="00116985">
        <w:fldChar w:fldCharType="separate"/>
      </w:r>
      <w:r w:rsidR="00116985">
        <w:rPr>
          <w:noProof/>
        </w:rPr>
        <w:t>(</w:t>
      </w:r>
      <w:hyperlink w:anchor="_ENREF_14" w:tooltip="Jess, 2005 #164" w:history="1">
        <w:r w:rsidR="00D96B69">
          <w:rPr>
            <w:noProof/>
          </w:rPr>
          <w:t>Jess et al., 2005</w:t>
        </w:r>
      </w:hyperlink>
      <w:r w:rsidR="00116985">
        <w:rPr>
          <w:noProof/>
        </w:rPr>
        <w:t xml:space="preserve">, </w:t>
      </w:r>
      <w:hyperlink w:anchor="_ENREF_26" w:tooltip="Pedersen, 2010 #157" w:history="1">
        <w:r w:rsidR="00D96B69">
          <w:rPr>
            <w:noProof/>
          </w:rPr>
          <w:t>Pedersen et al., 2010</w:t>
        </w:r>
      </w:hyperlink>
      <w:r w:rsidR="00116985">
        <w:rPr>
          <w:noProof/>
        </w:rPr>
        <w:t>)</w:t>
      </w:r>
      <w:r w:rsidR="00116985">
        <w:fldChar w:fldCharType="end"/>
      </w:r>
      <w:r w:rsidR="00920341">
        <w:t xml:space="preserve">. </w:t>
      </w:r>
    </w:p>
    <w:p w:rsidR="00D311A0" w:rsidRPr="00C9782D" w:rsidRDefault="00D311A0" w:rsidP="00563502">
      <w:pPr>
        <w:sectPr w:rsidR="00D311A0" w:rsidRPr="00C9782D" w:rsidSect="00516396">
          <w:headerReference w:type="even" r:id="rId33"/>
          <w:headerReference w:type="default" r:id="rId34"/>
          <w:footerReference w:type="default" r:id="rId35"/>
          <w:headerReference w:type="first" r:id="rId36"/>
          <w:pgSz w:w="11906" w:h="16838"/>
          <w:pgMar w:top="1440" w:right="1440" w:bottom="1440" w:left="1440" w:header="720" w:footer="720" w:gutter="0"/>
          <w:paperSrc w:first="2" w:other="2"/>
          <w:cols w:space="720"/>
        </w:sectPr>
      </w:pPr>
    </w:p>
    <w:p w:rsidR="008F59A8" w:rsidRPr="00C9782D" w:rsidRDefault="008F59A8" w:rsidP="00C33B0E">
      <w:pPr>
        <w:pStyle w:val="Heading3"/>
      </w:pPr>
      <w:bookmarkStart w:id="116" w:name="_Toc374435351"/>
      <w:bookmarkStart w:id="117" w:name="_Toc374513840"/>
      <w:r w:rsidRPr="00C9782D">
        <w:lastRenderedPageBreak/>
        <w:t>Is it effective?</w:t>
      </w:r>
      <w:bookmarkEnd w:id="116"/>
      <w:bookmarkEnd w:id="117"/>
      <w:r w:rsidRPr="00C9782D">
        <w:t xml:space="preserve"> </w:t>
      </w:r>
    </w:p>
    <w:p w:rsidR="00A15BAF" w:rsidRDefault="00BA552E" w:rsidP="006E0EB6">
      <w:r>
        <w:t>With the exception of the economic evaluation stud</w:t>
      </w:r>
      <w:r w:rsidR="003F3FE0">
        <w:t>y</w:t>
      </w:r>
      <w:r>
        <w:t xml:space="preserve"> identified in the review, 1</w:t>
      </w:r>
      <w:r w:rsidR="003F3FE0">
        <w:t>1</w:t>
      </w:r>
      <w:r>
        <w:t xml:space="preserve"> studies were included in the effectiveness assessment. Effectiveness data were reported for </w:t>
      </w:r>
      <w:r w:rsidR="007E301B">
        <w:t>eight primary clinical studies and three</w:t>
      </w:r>
      <w:r>
        <w:t xml:space="preserve"> systematic reviews</w:t>
      </w:r>
      <w:r w:rsidR="00F41FEF">
        <w:t xml:space="preserve">. </w:t>
      </w:r>
      <w:r>
        <w:t>Relevant data has been extracted from these studies and are provided in tables in Appendix D.</w:t>
      </w:r>
    </w:p>
    <w:p w:rsidR="00BA552E" w:rsidRDefault="00BA552E" w:rsidP="00BA552E">
      <w:pPr>
        <w:pStyle w:val="Heading4"/>
      </w:pPr>
      <w:r>
        <w:t>Existing systematic reviews and HTA reports</w:t>
      </w:r>
    </w:p>
    <w:p w:rsidR="00BA552E" w:rsidRDefault="00BA552E" w:rsidP="006E0EB6">
      <w:r>
        <w:t xml:space="preserve">The review yielded three relevant systematic reviews and no HTA reports. Table </w:t>
      </w:r>
      <w:r w:rsidR="00DB5946">
        <w:t>16</w:t>
      </w:r>
      <w:r>
        <w:t xml:space="preserve"> provides the characteristics and quality assessment summaries </w:t>
      </w:r>
      <w:r w:rsidR="00F41FEF">
        <w:t xml:space="preserve">for the </w:t>
      </w:r>
      <w:r>
        <w:t>three systematic reviews</w:t>
      </w:r>
      <w:r w:rsidR="00011989">
        <w:t xml:space="preserve"> </w:t>
      </w:r>
      <w:r w:rsidR="00116985">
        <w:fldChar w:fldCharType="begin">
          <w:fldData xml:space="preserve">PEVuZE5vdGU+PENpdGU+PEF1dGhvcj5QYW5lczwvQXV0aG9yPjxZZWFyPjIwMTE8L1llYXI+PFJl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</w:fldData>
        </w:fldChar>
      </w:r>
      <w:r w:rsidR="000E227D">
        <w:instrText xml:space="preserve"> ADDIN EN.CITE </w:instrText>
      </w:r>
      <w:r w:rsidR="000E227D">
        <w:fldChar w:fldCharType="begin">
          <w:fldData xml:space="preserve">PEVuZE5vdGU+PENpdGU+PEF1dGhvcj5QYW5lczwvQXV0aG9yPjxZZWFyPjIwMTE8L1llYXI+PFJl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</w:fldData>
        </w:fldChar>
      </w:r>
      <w:r w:rsidR="000E227D">
        <w:instrText xml:space="preserve"> ADDIN EN.CITE.DATA </w:instrText>
      </w:r>
      <w:r w:rsidR="000E227D">
        <w:fldChar w:fldCharType="end"/>
      </w:r>
      <w:r w:rsidR="00116985">
        <w:fldChar w:fldCharType="separate"/>
      </w:r>
      <w:r w:rsidR="00116985">
        <w:rPr>
          <w:noProof/>
        </w:rPr>
        <w:t>(</w:t>
      </w:r>
      <w:hyperlink w:anchor="_ENREF_25" w:tooltip="Panes, 2011 #37" w:history="1">
        <w:r w:rsidR="00D96B69">
          <w:rPr>
            <w:noProof/>
          </w:rPr>
          <w:t>Panes et al., 2011</w:t>
        </w:r>
      </w:hyperlink>
      <w:r w:rsidR="00116985">
        <w:rPr>
          <w:noProof/>
        </w:rPr>
        <w:t xml:space="preserve">, </w:t>
      </w:r>
      <w:hyperlink w:anchor="_ENREF_36" w:tooltip="Siddiqui, 2012 #25" w:history="1">
        <w:r w:rsidR="00D96B69">
          <w:rPr>
            <w:noProof/>
          </w:rPr>
          <w:t>Siddiqui et al., 2012</w:t>
        </w:r>
      </w:hyperlink>
      <w:r w:rsidR="00116985">
        <w:rPr>
          <w:noProof/>
        </w:rPr>
        <w:t xml:space="preserve">, </w:t>
      </w:r>
      <w:hyperlink w:anchor="_ENREF_40" w:tooltip="Wu, 2013 #3" w:history="1">
        <w:r w:rsidR="00D96B69">
          <w:rPr>
            <w:noProof/>
          </w:rPr>
          <w:t>Wu et al., 2013</w:t>
        </w:r>
      </w:hyperlink>
      <w:r w:rsidR="00116985">
        <w:rPr>
          <w:noProof/>
        </w:rPr>
        <w:t>)</w:t>
      </w:r>
      <w:r w:rsidR="00116985">
        <w:fldChar w:fldCharType="end"/>
      </w:r>
      <w:r w:rsidR="00116985">
        <w:t>.</w:t>
      </w:r>
    </w:p>
    <w:p w:rsidR="00011989" w:rsidRDefault="00011989" w:rsidP="00011989">
      <w:r>
        <w:t xml:space="preserve">Technically, Wu </w:t>
      </w:r>
      <w:r w:rsidRPr="00116985">
        <w:rPr>
          <w:i/>
        </w:rPr>
        <w:t>et al.</w:t>
      </w:r>
      <w:r>
        <w:t xml:space="preserve"> 2013 did not meet the inclusion criteria of this assessment because it does not include studies that involve within-study direct comparisons for different imaging modalities. Rather it includes diagnostic accuracy studies of MRI compared with a common reference standard (but no other imaging comparisons). However, Wu </w:t>
      </w:r>
      <w:r w:rsidRPr="00116985">
        <w:rPr>
          <w:i/>
        </w:rPr>
        <w:t>et al.</w:t>
      </w:r>
      <w:r>
        <w:t xml:space="preserve"> 2013 is a high quality, recent systematic review that provides clear evidence of diagnostic performance of MRI in pooled meta-analyses</w:t>
      </w:r>
      <w:r w:rsidR="00F41FEF" w:rsidRPr="00F41FEF">
        <w:t xml:space="preserve"> </w:t>
      </w:r>
      <w:r w:rsidR="00F41FEF">
        <w:t>of 17 studies</w:t>
      </w:r>
      <w:r>
        <w:t xml:space="preserve">. It also presents results of a meta-regression to assess what factors influence diagnostic performance. For these reasons, the study by Wu </w:t>
      </w:r>
      <w:r w:rsidRPr="00116985">
        <w:rPr>
          <w:i/>
        </w:rPr>
        <w:t>et al.</w:t>
      </w:r>
      <w:r>
        <w:t xml:space="preserve"> 2013 was retained for assessment. </w:t>
      </w:r>
    </w:p>
    <w:p w:rsidR="00011989" w:rsidRDefault="00F41FEF" w:rsidP="00011989">
      <w:r>
        <w:t xml:space="preserve">As reported by Wu </w:t>
      </w:r>
      <w:r w:rsidRPr="00F41FEF">
        <w:rPr>
          <w:i/>
        </w:rPr>
        <w:t>et al.</w:t>
      </w:r>
      <w:r>
        <w:t xml:space="preserve"> (2013), t</w:t>
      </w:r>
      <w:r w:rsidR="00011989">
        <w:t>he pooled sensitivity of MRI was 87% (95%CI: 77%-93%) indicating a high ability for MRI to detect disease when it actually exists. Similarly, specificity was also high 91% (81%-96%) indicating MRI can accurately ru</w:t>
      </w:r>
      <w:r>
        <w:t>l</w:t>
      </w:r>
      <w:r w:rsidR="00011989">
        <w:t>e out Crohn’s disease when it does not exist. The overall area under the receiver operator curve was 95% (95%CI: 93% -97%)</w:t>
      </w:r>
      <w:r w:rsidR="00116985">
        <w:t xml:space="preserve"> </w:t>
      </w:r>
      <w:r w:rsidR="00116985">
        <w:fldChar w:fldCharType="begin"/>
      </w:r>
      <w:r w:rsidR="000E227D">
        <w:instrText xml:space="preserve"> ADDIN EN.CITE &lt;EndNote&gt;&lt;Cite&gt;&lt;Author&gt;Wu&lt;/Author&gt;&lt;Year&gt;2013&lt;/Year&gt;&lt;RecNum&gt;3&lt;/RecNum&gt;&lt;DisplayText&gt;(Wu et al., 2013)&lt;/DisplayText&gt;&lt;record&gt;&lt;rec-number&gt;3&lt;/rec-number&gt;&lt;foreign-keys&gt;&lt;key app="EN" db-id="5ww0vavvyz92p9ewfdqptwwwrrxxzfvdadas" timestamp="0"&gt;3&lt;/key&gt;&lt;/foreign-keys&gt;&lt;ref-type name="Journal Article"&gt;17&lt;/ref-type&gt;&lt;contributors&gt;&lt;authors&gt;&lt;author&gt;Wu, Lian-Ming&lt;/author&gt;&lt;author&gt;Xu, Jian-Rong&lt;/author&gt;&lt;author&gt;Gu, Hai-Yan&lt;/author&gt;&lt;author&gt;Hua, Jia&lt;/author&gt;&lt;author&gt;Hu, Jiani&lt;/author&gt;&lt;/authors&gt;&lt;/contributors&gt;&lt;titles&gt;&lt;title&gt;Is Magnetic Resonance Imaging a Reliable Diagnostic Tool in the Evaluation of Active Crohn’s Disease in the Small Bowel?&lt;/title&gt;&lt;secondary-title&gt;Journal of Clinical Gastroenterology&lt;/secondary-title&gt;&lt;/titles&gt;&lt;periodical&gt;&lt;full-title&gt;J Clin Gastroenterol&lt;/full-title&gt;&lt;abbr-1&gt;Journal of clinical gastroenterology&lt;/abbr-1&gt;&lt;/periodical&gt;&lt;pages&gt;328-338 10.1097/MCG.0b013e31825d5034&lt;/pages&gt;&lt;volume&gt;47&lt;/volume&gt;&lt;number&gt;4&lt;/number&gt;&lt;keywords&gt;&lt;keyword&gt;Crohn&amp;apos;s disease&lt;/keyword&gt;&lt;keyword&gt;magnetic resonance imaging&lt;/keyword&gt;&lt;keyword&gt;small bowel&lt;/keyword&gt;&lt;keyword&gt;meta-analysis&lt;/keyword&gt;&lt;keyword&gt;00004836-201304000-00010&lt;/keyword&gt;&lt;/keywords&gt;&lt;dates&gt;&lt;year&gt;2013&lt;/year&gt;&lt;/dates&gt;&lt;isbn&gt;0192-0790&lt;/isbn&gt;&lt;urls&gt;&lt;related-urls&gt;&lt;url&gt;http://journals.lww.com/jcge/Fulltext/2013/04000/Is_Magnetic_Resonance_Imaging_a_Reliable.10.aspx&lt;/url&gt;&lt;/related-urls&gt;&lt;/urls&gt;&lt;/record&gt;&lt;/Cite&gt;&lt;/EndNote&gt;</w:instrText>
      </w:r>
      <w:r w:rsidR="00116985">
        <w:fldChar w:fldCharType="separate"/>
      </w:r>
      <w:r w:rsidR="00116985">
        <w:rPr>
          <w:noProof/>
        </w:rPr>
        <w:t>(</w:t>
      </w:r>
      <w:hyperlink w:anchor="_ENREF_40" w:tooltip="Wu, 2013 #3" w:history="1">
        <w:r w:rsidR="00D96B69">
          <w:rPr>
            <w:noProof/>
          </w:rPr>
          <w:t>Wu et al., 2013</w:t>
        </w:r>
      </w:hyperlink>
      <w:r w:rsidR="00116985">
        <w:rPr>
          <w:noProof/>
        </w:rPr>
        <w:t>)</w:t>
      </w:r>
      <w:r w:rsidR="00116985">
        <w:fldChar w:fldCharType="end"/>
      </w:r>
      <w:r w:rsidR="00011989">
        <w:t>. The review provided strong evidence of between-study heterogeneity. The most important factors associated with test accuracy were magnet strength and experience of the radiologist (in years). The applicability to the Au</w:t>
      </w:r>
      <w:r w:rsidR="007E301B">
        <w:t xml:space="preserve">stralian population is unclear because the details of the sample profiles were minimal. </w:t>
      </w:r>
      <w:r w:rsidR="00011989">
        <w:t>The key strengths of the study include: study selection based on quality reporting, common referent test (ileocolonoscopy and histopathology) and publications were relatively</w:t>
      </w:r>
      <w:r>
        <w:t xml:space="preserve"> recent (post 2000) and indication there was no </w:t>
      </w:r>
      <w:r w:rsidR="00011989">
        <w:t>publication bias. The main weaknesses of the evidence included whether the interpretation of pathology was blinded to the MRI introducing possible bias and overestimation of MRI accuracy.</w:t>
      </w:r>
    </w:p>
    <w:p w:rsidR="00011989" w:rsidRDefault="00011989" w:rsidP="00011989">
      <w:r>
        <w:t xml:space="preserve">In Siddiqui </w:t>
      </w:r>
      <w:r w:rsidRPr="00F41FEF">
        <w:rPr>
          <w:i/>
        </w:rPr>
        <w:t>et al.</w:t>
      </w:r>
      <w:r>
        <w:t xml:space="preserve"> (2012)</w:t>
      </w:r>
      <w:r w:rsidR="00F41FEF">
        <w:t>, th</w:t>
      </w:r>
      <w:r w:rsidR="007E301B">
        <w:t>is</w:t>
      </w:r>
      <w:r w:rsidR="00F41FEF">
        <w:t xml:space="preserve"> review</w:t>
      </w:r>
      <w:r>
        <w:t xml:space="preserve"> specifically targeted studies assessing Crohn’s perianal fistulas and compared diagnostic accuracy of MRI with endoanal ultrasound. The four studies included in the review </w:t>
      </w:r>
      <w:r w:rsidR="00F41FEF">
        <w:t>must</w:t>
      </w:r>
      <w:r>
        <w:t xml:space="preserve"> have compared these imaging techniques as their primary objective. The quality of the review was high and QUADAS assessment of each study was </w:t>
      </w:r>
      <w:r w:rsidR="00F41FEF">
        <w:t>transparently</w:t>
      </w:r>
      <w:r>
        <w:t xml:space="preserve"> reported. Meta-analysis showed that for identifying fistulas, the pooled sensitivity of MRI was 87% (95%CI: 63%-96%) and specificity 69% (95%CI: 51%-82%). For endoanal ultrasound, pooled sensitivity was identical to MRI at 87% (95%CI: 70%-95%) but lower for </w:t>
      </w:r>
      <w:r w:rsidR="00F47CE7">
        <w:t xml:space="preserve">specificity </w:t>
      </w:r>
      <w:r>
        <w:t xml:space="preserve">43% (95%CI: 21%-69%). Studies were found to be highly </w:t>
      </w:r>
      <w:r w:rsidR="00116985">
        <w:t>heterogeneous</w:t>
      </w:r>
      <w:r>
        <w:t xml:space="preserve">. The main weaknesses of the evidence were </w:t>
      </w:r>
      <w:r w:rsidR="00537F1E">
        <w:t xml:space="preserve">whether </w:t>
      </w:r>
      <w:r>
        <w:t>blinding occurred at the time of endoanal ultrasound and the different use of a referent (although most used surgical examination under anaesthe</w:t>
      </w:r>
      <w:r w:rsidR="007E301B">
        <w:t>sia</w:t>
      </w:r>
      <w:r>
        <w:t>)</w:t>
      </w:r>
      <w:r w:rsidR="00116985">
        <w:fldChar w:fldCharType="begin"/>
      </w:r>
      <w:r w:rsidR="000E227D">
        <w:instrText xml:space="preserve"> ADDIN EN.CITE &lt;EndNote&gt;&lt;Cite&gt;&lt;Author&gt;Siddiqui&lt;/Author&gt;&lt;Year&gt;2012&lt;/Year&gt;&lt;RecNum&gt;25&lt;/RecNum&gt;&lt;DisplayText&gt;(Siddiqui et al., 2012)&lt;/DisplayText&gt;&lt;record&gt;&lt;rec-number&gt;25&lt;/rec-number&gt;&lt;foreign-keys&gt;&lt;key app="EN" db-id="5ww0vavvyz92p9ewfdqptwwwrrxxzfvdadas" timestamp="0"&gt;25&lt;/key&gt;&lt;/foreign-keys&gt;&lt;ref-type name="Journal Article"&gt;17&lt;/ref-type&gt;&lt;contributors&gt;&lt;authors&gt;&lt;author&gt;Siddiqui, M. R.&lt;/author&gt;&lt;author&gt;Ashrafian, H.&lt;/author&gt;&lt;author&gt;Tozer, P.&lt;/author&gt;&lt;author&gt;Daulatzai, N.&lt;/author&gt;&lt;author&gt;Burling, D.&lt;/author&gt;&lt;author&gt;Hart, A.&lt;/author&gt;&lt;author&gt;Athanasiou, T.&lt;/author&gt;&lt;author&gt;Phillips, R. K.&lt;/author&gt;&lt;/authors&gt;&lt;/contributors&gt;&lt;auth-address&gt;St. Mark&amp;apos;s Institute, Harrow, United Kingdom. md0u812a@mac.com&lt;/auth-address&gt;&lt;titles&gt;&lt;title&gt;A diagnostic accuracy meta-analysis of endoanal ultrasound and MRI for perianal fistula assessment&lt;/title&gt;&lt;secondary-title&gt;Dis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rectum&lt;/abbr-1&gt;&lt;/alt-periodical&gt;&lt;pages&gt;576-85&lt;/pages&gt;&lt;volume&gt;55&lt;/volume&gt;&lt;number&gt;5&lt;/number&gt;&lt;edition&gt;2012/04/20&lt;/edition&gt;&lt;keywords&gt;&lt;keyword&gt;Anal Canal/pathology/ultrasonography&lt;/keyword&gt;&lt;keyword&gt;Crohn Disease/complications/diagnosis&lt;/keyword&gt;&lt;keyword&gt;Diagnosis, Differential&lt;/keyword&gt;&lt;keyword&gt;Endosonography/*standards&lt;/keyword&gt;&lt;keyword&gt;Humans&lt;/keyword&gt;&lt;keyword&gt;Magnetic Resonance Imaging, Interventional/*standards&lt;/keyword&gt;&lt;keyword&gt;Rectal Fistula/*diagnosis/etiology&lt;/keyword&gt;&lt;keyword&gt;Reproducibility of Results&lt;/keyword&gt;&lt;keyword&gt;Sensitivity and Specificity&lt;/keyword&gt;&lt;/keywords&gt;&lt;dates&gt;&lt;year&gt;2012&lt;/year&gt;&lt;pub-dates&gt;&lt;date&gt;May&lt;/date&gt;&lt;/pub-dates&gt;&lt;/dates&gt;&lt;isbn&gt;0012-3706&lt;/isbn&gt;&lt;accession-num&gt;22513437&lt;/accession-num&gt;&lt;urls&gt;&lt;/urls&gt;&lt;electronic-resource-num&gt;10.1097/DCR.0b013e318249d26c&lt;/electronic-resource-num&gt;&lt;remote-database-provider&gt;Nlm&lt;/remote-database-provider&gt;&lt;language&gt;eng&lt;/language&gt;&lt;/record&gt;&lt;/Cite&gt;&lt;/EndNote&gt;</w:instrText>
      </w:r>
      <w:r w:rsidR="00116985">
        <w:fldChar w:fldCharType="separate"/>
      </w:r>
      <w:r w:rsidR="00116985">
        <w:rPr>
          <w:noProof/>
        </w:rPr>
        <w:t>(</w:t>
      </w:r>
      <w:hyperlink w:anchor="_ENREF_36" w:tooltip="Siddiqui, 2012 #25" w:history="1">
        <w:r w:rsidR="00D96B69">
          <w:rPr>
            <w:noProof/>
          </w:rPr>
          <w:t>Siddiqui et al., 2012</w:t>
        </w:r>
      </w:hyperlink>
      <w:r w:rsidR="00116985">
        <w:rPr>
          <w:noProof/>
        </w:rPr>
        <w:t>)</w:t>
      </w:r>
      <w:r w:rsidR="00116985">
        <w:fldChar w:fldCharType="end"/>
      </w:r>
      <w:r>
        <w:t>.</w:t>
      </w:r>
    </w:p>
    <w:p w:rsidR="00011989" w:rsidRDefault="00011989" w:rsidP="006E0EB6"/>
    <w:p w:rsidR="00BA552E" w:rsidRPr="00C9782D" w:rsidRDefault="00BA552E" w:rsidP="00BA552E">
      <w:pPr>
        <w:pStyle w:val="TableName"/>
      </w:pPr>
      <w:r w:rsidRPr="00C9782D">
        <w:lastRenderedPageBreak/>
        <w:t xml:space="preserve">Table </w:t>
      </w:r>
      <w:r w:rsidR="00DE3715">
        <w:t>1</w:t>
      </w:r>
      <w:r w:rsidR="00CF5556">
        <w:t xml:space="preserve">6: </w:t>
      </w:r>
      <w:r>
        <w:t>Characteristics and appraisal of included systematic reviews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2797"/>
        <w:gridCol w:w="2335"/>
        <w:gridCol w:w="2710"/>
      </w:tblGrid>
      <w:tr w:rsidR="00BA552E" w:rsidRPr="00C9782D" w:rsidTr="00DB5946">
        <w:tc>
          <w:tcPr>
            <w:tcW w:w="758" w:type="pct"/>
            <w:tcBorders>
              <w:top w:val="single" w:sz="4" w:space="0" w:color="auto"/>
              <w:left w:val="single" w:sz="4" w:space="0" w:color="auto"/>
              <w:bottom w:val="single" w:sz="4" w:space="0" w:color="auto"/>
              <w:right w:val="single" w:sz="4" w:space="0" w:color="auto"/>
            </w:tcBorders>
          </w:tcPr>
          <w:p w:rsidR="00BA552E" w:rsidRPr="00C9782D" w:rsidRDefault="00BA552E" w:rsidP="00524543">
            <w:pPr>
              <w:pStyle w:val="TableHeading"/>
              <w:rPr>
                <w:lang w:val="en-US"/>
              </w:rPr>
            </w:pPr>
            <w:r>
              <w:rPr>
                <w:lang w:val="en-US"/>
              </w:rPr>
              <w:t xml:space="preserve">Author (year) </w:t>
            </w:r>
          </w:p>
        </w:tc>
        <w:tc>
          <w:tcPr>
            <w:tcW w:w="1513" w:type="pct"/>
            <w:tcBorders>
              <w:top w:val="single" w:sz="4" w:space="0" w:color="auto"/>
              <w:left w:val="single" w:sz="4" w:space="0" w:color="auto"/>
              <w:bottom w:val="single" w:sz="4" w:space="0" w:color="auto"/>
              <w:right w:val="single" w:sz="4" w:space="0" w:color="auto"/>
            </w:tcBorders>
          </w:tcPr>
          <w:p w:rsidR="00BA552E" w:rsidRPr="00C9782D" w:rsidRDefault="00BA552E" w:rsidP="00544C75">
            <w:pPr>
              <w:pStyle w:val="TableHeading"/>
              <w:rPr>
                <w:lang w:val="en-US"/>
              </w:rPr>
            </w:pPr>
            <w:r>
              <w:rPr>
                <w:lang w:val="en-US"/>
              </w:rPr>
              <w:t>Objective and methods</w:t>
            </w:r>
          </w:p>
        </w:tc>
        <w:tc>
          <w:tcPr>
            <w:tcW w:w="1263" w:type="pct"/>
            <w:tcBorders>
              <w:top w:val="single" w:sz="4" w:space="0" w:color="auto"/>
              <w:left w:val="single" w:sz="4" w:space="0" w:color="auto"/>
              <w:bottom w:val="single" w:sz="4" w:space="0" w:color="auto"/>
              <w:right w:val="single" w:sz="4" w:space="0" w:color="auto"/>
            </w:tcBorders>
          </w:tcPr>
          <w:p w:rsidR="00BA552E" w:rsidRPr="00C9782D" w:rsidRDefault="00BA552E" w:rsidP="00544C75">
            <w:pPr>
              <w:pStyle w:val="TableHeading"/>
              <w:rPr>
                <w:lang w:val="en-US"/>
              </w:rPr>
            </w:pPr>
            <w:r>
              <w:rPr>
                <w:lang w:val="en-US"/>
              </w:rPr>
              <w:t>Included studies</w:t>
            </w:r>
          </w:p>
        </w:tc>
        <w:tc>
          <w:tcPr>
            <w:tcW w:w="1466" w:type="pct"/>
            <w:tcBorders>
              <w:top w:val="single" w:sz="4" w:space="0" w:color="auto"/>
              <w:left w:val="single" w:sz="4" w:space="0" w:color="auto"/>
              <w:bottom w:val="single" w:sz="4" w:space="0" w:color="auto"/>
              <w:right w:val="single" w:sz="4" w:space="0" w:color="auto"/>
            </w:tcBorders>
          </w:tcPr>
          <w:p w:rsidR="00BA552E" w:rsidRPr="00C9782D" w:rsidRDefault="00BA552E" w:rsidP="00544C75">
            <w:pPr>
              <w:pStyle w:val="TableHeading"/>
              <w:rPr>
                <w:lang w:val="en-US"/>
              </w:rPr>
            </w:pPr>
            <w:r>
              <w:rPr>
                <w:lang w:val="en-US"/>
              </w:rPr>
              <w:t>Quality assessment of review</w:t>
            </w:r>
          </w:p>
        </w:tc>
      </w:tr>
      <w:tr w:rsidR="001A4F73" w:rsidRPr="006D636E" w:rsidTr="00DB5946">
        <w:tc>
          <w:tcPr>
            <w:tcW w:w="758" w:type="pct"/>
            <w:tcBorders>
              <w:top w:val="single" w:sz="4" w:space="0" w:color="auto"/>
              <w:left w:val="single" w:sz="4" w:space="0" w:color="auto"/>
              <w:bottom w:val="single" w:sz="4" w:space="0" w:color="auto"/>
              <w:right w:val="single" w:sz="4" w:space="0" w:color="auto"/>
            </w:tcBorders>
          </w:tcPr>
          <w:p w:rsidR="001A4F73" w:rsidRPr="004D57B3" w:rsidRDefault="001A4F73" w:rsidP="00700199">
            <w:pPr>
              <w:pStyle w:val="TableText"/>
              <w:spacing w:before="0" w:after="0"/>
              <w:rPr>
                <w:lang w:val="nl-NL"/>
              </w:rPr>
            </w:pPr>
            <w:r>
              <w:rPr>
                <w:lang w:val="nl-NL"/>
              </w:rPr>
              <w:t>Wu et al</w:t>
            </w:r>
            <w:r w:rsidRPr="004D57B3">
              <w:rPr>
                <w:lang w:val="nl-NL"/>
              </w:rPr>
              <w:t xml:space="preserve"> </w:t>
            </w:r>
            <w:r w:rsidRPr="004D57B3">
              <w:rPr>
                <w:noProof/>
                <w:lang w:val="nl-NL"/>
              </w:rPr>
              <w:t>(2010)</w:t>
            </w:r>
          </w:p>
          <w:p w:rsidR="001A4F73" w:rsidRPr="004D57B3" w:rsidRDefault="001A4F73" w:rsidP="00700199">
            <w:pPr>
              <w:pStyle w:val="TableText"/>
              <w:spacing w:before="0" w:after="0"/>
              <w:rPr>
                <w:lang w:val="nl-NL"/>
              </w:rPr>
            </w:pPr>
          </w:p>
          <w:p w:rsidR="001A4F73" w:rsidRPr="004D57B3" w:rsidRDefault="001A4F73" w:rsidP="00700199">
            <w:pPr>
              <w:pStyle w:val="TableText"/>
              <w:spacing w:before="0" w:after="0"/>
              <w:rPr>
                <w:lang w:val="nl-NL"/>
              </w:rPr>
            </w:pPr>
          </w:p>
          <w:p w:rsidR="001A4F73" w:rsidRPr="004D57B3" w:rsidRDefault="001A4F73" w:rsidP="00700199">
            <w:pPr>
              <w:pStyle w:val="TableText"/>
              <w:spacing w:before="0" w:after="0"/>
              <w:rPr>
                <w:lang w:val="nl-NL"/>
              </w:rPr>
            </w:pPr>
          </w:p>
        </w:tc>
        <w:tc>
          <w:tcPr>
            <w:tcW w:w="1513" w:type="pct"/>
            <w:tcBorders>
              <w:top w:val="single" w:sz="4" w:space="0" w:color="auto"/>
              <w:left w:val="single" w:sz="4" w:space="0" w:color="auto"/>
              <w:bottom w:val="single" w:sz="4" w:space="0" w:color="auto"/>
              <w:right w:val="single" w:sz="4" w:space="0" w:color="auto"/>
            </w:tcBorders>
          </w:tcPr>
          <w:p w:rsidR="001A4F73" w:rsidRPr="00A957B1" w:rsidRDefault="001A4F73" w:rsidP="00700199">
            <w:pPr>
              <w:pStyle w:val="TableText"/>
              <w:spacing w:before="0" w:after="0"/>
            </w:pPr>
            <w:r w:rsidRPr="00A957B1">
              <w:rPr>
                <w:b/>
              </w:rPr>
              <w:t>Objective:</w:t>
            </w:r>
            <w:r w:rsidRPr="00A957B1">
              <w:t xml:space="preserve"> To evaluate the </w:t>
            </w:r>
            <w:r w:rsidR="00A957B1" w:rsidRPr="00A957B1">
              <w:t xml:space="preserve">overall </w:t>
            </w:r>
            <w:r w:rsidRPr="00A957B1">
              <w:t xml:space="preserve">diagnostic </w:t>
            </w:r>
            <w:r w:rsidR="00A957B1" w:rsidRPr="00A957B1">
              <w:t>accuracy</w:t>
            </w:r>
            <w:r w:rsidRPr="00A957B1">
              <w:t xml:space="preserve"> of </w:t>
            </w:r>
            <w:r w:rsidR="00A957B1" w:rsidRPr="00A957B1">
              <w:t>MRI</w:t>
            </w:r>
            <w:r w:rsidRPr="00A957B1">
              <w:t xml:space="preserve"> in </w:t>
            </w:r>
            <w:r w:rsidR="00A957B1" w:rsidRPr="00A957B1">
              <w:t>assessing the activity of</w:t>
            </w:r>
            <w:r w:rsidR="00116985">
              <w:t xml:space="preserve"> Crohn’s disease</w:t>
            </w:r>
            <w:r w:rsidR="00A957B1" w:rsidRPr="00A957B1">
              <w:t xml:space="preserve"> in the small bowel</w:t>
            </w:r>
            <w:r w:rsidRPr="00A957B1">
              <w:t xml:space="preserve"> </w:t>
            </w:r>
          </w:p>
          <w:p w:rsidR="001A4F73" w:rsidRPr="001A4F73" w:rsidRDefault="001A4F73" w:rsidP="00700199">
            <w:pPr>
              <w:pStyle w:val="TableText"/>
              <w:spacing w:before="0" w:after="0"/>
              <w:rPr>
                <w:b/>
                <w:highlight w:val="yellow"/>
              </w:rPr>
            </w:pPr>
          </w:p>
          <w:p w:rsidR="001A4F73" w:rsidRPr="00A957B1" w:rsidRDefault="001A4F73" w:rsidP="00700199">
            <w:pPr>
              <w:pStyle w:val="TableText"/>
              <w:spacing w:before="0" w:after="0"/>
            </w:pPr>
            <w:r w:rsidRPr="00A957B1">
              <w:rPr>
                <w:b/>
              </w:rPr>
              <w:t xml:space="preserve">Method: </w:t>
            </w:r>
            <w:r w:rsidR="00A957B1" w:rsidRPr="00A957B1">
              <w:t>M</w:t>
            </w:r>
            <w:r w:rsidRPr="00A957B1">
              <w:t>eta-analysis</w:t>
            </w:r>
            <w:r w:rsidR="00A957B1" w:rsidRPr="00A957B1">
              <w:t xml:space="preserve"> and meta-regression</w:t>
            </w:r>
          </w:p>
          <w:p w:rsidR="001A4F73" w:rsidRPr="00A957B1" w:rsidRDefault="001A4F73" w:rsidP="00700199">
            <w:pPr>
              <w:pStyle w:val="TableText"/>
              <w:spacing w:before="0" w:after="0"/>
              <w:rPr>
                <w:i/>
              </w:rPr>
            </w:pPr>
            <w:r w:rsidRPr="00A957B1">
              <w:rPr>
                <w:i/>
              </w:rPr>
              <w:t xml:space="preserve">Time period: </w:t>
            </w:r>
            <w:r w:rsidRPr="00A957B1">
              <w:t xml:space="preserve">until </w:t>
            </w:r>
            <w:r w:rsidR="00A957B1" w:rsidRPr="00A957B1">
              <w:t>Sept 2011</w:t>
            </w:r>
          </w:p>
          <w:p w:rsidR="001A4F73" w:rsidRPr="00A957B1" w:rsidRDefault="001A4F73" w:rsidP="00700199">
            <w:pPr>
              <w:pStyle w:val="TableText"/>
              <w:spacing w:before="0" w:after="0"/>
            </w:pPr>
            <w:r w:rsidRPr="00A957B1">
              <w:rPr>
                <w:i/>
              </w:rPr>
              <w:t>Inclusion criteria:</w:t>
            </w:r>
            <w:r w:rsidRPr="00A957B1">
              <w:t xml:space="preserve"> </w:t>
            </w:r>
            <w:r w:rsidR="00A957B1">
              <w:t xml:space="preserve">studies with </w:t>
            </w:r>
            <w:r w:rsidRPr="00A957B1">
              <w:t>patients</w:t>
            </w:r>
            <w:r w:rsidR="00A957B1" w:rsidRPr="00A957B1">
              <w:t xml:space="preserve"> </w:t>
            </w:r>
            <w:r w:rsidR="003933B4">
              <w:t xml:space="preserve">if MRI was assessed to assess active </w:t>
            </w:r>
            <w:r w:rsidR="00A957B1" w:rsidRPr="00A957B1">
              <w:t>CD</w:t>
            </w:r>
            <w:r w:rsidRPr="00A957B1">
              <w:t>,</w:t>
            </w:r>
            <w:r w:rsidR="00A957B1">
              <w:t xml:space="preserve"> studies meeting 9/14 QUADAS criteria for quality, studies applied histopathologic and ileocolonoscopy assessment as the referent standard</w:t>
            </w:r>
            <w:r w:rsidRPr="00A957B1">
              <w:t xml:space="preserve"> </w:t>
            </w:r>
          </w:p>
          <w:p w:rsidR="001A4F73" w:rsidRPr="00524543" w:rsidRDefault="001A4F73" w:rsidP="00FE5F67">
            <w:pPr>
              <w:pStyle w:val="TableText"/>
              <w:spacing w:before="0" w:after="0"/>
              <w:rPr>
                <w:i/>
              </w:rPr>
            </w:pPr>
            <w:r w:rsidRPr="00A957B1">
              <w:rPr>
                <w:i/>
              </w:rPr>
              <w:t xml:space="preserve">Outcomes: </w:t>
            </w:r>
            <w:r w:rsidR="003933B4">
              <w:t xml:space="preserve">Sensitivity, specificity, area under </w:t>
            </w:r>
            <w:r w:rsidR="00FE5F67">
              <w:t>receiver operator curve</w:t>
            </w:r>
          </w:p>
        </w:tc>
        <w:tc>
          <w:tcPr>
            <w:tcW w:w="1263" w:type="pct"/>
            <w:tcBorders>
              <w:top w:val="single" w:sz="4" w:space="0" w:color="auto"/>
              <w:left w:val="single" w:sz="4" w:space="0" w:color="auto"/>
              <w:bottom w:val="single" w:sz="4" w:space="0" w:color="auto"/>
              <w:right w:val="single" w:sz="4" w:space="0" w:color="auto"/>
            </w:tcBorders>
          </w:tcPr>
          <w:p w:rsidR="001A4F73" w:rsidRPr="00524543" w:rsidRDefault="001A4F73" w:rsidP="00700199">
            <w:pPr>
              <w:pStyle w:val="TableText"/>
              <w:spacing w:before="0" w:after="0"/>
            </w:pPr>
            <w:r w:rsidRPr="00524543">
              <w:t>Suspected and established Crohn’s disease:</w:t>
            </w:r>
          </w:p>
          <w:p w:rsidR="001A4F73" w:rsidRDefault="003933B4" w:rsidP="00700199">
            <w:pPr>
              <w:pStyle w:val="TableText"/>
              <w:spacing w:before="0" w:after="0"/>
            </w:pPr>
            <w:r>
              <w:t>17 retrospective and</w:t>
            </w:r>
            <w:r w:rsidR="001A4F73" w:rsidRPr="003933B4">
              <w:t xml:space="preserve"> prospective studies.</w:t>
            </w:r>
          </w:p>
          <w:p w:rsidR="003933B4" w:rsidRDefault="003933B4" w:rsidP="00700199">
            <w:pPr>
              <w:pStyle w:val="TableText"/>
              <w:spacing w:before="0" w:after="0"/>
            </w:pPr>
          </w:p>
          <w:p w:rsidR="003933B4" w:rsidRDefault="003933B4" w:rsidP="00700199">
            <w:pPr>
              <w:pStyle w:val="TableText"/>
              <w:spacing w:before="0" w:after="0"/>
            </w:pPr>
            <w:r>
              <w:t>Studies did not provide direct comparisons (in same sample) of the different modalities, comparison with referent standard only.</w:t>
            </w:r>
          </w:p>
          <w:p w:rsidR="00332EB9" w:rsidRDefault="00332EB9" w:rsidP="00700199">
            <w:pPr>
              <w:pStyle w:val="TableText"/>
              <w:spacing w:before="0" w:after="0"/>
            </w:pPr>
          </w:p>
          <w:p w:rsidR="00332EB9" w:rsidRDefault="00332EB9" w:rsidP="00332EB9">
            <w:pPr>
              <w:pStyle w:val="TableHeading"/>
              <w:rPr>
                <w:b w:val="0"/>
                <w:bCs/>
              </w:rPr>
            </w:pPr>
            <w:r w:rsidRPr="00636498">
              <w:rPr>
                <w:bCs/>
              </w:rPr>
              <w:t>Test</w:t>
            </w:r>
            <w:r>
              <w:rPr>
                <w:b w:val="0"/>
                <w:bCs/>
              </w:rPr>
              <w:t>: MR</w:t>
            </w:r>
          </w:p>
          <w:p w:rsidR="00332EB9" w:rsidRDefault="00332EB9" w:rsidP="00332EB9">
            <w:pPr>
              <w:pStyle w:val="TableHeading"/>
              <w:rPr>
                <w:b w:val="0"/>
                <w:bCs/>
              </w:rPr>
            </w:pPr>
            <w:r w:rsidRPr="00660B75">
              <w:rPr>
                <w:bCs/>
              </w:rPr>
              <w:t>Comparator</w:t>
            </w:r>
            <w:r>
              <w:rPr>
                <w:b w:val="0"/>
                <w:bCs/>
              </w:rPr>
              <w:t>: None</w:t>
            </w:r>
          </w:p>
          <w:p w:rsidR="00332EB9" w:rsidRPr="001A4F73" w:rsidRDefault="00332EB9" w:rsidP="00332EB9">
            <w:pPr>
              <w:pStyle w:val="TableText"/>
              <w:spacing w:before="0" w:after="0"/>
              <w:rPr>
                <w:highlight w:val="yellow"/>
              </w:rPr>
            </w:pPr>
            <w:r w:rsidRPr="00332EB9">
              <w:rPr>
                <w:b/>
                <w:bCs/>
              </w:rPr>
              <w:t>Referent</w:t>
            </w:r>
            <w:r>
              <w:rPr>
                <w:b/>
                <w:bCs/>
              </w:rPr>
              <w:t xml:space="preserve">: </w:t>
            </w:r>
            <w:r w:rsidRPr="00332EB9">
              <w:rPr>
                <w:bCs/>
              </w:rPr>
              <w:t>Ileocolonoscopy and histopathologic assessment.</w:t>
            </w:r>
          </w:p>
        </w:tc>
        <w:tc>
          <w:tcPr>
            <w:tcW w:w="1466" w:type="pct"/>
            <w:tcBorders>
              <w:top w:val="single" w:sz="4" w:space="0" w:color="auto"/>
              <w:left w:val="single" w:sz="4" w:space="0" w:color="auto"/>
              <w:bottom w:val="single" w:sz="4" w:space="0" w:color="auto"/>
              <w:right w:val="single" w:sz="4" w:space="0" w:color="auto"/>
            </w:tcBorders>
          </w:tcPr>
          <w:p w:rsidR="001A4F73" w:rsidRPr="003933B4" w:rsidRDefault="001A4F73" w:rsidP="003933B4">
            <w:pPr>
              <w:autoSpaceDE w:val="0"/>
              <w:autoSpaceDN w:val="0"/>
              <w:adjustRightInd w:val="0"/>
              <w:spacing w:after="0"/>
              <w:ind w:left="0" w:right="20"/>
              <w:rPr>
                <w:rFonts w:ascii="Arial Narrow" w:hAnsi="Arial Narrow" w:cs="Garamond"/>
                <w:b/>
                <w:sz w:val="18"/>
                <w:szCs w:val="18"/>
              </w:rPr>
            </w:pPr>
            <w:r w:rsidRPr="003933B4">
              <w:rPr>
                <w:rFonts w:ascii="Arial Narrow" w:hAnsi="Arial Narrow" w:cs="Garamond"/>
                <w:b/>
                <w:sz w:val="18"/>
                <w:szCs w:val="18"/>
              </w:rPr>
              <w:t xml:space="preserve">Quality: </w:t>
            </w:r>
            <w:r w:rsidR="003933B4" w:rsidRPr="003933B4">
              <w:rPr>
                <w:rFonts w:ascii="Arial Narrow" w:hAnsi="Arial Narrow" w:cs="Garamond"/>
                <w:b/>
                <w:sz w:val="18"/>
                <w:szCs w:val="18"/>
              </w:rPr>
              <w:t>HIGH</w:t>
            </w:r>
          </w:p>
          <w:p w:rsidR="003933B4" w:rsidRPr="003933B4" w:rsidRDefault="003933B4" w:rsidP="003933B4">
            <w:pPr>
              <w:pStyle w:val="TableText"/>
              <w:rPr>
                <w:szCs w:val="18"/>
              </w:rPr>
            </w:pPr>
            <w:r w:rsidRPr="003933B4">
              <w:rPr>
                <w:szCs w:val="18"/>
              </w:rPr>
              <w:t>Was the research question specified? Yes</w:t>
            </w:r>
          </w:p>
          <w:p w:rsidR="003933B4" w:rsidRPr="003933B4" w:rsidRDefault="003933B4" w:rsidP="003933B4">
            <w:pPr>
              <w:pStyle w:val="TableText"/>
              <w:rPr>
                <w:szCs w:val="18"/>
              </w:rPr>
            </w:pPr>
            <w:r w:rsidRPr="003933B4">
              <w:rPr>
                <w:szCs w:val="18"/>
              </w:rPr>
              <w:t>Was the search strategy explicit and comprehensive? Yes</w:t>
            </w:r>
          </w:p>
          <w:p w:rsidR="003933B4" w:rsidRPr="003933B4" w:rsidRDefault="003933B4" w:rsidP="003933B4">
            <w:pPr>
              <w:pStyle w:val="TableText"/>
              <w:rPr>
                <w:szCs w:val="18"/>
              </w:rPr>
            </w:pPr>
            <w:r w:rsidRPr="003933B4">
              <w:rPr>
                <w:szCs w:val="18"/>
              </w:rPr>
              <w:t>Were the eligibility criteria explicit and appropriate? Yes</w:t>
            </w:r>
          </w:p>
          <w:p w:rsidR="003933B4" w:rsidRPr="003933B4" w:rsidRDefault="003933B4" w:rsidP="003933B4">
            <w:pPr>
              <w:pStyle w:val="TableText"/>
              <w:rPr>
                <w:szCs w:val="18"/>
              </w:rPr>
            </w:pPr>
            <w:r w:rsidRPr="003933B4">
              <w:rPr>
                <w:szCs w:val="18"/>
              </w:rPr>
              <w:t>Was a quality assessment of included studies undertaken? Yes</w:t>
            </w:r>
          </w:p>
          <w:p w:rsidR="003933B4" w:rsidRPr="003933B4" w:rsidRDefault="003933B4" w:rsidP="003933B4">
            <w:pPr>
              <w:pStyle w:val="TableText"/>
              <w:rPr>
                <w:szCs w:val="18"/>
              </w:rPr>
            </w:pPr>
            <w:r w:rsidRPr="003933B4">
              <w:rPr>
                <w:szCs w:val="18"/>
              </w:rPr>
              <w:t>Were the methods of the study appraisal reproducible? Yes</w:t>
            </w:r>
          </w:p>
          <w:p w:rsidR="003933B4" w:rsidRPr="003933B4" w:rsidRDefault="003933B4" w:rsidP="003933B4">
            <w:pPr>
              <w:pStyle w:val="TableText"/>
              <w:rPr>
                <w:szCs w:val="18"/>
              </w:rPr>
            </w:pPr>
            <w:r w:rsidRPr="003933B4">
              <w:rPr>
                <w:szCs w:val="18"/>
              </w:rPr>
              <w:t>Were sources of heterogeneity explored? Yes</w:t>
            </w:r>
          </w:p>
          <w:p w:rsidR="001A4F73" w:rsidRPr="003933B4" w:rsidRDefault="003933B4" w:rsidP="003933B4">
            <w:pPr>
              <w:keepNext/>
              <w:spacing w:after="0"/>
              <w:ind w:left="0" w:right="57"/>
              <w:rPr>
                <w:rFonts w:ascii="Arial Narrow" w:hAnsi="Arial Narrow"/>
                <w:sz w:val="18"/>
                <w:szCs w:val="18"/>
                <w:highlight w:val="yellow"/>
              </w:rPr>
            </w:pPr>
            <w:r w:rsidRPr="003933B4">
              <w:rPr>
                <w:rFonts w:ascii="Arial Narrow" w:hAnsi="Arial Narrow"/>
                <w:sz w:val="18"/>
                <w:szCs w:val="18"/>
              </w:rPr>
              <w:t>Was a summary of the main results clear and appropriate? Yes</w:t>
            </w:r>
          </w:p>
        </w:tc>
      </w:tr>
      <w:tr w:rsidR="00B46FEA" w:rsidRPr="006D636E" w:rsidTr="00DB5946">
        <w:tc>
          <w:tcPr>
            <w:tcW w:w="758" w:type="pct"/>
            <w:tcBorders>
              <w:top w:val="single" w:sz="4" w:space="0" w:color="auto"/>
              <w:left w:val="single" w:sz="4" w:space="0" w:color="auto"/>
              <w:bottom w:val="single" w:sz="4" w:space="0" w:color="auto"/>
              <w:right w:val="single" w:sz="4" w:space="0" w:color="auto"/>
            </w:tcBorders>
          </w:tcPr>
          <w:p w:rsidR="003933B4" w:rsidRPr="006D636E" w:rsidRDefault="003933B4" w:rsidP="00544C75">
            <w:pPr>
              <w:pStyle w:val="TableHeading"/>
              <w:rPr>
                <w:b w:val="0"/>
                <w:lang w:val="en-US"/>
              </w:rPr>
            </w:pPr>
            <w:r w:rsidRPr="006D636E">
              <w:rPr>
                <w:b w:val="0"/>
                <w:lang w:val="en-US"/>
              </w:rPr>
              <w:t xml:space="preserve">Siddqui et al. </w:t>
            </w:r>
            <w:r>
              <w:rPr>
                <w:b w:val="0"/>
                <w:lang w:val="en-US"/>
              </w:rPr>
              <w:t>(</w:t>
            </w:r>
            <w:r w:rsidRPr="006D636E">
              <w:rPr>
                <w:b w:val="0"/>
                <w:lang w:val="en-US"/>
              </w:rPr>
              <w:t>2012</w:t>
            </w:r>
            <w:r>
              <w:rPr>
                <w:b w:val="0"/>
                <w:lang w:val="en-US"/>
              </w:rPr>
              <w:t>)</w:t>
            </w:r>
          </w:p>
          <w:p w:rsidR="003933B4" w:rsidRPr="006D636E" w:rsidRDefault="003933B4" w:rsidP="00544C75">
            <w:pPr>
              <w:pStyle w:val="TableHeading"/>
              <w:rPr>
                <w:b w:val="0"/>
                <w:lang w:val="en-US"/>
              </w:rPr>
            </w:pPr>
          </w:p>
        </w:tc>
        <w:tc>
          <w:tcPr>
            <w:tcW w:w="1513" w:type="pct"/>
            <w:tcBorders>
              <w:top w:val="single" w:sz="4" w:space="0" w:color="auto"/>
              <w:left w:val="single" w:sz="4" w:space="0" w:color="auto"/>
              <w:bottom w:val="single" w:sz="4" w:space="0" w:color="auto"/>
              <w:right w:val="single" w:sz="4" w:space="0" w:color="auto"/>
            </w:tcBorders>
          </w:tcPr>
          <w:p w:rsidR="003933B4" w:rsidRDefault="003933B4" w:rsidP="003933B4">
            <w:pPr>
              <w:pStyle w:val="TableText"/>
              <w:rPr>
                <w:b/>
                <w:bCs/>
              </w:rPr>
            </w:pPr>
            <w:r w:rsidRPr="003933B4">
              <w:rPr>
                <w:b/>
                <w:bCs/>
              </w:rPr>
              <w:t xml:space="preserve">Objective: </w:t>
            </w:r>
            <w:r w:rsidRPr="003933B4">
              <w:rPr>
                <w:bCs/>
              </w:rPr>
              <w:t xml:space="preserve">To undertake a systematic review to compare endoanal ultrasound </w:t>
            </w:r>
            <w:r>
              <w:rPr>
                <w:bCs/>
              </w:rPr>
              <w:t>with</w:t>
            </w:r>
            <w:r w:rsidRPr="003933B4">
              <w:rPr>
                <w:bCs/>
              </w:rPr>
              <w:t xml:space="preserve"> MRI for perianal fistulas in Crohn’s disease.</w:t>
            </w:r>
          </w:p>
          <w:p w:rsidR="003933B4" w:rsidRDefault="003933B4" w:rsidP="00544C75">
            <w:pPr>
              <w:pStyle w:val="TableText"/>
              <w:rPr>
                <w:bCs/>
              </w:rPr>
            </w:pPr>
          </w:p>
          <w:p w:rsidR="003933B4" w:rsidRDefault="003933B4" w:rsidP="00544C75">
            <w:pPr>
              <w:pStyle w:val="TableText"/>
              <w:rPr>
                <w:bCs/>
              </w:rPr>
            </w:pPr>
            <w:r w:rsidRPr="00524543">
              <w:rPr>
                <w:b/>
                <w:bCs/>
              </w:rPr>
              <w:t>Method:</w:t>
            </w:r>
            <w:r w:rsidR="00524543">
              <w:rPr>
                <w:b/>
                <w:bCs/>
              </w:rPr>
              <w:t xml:space="preserve"> </w:t>
            </w:r>
            <w:r w:rsidR="00524543" w:rsidRPr="00524543">
              <w:rPr>
                <w:bCs/>
              </w:rPr>
              <w:t>Meta-analysis</w:t>
            </w:r>
          </w:p>
          <w:p w:rsidR="00524543" w:rsidRPr="00524543" w:rsidRDefault="00524543" w:rsidP="00544C75">
            <w:pPr>
              <w:pStyle w:val="TableText"/>
              <w:rPr>
                <w:b/>
                <w:bCs/>
                <w:i/>
              </w:rPr>
            </w:pPr>
            <w:r w:rsidRPr="00524543">
              <w:rPr>
                <w:bCs/>
                <w:i/>
              </w:rPr>
              <w:t>Time period:</w:t>
            </w:r>
            <w:r w:rsidR="000E0041" w:rsidRPr="000E0041">
              <w:rPr>
                <w:bCs/>
              </w:rPr>
              <w:t>Jan1970-Oct 2010</w:t>
            </w:r>
            <w:r>
              <w:rPr>
                <w:bCs/>
                <w:i/>
              </w:rPr>
              <w:t xml:space="preserve"> </w:t>
            </w:r>
          </w:p>
          <w:p w:rsidR="00524543" w:rsidRDefault="00524543" w:rsidP="00524543">
            <w:pPr>
              <w:pStyle w:val="TableText"/>
              <w:rPr>
                <w:bCs/>
              </w:rPr>
            </w:pPr>
            <w:r w:rsidRPr="00524543">
              <w:rPr>
                <w:bCs/>
                <w:i/>
              </w:rPr>
              <w:t>Inclusion criteria:</w:t>
            </w:r>
            <w:r>
              <w:rPr>
                <w:bCs/>
              </w:rPr>
              <w:t xml:space="preserve"> </w:t>
            </w:r>
            <w:r w:rsidR="003933B4" w:rsidRPr="003933B4">
              <w:rPr>
                <w:bCs/>
              </w:rPr>
              <w:t xml:space="preserve">Studies </w:t>
            </w:r>
            <w:r>
              <w:rPr>
                <w:bCs/>
              </w:rPr>
              <w:t>that</w:t>
            </w:r>
            <w:r w:rsidR="003933B4" w:rsidRPr="003933B4">
              <w:rPr>
                <w:bCs/>
              </w:rPr>
              <w:t xml:space="preserve"> compared MR with endoanal ultrasound for patients with suspected perianal fistulas. </w:t>
            </w:r>
          </w:p>
          <w:p w:rsidR="003933B4" w:rsidRDefault="00524543" w:rsidP="00524543">
            <w:pPr>
              <w:pStyle w:val="TableText"/>
              <w:rPr>
                <w:bCs/>
              </w:rPr>
            </w:pPr>
            <w:r w:rsidRPr="00524543">
              <w:rPr>
                <w:bCs/>
                <w:i/>
              </w:rPr>
              <w:t>Exclusion criteria:</w:t>
            </w:r>
            <w:r w:rsidR="003933B4" w:rsidRPr="003933B4">
              <w:rPr>
                <w:bCs/>
              </w:rPr>
              <w:t xml:space="preserve"> if the surgical standard was not applied.</w:t>
            </w:r>
          </w:p>
          <w:p w:rsidR="00524543" w:rsidRPr="003933B4" w:rsidRDefault="00524543" w:rsidP="00524543">
            <w:pPr>
              <w:pStyle w:val="TableText"/>
            </w:pPr>
            <w:r w:rsidRPr="00A957B1">
              <w:rPr>
                <w:i/>
              </w:rPr>
              <w:t xml:space="preserve">Outcomes: </w:t>
            </w:r>
            <w:r>
              <w:t>Sensitivity, specificity,</w:t>
            </w:r>
          </w:p>
        </w:tc>
        <w:tc>
          <w:tcPr>
            <w:tcW w:w="1263" w:type="pct"/>
            <w:tcBorders>
              <w:top w:val="single" w:sz="4" w:space="0" w:color="auto"/>
              <w:left w:val="single" w:sz="4" w:space="0" w:color="auto"/>
              <w:bottom w:val="single" w:sz="4" w:space="0" w:color="auto"/>
              <w:right w:val="single" w:sz="4" w:space="0" w:color="auto"/>
            </w:tcBorders>
          </w:tcPr>
          <w:p w:rsidR="003933B4" w:rsidRDefault="003933B4" w:rsidP="00544C75">
            <w:pPr>
              <w:pStyle w:val="TableText"/>
            </w:pPr>
            <w:r>
              <w:t>Established Crohn’s disease</w:t>
            </w:r>
          </w:p>
          <w:p w:rsidR="003933B4" w:rsidRDefault="003933B4" w:rsidP="003933B4">
            <w:pPr>
              <w:pStyle w:val="TableText"/>
              <w:rPr>
                <w:bCs/>
              </w:rPr>
            </w:pPr>
            <w:r>
              <w:t>4</w:t>
            </w:r>
            <w:r>
              <w:rPr>
                <w:b/>
                <w:bCs/>
              </w:rPr>
              <w:t xml:space="preserve"> </w:t>
            </w:r>
            <w:r w:rsidRPr="003933B4">
              <w:rPr>
                <w:bCs/>
              </w:rPr>
              <w:t>studies</w:t>
            </w:r>
          </w:p>
          <w:p w:rsidR="00524543" w:rsidRDefault="00524543" w:rsidP="003933B4">
            <w:pPr>
              <w:pStyle w:val="TableText"/>
              <w:rPr>
                <w:bCs/>
              </w:rPr>
            </w:pPr>
          </w:p>
          <w:p w:rsidR="00332EB9" w:rsidRDefault="00332EB9" w:rsidP="00332EB9">
            <w:pPr>
              <w:pStyle w:val="TableHeading"/>
              <w:rPr>
                <w:b w:val="0"/>
                <w:bCs/>
              </w:rPr>
            </w:pPr>
            <w:r w:rsidRPr="00636498">
              <w:rPr>
                <w:bCs/>
              </w:rPr>
              <w:t>Test</w:t>
            </w:r>
            <w:r>
              <w:rPr>
                <w:b w:val="0"/>
                <w:bCs/>
              </w:rPr>
              <w:t>: MR</w:t>
            </w:r>
          </w:p>
          <w:p w:rsidR="00332EB9" w:rsidRDefault="00332EB9" w:rsidP="00332EB9">
            <w:pPr>
              <w:pStyle w:val="TableHeading"/>
              <w:rPr>
                <w:b w:val="0"/>
                <w:bCs/>
              </w:rPr>
            </w:pPr>
            <w:r w:rsidRPr="00660B75">
              <w:rPr>
                <w:bCs/>
              </w:rPr>
              <w:t>Comparator</w:t>
            </w:r>
            <w:r>
              <w:rPr>
                <w:b w:val="0"/>
                <w:bCs/>
              </w:rPr>
              <w:t>: Endoanal ultrasound</w:t>
            </w:r>
          </w:p>
          <w:p w:rsidR="00524543" w:rsidRPr="006D636E" w:rsidRDefault="00332EB9" w:rsidP="00332EB9">
            <w:pPr>
              <w:pStyle w:val="TableText"/>
            </w:pPr>
            <w:r w:rsidRPr="00332EB9">
              <w:rPr>
                <w:b/>
                <w:bCs/>
              </w:rPr>
              <w:t>Referent</w:t>
            </w:r>
            <w:r>
              <w:rPr>
                <w:b/>
                <w:bCs/>
              </w:rPr>
              <w:t xml:space="preserve">: </w:t>
            </w:r>
            <w:r w:rsidRPr="00332EB9">
              <w:rPr>
                <w:bCs/>
              </w:rPr>
              <w:t>Examination under anaesthetic</w:t>
            </w:r>
          </w:p>
        </w:tc>
        <w:tc>
          <w:tcPr>
            <w:tcW w:w="1466" w:type="pct"/>
            <w:tcBorders>
              <w:top w:val="single" w:sz="4" w:space="0" w:color="auto"/>
              <w:left w:val="single" w:sz="4" w:space="0" w:color="auto"/>
              <w:bottom w:val="single" w:sz="4" w:space="0" w:color="auto"/>
              <w:right w:val="single" w:sz="4" w:space="0" w:color="auto"/>
            </w:tcBorders>
          </w:tcPr>
          <w:p w:rsidR="003933B4" w:rsidRPr="003933B4" w:rsidRDefault="003933B4" w:rsidP="003933B4">
            <w:pPr>
              <w:autoSpaceDE w:val="0"/>
              <w:autoSpaceDN w:val="0"/>
              <w:adjustRightInd w:val="0"/>
              <w:spacing w:after="0"/>
              <w:ind w:left="0" w:right="20"/>
              <w:rPr>
                <w:rFonts w:ascii="Arial Narrow" w:hAnsi="Arial Narrow" w:cs="Garamond"/>
                <w:b/>
                <w:sz w:val="18"/>
                <w:szCs w:val="18"/>
              </w:rPr>
            </w:pPr>
            <w:r w:rsidRPr="003933B4">
              <w:rPr>
                <w:rFonts w:ascii="Arial Narrow" w:hAnsi="Arial Narrow" w:cs="Garamond"/>
                <w:b/>
                <w:sz w:val="18"/>
                <w:szCs w:val="18"/>
              </w:rPr>
              <w:t>Quality: HIGH</w:t>
            </w:r>
          </w:p>
          <w:p w:rsidR="003933B4" w:rsidRPr="004D57B3" w:rsidRDefault="003933B4" w:rsidP="007D4F21">
            <w:pPr>
              <w:pStyle w:val="TableText"/>
            </w:pPr>
            <w:r w:rsidRPr="004D57B3">
              <w:t>Was the research question specified?</w:t>
            </w:r>
            <w:r>
              <w:t xml:space="preserve"> Yes</w:t>
            </w:r>
          </w:p>
          <w:p w:rsidR="003933B4" w:rsidRPr="004D57B3" w:rsidRDefault="003933B4" w:rsidP="007D4F21">
            <w:pPr>
              <w:pStyle w:val="TableText"/>
            </w:pPr>
            <w:r w:rsidRPr="004D57B3">
              <w:t>Was the search strategy explicit and comprehensive?</w:t>
            </w:r>
            <w:r>
              <w:t xml:space="preserve"> Yes</w:t>
            </w:r>
          </w:p>
          <w:p w:rsidR="003933B4" w:rsidRPr="004D57B3" w:rsidRDefault="003933B4" w:rsidP="007D4F21">
            <w:pPr>
              <w:pStyle w:val="TableText"/>
            </w:pPr>
            <w:r w:rsidRPr="004D57B3">
              <w:t>Were the eligibility criteria explicit and appropriate?</w:t>
            </w:r>
            <w:r>
              <w:t xml:space="preserve"> Yes</w:t>
            </w:r>
          </w:p>
          <w:p w:rsidR="003933B4" w:rsidRPr="004D57B3" w:rsidRDefault="003933B4" w:rsidP="007D4F21">
            <w:pPr>
              <w:pStyle w:val="TableText"/>
            </w:pPr>
            <w:r w:rsidRPr="004D57B3">
              <w:t>Was a quality assessment of included studies undertaken?</w:t>
            </w:r>
            <w:r>
              <w:t xml:space="preserve"> Yes (QUADAS used and reported)</w:t>
            </w:r>
          </w:p>
          <w:p w:rsidR="003933B4" w:rsidRPr="004D57B3" w:rsidRDefault="003933B4" w:rsidP="007D4F21">
            <w:pPr>
              <w:pStyle w:val="TableText"/>
            </w:pPr>
            <w:r w:rsidRPr="004D57B3">
              <w:t>Were the methods of the study appraisal reproducible?</w:t>
            </w:r>
            <w:r>
              <w:t xml:space="preserve"> Yes</w:t>
            </w:r>
          </w:p>
          <w:p w:rsidR="003933B4" w:rsidRPr="004D57B3" w:rsidRDefault="003933B4" w:rsidP="007D4F21">
            <w:pPr>
              <w:pStyle w:val="TableText"/>
            </w:pPr>
            <w:r w:rsidRPr="004D57B3">
              <w:t>Were sources of heterogeneity explored?</w:t>
            </w:r>
            <w:r>
              <w:t xml:space="preserve"> Yes</w:t>
            </w:r>
          </w:p>
          <w:p w:rsidR="003933B4" w:rsidRPr="00636498" w:rsidRDefault="003933B4" w:rsidP="007D4F21">
            <w:pPr>
              <w:pStyle w:val="TableHeading"/>
              <w:rPr>
                <w:b w:val="0"/>
                <w:bCs/>
              </w:rPr>
            </w:pPr>
            <w:r w:rsidRPr="00636498">
              <w:rPr>
                <w:b w:val="0"/>
              </w:rPr>
              <w:t>Was a summary of the main results clear and appropriate?</w:t>
            </w:r>
            <w:r>
              <w:rPr>
                <w:b w:val="0"/>
              </w:rPr>
              <w:t xml:space="preserve"> Yes</w:t>
            </w:r>
          </w:p>
        </w:tc>
      </w:tr>
      <w:tr w:rsidR="00B46FEA" w:rsidRPr="006D636E" w:rsidTr="00DB5946">
        <w:tc>
          <w:tcPr>
            <w:tcW w:w="758" w:type="pct"/>
            <w:tcBorders>
              <w:top w:val="single" w:sz="4" w:space="0" w:color="auto"/>
              <w:left w:val="single" w:sz="4" w:space="0" w:color="auto"/>
              <w:bottom w:val="single" w:sz="4" w:space="0" w:color="auto"/>
              <w:right w:val="single" w:sz="4" w:space="0" w:color="auto"/>
            </w:tcBorders>
          </w:tcPr>
          <w:p w:rsidR="00524543" w:rsidRPr="006D636E" w:rsidRDefault="00524543" w:rsidP="00544C75">
            <w:pPr>
              <w:pStyle w:val="TableHeading"/>
              <w:rPr>
                <w:b w:val="0"/>
                <w:lang w:val="en-US"/>
              </w:rPr>
            </w:pPr>
            <w:r w:rsidRPr="006D636E">
              <w:rPr>
                <w:b w:val="0"/>
                <w:lang w:val="en-US"/>
              </w:rPr>
              <w:t>Panes et al. 2011</w:t>
            </w:r>
          </w:p>
        </w:tc>
        <w:tc>
          <w:tcPr>
            <w:tcW w:w="1513" w:type="pct"/>
            <w:tcBorders>
              <w:top w:val="single" w:sz="4" w:space="0" w:color="auto"/>
              <w:left w:val="single" w:sz="4" w:space="0" w:color="auto"/>
              <w:bottom w:val="single" w:sz="4" w:space="0" w:color="auto"/>
              <w:right w:val="single" w:sz="4" w:space="0" w:color="auto"/>
            </w:tcBorders>
          </w:tcPr>
          <w:p w:rsidR="00524543" w:rsidRDefault="00524543" w:rsidP="00524543">
            <w:pPr>
              <w:pStyle w:val="TableHeading"/>
              <w:rPr>
                <w:b w:val="0"/>
                <w:bCs/>
              </w:rPr>
            </w:pPr>
            <w:r w:rsidRPr="00524543">
              <w:rPr>
                <w:bCs/>
              </w:rPr>
              <w:t>Objective:</w:t>
            </w:r>
            <w:r>
              <w:rPr>
                <w:b w:val="0"/>
                <w:bCs/>
              </w:rPr>
              <w:t xml:space="preserve"> To undertake a systematic review to compare ultrasound, CT and MRI for diagnosis, assessment of activity and complications of Crohn’s disease.</w:t>
            </w:r>
          </w:p>
          <w:p w:rsidR="00524543" w:rsidRDefault="00524543" w:rsidP="00544C75">
            <w:pPr>
              <w:pStyle w:val="TableText"/>
            </w:pPr>
          </w:p>
          <w:p w:rsidR="00524543" w:rsidRDefault="00524543" w:rsidP="00544C75">
            <w:pPr>
              <w:pStyle w:val="TableText"/>
            </w:pPr>
            <w:r w:rsidRPr="00524543">
              <w:rPr>
                <w:b/>
              </w:rPr>
              <w:t>Methods:</w:t>
            </w:r>
            <w:r>
              <w:t xml:space="preserve"> No meta-analysis</w:t>
            </w:r>
          </w:p>
          <w:p w:rsidR="00524543" w:rsidRDefault="00524543" w:rsidP="00544C75">
            <w:pPr>
              <w:pStyle w:val="TableText"/>
            </w:pPr>
            <w:r w:rsidRPr="00524543">
              <w:rPr>
                <w:i/>
              </w:rPr>
              <w:t>Time period:</w:t>
            </w:r>
            <w:r>
              <w:t xml:space="preserve"> </w:t>
            </w:r>
            <w:r w:rsidRPr="00524543">
              <w:rPr>
                <w:bCs/>
              </w:rPr>
              <w:t>Jan 1994 to Dec 2010</w:t>
            </w:r>
          </w:p>
          <w:p w:rsidR="00524543" w:rsidRDefault="00524543" w:rsidP="00524543">
            <w:pPr>
              <w:pStyle w:val="TableText"/>
              <w:rPr>
                <w:bCs/>
              </w:rPr>
            </w:pPr>
            <w:r>
              <w:t>Inclusion criteria:</w:t>
            </w:r>
            <w:r>
              <w:rPr>
                <w:b/>
                <w:bCs/>
              </w:rPr>
              <w:t xml:space="preserve"> </w:t>
            </w:r>
            <w:r w:rsidRPr="00524543">
              <w:rPr>
                <w:bCs/>
              </w:rPr>
              <w:t xml:space="preserve">Studies </w:t>
            </w:r>
            <w:r>
              <w:rPr>
                <w:bCs/>
              </w:rPr>
              <w:t>that</w:t>
            </w:r>
            <w:r w:rsidRPr="00524543">
              <w:rPr>
                <w:bCs/>
              </w:rPr>
              <w:t xml:space="preserve"> compared MR ± ultrasound ± CT, had an adequate reference standard, prospective design, data allowed for calculation of sensitivity / specificity </w:t>
            </w:r>
            <w:r>
              <w:rPr>
                <w:bCs/>
              </w:rPr>
              <w:t>/ yield</w:t>
            </w:r>
          </w:p>
          <w:p w:rsidR="00524543" w:rsidRPr="006D636E" w:rsidRDefault="00524543" w:rsidP="00524543">
            <w:pPr>
              <w:pStyle w:val="TableText"/>
            </w:pPr>
            <w:r w:rsidRPr="00A957B1">
              <w:rPr>
                <w:i/>
              </w:rPr>
              <w:t xml:space="preserve">Outcomes: </w:t>
            </w:r>
            <w:r>
              <w:t>Sensitivity, specificity</w:t>
            </w:r>
          </w:p>
        </w:tc>
        <w:tc>
          <w:tcPr>
            <w:tcW w:w="1263" w:type="pct"/>
            <w:tcBorders>
              <w:top w:val="single" w:sz="4" w:space="0" w:color="auto"/>
              <w:left w:val="single" w:sz="4" w:space="0" w:color="auto"/>
              <w:bottom w:val="single" w:sz="4" w:space="0" w:color="auto"/>
              <w:right w:val="single" w:sz="4" w:space="0" w:color="auto"/>
            </w:tcBorders>
          </w:tcPr>
          <w:p w:rsidR="00524543" w:rsidRPr="00524543" w:rsidRDefault="00524543" w:rsidP="00524543">
            <w:pPr>
              <w:pStyle w:val="TableText"/>
              <w:spacing w:before="0" w:after="0"/>
            </w:pPr>
            <w:r w:rsidRPr="00524543">
              <w:t xml:space="preserve">Suspected </w:t>
            </w:r>
            <w:r>
              <w:t>and established Crohn’s disease</w:t>
            </w:r>
          </w:p>
          <w:p w:rsidR="00524543" w:rsidRPr="00DE3715" w:rsidRDefault="00524543" w:rsidP="00524543">
            <w:pPr>
              <w:pStyle w:val="TableHeading"/>
              <w:rPr>
                <w:b w:val="0"/>
                <w:bCs/>
              </w:rPr>
            </w:pPr>
            <w:r>
              <w:rPr>
                <w:b w:val="0"/>
                <w:bCs/>
              </w:rPr>
              <w:t>68</w:t>
            </w:r>
            <w:r w:rsidR="008D7BA4">
              <w:rPr>
                <w:b w:val="0"/>
                <w:bCs/>
              </w:rPr>
              <w:t xml:space="preserve"> studies</w:t>
            </w:r>
          </w:p>
          <w:p w:rsidR="00524543" w:rsidRDefault="00524543" w:rsidP="00524543">
            <w:pPr>
              <w:pStyle w:val="TableHeading"/>
              <w:rPr>
                <w:bCs/>
              </w:rPr>
            </w:pPr>
          </w:p>
          <w:p w:rsidR="00332EB9" w:rsidRDefault="00332EB9" w:rsidP="00332EB9">
            <w:pPr>
              <w:pStyle w:val="TableHeading"/>
              <w:rPr>
                <w:b w:val="0"/>
                <w:bCs/>
              </w:rPr>
            </w:pPr>
            <w:r w:rsidRPr="00636498">
              <w:rPr>
                <w:bCs/>
              </w:rPr>
              <w:t>Test</w:t>
            </w:r>
            <w:r>
              <w:rPr>
                <w:b w:val="0"/>
                <w:bCs/>
              </w:rPr>
              <w:t>: MR, CT, ultrasound</w:t>
            </w:r>
          </w:p>
          <w:p w:rsidR="00332EB9" w:rsidRDefault="00332EB9" w:rsidP="00332EB9">
            <w:pPr>
              <w:pStyle w:val="TableHeading"/>
              <w:rPr>
                <w:b w:val="0"/>
                <w:bCs/>
              </w:rPr>
            </w:pPr>
            <w:r w:rsidRPr="00660B75">
              <w:rPr>
                <w:bCs/>
              </w:rPr>
              <w:t>Comparator</w:t>
            </w:r>
            <w:r>
              <w:rPr>
                <w:b w:val="0"/>
                <w:bCs/>
              </w:rPr>
              <w:t xml:space="preserve">: Not clear (Few studies included direct comparisons of imaging tests, most were single test with a referent) </w:t>
            </w:r>
          </w:p>
          <w:p w:rsidR="00524543" w:rsidRDefault="00332EB9" w:rsidP="00332EB9">
            <w:pPr>
              <w:pStyle w:val="TableHeading"/>
              <w:rPr>
                <w:b w:val="0"/>
                <w:bCs/>
              </w:rPr>
            </w:pPr>
            <w:r w:rsidRPr="00660B75">
              <w:rPr>
                <w:bCs/>
              </w:rPr>
              <w:t>Referent</w:t>
            </w:r>
            <w:r>
              <w:rPr>
                <w:b w:val="0"/>
                <w:bCs/>
              </w:rPr>
              <w:t>: Either ileocolonoscopy, capsule endoscopy, enteroscopy, surgery, pathology.</w:t>
            </w:r>
          </w:p>
          <w:p w:rsidR="00524543" w:rsidRDefault="00524543" w:rsidP="00524543">
            <w:pPr>
              <w:pStyle w:val="TableHeading"/>
              <w:rPr>
                <w:b w:val="0"/>
                <w:bCs/>
              </w:rPr>
            </w:pPr>
          </w:p>
          <w:p w:rsidR="00524543" w:rsidRPr="00524543" w:rsidRDefault="00524543" w:rsidP="00524543">
            <w:pPr>
              <w:pStyle w:val="TableText"/>
            </w:pPr>
            <w:r w:rsidRPr="00524543">
              <w:rPr>
                <w:bCs/>
              </w:rPr>
              <w:t>No additional formal quality assessment was performed.</w:t>
            </w:r>
          </w:p>
        </w:tc>
        <w:tc>
          <w:tcPr>
            <w:tcW w:w="1466" w:type="pct"/>
            <w:tcBorders>
              <w:top w:val="single" w:sz="4" w:space="0" w:color="auto"/>
              <w:left w:val="single" w:sz="4" w:space="0" w:color="auto"/>
              <w:bottom w:val="single" w:sz="4" w:space="0" w:color="auto"/>
              <w:right w:val="single" w:sz="4" w:space="0" w:color="auto"/>
            </w:tcBorders>
          </w:tcPr>
          <w:p w:rsidR="00524543" w:rsidRPr="00524543" w:rsidRDefault="00524543" w:rsidP="007D4F21">
            <w:pPr>
              <w:pStyle w:val="TableText"/>
              <w:rPr>
                <w:b/>
              </w:rPr>
            </w:pPr>
            <w:r w:rsidRPr="00524543">
              <w:rPr>
                <w:b/>
              </w:rPr>
              <w:t>Quality: LOW</w:t>
            </w:r>
          </w:p>
          <w:p w:rsidR="00524543" w:rsidRPr="004D57B3" w:rsidRDefault="00524543" w:rsidP="007D4F21">
            <w:pPr>
              <w:pStyle w:val="TableText"/>
            </w:pPr>
            <w:r w:rsidRPr="004D57B3">
              <w:t>Was the research question specified?</w:t>
            </w:r>
            <w:r>
              <w:t xml:space="preserve"> Yes</w:t>
            </w:r>
          </w:p>
          <w:p w:rsidR="00524543" w:rsidRPr="004D57B3" w:rsidRDefault="00524543" w:rsidP="007D4F21">
            <w:pPr>
              <w:pStyle w:val="TableText"/>
            </w:pPr>
            <w:r w:rsidRPr="004D57B3">
              <w:t>Was the search strategy explicit and comprehensive?</w:t>
            </w:r>
            <w:r>
              <w:t xml:space="preserve"> Yes</w:t>
            </w:r>
          </w:p>
          <w:p w:rsidR="00524543" w:rsidRPr="004D57B3" w:rsidRDefault="00524543" w:rsidP="007D4F21">
            <w:pPr>
              <w:pStyle w:val="TableText"/>
            </w:pPr>
            <w:r w:rsidRPr="004D57B3">
              <w:t>Were the eligibility criteria explicit and appropriate?</w:t>
            </w:r>
            <w:r>
              <w:t xml:space="preserve"> Yes</w:t>
            </w:r>
          </w:p>
          <w:p w:rsidR="00524543" w:rsidRPr="004D57B3" w:rsidRDefault="00524543" w:rsidP="007D4F21">
            <w:pPr>
              <w:pStyle w:val="TableText"/>
            </w:pPr>
            <w:r w:rsidRPr="004D57B3">
              <w:t>Was a quality assessment of included studies undertaken?</w:t>
            </w:r>
            <w:r>
              <w:t xml:space="preserve"> No</w:t>
            </w:r>
          </w:p>
          <w:p w:rsidR="00524543" w:rsidRPr="004D57B3" w:rsidRDefault="00524543" w:rsidP="007D4F21">
            <w:pPr>
              <w:pStyle w:val="TableText"/>
            </w:pPr>
            <w:r w:rsidRPr="004D57B3">
              <w:t>Were the methods of the study appraisal reproducible?</w:t>
            </w:r>
            <w:r>
              <w:t xml:space="preserve"> Unclear</w:t>
            </w:r>
          </w:p>
          <w:p w:rsidR="00524543" w:rsidRPr="004D57B3" w:rsidRDefault="00524543" w:rsidP="007D4F21">
            <w:pPr>
              <w:pStyle w:val="TableText"/>
            </w:pPr>
            <w:r w:rsidRPr="004D57B3">
              <w:t>Were sources of heterogeneity explored?</w:t>
            </w:r>
            <w:r>
              <w:t xml:space="preserve"> N/A</w:t>
            </w:r>
          </w:p>
          <w:p w:rsidR="00524543" w:rsidRPr="00636498" w:rsidRDefault="00524543" w:rsidP="007D4F21">
            <w:pPr>
              <w:pStyle w:val="TableHeading"/>
              <w:rPr>
                <w:b w:val="0"/>
                <w:bCs/>
              </w:rPr>
            </w:pPr>
            <w:r w:rsidRPr="00636498">
              <w:rPr>
                <w:b w:val="0"/>
              </w:rPr>
              <w:t>Was a summary of the main results clear and appropriate?</w:t>
            </w:r>
            <w:r>
              <w:rPr>
                <w:b w:val="0"/>
              </w:rPr>
              <w:t xml:space="preserve"> No</w:t>
            </w:r>
          </w:p>
        </w:tc>
      </w:tr>
    </w:tbl>
    <w:p w:rsidR="00BA552E" w:rsidRDefault="00FE5F67" w:rsidP="00CE7082">
      <w:pPr>
        <w:ind w:left="0"/>
      </w:pPr>
      <w:r w:rsidRPr="00FE5F67">
        <w:rPr>
          <w:rFonts w:ascii="Arial Narrow" w:hAnsi="Arial Narrow"/>
          <w:sz w:val="18"/>
          <w:szCs w:val="18"/>
        </w:rPr>
        <w:t>CT = computerised tomography, MR = magnetic resonance</w:t>
      </w:r>
      <w:r>
        <w:t xml:space="preserve"> </w:t>
      </w:r>
    </w:p>
    <w:p w:rsidR="00BA552E" w:rsidRPr="00C9782D" w:rsidRDefault="00A40DFE" w:rsidP="006E0EB6">
      <w:r>
        <w:t xml:space="preserve">The systematic review by Panes </w:t>
      </w:r>
      <w:r w:rsidRPr="007E301B">
        <w:rPr>
          <w:i/>
        </w:rPr>
        <w:t>et al.</w:t>
      </w:r>
      <w:r>
        <w:t xml:space="preserve"> (2011) was extensive (68 studies) and included different purposes of MRI within Crohn’s disease (i.e., extent of disease, severity of disease, detection of abscesses and fistulas). The review was </w:t>
      </w:r>
      <w:r w:rsidR="00537F1E">
        <w:t xml:space="preserve">relatively </w:t>
      </w:r>
      <w:r>
        <w:t xml:space="preserve">non-selective </w:t>
      </w:r>
      <w:r w:rsidR="00537F1E">
        <w:t>in</w:t>
      </w:r>
      <w:r>
        <w:t xml:space="preserve"> the inclusion of studies compared with Siddiqui (2012) and Wu (2013) reviews. Few studies included comparative assessments across different imaging modalities. </w:t>
      </w:r>
      <w:r w:rsidR="00D23D1E">
        <w:t>Quality</w:t>
      </w:r>
      <w:r>
        <w:t xml:space="preserve"> assessment</w:t>
      </w:r>
      <w:r w:rsidR="00D23D1E">
        <w:t xml:space="preserve"> of the included studies</w:t>
      </w:r>
      <w:r>
        <w:t xml:space="preserve"> </w:t>
      </w:r>
      <w:r w:rsidR="00D23D1E">
        <w:t>and pooled analyses were not undertaken</w:t>
      </w:r>
      <w:r w:rsidR="00D23D1E" w:rsidRPr="00D23D1E">
        <w:t xml:space="preserve"> </w:t>
      </w:r>
      <w:r w:rsidR="00D23D1E">
        <w:t xml:space="preserve">by the authors. Appendix D provides full details of the different outcomes by MRI purpose. </w:t>
      </w:r>
      <w:r w:rsidR="00D23D1E">
        <w:lastRenderedPageBreak/>
        <w:t>For the detection of Crohn’s disease activity</w:t>
      </w:r>
      <w:r w:rsidR="007E301B">
        <w:t xml:space="preserve"> in four studies</w:t>
      </w:r>
      <w:r w:rsidR="00D23D1E">
        <w:t xml:space="preserve">, the range of sensitivity estimates </w:t>
      </w:r>
      <w:r w:rsidR="007E301B">
        <w:t xml:space="preserve">for MRI </w:t>
      </w:r>
      <w:r w:rsidR="00D23D1E">
        <w:t>were 80-91% and specificity 67-100% compared with CT sensitivity 60-95% and specificity 80-100%</w:t>
      </w:r>
      <w:r w:rsidR="00116985">
        <w:t xml:space="preserve"> </w:t>
      </w:r>
      <w:r w:rsidR="00116985">
        <w:fldChar w:fldCharType="begin">
          <w:fldData xml:space="preserve">PEVuZE5vdGU+PENpdGU+PEF1dGhvcj5QYW5lczwvQXV0aG9yPjxZZWFyPjIwMTE8L1llYXI+PFJl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</w:fldData>
        </w:fldChar>
      </w:r>
      <w:r w:rsidR="000E227D">
        <w:instrText xml:space="preserve"> ADDIN EN.CITE </w:instrText>
      </w:r>
      <w:r w:rsidR="000E227D">
        <w:fldChar w:fldCharType="begin">
          <w:fldData xml:space="preserve">PEVuZE5vdGU+PENpdGU+PEF1dGhvcj5QYW5lczwvQXV0aG9yPjxZZWFyPjIwMTE8L1llYXI+PFJl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</w:fldData>
        </w:fldChar>
      </w:r>
      <w:r w:rsidR="000E227D">
        <w:instrText xml:space="preserve"> ADDIN EN.CITE.DATA </w:instrText>
      </w:r>
      <w:r w:rsidR="000E227D">
        <w:fldChar w:fldCharType="end"/>
      </w:r>
      <w:r w:rsidR="00116985">
        <w:fldChar w:fldCharType="separate"/>
      </w:r>
      <w:r w:rsidR="00116985">
        <w:rPr>
          <w:noProof/>
        </w:rPr>
        <w:t>(</w:t>
      </w:r>
      <w:hyperlink w:anchor="_ENREF_25" w:tooltip="Panes, 2011 #37" w:history="1">
        <w:r w:rsidR="00D96B69">
          <w:rPr>
            <w:noProof/>
          </w:rPr>
          <w:t>Panes et al., 2011</w:t>
        </w:r>
      </w:hyperlink>
      <w:r w:rsidR="00116985">
        <w:rPr>
          <w:noProof/>
        </w:rPr>
        <w:t>)</w:t>
      </w:r>
      <w:r w:rsidR="00116985">
        <w:fldChar w:fldCharType="end"/>
      </w:r>
      <w:r w:rsidR="007E301B">
        <w:t xml:space="preserve">. </w:t>
      </w:r>
      <w:r w:rsidR="00D23D1E">
        <w:t xml:space="preserve">The review was assessed as low </w:t>
      </w:r>
      <w:r w:rsidR="00537F1E">
        <w:t xml:space="preserve">quality </w:t>
      </w:r>
      <w:r w:rsidR="00D23D1E">
        <w:t>due to the unclear methods</w:t>
      </w:r>
      <w:r w:rsidR="00537F1E">
        <w:t xml:space="preserve"> used,</w:t>
      </w:r>
      <w:r w:rsidR="00D23D1E">
        <w:t xml:space="preserve"> </w:t>
      </w:r>
      <w:r w:rsidR="00537F1E">
        <w:t xml:space="preserve">the lack of quality assessment of the included studies, </w:t>
      </w:r>
      <w:r w:rsidR="00D23D1E">
        <w:t>heterogeneity of the studies and lack of summary of main results. Importantly, the studies included a range of referent standards in which to measure accuracy</w:t>
      </w:r>
      <w:r w:rsidR="00537F1E">
        <w:t xml:space="preserve"> making comparisons difficult</w:t>
      </w:r>
      <w:r w:rsidR="00D23D1E">
        <w:t>.</w:t>
      </w:r>
    </w:p>
    <w:p w:rsidR="00A158A3" w:rsidRDefault="003A7E35" w:rsidP="0063011F">
      <w:pPr>
        <w:pStyle w:val="Heading3"/>
      </w:pPr>
      <w:bookmarkStart w:id="118" w:name="_Toc374435352"/>
      <w:bookmarkStart w:id="119" w:name="_Toc374513841"/>
      <w:r w:rsidRPr="00C9782D">
        <w:t>Direct evidence</w:t>
      </w:r>
      <w:bookmarkEnd w:id="118"/>
      <w:bookmarkEnd w:id="119"/>
    </w:p>
    <w:p w:rsidR="006D636E" w:rsidRPr="006D636E" w:rsidRDefault="006D636E" w:rsidP="006D636E">
      <w:r>
        <w:t xml:space="preserve">The current review did not identify any studies comparing the health outcomes of patients evaluated with MRI for small bowel and perianal fistulising suspected or known Crohn’s disease. In the absence of direct evidence for the effectiveness of MRI, the evidence of diagnostic accuracy, change in management and the expected benefits of changes in treatment on health outcomes </w:t>
      </w:r>
      <w:r w:rsidR="00332EB9">
        <w:t>are</w:t>
      </w:r>
      <w:r>
        <w:t xml:space="preserve"> presented using a linked evidence approach on the value of MRI in these indications.</w:t>
      </w:r>
    </w:p>
    <w:p w:rsidR="003A7E35" w:rsidRPr="00C9782D" w:rsidRDefault="003A7E35" w:rsidP="0063011F">
      <w:pPr>
        <w:pStyle w:val="Heading3"/>
      </w:pPr>
      <w:bookmarkStart w:id="120" w:name="_Toc374435353"/>
      <w:bookmarkStart w:id="121" w:name="_Toc374513842"/>
      <w:r w:rsidRPr="00C9782D">
        <w:t>Indirect evidence</w:t>
      </w:r>
      <w:bookmarkEnd w:id="120"/>
      <w:bookmarkEnd w:id="121"/>
    </w:p>
    <w:p w:rsidR="002B57DA" w:rsidRDefault="00B46FEA" w:rsidP="00BE60F4">
      <w:r>
        <w:t xml:space="preserve">A total of </w:t>
      </w:r>
      <w:r w:rsidR="00116985">
        <w:t>eight</w:t>
      </w:r>
      <w:r>
        <w:t xml:space="preserve"> primary clinical studies met the inclusion criteria for this review </w:t>
      </w:r>
      <w:r w:rsidR="00116985">
        <w:fldChar w:fldCharType="begin">
          <w:fldData xml:space="preserve">PEVuZE5vdGU+PENpdGU+PEF1dGhvcj5DaGVyaXlhbjwvQXV0aG9yPjxZZWFyPjIwMTM8L1llYXI+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ci0xPjwvYWx0LXBlcmlvZGljYWw+PHBhZ2VzPjEwNjQtNzI8L3BhZ2VzPjx2b2x1bWU+MTIxPC92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</w:fldData>
        </w:fldChar>
      </w:r>
      <w:r w:rsidR="000E227D">
        <w:instrText xml:space="preserve"> ADDIN EN.CITE </w:instrText>
      </w:r>
      <w:r w:rsidR="000E227D">
        <w:fldChar w:fldCharType="begin">
          <w:fldData xml:space="preserve">PEVuZE5vdGU+PENpdGU+PEF1dGhvcj5DaGVyaXlhbjwvQXV0aG9yPjxZZWFyPjIwMTM8L1llYXI+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ci0xPjwvYWx0LXBlcmlvZGljYWw+PHBhZ2VzPjEwNjQtNzI8L3BhZ2VzPjx2b2x1bWU+MTIxPC92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</w:fldData>
        </w:fldChar>
      </w:r>
      <w:r w:rsidR="000E227D">
        <w:instrText xml:space="preserve"> ADDIN EN.CITE.DATA </w:instrText>
      </w:r>
      <w:r w:rsidR="000E227D">
        <w:fldChar w:fldCharType="end"/>
      </w:r>
      <w:r w:rsidR="00116985">
        <w:fldChar w:fldCharType="separate"/>
      </w:r>
      <w:r w:rsidR="00116985">
        <w:rPr>
          <w:noProof/>
        </w:rPr>
        <w:t>(</w:t>
      </w:r>
      <w:hyperlink w:anchor="_ENREF_5" w:tooltip="Cheriyan, 2013 #151" w:history="1">
        <w:r w:rsidR="00D96B69">
          <w:rPr>
            <w:noProof/>
          </w:rPr>
          <w:t>Cheriyan et al., 2013</w:t>
        </w:r>
      </w:hyperlink>
      <w:r w:rsidR="00116985">
        <w:rPr>
          <w:noProof/>
        </w:rPr>
        <w:t xml:space="preserve">, </w:t>
      </w:r>
      <w:hyperlink w:anchor="_ENREF_12" w:tooltip="Ippolito, 2010 #76" w:history="1">
        <w:r w:rsidR="00D96B69">
          <w:rPr>
            <w:noProof/>
          </w:rPr>
          <w:t>Ippolito et al., 2010</w:t>
        </w:r>
      </w:hyperlink>
      <w:r w:rsidR="00116985">
        <w:rPr>
          <w:noProof/>
        </w:rPr>
        <w:t xml:space="preserve">, </w:t>
      </w:r>
      <w:hyperlink w:anchor="_ENREF_13" w:tooltip="Jensen, 2011 #33" w:history="1">
        <w:r w:rsidR="00D96B69">
          <w:rPr>
            <w:noProof/>
          </w:rPr>
          <w:t>Jensen et al., 2011</w:t>
        </w:r>
      </w:hyperlink>
      <w:r w:rsidR="00116985">
        <w:rPr>
          <w:noProof/>
        </w:rPr>
        <w:t xml:space="preserve">, </w:t>
      </w:r>
      <w:hyperlink w:anchor="_ENREF_17" w:tooltip="Malgras, 2012 #22" w:history="1">
        <w:r w:rsidR="00D96B69">
          <w:rPr>
            <w:noProof/>
          </w:rPr>
          <w:t>Malgras et al., 2012</w:t>
        </w:r>
      </w:hyperlink>
      <w:r w:rsidR="00116985">
        <w:rPr>
          <w:noProof/>
        </w:rPr>
        <w:t xml:space="preserve">, </w:t>
      </w:r>
      <w:hyperlink w:anchor="_ENREF_30" w:tooltip="Sanka, 2012 #15" w:history="1">
        <w:r w:rsidR="00D96B69">
          <w:rPr>
            <w:noProof/>
          </w:rPr>
          <w:t>Sanka et al., 2012</w:t>
        </w:r>
      </w:hyperlink>
      <w:r w:rsidR="00116985">
        <w:rPr>
          <w:noProof/>
        </w:rPr>
        <w:t xml:space="preserve">, </w:t>
      </w:r>
      <w:hyperlink w:anchor="_ENREF_32" w:tooltip="Schmidt, 2010 #48" w:history="1">
        <w:r w:rsidR="00D96B69">
          <w:rPr>
            <w:noProof/>
          </w:rPr>
          <w:t>Schmidt et al., 2010</w:t>
        </w:r>
      </w:hyperlink>
      <w:r w:rsidR="00116985">
        <w:rPr>
          <w:noProof/>
        </w:rPr>
        <w:t xml:space="preserve">, </w:t>
      </w:r>
      <w:hyperlink w:anchor="_ENREF_33" w:tooltip="Schreyer, 2010 #51" w:history="1">
        <w:r w:rsidR="00D96B69">
          <w:rPr>
            <w:noProof/>
          </w:rPr>
          <w:t>Schreyer et al., 2010</w:t>
        </w:r>
      </w:hyperlink>
      <w:r w:rsidR="00116985">
        <w:rPr>
          <w:noProof/>
        </w:rPr>
        <w:t xml:space="preserve">, </w:t>
      </w:r>
      <w:hyperlink w:anchor="_ENREF_35" w:tooltip="Schwartz, 2001 #141" w:history="1">
        <w:r w:rsidR="00D96B69">
          <w:rPr>
            <w:noProof/>
          </w:rPr>
          <w:t>Schwartz et al., 2001</w:t>
        </w:r>
      </w:hyperlink>
      <w:r w:rsidR="00116985">
        <w:rPr>
          <w:noProof/>
        </w:rPr>
        <w:t>)</w:t>
      </w:r>
      <w:r w:rsidR="00116985">
        <w:fldChar w:fldCharType="end"/>
      </w:r>
      <w:r w:rsidR="00011989">
        <w:t xml:space="preserve">, </w:t>
      </w:r>
      <w:r w:rsidR="001B6C0E">
        <w:t>six</w:t>
      </w:r>
      <w:r w:rsidR="00011989">
        <w:t xml:space="preserve"> diagnostic studies and two </w:t>
      </w:r>
      <w:r w:rsidR="00537F1E">
        <w:t>‘</w:t>
      </w:r>
      <w:r w:rsidR="00011989">
        <w:t>change of management</w:t>
      </w:r>
      <w:r w:rsidR="00537F1E">
        <w:t>’</w:t>
      </w:r>
      <w:r w:rsidR="00011989">
        <w:t xml:space="preserve"> studies. </w:t>
      </w:r>
    </w:p>
    <w:p w:rsidR="001D4B92" w:rsidRDefault="001D4B92" w:rsidP="001D4B92">
      <w:pPr>
        <w:pStyle w:val="Heading4"/>
      </w:pPr>
      <w:r w:rsidRPr="00C9782D">
        <w:t>Is it accurate?</w:t>
      </w:r>
    </w:p>
    <w:p w:rsidR="001B6C0E" w:rsidRDefault="001B6C0E" w:rsidP="00BE60F4">
      <w:r>
        <w:t>For the six diagnostic accuracy studies, summaries</w:t>
      </w:r>
      <w:r w:rsidR="004B2BF5">
        <w:t xml:space="preserve"> of the main features</w:t>
      </w:r>
      <w:r>
        <w:t>,</w:t>
      </w:r>
      <w:r w:rsidR="004B2BF5">
        <w:t xml:space="preserve"> quality assessment</w:t>
      </w:r>
      <w:r>
        <w:t xml:space="preserve"> and key results</w:t>
      </w:r>
      <w:r w:rsidR="004B2BF5">
        <w:t xml:space="preserve"> are provided in Table</w:t>
      </w:r>
      <w:r>
        <w:t>s</w:t>
      </w:r>
      <w:r w:rsidR="004B2BF5">
        <w:t xml:space="preserve"> 13</w:t>
      </w:r>
      <w:r>
        <w:t xml:space="preserve"> and 14. These studies provide</w:t>
      </w:r>
      <w:r w:rsidR="004B2BF5">
        <w:t xml:space="preserve"> diagnostic performance outcomes </w:t>
      </w:r>
      <w:r>
        <w:t>as</w:t>
      </w:r>
      <w:r w:rsidR="004B2BF5">
        <w:t xml:space="preserve"> additional </w:t>
      </w:r>
      <w:r w:rsidR="00537F1E">
        <w:t xml:space="preserve">evidence </w:t>
      </w:r>
      <w:r w:rsidR="004B2BF5">
        <w:t>to th</w:t>
      </w:r>
      <w:r>
        <w:t>e</w:t>
      </w:r>
      <w:r w:rsidR="004B2BF5">
        <w:t xml:space="preserve"> </w:t>
      </w:r>
      <w:r w:rsidR="00537F1E">
        <w:t xml:space="preserve">studies </w:t>
      </w:r>
      <w:r w:rsidR="004B2BF5">
        <w:t xml:space="preserve">captured within the three systematic review studies in this assessment </w:t>
      </w:r>
      <w:r w:rsidR="00116985">
        <w:fldChar w:fldCharType="begin">
          <w:fldData xml:space="preserve">PEVuZE5vdGU+PENpdGU+PEF1dGhvcj5QYW5lczwvQXV0aG9yPjxZZWFyPjIwMTE8L1llYXI+PFJl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</w:fldData>
        </w:fldChar>
      </w:r>
      <w:r w:rsidR="000E227D">
        <w:instrText xml:space="preserve"> ADDIN EN.CITE </w:instrText>
      </w:r>
      <w:r w:rsidR="000E227D">
        <w:fldChar w:fldCharType="begin">
          <w:fldData xml:space="preserve">PEVuZE5vdGU+PENpdGU+PEF1dGhvcj5QYW5lczwvQXV0aG9yPjxZZWFyPjIwMTE8L1llYXI+PFJl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</w:fldData>
        </w:fldChar>
      </w:r>
      <w:r w:rsidR="000E227D">
        <w:instrText xml:space="preserve"> ADDIN EN.CITE.DATA </w:instrText>
      </w:r>
      <w:r w:rsidR="000E227D">
        <w:fldChar w:fldCharType="end"/>
      </w:r>
      <w:r w:rsidR="00116985">
        <w:fldChar w:fldCharType="separate"/>
      </w:r>
      <w:r w:rsidR="00116985">
        <w:rPr>
          <w:noProof/>
        </w:rPr>
        <w:t>(</w:t>
      </w:r>
      <w:hyperlink w:anchor="_ENREF_25" w:tooltip="Panes, 2011 #37" w:history="1">
        <w:r w:rsidR="00D96B69">
          <w:rPr>
            <w:noProof/>
          </w:rPr>
          <w:t>Panes et al., 2011</w:t>
        </w:r>
      </w:hyperlink>
      <w:r w:rsidR="00116985">
        <w:rPr>
          <w:noProof/>
        </w:rPr>
        <w:t xml:space="preserve">, </w:t>
      </w:r>
      <w:hyperlink w:anchor="_ENREF_36" w:tooltip="Siddiqui, 2012 #25" w:history="1">
        <w:r w:rsidR="00D96B69">
          <w:rPr>
            <w:noProof/>
          </w:rPr>
          <w:t>Siddiqui et al., 2012</w:t>
        </w:r>
      </w:hyperlink>
      <w:r w:rsidR="00116985">
        <w:rPr>
          <w:noProof/>
        </w:rPr>
        <w:t xml:space="preserve">, </w:t>
      </w:r>
      <w:hyperlink w:anchor="_ENREF_40" w:tooltip="Wu, 2013 #3" w:history="1">
        <w:r w:rsidR="00D96B69">
          <w:rPr>
            <w:noProof/>
          </w:rPr>
          <w:t>Wu et al., 2013</w:t>
        </w:r>
      </w:hyperlink>
      <w:r w:rsidR="00116985">
        <w:rPr>
          <w:noProof/>
        </w:rPr>
        <w:t>)</w:t>
      </w:r>
      <w:r w:rsidR="00116985">
        <w:fldChar w:fldCharType="end"/>
      </w:r>
      <w:r w:rsidR="004B2BF5">
        <w:t xml:space="preserve">. </w:t>
      </w:r>
    </w:p>
    <w:p w:rsidR="002B57DA" w:rsidRPr="001D4B92" w:rsidRDefault="001D4B92" w:rsidP="00BE60F4">
      <w:r w:rsidRPr="001D4B92">
        <w:t>As shown</w:t>
      </w:r>
      <w:r w:rsidR="00CE7082">
        <w:t xml:space="preserve"> in Table 17</w:t>
      </w:r>
      <w:r>
        <w:t xml:space="preserve">, </w:t>
      </w:r>
      <w:r w:rsidR="00D37564">
        <w:t xml:space="preserve">all studies were conducted in Europe and </w:t>
      </w:r>
      <w:r w:rsidR="001B6C0E">
        <w:t>there were no Australian studies</w:t>
      </w:r>
      <w:r w:rsidR="00D37564">
        <w:t xml:space="preserve"> meeting the eligibility criteria. All studies involved patients with </w:t>
      </w:r>
      <w:r w:rsidR="007E301B">
        <w:t>established</w:t>
      </w:r>
      <w:r w:rsidR="00D37564">
        <w:t xml:space="preserve"> </w:t>
      </w:r>
      <w:r w:rsidR="007E301B">
        <w:t>Crohn’s disease</w:t>
      </w:r>
      <w:r w:rsidR="00D37564">
        <w:t xml:space="preserve"> with similar mean age (34-42 years) and range (18-70 years) but different gender proportions </w:t>
      </w:r>
      <w:r w:rsidR="00550A37">
        <w:t xml:space="preserve">with the proportion of males </w:t>
      </w:r>
      <w:r w:rsidR="00D37564">
        <w:t>ranging from 26% to 69%.</w:t>
      </w:r>
      <w:r w:rsidR="00550A37">
        <w:t xml:space="preserve"> Four studies compared MR enterography with CT enterography</w:t>
      </w:r>
      <w:r w:rsidR="00116985">
        <w:t xml:space="preserve"> </w:t>
      </w:r>
      <w:r w:rsidR="00116985">
        <w:fldChar w:fldCharType="begin">
          <w:fldData xml:space="preserve">PEVuZE5vdGU+PENpdGU+PEF1dGhvcj5JcHBvbGl0bzwvQXV0aG9yPjxZZWFyPjIwMTA8L1llYXI+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</w:fldData>
        </w:fldChar>
      </w:r>
      <w:r w:rsidR="000E227D">
        <w:instrText xml:space="preserve"> ADDIN EN.CITE </w:instrText>
      </w:r>
      <w:r w:rsidR="000E227D">
        <w:fldChar w:fldCharType="begin">
          <w:fldData xml:space="preserve">PEVuZE5vdGU+PENpdGU+PEF1dGhvcj5JcHBvbGl0bzwvQXV0aG9yPjxZZWFyPjIwMTA8L1llYXI+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</w:fldData>
        </w:fldChar>
      </w:r>
      <w:r w:rsidR="000E227D">
        <w:instrText xml:space="preserve"> ADDIN EN.CITE.DATA </w:instrText>
      </w:r>
      <w:r w:rsidR="000E227D">
        <w:fldChar w:fldCharType="end"/>
      </w:r>
      <w:r w:rsidR="00116985">
        <w:fldChar w:fldCharType="separate"/>
      </w:r>
      <w:r w:rsidR="00116985">
        <w:rPr>
          <w:noProof/>
        </w:rPr>
        <w:t>(</w:t>
      </w:r>
      <w:hyperlink w:anchor="_ENREF_12" w:tooltip="Ippolito, 2010 #76" w:history="1">
        <w:r w:rsidR="00D96B69">
          <w:rPr>
            <w:noProof/>
          </w:rPr>
          <w:t>Ippolito et al., 2010</w:t>
        </w:r>
      </w:hyperlink>
      <w:r w:rsidR="00116985">
        <w:rPr>
          <w:noProof/>
        </w:rPr>
        <w:t xml:space="preserve">, </w:t>
      </w:r>
      <w:hyperlink w:anchor="_ENREF_13" w:tooltip="Jensen, 2011 #33" w:history="1">
        <w:r w:rsidR="00D96B69">
          <w:rPr>
            <w:noProof/>
          </w:rPr>
          <w:t>Jensen et al., 2011</w:t>
        </w:r>
      </w:hyperlink>
      <w:r w:rsidR="00116985">
        <w:rPr>
          <w:noProof/>
        </w:rPr>
        <w:t xml:space="preserve">, </w:t>
      </w:r>
      <w:hyperlink w:anchor="_ENREF_32" w:tooltip="Schmidt, 2010 #48" w:history="1">
        <w:r w:rsidR="00D96B69">
          <w:rPr>
            <w:noProof/>
          </w:rPr>
          <w:t>Schmidt et al., 2010</w:t>
        </w:r>
      </w:hyperlink>
      <w:r w:rsidR="00116985">
        <w:rPr>
          <w:noProof/>
        </w:rPr>
        <w:t xml:space="preserve">, </w:t>
      </w:r>
      <w:hyperlink w:anchor="_ENREF_33" w:tooltip="Schreyer, 2010 #51" w:history="1">
        <w:r w:rsidR="00D96B69">
          <w:rPr>
            <w:noProof/>
          </w:rPr>
          <w:t>Schreyer et al., 2010</w:t>
        </w:r>
      </w:hyperlink>
      <w:r w:rsidR="00116985">
        <w:rPr>
          <w:noProof/>
        </w:rPr>
        <w:t>)</w:t>
      </w:r>
      <w:r w:rsidR="00116985">
        <w:fldChar w:fldCharType="end"/>
      </w:r>
      <w:r w:rsidR="00550A37">
        <w:t xml:space="preserve">, one compared MR enterography with CT enterocylsis </w:t>
      </w:r>
      <w:r w:rsidR="00116985">
        <w:fldChar w:fldCharType="begin">
          <w:fldData xml:space="preserve">PEVuZE5vdGU+PENpdGU+PEF1dGhvcj5NYWxncmFzPC9BdXRob3I+PFllYXI+MjAxMjwvWWVhcj48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</w:fldData>
        </w:fldChar>
      </w:r>
      <w:r w:rsidR="000E227D">
        <w:instrText xml:space="preserve"> ADDIN EN.CITE </w:instrText>
      </w:r>
      <w:r w:rsidR="000E227D">
        <w:fldChar w:fldCharType="begin">
          <w:fldData xml:space="preserve">PEVuZE5vdGU+PENpdGU+PEF1dGhvcj5NYWxncmFzPC9BdXRob3I+PFllYXI+MjAxMjwvWWVhcj48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</w:fldData>
        </w:fldChar>
      </w:r>
      <w:r w:rsidR="000E227D">
        <w:instrText xml:space="preserve"> ADDIN EN.CITE.DATA </w:instrText>
      </w:r>
      <w:r w:rsidR="000E227D">
        <w:fldChar w:fldCharType="end"/>
      </w:r>
      <w:r w:rsidR="00116985">
        <w:fldChar w:fldCharType="separate"/>
      </w:r>
      <w:r w:rsidR="00116985">
        <w:rPr>
          <w:noProof/>
        </w:rPr>
        <w:t>(</w:t>
      </w:r>
      <w:hyperlink w:anchor="_ENREF_17" w:tooltip="Malgras, 2012 #22" w:history="1">
        <w:r w:rsidR="00D96B69">
          <w:rPr>
            <w:noProof/>
          </w:rPr>
          <w:t>Malgras et al., 2012</w:t>
        </w:r>
      </w:hyperlink>
      <w:r w:rsidR="00116985">
        <w:rPr>
          <w:noProof/>
        </w:rPr>
        <w:t>)</w:t>
      </w:r>
      <w:r w:rsidR="00116985">
        <w:fldChar w:fldCharType="end"/>
      </w:r>
      <w:r w:rsidR="007E301B">
        <w:t xml:space="preserve"> and one pelvic MR enterography</w:t>
      </w:r>
      <w:r w:rsidR="00550A37">
        <w:t xml:space="preserve"> with endoanal ultrasound and surgical examination</w:t>
      </w:r>
      <w:r w:rsidR="00116985">
        <w:t xml:space="preserve"> </w:t>
      </w:r>
      <w:r w:rsidR="00116985">
        <w:fldChar w:fldCharType="begin">
          <w:fldData xml:space="preserve">PEVuZE5vdGU+PENpdGU+PEF1dGhvcj5TY2h3YXJ0ejwvQXV0aG9yPjxZZWFyPjIwMDE8L1llYXI+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</w:fldData>
        </w:fldChar>
      </w:r>
      <w:r w:rsidR="000E227D">
        <w:instrText xml:space="preserve"> ADDIN EN.CITE </w:instrText>
      </w:r>
      <w:r w:rsidR="000E227D">
        <w:fldChar w:fldCharType="begin">
          <w:fldData xml:space="preserve">PEVuZE5vdGU+PENpdGU+PEF1dGhvcj5TY2h3YXJ0ejwvQXV0aG9yPjxZZWFyPjIwMDE8L1llYXI+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</w:fldData>
        </w:fldChar>
      </w:r>
      <w:r w:rsidR="000E227D">
        <w:instrText xml:space="preserve"> ADDIN EN.CITE.DATA </w:instrText>
      </w:r>
      <w:r w:rsidR="000E227D">
        <w:fldChar w:fldCharType="end"/>
      </w:r>
      <w:r w:rsidR="00116985">
        <w:fldChar w:fldCharType="separate"/>
      </w:r>
      <w:r w:rsidR="00116985">
        <w:rPr>
          <w:noProof/>
        </w:rPr>
        <w:t>(</w:t>
      </w:r>
      <w:hyperlink w:anchor="_ENREF_35" w:tooltip="Schwartz, 2001 #141" w:history="1">
        <w:r w:rsidR="00D96B69">
          <w:rPr>
            <w:noProof/>
          </w:rPr>
          <w:t>Schwartz et al., 2001</w:t>
        </w:r>
      </w:hyperlink>
      <w:r w:rsidR="00116985">
        <w:rPr>
          <w:noProof/>
        </w:rPr>
        <w:t>)</w:t>
      </w:r>
      <w:r w:rsidR="00116985">
        <w:fldChar w:fldCharType="end"/>
      </w:r>
      <w:r w:rsidR="00550A37">
        <w:t>.</w:t>
      </w:r>
    </w:p>
    <w:p w:rsidR="002B57DA" w:rsidRPr="001D4B92" w:rsidRDefault="00D37564" w:rsidP="00BE60F4">
      <w:r>
        <w:t>Only one</w:t>
      </w:r>
      <w:r w:rsidR="002B57DA" w:rsidRPr="001D4B92">
        <w:t xml:space="preserve"> high quality study </w:t>
      </w:r>
      <w:r>
        <w:t xml:space="preserve">was included </w:t>
      </w:r>
      <w:r w:rsidR="00116985">
        <w:t xml:space="preserve"> </w:t>
      </w:r>
      <w:r w:rsidR="00116985">
        <w:fldChar w:fldCharType="begin"/>
      </w:r>
      <w:r w:rsidR="000E227D">
        <w:instrText xml:space="preserve"> ADDIN EN.CITE &lt;EndNote&gt;&lt;Cite&gt;&lt;Author&gt;Jensen&lt;/Author&gt;&lt;Year&gt;2011&lt;/Year&gt;&lt;RecNum&gt;33&lt;/RecNum&gt;&lt;DisplayText&gt;(Jensen et al., 2011)&lt;/DisplayText&gt;&lt;record&gt;&lt;rec-number&gt;33&lt;/rec-number&gt;&lt;foreign-keys&gt;&lt;key app="EN" db-id="5ww0vavvyz92p9ewfdqptwwwrrxxzfvdadas" timestamp="0"&gt;33&lt;/key&gt;&lt;/foreign-keys&gt;&lt;ref-type name="Journal Article"&gt;17&lt;/ref-type&gt;&lt;contributors&gt;&lt;authors&gt;&lt;author&gt;Jensen, M. D.&lt;/author&gt;&lt;author&gt;Kjeldsen, J.&lt;/author&gt;&lt;author&gt;Rafaelsen, S. R.&lt;/author&gt;&lt;author&gt;Nathan, T.&lt;/author&gt;&lt;/authors&gt;&lt;/contributors&gt;&lt;auth-address&gt;Department of Internal Medicine, Section of Gastroenterology, Lillebaelt Hospital Vejle, Kabbeltoft 25, Vejle, Denmark. michael.dam.jensen@slb.regionsyddanmark.dk&lt;/auth-address&gt;&lt;titles&gt;&lt;title&gt;Diagnostic accuracies of MR enterography and CT enterography in symptomatic Crohn&amp;apos;s disease&lt;/title&gt;&lt;secondary-title&gt;Scand J Gastroenterol&lt;/secondary-title&gt;&lt;alt-title&gt;Scandinavian journal of gastroenterology&lt;/alt-title&gt;&lt;/titles&gt;&lt;pages&gt;1449-57&lt;/pages&gt;&lt;volume&gt;46&lt;/volume&gt;&lt;number&gt;12&lt;/number&gt;&lt;edition&gt;2011/09/13&lt;/edition&gt;&lt;keywords&gt;&lt;keyword&gt;Adolescent&lt;/keyword&gt;&lt;keyword&gt;Adult&lt;/keyword&gt;&lt;keyword&gt;Aged&lt;/keyword&gt;&lt;keyword&gt;Constriction, Pathologic/etiology/radiography&lt;/keyword&gt;&lt;keyword&gt;Crohn Disease/complications/*diagnosis/radiography&lt;/keyword&gt;&lt;keyword&gt;Female&lt;/keyword&gt;&lt;keyword&gt;Humans&lt;/keyword&gt;&lt;keyword&gt;Intestine, Small/*radiography&lt;/keyword&gt;&lt;keyword&gt;Logistic Models&lt;/keyword&gt;&lt;keyword&gt;*Magnetic Resonance Imaging&lt;/keyword&gt;&lt;keyword&gt;Male&lt;/keyword&gt;&lt;keyword&gt;Middle Aged&lt;/keyword&gt;&lt;keyword&gt;Predictive Value of Tests&lt;/keyword&gt;&lt;keyword&gt;Prospective Studies&lt;/keyword&gt;&lt;keyword&gt;Single-Blind Method&lt;/keyword&gt;&lt;keyword&gt;*Tomography, X-Ray Computed&lt;/keyword&gt;&lt;keyword&gt;Young Adult&lt;/keyword&gt;&lt;/keywords&gt;&lt;dates&gt;&lt;year&gt;2011&lt;/year&gt;&lt;pub-dates&gt;&lt;date&gt;Dec&lt;/date&gt;&lt;/pub-dates&gt;&lt;/dates&gt;&lt;isbn&gt;0036-5521&lt;/isbn&gt;&lt;accession-num&gt;21905974&lt;/accession-num&gt;&lt;urls&gt;&lt;/urls&gt;&lt;electronic-resource-num&gt;10.3109/00365521.2011.613947&lt;/electronic-resource-num&gt;&lt;remote-database-provider&gt;Nlm&lt;/remote-database-provider&gt;&lt;language&gt;eng&lt;/language&gt;&lt;/record&gt;&lt;/Cite&gt;&lt;/EndNote&gt;</w:instrText>
      </w:r>
      <w:r w:rsidR="00116985">
        <w:fldChar w:fldCharType="separate"/>
      </w:r>
      <w:r w:rsidR="00116985">
        <w:rPr>
          <w:noProof/>
        </w:rPr>
        <w:t>(</w:t>
      </w:r>
      <w:hyperlink w:anchor="_ENREF_13" w:tooltip="Jensen, 2011 #33" w:history="1">
        <w:r w:rsidR="00D96B69">
          <w:rPr>
            <w:noProof/>
          </w:rPr>
          <w:t>Jensen et al., 2011</w:t>
        </w:r>
      </w:hyperlink>
      <w:r w:rsidR="00116985">
        <w:rPr>
          <w:noProof/>
        </w:rPr>
        <w:t>)</w:t>
      </w:r>
      <w:r w:rsidR="00116985">
        <w:fldChar w:fldCharType="end"/>
      </w:r>
      <w:r w:rsidR="00116985">
        <w:t xml:space="preserve"> </w:t>
      </w:r>
      <w:r>
        <w:t xml:space="preserve">and one further study was judged as </w:t>
      </w:r>
      <w:r w:rsidR="002B57DA" w:rsidRPr="001D4B92">
        <w:t>medium quality</w:t>
      </w:r>
      <w:r w:rsidR="00116985">
        <w:t xml:space="preserve"> </w:t>
      </w:r>
      <w:r w:rsidR="00116985">
        <w:fldChar w:fldCharType="begin"/>
      </w:r>
      <w:r w:rsidR="000E227D">
        <w:instrText xml:space="preserve"> ADDIN EN.CITE &lt;EndNote&gt;&lt;Cite&gt;&lt;Author&gt;Schmidt&lt;/Author&gt;&lt;Year&gt;2010&lt;/Year&gt;&lt;RecNum&gt;48&lt;/RecNum&gt;&lt;DisplayText&gt;(Schmidt et al., 2010)&lt;/DisplayText&gt;&lt;record&gt;&lt;rec-number&gt;48&lt;/rec-number&gt;&lt;foreign-keys&gt;&lt;key app="EN" db-id="5ww0vavvyz92p9ewfdqptwwwrrxxzfvdadas" timestamp="0"&gt;48&lt;/key&gt;&lt;/foreign-keys&gt;&lt;ref-type name="Journal Article"&gt;17&lt;/ref-type&gt;&lt;contributors&gt;&lt;authors&gt;&lt;author&gt;Schmidt, S.&lt;/author&gt;&lt;author&gt;Guibal, A.&lt;/author&gt;&lt;author&gt;Meuwly, J. Y.&lt;/author&gt;&lt;author&gt;Michetti, P.&lt;/author&gt;&lt;author&gt;Felley, C.&lt;/author&gt;&lt;author&gt;Meuli, R.&lt;/author&gt;&lt;author&gt;Schnyder, P.&lt;/author&gt;&lt;author&gt;Denys, A.&lt;/author&gt;&lt;/authors&gt;&lt;/contributors&gt;&lt;auth-address&gt;Department of Radiology, University Hospital, CHUV, Lausanne, Switzerland. sabine.schmidt@chuv.ch&lt;/auth-address&gt;&lt;titles&gt;&lt;title&gt;Acute complications of Crohn&amp;apos;s disease: comparison of multidetector-row computed tomographic enterography with magnetic resonance enterography&lt;/title&gt;&lt;secondary-title&gt;Digestion&lt;/secondary-title&gt;&lt;alt-title&gt;Digestion&lt;/alt-title&gt;&lt;/titles&gt;&lt;pages&gt;229-38&lt;/pages&gt;&lt;volume&gt;82&lt;/volume&gt;&lt;number&gt;4&lt;/number&gt;&lt;edition&gt;2010/07/01&lt;/edition&gt;&lt;keywords&gt;&lt;keyword&gt;Acute Disease&lt;/keyword&gt;&lt;keyword&gt;Adolescent&lt;/keyword&gt;&lt;keyword&gt;Adult&lt;/keyword&gt;&lt;keyword&gt;Aged&lt;/keyword&gt;&lt;keyword&gt;Crohn Disease/*complications&lt;/keyword&gt;&lt;keyword&gt;Female&lt;/keyword&gt;&lt;keyword&gt;Humans&lt;/keyword&gt;&lt;keyword&gt;Image Interpretation, Computer-Assisted&lt;/keyword&gt;&lt;keyword&gt;Magnetic Resonance Imaging/*methods&lt;/keyword&gt;&lt;keyword&gt;Male&lt;/keyword&gt;&lt;keyword&gt;Middle Aged&lt;/keyword&gt;&lt;keyword&gt;Prospective Studies&lt;/keyword&gt;&lt;keyword&gt;Sensitivity and Specificity&lt;/keyword&gt;&lt;keyword&gt;Statistics, Nonparametric&lt;/keyword&gt;&lt;keyword&gt;Tomography, X-Ray Computed/*methods&lt;/keyword&gt;&lt;/keywords&gt;&lt;dates&gt;&lt;year&gt;2010&lt;/year&gt;&lt;/dates&gt;&lt;isbn&gt;0012-2823&lt;/isbn&gt;&lt;accession-num&gt;20588038&lt;/accession-num&gt;&lt;urls&gt;&lt;/urls&gt;&lt;electronic-resource-num&gt;10.1159/000288521&lt;/electronic-resource-num&gt;&lt;remote-database-provider&gt;Nlm&lt;/remote-database-provider&gt;&lt;language&gt;eng&lt;/language&gt;&lt;/record&gt;&lt;/Cite&gt;&lt;/EndNote&gt;</w:instrText>
      </w:r>
      <w:r w:rsidR="00116985">
        <w:fldChar w:fldCharType="separate"/>
      </w:r>
      <w:r w:rsidR="00116985">
        <w:rPr>
          <w:noProof/>
        </w:rPr>
        <w:t>(</w:t>
      </w:r>
      <w:hyperlink w:anchor="_ENREF_32" w:tooltip="Schmidt, 2010 #48" w:history="1">
        <w:r w:rsidR="00D96B69">
          <w:rPr>
            <w:noProof/>
          </w:rPr>
          <w:t>Schmidt et al., 2010</w:t>
        </w:r>
      </w:hyperlink>
      <w:r w:rsidR="00116985">
        <w:rPr>
          <w:noProof/>
        </w:rPr>
        <w:t>)</w:t>
      </w:r>
      <w:r w:rsidR="00116985">
        <w:fldChar w:fldCharType="end"/>
      </w:r>
      <w:r>
        <w:t xml:space="preserve">. </w:t>
      </w:r>
      <w:r w:rsidR="00B22219">
        <w:t xml:space="preserve">Two studies </w:t>
      </w:r>
      <w:r w:rsidR="00550A37">
        <w:t>represented</w:t>
      </w:r>
      <w:r w:rsidR="00B22219">
        <w:t xml:space="preserve"> NHMRC Level II evidence </w:t>
      </w:r>
      <w:r w:rsidR="00672284">
        <w:fldChar w:fldCharType="begin">
          <w:fldData xml:space="preserve">PEVuZE5vdGU+PENpdGU+PEF1dGhvcj5KZW5zZW48L0F1dGhvcj48WWVhcj4yMDExPC9ZZWFyPjxS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</w:fldData>
        </w:fldChar>
      </w:r>
      <w:r w:rsidR="000E227D">
        <w:instrText xml:space="preserve"> ADDIN EN.CITE </w:instrText>
      </w:r>
      <w:r w:rsidR="000E227D">
        <w:fldChar w:fldCharType="begin">
          <w:fldData xml:space="preserve">PEVuZE5vdGU+PENpdGU+PEF1dGhvcj5KZW5zZW48L0F1dGhvcj48WWVhcj4yMDExPC9ZZWFyPjxS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</w:fldData>
        </w:fldChar>
      </w:r>
      <w:r w:rsidR="000E227D">
        <w:instrText xml:space="preserve"> ADDIN EN.CITE.DATA </w:instrText>
      </w:r>
      <w:r w:rsidR="000E227D">
        <w:fldChar w:fldCharType="end"/>
      </w:r>
      <w:r w:rsidR="00672284">
        <w:fldChar w:fldCharType="separate"/>
      </w:r>
      <w:r w:rsidR="00672284">
        <w:rPr>
          <w:noProof/>
        </w:rPr>
        <w:t>(</w:t>
      </w:r>
      <w:hyperlink w:anchor="_ENREF_13" w:tooltip="Jensen, 2011 #33" w:history="1">
        <w:r w:rsidR="00D96B69">
          <w:rPr>
            <w:noProof/>
          </w:rPr>
          <w:t>Jensen et al., 2011</w:t>
        </w:r>
      </w:hyperlink>
      <w:r w:rsidR="00672284">
        <w:rPr>
          <w:noProof/>
        </w:rPr>
        <w:t xml:space="preserve">, </w:t>
      </w:r>
      <w:hyperlink w:anchor="_ENREF_35" w:tooltip="Schwartz, 2001 #141" w:history="1">
        <w:r w:rsidR="00D96B69">
          <w:rPr>
            <w:noProof/>
          </w:rPr>
          <w:t>Schwartz et al., 2001</w:t>
        </w:r>
      </w:hyperlink>
      <w:r w:rsidR="00672284">
        <w:rPr>
          <w:noProof/>
        </w:rPr>
        <w:t>)</w:t>
      </w:r>
      <w:r w:rsidR="00672284">
        <w:fldChar w:fldCharType="end"/>
      </w:r>
      <w:r w:rsidR="00B22219">
        <w:t>while the remaining</w:t>
      </w:r>
      <w:r>
        <w:t xml:space="preserve"> studies were </w:t>
      </w:r>
      <w:r w:rsidR="002B57DA" w:rsidRPr="001D4B92">
        <w:t>Level IV evidence (</w:t>
      </w:r>
      <w:r>
        <w:t>the lowest NHMRC level).</w:t>
      </w:r>
      <w:r w:rsidR="00AE72B9">
        <w:t xml:space="preserve"> </w:t>
      </w:r>
      <w:r w:rsidR="00FE2876">
        <w:t>Studies were categorised as low quality because:</w:t>
      </w:r>
    </w:p>
    <w:p w:rsidR="00337726" w:rsidRPr="00FE2876" w:rsidRDefault="00337726" w:rsidP="00C629F1">
      <w:pPr>
        <w:pStyle w:val="ListParagraph"/>
        <w:numPr>
          <w:ilvl w:val="0"/>
          <w:numId w:val="3"/>
        </w:numPr>
        <w:rPr>
          <w:rFonts w:ascii="Garamond" w:hAnsi="Garamond"/>
        </w:rPr>
      </w:pPr>
      <w:r>
        <w:rPr>
          <w:rFonts w:ascii="Garamond" w:hAnsi="Garamond"/>
        </w:rPr>
        <w:t>They</w:t>
      </w:r>
      <w:r w:rsidRPr="00FE2876">
        <w:rPr>
          <w:rFonts w:ascii="Garamond" w:hAnsi="Garamond"/>
        </w:rPr>
        <w:t xml:space="preserve"> had no referent standard and were test agreement studies</w:t>
      </w:r>
      <w:r w:rsidR="00672284">
        <w:rPr>
          <w:rFonts w:ascii="Garamond" w:hAnsi="Garamond"/>
        </w:rPr>
        <w:t>;</w:t>
      </w:r>
    </w:p>
    <w:p w:rsidR="00FE2876" w:rsidRPr="00FE2876" w:rsidRDefault="00FE2876" w:rsidP="00C629F1">
      <w:pPr>
        <w:pStyle w:val="ListParagraph"/>
        <w:numPr>
          <w:ilvl w:val="0"/>
          <w:numId w:val="3"/>
        </w:numPr>
        <w:rPr>
          <w:rFonts w:ascii="Garamond" w:hAnsi="Garamond"/>
        </w:rPr>
      </w:pPr>
      <w:r w:rsidRPr="00FE2876">
        <w:rPr>
          <w:rFonts w:ascii="Garamond" w:hAnsi="Garamond"/>
        </w:rPr>
        <w:t>There was little description of the inclusion or exclusion criteria</w:t>
      </w:r>
      <w:r>
        <w:rPr>
          <w:rFonts w:ascii="Garamond" w:hAnsi="Garamond"/>
        </w:rPr>
        <w:t>;</w:t>
      </w:r>
      <w:r w:rsidRPr="00FE2876">
        <w:rPr>
          <w:rFonts w:ascii="Garamond" w:hAnsi="Garamond"/>
        </w:rPr>
        <w:t xml:space="preserve"> </w:t>
      </w:r>
    </w:p>
    <w:p w:rsidR="002B57DA" w:rsidRPr="00FE2876" w:rsidRDefault="00FE2876" w:rsidP="00C629F1">
      <w:pPr>
        <w:pStyle w:val="ListParagraph"/>
        <w:numPr>
          <w:ilvl w:val="0"/>
          <w:numId w:val="3"/>
        </w:numPr>
        <w:rPr>
          <w:rFonts w:ascii="Garamond" w:hAnsi="Garamond"/>
        </w:rPr>
      </w:pPr>
      <w:r>
        <w:rPr>
          <w:rFonts w:ascii="Garamond" w:hAnsi="Garamond"/>
        </w:rPr>
        <w:t>B</w:t>
      </w:r>
      <w:r w:rsidR="002B57DA" w:rsidRPr="00FE2876">
        <w:rPr>
          <w:rFonts w:ascii="Garamond" w:hAnsi="Garamond"/>
        </w:rPr>
        <w:t xml:space="preserve">linding between </w:t>
      </w:r>
      <w:r w:rsidR="00672284">
        <w:rPr>
          <w:rFonts w:ascii="Garamond" w:hAnsi="Garamond"/>
        </w:rPr>
        <w:t xml:space="preserve">the </w:t>
      </w:r>
      <w:r w:rsidR="002B57DA" w:rsidRPr="00FE2876">
        <w:rPr>
          <w:rFonts w:ascii="Garamond" w:hAnsi="Garamond"/>
        </w:rPr>
        <w:t xml:space="preserve">index test and comparator </w:t>
      </w:r>
      <w:r w:rsidRPr="00FE2876">
        <w:rPr>
          <w:rFonts w:ascii="Garamond" w:hAnsi="Garamond"/>
        </w:rPr>
        <w:t>was generally not performed</w:t>
      </w:r>
      <w:r>
        <w:rPr>
          <w:rFonts w:ascii="Garamond" w:hAnsi="Garamond"/>
        </w:rPr>
        <w:t>.</w:t>
      </w:r>
      <w:r w:rsidRPr="00FE2876">
        <w:rPr>
          <w:rFonts w:ascii="Garamond" w:hAnsi="Garamond"/>
        </w:rPr>
        <w:t xml:space="preserve"> B</w:t>
      </w:r>
      <w:r w:rsidR="002B57DA" w:rsidRPr="00FE2876">
        <w:rPr>
          <w:rFonts w:ascii="Garamond" w:hAnsi="Garamond"/>
        </w:rPr>
        <w:t xml:space="preserve">linding between tests and referent standard not </w:t>
      </w:r>
      <w:r w:rsidRPr="00FE2876">
        <w:rPr>
          <w:rFonts w:ascii="Garamond" w:hAnsi="Garamond"/>
        </w:rPr>
        <w:t>undertaken in Schmidt</w:t>
      </w:r>
      <w:r w:rsidR="00672284">
        <w:rPr>
          <w:rFonts w:ascii="Garamond" w:hAnsi="Garamond"/>
        </w:rPr>
        <w:t xml:space="preserve"> </w:t>
      </w:r>
      <w:r w:rsidR="00672284" w:rsidRPr="00672284">
        <w:rPr>
          <w:rFonts w:ascii="Garamond" w:hAnsi="Garamond"/>
          <w:i/>
        </w:rPr>
        <w:t>et al.</w:t>
      </w:r>
      <w:r w:rsidR="00672284">
        <w:rPr>
          <w:rFonts w:ascii="Garamond" w:hAnsi="Garamond"/>
        </w:rPr>
        <w:t xml:space="preserve"> (2010)</w:t>
      </w:r>
      <w:r>
        <w:rPr>
          <w:rFonts w:ascii="Garamond" w:hAnsi="Garamond"/>
        </w:rPr>
        <w:t>;</w:t>
      </w:r>
    </w:p>
    <w:p w:rsidR="002B57DA" w:rsidRPr="00FE2876" w:rsidRDefault="00FE2876" w:rsidP="00C629F1">
      <w:pPr>
        <w:pStyle w:val="ListParagraph"/>
        <w:numPr>
          <w:ilvl w:val="0"/>
          <w:numId w:val="3"/>
        </w:numPr>
        <w:rPr>
          <w:rFonts w:ascii="Garamond" w:hAnsi="Garamond"/>
        </w:rPr>
      </w:pPr>
      <w:r>
        <w:rPr>
          <w:rFonts w:ascii="Garamond" w:hAnsi="Garamond"/>
        </w:rPr>
        <w:lastRenderedPageBreak/>
        <w:t>T</w:t>
      </w:r>
      <w:r w:rsidRPr="00FE2876">
        <w:rPr>
          <w:rFonts w:ascii="Garamond" w:hAnsi="Garamond"/>
        </w:rPr>
        <w:t>he sample sizes were s</w:t>
      </w:r>
      <w:r>
        <w:rPr>
          <w:rFonts w:ascii="Garamond" w:hAnsi="Garamond"/>
        </w:rPr>
        <w:t>mall;</w:t>
      </w:r>
      <w:r w:rsidR="00672284" w:rsidRPr="00672284">
        <w:rPr>
          <w:rFonts w:ascii="Garamond" w:hAnsi="Garamond"/>
        </w:rPr>
        <w:t xml:space="preserve"> </w:t>
      </w:r>
      <w:r w:rsidR="00672284">
        <w:rPr>
          <w:rFonts w:ascii="Garamond" w:hAnsi="Garamond"/>
        </w:rPr>
        <w:t>and</w:t>
      </w:r>
    </w:p>
    <w:p w:rsidR="00FE2876" w:rsidRPr="00FE2876" w:rsidRDefault="00FE2876" w:rsidP="00C629F1">
      <w:pPr>
        <w:pStyle w:val="ListParagraph"/>
        <w:numPr>
          <w:ilvl w:val="0"/>
          <w:numId w:val="3"/>
        </w:numPr>
        <w:rPr>
          <w:rFonts w:ascii="Garamond" w:hAnsi="Garamond"/>
        </w:rPr>
      </w:pPr>
      <w:r w:rsidRPr="00FE2876">
        <w:rPr>
          <w:rFonts w:ascii="Garamond" w:hAnsi="Garamond"/>
        </w:rPr>
        <w:t xml:space="preserve">It was unclear if the patients were selected consecutively or non-consecutively and therefore studies </w:t>
      </w:r>
      <w:r w:rsidR="00672284">
        <w:rPr>
          <w:rFonts w:ascii="Garamond" w:hAnsi="Garamond"/>
        </w:rPr>
        <w:t xml:space="preserve">may have </w:t>
      </w:r>
      <w:r w:rsidRPr="00FE2876">
        <w:rPr>
          <w:rFonts w:ascii="Garamond" w:hAnsi="Garamond"/>
        </w:rPr>
        <w:t>selection bias</w:t>
      </w:r>
      <w:r w:rsidR="00672284">
        <w:rPr>
          <w:rFonts w:ascii="Garamond" w:hAnsi="Garamond"/>
        </w:rPr>
        <w:t>.</w:t>
      </w:r>
      <w:r>
        <w:rPr>
          <w:rFonts w:ascii="Garamond" w:hAnsi="Garamond"/>
        </w:rPr>
        <w:t xml:space="preserve"> </w:t>
      </w:r>
    </w:p>
    <w:p w:rsidR="002B57DA" w:rsidRPr="001D4B92" w:rsidRDefault="002B57DA" w:rsidP="002B57DA"/>
    <w:p w:rsidR="00FE2876" w:rsidRDefault="00FE2876" w:rsidP="00FE2876">
      <w:r>
        <w:t>An additional limitation of the studies was partial reporting of outcomes data</w:t>
      </w:r>
      <w:r w:rsidR="00F62006">
        <w:t xml:space="preserve"> (i.e. insufficient data for a 2 x 2 table)</w:t>
      </w:r>
      <w:r>
        <w:t xml:space="preserve">. For example sensitivity estimates were available for two studies </w:t>
      </w:r>
      <w:r w:rsidR="00672284">
        <w:fldChar w:fldCharType="begin">
          <w:fldData xml:space="preserve">PEVuZE5vdGU+PENpdGU+PEF1dGhvcj5NYWxncmFzPC9BdXRob3I+PFllYXI+MjAxMjwvWWVhcj48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</w:fldData>
        </w:fldChar>
      </w:r>
      <w:r w:rsidR="000E227D">
        <w:instrText xml:space="preserve"> ADDIN EN.CITE </w:instrText>
      </w:r>
      <w:r w:rsidR="000E227D">
        <w:fldChar w:fldCharType="begin">
          <w:fldData xml:space="preserve">PEVuZE5vdGU+PENpdGU+PEF1dGhvcj5NYWxncmFzPC9BdXRob3I+PFllYXI+MjAxMjwvWWVhcj48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</w:fldData>
        </w:fldChar>
      </w:r>
      <w:r w:rsidR="000E227D">
        <w:instrText xml:space="preserve"> ADDIN EN.CITE.DATA </w:instrText>
      </w:r>
      <w:r w:rsidR="000E227D">
        <w:fldChar w:fldCharType="end"/>
      </w:r>
      <w:r w:rsidR="00672284">
        <w:fldChar w:fldCharType="separate"/>
      </w:r>
      <w:r w:rsidR="00672284">
        <w:rPr>
          <w:noProof/>
        </w:rPr>
        <w:t>(</w:t>
      </w:r>
      <w:hyperlink w:anchor="_ENREF_17" w:tooltip="Malgras, 2012 #22" w:history="1">
        <w:r w:rsidR="00D96B69">
          <w:rPr>
            <w:noProof/>
          </w:rPr>
          <w:t>Malgras et al., 2012</w:t>
        </w:r>
      </w:hyperlink>
      <w:r w:rsidR="00672284">
        <w:rPr>
          <w:noProof/>
        </w:rPr>
        <w:t xml:space="preserve">, </w:t>
      </w:r>
      <w:hyperlink w:anchor="_ENREF_35" w:tooltip="Schwartz, 2001 #141" w:history="1">
        <w:r w:rsidR="00D96B69">
          <w:rPr>
            <w:noProof/>
          </w:rPr>
          <w:t>Schwartz et al., 2001</w:t>
        </w:r>
      </w:hyperlink>
      <w:r w:rsidR="00672284">
        <w:rPr>
          <w:noProof/>
        </w:rPr>
        <w:t>)</w:t>
      </w:r>
      <w:r w:rsidR="00672284">
        <w:fldChar w:fldCharType="end"/>
      </w:r>
      <w:r>
        <w:t xml:space="preserve"> but specificity was not reported or calculable from the available results.</w:t>
      </w:r>
    </w:p>
    <w:p w:rsidR="00FE2876" w:rsidRDefault="00CE7082" w:rsidP="00FE2876">
      <w:r>
        <w:t>As shown in Table 18</w:t>
      </w:r>
      <w:r w:rsidR="00FE2876">
        <w:t>, the sensitivity of MRI was high and consistent with the results from the systematic reviews (range 74% to 100%). Similarly, CT</w:t>
      </w:r>
      <w:r w:rsidR="00550A37">
        <w:t xml:space="preserve"> also produced high sensitivity across the studies (range 83% to 100%). With the low and high confidence intervals of these estimates overlapping, the diagnostic accuracy of MRI and CT is considered equal for sensitivity in assessing extent of disease, complications and </w:t>
      </w:r>
      <w:r w:rsidR="008F3297">
        <w:t>perianal</w:t>
      </w:r>
      <w:r w:rsidR="00550A37">
        <w:t xml:space="preserve"> disease.</w:t>
      </w:r>
    </w:p>
    <w:p w:rsidR="00550A37" w:rsidRDefault="00550A37" w:rsidP="00FE2876">
      <w:r>
        <w:t xml:space="preserve">The specificity of MRI was </w:t>
      </w:r>
      <w:r w:rsidR="00F62006">
        <w:t>also high for the studies reporting this outcome (range 80% to 100%) but similar compared with CT (range 67% to 100%).</w:t>
      </w:r>
    </w:p>
    <w:p w:rsidR="00F62006" w:rsidRDefault="00F62006" w:rsidP="00FE2876">
      <w:r>
        <w:t xml:space="preserve">The study by Jensen </w:t>
      </w:r>
      <w:r w:rsidRPr="00672284">
        <w:rPr>
          <w:i/>
        </w:rPr>
        <w:t>et al.</w:t>
      </w:r>
      <w:r>
        <w:t xml:space="preserve"> (2011) assessed as </w:t>
      </w:r>
      <w:r w:rsidR="00F5475E">
        <w:t xml:space="preserve">high quality, and </w:t>
      </w:r>
      <w:r>
        <w:t>having the least chance of biased outcomes</w:t>
      </w:r>
      <w:r w:rsidR="00F5475E">
        <w:t>,</w:t>
      </w:r>
      <w:r>
        <w:t xml:space="preserve"> found sensitivity and specificity results at the lower end of the overall range across the studies. Statistical analysis showed that the sensitivity and specificity of MR enterography was not significant</w:t>
      </w:r>
      <w:r w:rsidR="007E301B">
        <w:t>ly different</w:t>
      </w:r>
      <w:r>
        <w:t xml:space="preserve"> from CT enterography. Of concern is the specificity </w:t>
      </w:r>
      <w:r w:rsidR="00F5475E">
        <w:t>of</w:t>
      </w:r>
      <w:r>
        <w:t xml:space="preserve"> MRI</w:t>
      </w:r>
      <w:r w:rsidR="00F5475E">
        <w:t xml:space="preserve"> 80% (95% CI: 44%, 98%) with a negative predictive value of 47% (95%CI: 23%, 72%) and slightly lower than for CT for detection of </w:t>
      </w:r>
      <w:r w:rsidR="00672284">
        <w:t>disease</w:t>
      </w:r>
      <w:r w:rsidR="00F5475E">
        <w:t xml:space="preserve"> extent</w:t>
      </w:r>
      <w:r w:rsidR="00672284">
        <w:t xml:space="preserve"> </w:t>
      </w:r>
      <w:r w:rsidR="00672284">
        <w:fldChar w:fldCharType="begin"/>
      </w:r>
      <w:r w:rsidR="000E227D">
        <w:instrText xml:space="preserve"> ADDIN EN.CITE &lt;EndNote&gt;&lt;Cite&gt;&lt;Author&gt;Jensen&lt;/Author&gt;&lt;Year&gt;2011&lt;/Year&gt;&lt;RecNum&gt;33&lt;/RecNum&gt;&lt;DisplayText&gt;(Jensen et al., 2011)&lt;/DisplayText&gt;&lt;record&gt;&lt;rec-number&gt;33&lt;/rec-number&gt;&lt;foreign-keys&gt;&lt;key app="EN" db-id="5ww0vavvyz92p9ewfdqptwwwrrxxzfvdadas" timestamp="0"&gt;33&lt;/key&gt;&lt;/foreign-keys&gt;&lt;ref-type name="Journal Article"&gt;17&lt;/ref-type&gt;&lt;contributors&gt;&lt;authors&gt;&lt;author&gt;Jensen, M. D.&lt;/author&gt;&lt;author&gt;Kjeldsen, J.&lt;/author&gt;&lt;author&gt;Rafaelsen, S. R.&lt;/author&gt;&lt;author&gt;Nathan, T.&lt;/author&gt;&lt;/authors&gt;&lt;/contributors&gt;&lt;auth-address&gt;Department of Internal Medicine, Section of Gastroenterology, Lillebaelt Hospital Vejle, Kabbeltoft 25, Vejle, Denmark. michael.dam.jensen@slb.regionsyddanmark.dk&lt;/auth-address&gt;&lt;titles&gt;&lt;title&gt;Diagnostic accuracies of MR enterography and CT enterography in symptomatic Crohn&amp;apos;s disease&lt;/title&gt;&lt;secondary-title&gt;Scand J Gastroenterol&lt;/secondary-title&gt;&lt;alt-title&gt;Scandinavian journal of gastroenterology&lt;/alt-title&gt;&lt;/titles&gt;&lt;pages&gt;1449-57&lt;/pages&gt;&lt;volume&gt;46&lt;/volume&gt;&lt;number&gt;12&lt;/number&gt;&lt;edition&gt;2011/09/13&lt;/edition&gt;&lt;keywords&gt;&lt;keyword&gt;Adolescent&lt;/keyword&gt;&lt;keyword&gt;Adult&lt;/keyword&gt;&lt;keyword&gt;Aged&lt;/keyword&gt;&lt;keyword&gt;Constriction, Pathologic/etiology/radiography&lt;/keyword&gt;&lt;keyword&gt;Crohn Disease/complications/*diagnosis/radiography&lt;/keyword&gt;&lt;keyword&gt;Female&lt;/keyword&gt;&lt;keyword&gt;Humans&lt;/keyword&gt;&lt;keyword&gt;Intestine, Small/*radiography&lt;/keyword&gt;&lt;keyword&gt;Logistic Models&lt;/keyword&gt;&lt;keyword&gt;*Magnetic Resonance Imaging&lt;/keyword&gt;&lt;keyword&gt;Male&lt;/keyword&gt;&lt;keyword&gt;Middle Aged&lt;/keyword&gt;&lt;keyword&gt;Predictive Value of Tests&lt;/keyword&gt;&lt;keyword&gt;Prospective Studies&lt;/keyword&gt;&lt;keyword&gt;Single-Blind Method&lt;/keyword&gt;&lt;keyword&gt;*Tomography, X-Ray Computed&lt;/keyword&gt;&lt;keyword&gt;Young Adult&lt;/keyword&gt;&lt;/keywords&gt;&lt;dates&gt;&lt;year&gt;2011&lt;/year&gt;&lt;pub-dates&gt;&lt;date&gt;Dec&lt;/date&gt;&lt;/pub-dates&gt;&lt;/dates&gt;&lt;isbn&gt;0036-5521&lt;/isbn&gt;&lt;accession-num&gt;21905974&lt;/accession-num&gt;&lt;urls&gt;&lt;/urls&gt;&lt;electronic-resource-num&gt;10.3109/00365521.2011.613947&lt;/electronic-resource-num&gt;&lt;remote-database-provider&gt;Nlm&lt;/remote-database-provider&gt;&lt;language&gt;eng&lt;/language&gt;&lt;/record&gt;&lt;/Cite&gt;&lt;/EndNote&gt;</w:instrText>
      </w:r>
      <w:r w:rsidR="00672284">
        <w:fldChar w:fldCharType="separate"/>
      </w:r>
      <w:r w:rsidR="00672284">
        <w:rPr>
          <w:noProof/>
        </w:rPr>
        <w:t>(</w:t>
      </w:r>
      <w:hyperlink w:anchor="_ENREF_13" w:tooltip="Jensen, 2011 #33" w:history="1">
        <w:r w:rsidR="00D96B69">
          <w:rPr>
            <w:noProof/>
          </w:rPr>
          <w:t>Jensen et al., 2011</w:t>
        </w:r>
      </w:hyperlink>
      <w:r w:rsidR="00672284">
        <w:rPr>
          <w:noProof/>
        </w:rPr>
        <w:t>)</w:t>
      </w:r>
      <w:r w:rsidR="00672284">
        <w:fldChar w:fldCharType="end"/>
      </w:r>
      <w:r w:rsidR="00F5475E">
        <w:t xml:space="preserve">. MRI and CT therefore do not discriminate negative test findings </w:t>
      </w:r>
      <w:r w:rsidR="007E301B">
        <w:t xml:space="preserve">well </w:t>
      </w:r>
      <w:r w:rsidR="00F5475E">
        <w:t xml:space="preserve">in those without disease. The </w:t>
      </w:r>
      <w:r w:rsidR="0086099C">
        <w:t>implications in terms of patient management mean</w:t>
      </w:r>
      <w:r w:rsidR="00F5475E">
        <w:t xml:space="preserve"> that treatments may </w:t>
      </w:r>
      <w:r w:rsidR="008F3297">
        <w:t xml:space="preserve">not </w:t>
      </w:r>
      <w:r w:rsidR="00F5475E">
        <w:t xml:space="preserve">be </w:t>
      </w:r>
      <w:r w:rsidR="008F3297">
        <w:t xml:space="preserve">offered in those </w:t>
      </w:r>
      <w:r w:rsidR="00672284">
        <w:t xml:space="preserve">patients </w:t>
      </w:r>
      <w:r w:rsidR="008F3297">
        <w:t>with</w:t>
      </w:r>
      <w:r w:rsidR="00F5475E">
        <w:t xml:space="preserve"> disease but </w:t>
      </w:r>
      <w:r w:rsidR="00EA7A34">
        <w:t xml:space="preserve">who </w:t>
      </w:r>
      <w:r w:rsidR="00F5475E">
        <w:t>receive</w:t>
      </w:r>
      <w:r w:rsidR="00672284">
        <w:t>d</w:t>
      </w:r>
      <w:r w:rsidR="00F5475E">
        <w:t xml:space="preserve"> a </w:t>
      </w:r>
      <w:r w:rsidR="008F3297">
        <w:t>negative</w:t>
      </w:r>
      <w:r w:rsidR="00F5475E">
        <w:t xml:space="preserve"> MR test.</w:t>
      </w:r>
    </w:p>
    <w:p w:rsidR="004D772A" w:rsidRDefault="004D772A" w:rsidP="00FE2876">
      <w:r>
        <w:t>No studies were found specifically assessing MRI in pregnancy. Studies that reported exclusion criteria excluded women who were pregnant or lactating due to the comparisons involving MRI with CT</w:t>
      </w:r>
      <w:r w:rsidR="00F116FA">
        <w:t>.</w:t>
      </w:r>
      <w:r>
        <w:t xml:space="preserve"> CT is contraindicated for women who are pregnant.</w:t>
      </w:r>
    </w:p>
    <w:p w:rsidR="00FE5F67" w:rsidRDefault="004D772A" w:rsidP="00FE2876">
      <w:r>
        <w:t>No studies were found comparing extent of disease or complications of disease using the comparator small bowel follow through.</w:t>
      </w:r>
      <w:r w:rsidR="00FE5F67">
        <w:br w:type="page"/>
      </w:r>
    </w:p>
    <w:p w:rsidR="00B46FEA" w:rsidRDefault="00B46FEA" w:rsidP="00FE5F67">
      <w:pPr>
        <w:pStyle w:val="TableName"/>
        <w:ind w:left="765" w:hanging="765"/>
        <w:sectPr w:rsidR="00B46FEA" w:rsidSect="00B46FEA">
          <w:pgSz w:w="11906" w:h="16838"/>
          <w:pgMar w:top="1440" w:right="1440" w:bottom="1440" w:left="1440" w:header="720" w:footer="720" w:gutter="0"/>
          <w:paperSrc w:first="2" w:other="2"/>
          <w:cols w:space="720"/>
          <w:docGrid w:linePitch="326"/>
        </w:sectPr>
      </w:pPr>
      <w:bookmarkStart w:id="122" w:name="_Ref281998627"/>
      <w:bookmarkStart w:id="123" w:name="_Toc291859585"/>
    </w:p>
    <w:p w:rsidR="00FE5F67" w:rsidRPr="004D57B3" w:rsidRDefault="00FE5F67" w:rsidP="00FE5F67">
      <w:pPr>
        <w:pStyle w:val="TableName"/>
        <w:ind w:left="765" w:hanging="765"/>
      </w:pPr>
      <w:bookmarkStart w:id="124" w:name="_Toc374345334"/>
      <w:r w:rsidRPr="004D57B3">
        <w:lastRenderedPageBreak/>
        <w:t xml:space="preserve">Table </w:t>
      </w:r>
      <w:r w:rsidR="001445BB">
        <w:t>17:</w:t>
      </w:r>
      <w:bookmarkEnd w:id="122"/>
      <w:r w:rsidR="001445BB">
        <w:t xml:space="preserve"> </w:t>
      </w:r>
      <w:r w:rsidRPr="004D57B3">
        <w:tab/>
        <w:t xml:space="preserve">Characteristics and appraisal of </w:t>
      </w:r>
      <w:r w:rsidR="001B6C0E">
        <w:t xml:space="preserve">6 </w:t>
      </w:r>
      <w:r w:rsidRPr="004D57B3">
        <w:t>included accuracy studies</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448"/>
        <w:gridCol w:w="1644"/>
        <w:gridCol w:w="4629"/>
        <w:gridCol w:w="3433"/>
        <w:gridCol w:w="2390"/>
      </w:tblGrid>
      <w:tr w:rsidR="00FE5F67" w:rsidRPr="004D57B3" w:rsidTr="00CE7082">
        <w:trPr>
          <w:trHeight w:val="803"/>
          <w:tblHeader/>
        </w:trPr>
        <w:tc>
          <w:tcPr>
            <w:tcW w:w="575" w:type="pct"/>
            <w:tcBorders>
              <w:left w:val="nil"/>
              <w:right w:val="nil"/>
            </w:tcBorders>
            <w:vAlign w:val="center"/>
          </w:tcPr>
          <w:p w:rsidR="00FE5F67" w:rsidRPr="004D57B3" w:rsidRDefault="00FE5F67" w:rsidP="007D4F21">
            <w:pPr>
              <w:pStyle w:val="TableHeading"/>
              <w:spacing w:before="0" w:after="0"/>
            </w:pPr>
            <w:r w:rsidRPr="004D57B3">
              <w:t>Author (year)</w:t>
            </w:r>
          </w:p>
          <w:p w:rsidR="00FE5F67" w:rsidRPr="004D57B3" w:rsidRDefault="00FE5F67" w:rsidP="007D4F21">
            <w:pPr>
              <w:pStyle w:val="TableHeading"/>
              <w:spacing w:before="0" w:after="0"/>
            </w:pPr>
            <w:r w:rsidRPr="004D57B3">
              <w:t>Setting</w:t>
            </w:r>
          </w:p>
          <w:p w:rsidR="00FE5F67" w:rsidRPr="004D57B3" w:rsidRDefault="00FE5F67" w:rsidP="007D4F21">
            <w:pPr>
              <w:pStyle w:val="TableHeading"/>
              <w:spacing w:before="0" w:after="0"/>
            </w:pPr>
            <w:r w:rsidRPr="004D57B3">
              <w:t>Time period</w:t>
            </w:r>
          </w:p>
        </w:tc>
        <w:tc>
          <w:tcPr>
            <w:tcW w:w="158" w:type="pct"/>
            <w:tcBorders>
              <w:left w:val="nil"/>
              <w:right w:val="nil"/>
            </w:tcBorders>
            <w:vAlign w:val="center"/>
          </w:tcPr>
          <w:p w:rsidR="00FE5F67" w:rsidRPr="004D57B3" w:rsidRDefault="00FE5F67" w:rsidP="007D4F21">
            <w:pPr>
              <w:pStyle w:val="TableHeading"/>
            </w:pPr>
            <w:r w:rsidRPr="004D57B3">
              <w:t>N</w:t>
            </w:r>
          </w:p>
        </w:tc>
        <w:tc>
          <w:tcPr>
            <w:tcW w:w="580" w:type="pct"/>
            <w:tcBorders>
              <w:left w:val="nil"/>
              <w:right w:val="nil"/>
            </w:tcBorders>
            <w:vAlign w:val="center"/>
          </w:tcPr>
          <w:p w:rsidR="00FE5F67" w:rsidRPr="004D57B3" w:rsidRDefault="00FE5F67" w:rsidP="007D4F21">
            <w:pPr>
              <w:pStyle w:val="TableHeading"/>
            </w:pPr>
            <w:r w:rsidRPr="004D57B3">
              <w:t>Test comparison</w:t>
            </w:r>
          </w:p>
        </w:tc>
        <w:tc>
          <w:tcPr>
            <w:tcW w:w="1633" w:type="pct"/>
            <w:tcBorders>
              <w:left w:val="nil"/>
              <w:right w:val="nil"/>
            </w:tcBorders>
            <w:vAlign w:val="center"/>
          </w:tcPr>
          <w:p w:rsidR="00FE5F67" w:rsidRPr="004D57B3" w:rsidRDefault="00FE5F67" w:rsidP="007D4F21">
            <w:pPr>
              <w:pStyle w:val="TableHeading"/>
            </w:pPr>
            <w:r w:rsidRPr="004D57B3">
              <w:t>Population</w:t>
            </w:r>
          </w:p>
        </w:tc>
        <w:tc>
          <w:tcPr>
            <w:tcW w:w="1211" w:type="pct"/>
            <w:tcBorders>
              <w:left w:val="nil"/>
              <w:right w:val="nil"/>
            </w:tcBorders>
            <w:vAlign w:val="center"/>
          </w:tcPr>
          <w:p w:rsidR="00FE5F67" w:rsidRPr="004D57B3" w:rsidRDefault="00FE5F67" w:rsidP="007D4F21">
            <w:pPr>
              <w:pStyle w:val="TableHeading"/>
            </w:pPr>
            <w:r w:rsidRPr="004D57B3">
              <w:t>Study design</w:t>
            </w:r>
          </w:p>
        </w:tc>
        <w:tc>
          <w:tcPr>
            <w:tcW w:w="843" w:type="pct"/>
            <w:tcBorders>
              <w:left w:val="nil"/>
              <w:right w:val="nil"/>
            </w:tcBorders>
            <w:vAlign w:val="center"/>
          </w:tcPr>
          <w:p w:rsidR="00FE5F67" w:rsidRPr="004D57B3" w:rsidRDefault="00FE5F67" w:rsidP="007D4F21">
            <w:pPr>
              <w:pStyle w:val="TableHeading"/>
            </w:pPr>
            <w:r w:rsidRPr="004D57B3">
              <w:t>Quality and applicability</w:t>
            </w:r>
          </w:p>
        </w:tc>
      </w:tr>
      <w:tr w:rsidR="00BE60F4" w:rsidRPr="004D57B3" w:rsidTr="00CE7082">
        <w:trPr>
          <w:trHeight w:val="1044"/>
        </w:trPr>
        <w:tc>
          <w:tcPr>
            <w:tcW w:w="575" w:type="pct"/>
            <w:tcBorders>
              <w:left w:val="nil"/>
              <w:right w:val="nil"/>
            </w:tcBorders>
          </w:tcPr>
          <w:p w:rsidR="00BE60F4" w:rsidRPr="004D57B3" w:rsidRDefault="00BE60F4" w:rsidP="007D4F21">
            <w:pPr>
              <w:pStyle w:val="TableText"/>
              <w:spacing w:after="0"/>
            </w:pPr>
            <w:r>
              <w:t>Malgras</w:t>
            </w:r>
            <w:r w:rsidRPr="004D57B3">
              <w:t xml:space="preserve"> </w:t>
            </w:r>
            <w:r>
              <w:rPr>
                <w:noProof/>
              </w:rPr>
              <w:t>(2012</w:t>
            </w:r>
            <w:r w:rsidRPr="004D57B3">
              <w:rPr>
                <w:noProof/>
              </w:rPr>
              <w:t>)</w:t>
            </w:r>
          </w:p>
          <w:p w:rsidR="00BE60F4" w:rsidRPr="004D57B3" w:rsidRDefault="00BE60F4" w:rsidP="007D4F21">
            <w:pPr>
              <w:pStyle w:val="TableText"/>
              <w:spacing w:after="0"/>
            </w:pPr>
            <w:r>
              <w:t>France</w:t>
            </w:r>
          </w:p>
          <w:p w:rsidR="00BE60F4" w:rsidRPr="004D57B3" w:rsidRDefault="00BE60F4" w:rsidP="007D4F21">
            <w:pPr>
              <w:pStyle w:val="TableText"/>
              <w:spacing w:after="0"/>
            </w:pPr>
            <w:r w:rsidRPr="004D57B3">
              <w:t>Single centre</w:t>
            </w:r>
          </w:p>
        </w:tc>
        <w:tc>
          <w:tcPr>
            <w:tcW w:w="158" w:type="pct"/>
            <w:tcBorders>
              <w:left w:val="nil"/>
              <w:right w:val="nil"/>
            </w:tcBorders>
          </w:tcPr>
          <w:p w:rsidR="00BE60F4" w:rsidRPr="004D57B3" w:rsidRDefault="00BE60F4" w:rsidP="007D4F21">
            <w:pPr>
              <w:pStyle w:val="TableText"/>
            </w:pPr>
            <w:r>
              <w:t xml:space="preserve"> 52</w:t>
            </w:r>
          </w:p>
        </w:tc>
        <w:tc>
          <w:tcPr>
            <w:tcW w:w="580" w:type="pct"/>
            <w:tcBorders>
              <w:left w:val="nil"/>
              <w:right w:val="nil"/>
            </w:tcBorders>
          </w:tcPr>
          <w:p w:rsidR="00BE60F4" w:rsidRPr="004D57B3" w:rsidRDefault="00BE60F4" w:rsidP="00BE60F4">
            <w:pPr>
              <w:pStyle w:val="TableText"/>
            </w:pPr>
            <w:r>
              <w:t>MR enterography vs CT enteroclysis</w:t>
            </w:r>
          </w:p>
        </w:tc>
        <w:tc>
          <w:tcPr>
            <w:tcW w:w="1633" w:type="pct"/>
            <w:tcBorders>
              <w:left w:val="nil"/>
              <w:right w:val="nil"/>
            </w:tcBorders>
          </w:tcPr>
          <w:p w:rsidR="00BE60F4" w:rsidRPr="004D57B3" w:rsidRDefault="00BE60F4" w:rsidP="00C629F1">
            <w:pPr>
              <w:pStyle w:val="TableText"/>
              <w:numPr>
                <w:ilvl w:val="0"/>
                <w:numId w:val="21"/>
              </w:numPr>
            </w:pPr>
            <w:r w:rsidRPr="004D57B3">
              <w:t xml:space="preserve">Patients with </w:t>
            </w:r>
            <w:r>
              <w:t>known</w:t>
            </w:r>
            <w:r w:rsidRPr="004D57B3">
              <w:t xml:space="preserve"> CD</w:t>
            </w:r>
            <w:r>
              <w:t xml:space="preserve"> referred for surgery</w:t>
            </w:r>
          </w:p>
          <w:p w:rsidR="00BE60F4" w:rsidRPr="004D57B3" w:rsidRDefault="00BE60F4" w:rsidP="00C629F1">
            <w:pPr>
              <w:pStyle w:val="TableText"/>
              <w:numPr>
                <w:ilvl w:val="0"/>
                <w:numId w:val="21"/>
              </w:numPr>
            </w:pPr>
            <w:r w:rsidRPr="004D57B3">
              <w:t xml:space="preserve">Mean age </w:t>
            </w:r>
            <w:r>
              <w:t>37</w:t>
            </w:r>
            <w:r w:rsidRPr="004D57B3">
              <w:t xml:space="preserve"> years, </w:t>
            </w:r>
            <w:r>
              <w:t xml:space="preserve">56% </w:t>
            </w:r>
            <w:r w:rsidRPr="004D57B3">
              <w:t>male</w:t>
            </w:r>
          </w:p>
          <w:p w:rsidR="00BE60F4" w:rsidRPr="004D57B3" w:rsidRDefault="00BE60F4" w:rsidP="00C629F1">
            <w:pPr>
              <w:pStyle w:val="TableText"/>
              <w:numPr>
                <w:ilvl w:val="0"/>
                <w:numId w:val="21"/>
              </w:numPr>
              <w:rPr>
                <w:b/>
              </w:rPr>
            </w:pPr>
            <w:r w:rsidRPr="004D57B3">
              <w:rPr>
                <w:b/>
              </w:rPr>
              <w:t xml:space="preserve">Prior tests: </w:t>
            </w:r>
            <w:r>
              <w:t>videocolonoscopy</w:t>
            </w:r>
          </w:p>
        </w:tc>
        <w:tc>
          <w:tcPr>
            <w:tcW w:w="1211" w:type="pct"/>
            <w:tcBorders>
              <w:left w:val="nil"/>
              <w:right w:val="nil"/>
            </w:tcBorders>
          </w:tcPr>
          <w:p w:rsidR="00BE60F4" w:rsidRPr="004D57B3" w:rsidRDefault="00BE60F4" w:rsidP="007D4F21">
            <w:pPr>
              <w:pStyle w:val="TableText"/>
            </w:pPr>
            <w:r w:rsidRPr="004D57B3">
              <w:rPr>
                <w:b/>
              </w:rPr>
              <w:t xml:space="preserve">Study design: </w:t>
            </w:r>
            <w:r w:rsidR="006602D3">
              <w:t>Retrospective</w:t>
            </w:r>
          </w:p>
          <w:p w:rsidR="00BE60F4" w:rsidRPr="006602D3" w:rsidRDefault="00BE60F4" w:rsidP="007D4F21">
            <w:pPr>
              <w:pStyle w:val="TableText"/>
            </w:pPr>
            <w:r w:rsidRPr="004D57B3">
              <w:rPr>
                <w:b/>
              </w:rPr>
              <w:t xml:space="preserve">Reference standard: </w:t>
            </w:r>
            <w:r w:rsidR="006602D3" w:rsidRPr="006602D3">
              <w:t>Surgical exam + pathology</w:t>
            </w:r>
          </w:p>
          <w:p w:rsidR="00BE60F4" w:rsidRPr="004D57B3" w:rsidRDefault="00BE60F4" w:rsidP="006602D3">
            <w:pPr>
              <w:pStyle w:val="TableText"/>
            </w:pPr>
            <w:r w:rsidRPr="004D57B3">
              <w:rPr>
                <w:b/>
              </w:rPr>
              <w:t xml:space="preserve">Outcomes: </w:t>
            </w:r>
            <w:r>
              <w:t xml:space="preserve">Accuracy, </w:t>
            </w:r>
            <w:r w:rsidRPr="004D57B3">
              <w:t>diagnostic yield</w:t>
            </w:r>
            <w:r w:rsidR="006602D3">
              <w:t xml:space="preserve"> </w:t>
            </w:r>
          </w:p>
        </w:tc>
        <w:tc>
          <w:tcPr>
            <w:tcW w:w="843" w:type="pct"/>
            <w:tcBorders>
              <w:left w:val="nil"/>
              <w:right w:val="nil"/>
            </w:tcBorders>
          </w:tcPr>
          <w:p w:rsidR="00BE60F4" w:rsidRPr="004D57B3" w:rsidRDefault="00BE60F4" w:rsidP="007D4F21">
            <w:pPr>
              <w:pStyle w:val="TableText"/>
            </w:pPr>
            <w:r w:rsidRPr="004D57B3">
              <w:t xml:space="preserve">NHMRC level of evidence: </w:t>
            </w:r>
            <w:r w:rsidR="006602D3">
              <w:t>IV</w:t>
            </w:r>
          </w:p>
          <w:p w:rsidR="00BE60F4" w:rsidRPr="004D57B3" w:rsidRDefault="00BE60F4" w:rsidP="007D4F21">
            <w:pPr>
              <w:pStyle w:val="TableText"/>
            </w:pPr>
            <w:r w:rsidRPr="004D57B3">
              <w:t xml:space="preserve">Comparison: </w:t>
            </w:r>
            <w:r w:rsidR="006602D3">
              <w:t>CX</w:t>
            </w:r>
          </w:p>
          <w:p w:rsidR="00BE60F4" w:rsidRPr="004D57B3" w:rsidRDefault="00BE60F4" w:rsidP="007D4F21">
            <w:pPr>
              <w:pStyle w:val="TableText"/>
            </w:pPr>
            <w:r w:rsidRPr="004D57B3">
              <w:t xml:space="preserve">Applicability: </w:t>
            </w:r>
            <w:r w:rsidR="006602D3">
              <w:t>P1</w:t>
            </w:r>
          </w:p>
          <w:p w:rsidR="00BE60F4" w:rsidRPr="004D57B3" w:rsidRDefault="00BE60F4" w:rsidP="007D4F21">
            <w:pPr>
              <w:pStyle w:val="TableText"/>
            </w:pPr>
            <w:r w:rsidRPr="004D57B3">
              <w:t xml:space="preserve">Quality: </w:t>
            </w:r>
            <w:r w:rsidR="006602D3">
              <w:t>Poor</w:t>
            </w:r>
          </w:p>
        </w:tc>
      </w:tr>
      <w:tr w:rsidR="00FE5F67" w:rsidRPr="004D57B3" w:rsidTr="00CE7082">
        <w:trPr>
          <w:trHeight w:val="1056"/>
        </w:trPr>
        <w:tc>
          <w:tcPr>
            <w:tcW w:w="575" w:type="pct"/>
            <w:tcBorders>
              <w:left w:val="nil"/>
              <w:right w:val="nil"/>
            </w:tcBorders>
          </w:tcPr>
          <w:p w:rsidR="00FE5F67" w:rsidRPr="004D57B3" w:rsidRDefault="007D4F21" w:rsidP="007D4F21">
            <w:pPr>
              <w:pStyle w:val="TableText"/>
              <w:spacing w:after="0"/>
            </w:pPr>
            <w:r>
              <w:t>Jensen</w:t>
            </w:r>
            <w:r w:rsidR="00FE5F67" w:rsidRPr="004D57B3">
              <w:t xml:space="preserve"> </w:t>
            </w:r>
            <w:r w:rsidR="00FE5F67">
              <w:rPr>
                <w:noProof/>
              </w:rPr>
              <w:t>(2011)</w:t>
            </w:r>
          </w:p>
          <w:p w:rsidR="00FE5F67" w:rsidRPr="004D57B3" w:rsidRDefault="007D4F21" w:rsidP="007D4F21">
            <w:pPr>
              <w:pStyle w:val="TableText"/>
              <w:spacing w:after="0"/>
            </w:pPr>
            <w:r>
              <w:t>Denmark</w:t>
            </w:r>
          </w:p>
          <w:p w:rsidR="00FE5F67" w:rsidRPr="004D57B3" w:rsidRDefault="007D4F21" w:rsidP="007D4F21">
            <w:pPr>
              <w:pStyle w:val="TableText"/>
              <w:spacing w:after="0"/>
            </w:pPr>
            <w:r>
              <w:t>Multi</w:t>
            </w:r>
            <w:r w:rsidR="00FE5F67" w:rsidRPr="004D57B3">
              <w:t xml:space="preserve"> centre</w:t>
            </w:r>
          </w:p>
        </w:tc>
        <w:tc>
          <w:tcPr>
            <w:tcW w:w="158" w:type="pct"/>
            <w:tcBorders>
              <w:left w:val="nil"/>
              <w:right w:val="nil"/>
            </w:tcBorders>
          </w:tcPr>
          <w:p w:rsidR="00FE5F67" w:rsidRPr="004D57B3" w:rsidRDefault="007D4F21" w:rsidP="007D4F21">
            <w:pPr>
              <w:pStyle w:val="TableText"/>
            </w:pPr>
            <w:r>
              <w:t xml:space="preserve"> 50</w:t>
            </w:r>
          </w:p>
        </w:tc>
        <w:tc>
          <w:tcPr>
            <w:tcW w:w="580" w:type="pct"/>
            <w:tcBorders>
              <w:left w:val="nil"/>
              <w:right w:val="nil"/>
            </w:tcBorders>
          </w:tcPr>
          <w:p w:rsidR="00FE5F67" w:rsidRPr="004D57B3" w:rsidRDefault="006602D3" w:rsidP="007D4F21">
            <w:pPr>
              <w:pStyle w:val="TableText"/>
            </w:pPr>
            <w:r>
              <w:t>MR enterography vs CT enterography</w:t>
            </w:r>
          </w:p>
        </w:tc>
        <w:tc>
          <w:tcPr>
            <w:tcW w:w="1633" w:type="pct"/>
            <w:tcBorders>
              <w:left w:val="nil"/>
              <w:right w:val="nil"/>
            </w:tcBorders>
          </w:tcPr>
          <w:p w:rsidR="006602D3" w:rsidRPr="004D57B3" w:rsidRDefault="006602D3" w:rsidP="00C629F1">
            <w:pPr>
              <w:pStyle w:val="TableText"/>
              <w:numPr>
                <w:ilvl w:val="0"/>
                <w:numId w:val="21"/>
              </w:numPr>
            </w:pPr>
            <w:r w:rsidRPr="004D57B3">
              <w:t xml:space="preserve">Patients with </w:t>
            </w:r>
            <w:r>
              <w:t>known</w:t>
            </w:r>
            <w:r w:rsidRPr="004D57B3">
              <w:t xml:space="preserve"> CD</w:t>
            </w:r>
          </w:p>
          <w:p w:rsidR="006602D3" w:rsidRPr="004D57B3" w:rsidRDefault="006602D3" w:rsidP="00C629F1">
            <w:pPr>
              <w:pStyle w:val="TableText"/>
              <w:numPr>
                <w:ilvl w:val="0"/>
                <w:numId w:val="21"/>
              </w:numPr>
            </w:pPr>
            <w:r w:rsidRPr="004D57B3">
              <w:t>Me</w:t>
            </w:r>
            <w:r>
              <w:t>di</w:t>
            </w:r>
            <w:r w:rsidRPr="004D57B3">
              <w:t xml:space="preserve">an age </w:t>
            </w:r>
            <w:r>
              <w:t>39</w:t>
            </w:r>
            <w:r w:rsidRPr="004D57B3">
              <w:t xml:space="preserve"> years, </w:t>
            </w:r>
            <w:r>
              <w:t xml:space="preserve">26% </w:t>
            </w:r>
            <w:r w:rsidRPr="004D57B3">
              <w:t>male</w:t>
            </w:r>
          </w:p>
          <w:p w:rsidR="00FE5F67" w:rsidRPr="004D57B3" w:rsidRDefault="006602D3" w:rsidP="00C629F1">
            <w:pPr>
              <w:pStyle w:val="TableText"/>
              <w:numPr>
                <w:ilvl w:val="0"/>
                <w:numId w:val="21"/>
              </w:numPr>
              <w:rPr>
                <w:b/>
              </w:rPr>
            </w:pPr>
            <w:r w:rsidRPr="004D57B3">
              <w:rPr>
                <w:b/>
              </w:rPr>
              <w:t xml:space="preserve">Prior tests: </w:t>
            </w:r>
            <w:r>
              <w:t>endoscopy, radiology, surgery</w:t>
            </w:r>
          </w:p>
        </w:tc>
        <w:tc>
          <w:tcPr>
            <w:tcW w:w="1211" w:type="pct"/>
            <w:tcBorders>
              <w:left w:val="nil"/>
              <w:right w:val="nil"/>
            </w:tcBorders>
          </w:tcPr>
          <w:p w:rsidR="00FE5F67" w:rsidRPr="004D57B3" w:rsidRDefault="00FE5F67" w:rsidP="007D4F21">
            <w:pPr>
              <w:pStyle w:val="TableText"/>
            </w:pPr>
            <w:r w:rsidRPr="004D57B3">
              <w:rPr>
                <w:b/>
              </w:rPr>
              <w:t>Study design:</w:t>
            </w:r>
            <w:r w:rsidRPr="004D57B3">
              <w:t xml:space="preserve"> Prospective </w:t>
            </w:r>
          </w:p>
          <w:p w:rsidR="00FE5F67" w:rsidRPr="004D57B3" w:rsidRDefault="00FE5F67" w:rsidP="007D4F21">
            <w:pPr>
              <w:pStyle w:val="TableText"/>
              <w:rPr>
                <w:b/>
              </w:rPr>
            </w:pPr>
            <w:r w:rsidRPr="004D57B3">
              <w:rPr>
                <w:b/>
              </w:rPr>
              <w:t xml:space="preserve">Reference standard: </w:t>
            </w:r>
            <w:r w:rsidR="006602D3" w:rsidRPr="003B53E2">
              <w:t>S</w:t>
            </w:r>
            <w:r w:rsidR="003B53E2" w:rsidRPr="003B53E2">
              <w:t>urgical exam, ileoscopy or endoscopy</w:t>
            </w:r>
          </w:p>
          <w:p w:rsidR="00FE5F67" w:rsidRPr="004D57B3" w:rsidRDefault="00FE5F67" w:rsidP="007D4F21">
            <w:pPr>
              <w:pStyle w:val="TableText"/>
            </w:pPr>
            <w:r w:rsidRPr="004D57B3">
              <w:rPr>
                <w:b/>
              </w:rPr>
              <w:t xml:space="preserve">Outcomes: </w:t>
            </w:r>
            <w:r w:rsidR="003B53E2">
              <w:t>Accuracy, diagnostic yield</w:t>
            </w:r>
            <w:r w:rsidRPr="004D57B3">
              <w:t xml:space="preserve"> </w:t>
            </w:r>
          </w:p>
        </w:tc>
        <w:tc>
          <w:tcPr>
            <w:tcW w:w="843" w:type="pct"/>
            <w:tcBorders>
              <w:left w:val="nil"/>
              <w:right w:val="nil"/>
            </w:tcBorders>
          </w:tcPr>
          <w:p w:rsidR="00FE5F67" w:rsidRPr="004D57B3" w:rsidRDefault="00FE5F67" w:rsidP="007D4F21">
            <w:pPr>
              <w:pStyle w:val="TableText"/>
            </w:pPr>
            <w:r w:rsidRPr="004D57B3">
              <w:t xml:space="preserve">NHMRC level of evidence: </w:t>
            </w:r>
            <w:r w:rsidR="003B53E2">
              <w:t>II</w:t>
            </w:r>
          </w:p>
          <w:p w:rsidR="00FE5F67" w:rsidRPr="004D57B3" w:rsidRDefault="00FE5F67" w:rsidP="007D4F21">
            <w:pPr>
              <w:pStyle w:val="TableText"/>
            </w:pPr>
            <w:r w:rsidRPr="004D57B3">
              <w:t xml:space="preserve">Comparison: </w:t>
            </w:r>
            <w:r w:rsidR="003B53E2">
              <w:t>C1</w:t>
            </w:r>
          </w:p>
          <w:p w:rsidR="00FE5F67" w:rsidRPr="004D57B3" w:rsidRDefault="00FE5F67" w:rsidP="007D4F21">
            <w:pPr>
              <w:pStyle w:val="TableText"/>
            </w:pPr>
            <w:r w:rsidRPr="004D57B3">
              <w:t xml:space="preserve">Applicability: </w:t>
            </w:r>
            <w:r w:rsidR="003B53E2">
              <w:t>P1</w:t>
            </w:r>
          </w:p>
          <w:p w:rsidR="00FE5F67" w:rsidRPr="004D57B3" w:rsidRDefault="00FE5F67" w:rsidP="007D4F21">
            <w:pPr>
              <w:pStyle w:val="TableText"/>
            </w:pPr>
            <w:r w:rsidRPr="004D57B3">
              <w:t xml:space="preserve">Quality: </w:t>
            </w:r>
            <w:r w:rsidR="003B53E2">
              <w:t>High</w:t>
            </w:r>
          </w:p>
        </w:tc>
      </w:tr>
      <w:tr w:rsidR="00FE5F67" w:rsidRPr="004D57B3" w:rsidTr="00CE7082">
        <w:trPr>
          <w:trHeight w:val="971"/>
        </w:trPr>
        <w:tc>
          <w:tcPr>
            <w:tcW w:w="575" w:type="pct"/>
            <w:tcBorders>
              <w:left w:val="nil"/>
              <w:right w:val="nil"/>
            </w:tcBorders>
          </w:tcPr>
          <w:p w:rsidR="00FE5F67" w:rsidRPr="004D57B3" w:rsidRDefault="007D4F21" w:rsidP="007D4F21">
            <w:pPr>
              <w:pStyle w:val="TableText"/>
              <w:spacing w:after="0"/>
            </w:pPr>
            <w:r>
              <w:t>Ippolito</w:t>
            </w:r>
            <w:r w:rsidR="00FE5F67" w:rsidRPr="004D57B3">
              <w:t xml:space="preserve"> </w:t>
            </w:r>
            <w:r w:rsidR="00FE5F67" w:rsidRPr="004D57B3">
              <w:rPr>
                <w:noProof/>
              </w:rPr>
              <w:t>(</w:t>
            </w:r>
            <w:r>
              <w:rPr>
                <w:noProof/>
              </w:rPr>
              <w:t>2010</w:t>
            </w:r>
            <w:r w:rsidR="00FE5F67" w:rsidRPr="004D57B3">
              <w:rPr>
                <w:noProof/>
              </w:rPr>
              <w:t>)</w:t>
            </w:r>
          </w:p>
          <w:p w:rsidR="00FE5F67" w:rsidRPr="004D57B3" w:rsidRDefault="00FE5F67" w:rsidP="007D4F21">
            <w:pPr>
              <w:pStyle w:val="TableText"/>
              <w:spacing w:after="0"/>
            </w:pPr>
            <w:r w:rsidRPr="004D57B3">
              <w:t>Italy</w:t>
            </w:r>
          </w:p>
          <w:p w:rsidR="00FE5F67" w:rsidRPr="004D57B3" w:rsidRDefault="00FE5F67" w:rsidP="007D4F21">
            <w:pPr>
              <w:pStyle w:val="TableText"/>
              <w:spacing w:after="0"/>
            </w:pPr>
            <w:r w:rsidRPr="004D57B3">
              <w:t>Single centre</w:t>
            </w:r>
          </w:p>
        </w:tc>
        <w:tc>
          <w:tcPr>
            <w:tcW w:w="158" w:type="pct"/>
            <w:tcBorders>
              <w:left w:val="nil"/>
              <w:right w:val="nil"/>
            </w:tcBorders>
          </w:tcPr>
          <w:p w:rsidR="00FE5F67" w:rsidRPr="004D57B3" w:rsidRDefault="007D4F21" w:rsidP="007D4F21">
            <w:pPr>
              <w:pStyle w:val="TableText"/>
            </w:pPr>
            <w:r>
              <w:t xml:space="preserve"> 29</w:t>
            </w:r>
          </w:p>
        </w:tc>
        <w:tc>
          <w:tcPr>
            <w:tcW w:w="580" w:type="pct"/>
            <w:tcBorders>
              <w:left w:val="nil"/>
              <w:right w:val="nil"/>
            </w:tcBorders>
          </w:tcPr>
          <w:p w:rsidR="00FE5F67" w:rsidRPr="004D57B3" w:rsidRDefault="006602D3" w:rsidP="007D4F21">
            <w:pPr>
              <w:pStyle w:val="TableText"/>
            </w:pPr>
            <w:r>
              <w:t>MR enterography vs CT enterography</w:t>
            </w:r>
          </w:p>
        </w:tc>
        <w:tc>
          <w:tcPr>
            <w:tcW w:w="1633" w:type="pct"/>
            <w:tcBorders>
              <w:left w:val="nil"/>
              <w:right w:val="nil"/>
            </w:tcBorders>
          </w:tcPr>
          <w:p w:rsidR="003B53E2" w:rsidRPr="004D57B3" w:rsidRDefault="00FE5F67" w:rsidP="00C629F1">
            <w:pPr>
              <w:pStyle w:val="TableText"/>
              <w:numPr>
                <w:ilvl w:val="0"/>
                <w:numId w:val="21"/>
              </w:numPr>
            </w:pPr>
            <w:r w:rsidRPr="004D57B3">
              <w:rPr>
                <w:b/>
              </w:rPr>
              <w:t xml:space="preserve"> </w:t>
            </w:r>
            <w:r w:rsidR="003B53E2" w:rsidRPr="004D57B3">
              <w:t xml:space="preserve">Patients with </w:t>
            </w:r>
            <w:r w:rsidR="003B53E2">
              <w:t>known</w:t>
            </w:r>
            <w:r w:rsidR="003B53E2" w:rsidRPr="004D57B3">
              <w:t xml:space="preserve"> CD</w:t>
            </w:r>
          </w:p>
          <w:p w:rsidR="003B53E2" w:rsidRPr="004D57B3" w:rsidRDefault="003B53E2" w:rsidP="00C629F1">
            <w:pPr>
              <w:pStyle w:val="TableText"/>
              <w:numPr>
                <w:ilvl w:val="0"/>
                <w:numId w:val="21"/>
              </w:numPr>
            </w:pPr>
            <w:r>
              <w:t>Age range</w:t>
            </w:r>
            <w:r w:rsidRPr="004D57B3">
              <w:t xml:space="preserve"> </w:t>
            </w:r>
            <w:r>
              <w:t xml:space="preserve">14-70 </w:t>
            </w:r>
            <w:r w:rsidRPr="004D57B3">
              <w:t xml:space="preserve">years, </w:t>
            </w:r>
            <w:r>
              <w:t xml:space="preserve">69% </w:t>
            </w:r>
            <w:r w:rsidRPr="004D57B3">
              <w:t>male</w:t>
            </w:r>
          </w:p>
          <w:p w:rsidR="00FE5F67" w:rsidRPr="004D57B3" w:rsidRDefault="003B53E2" w:rsidP="00C629F1">
            <w:pPr>
              <w:pStyle w:val="TableText"/>
              <w:numPr>
                <w:ilvl w:val="0"/>
                <w:numId w:val="21"/>
              </w:numPr>
            </w:pPr>
            <w:r w:rsidRPr="004D57B3">
              <w:rPr>
                <w:b/>
              </w:rPr>
              <w:t xml:space="preserve">Prior tests: </w:t>
            </w:r>
            <w:r>
              <w:t>biopsy confirmed CD</w:t>
            </w:r>
          </w:p>
        </w:tc>
        <w:tc>
          <w:tcPr>
            <w:tcW w:w="1211" w:type="pct"/>
            <w:tcBorders>
              <w:left w:val="nil"/>
              <w:right w:val="nil"/>
            </w:tcBorders>
          </w:tcPr>
          <w:p w:rsidR="00FE5F67" w:rsidRPr="004D57B3" w:rsidRDefault="00FE5F67" w:rsidP="007D4F21">
            <w:pPr>
              <w:pStyle w:val="TableText"/>
            </w:pPr>
            <w:r w:rsidRPr="004D57B3">
              <w:rPr>
                <w:b/>
              </w:rPr>
              <w:t xml:space="preserve">Study design: </w:t>
            </w:r>
            <w:r w:rsidRPr="004D57B3">
              <w:t xml:space="preserve">Prospective, consecutive </w:t>
            </w:r>
          </w:p>
          <w:p w:rsidR="00FE5F67" w:rsidRPr="004D57B3" w:rsidRDefault="00FE5F67" w:rsidP="007D4F21">
            <w:pPr>
              <w:pStyle w:val="TableText"/>
            </w:pPr>
            <w:r w:rsidRPr="004D57B3">
              <w:rPr>
                <w:b/>
              </w:rPr>
              <w:t xml:space="preserve">Reference standard: </w:t>
            </w:r>
            <w:r w:rsidR="003B53E2" w:rsidRPr="003B53E2">
              <w:t>none</w:t>
            </w:r>
          </w:p>
          <w:p w:rsidR="00FE5F67" w:rsidRPr="004D57B3" w:rsidRDefault="00FE5F67" w:rsidP="003B53E2">
            <w:pPr>
              <w:pStyle w:val="TableText"/>
            </w:pPr>
            <w:r w:rsidRPr="004D57B3">
              <w:rPr>
                <w:b/>
              </w:rPr>
              <w:t xml:space="preserve">Outcomes: </w:t>
            </w:r>
            <w:r w:rsidR="003B53E2" w:rsidRPr="003B53E2">
              <w:t>D</w:t>
            </w:r>
            <w:r w:rsidRPr="004D57B3">
              <w:t xml:space="preserve">iagnostic yield, </w:t>
            </w:r>
          </w:p>
        </w:tc>
        <w:tc>
          <w:tcPr>
            <w:tcW w:w="843" w:type="pct"/>
            <w:tcBorders>
              <w:left w:val="nil"/>
              <w:right w:val="nil"/>
            </w:tcBorders>
          </w:tcPr>
          <w:p w:rsidR="00FE5F67" w:rsidRPr="004D57B3" w:rsidRDefault="00FE5F67" w:rsidP="007D4F21">
            <w:pPr>
              <w:pStyle w:val="TableText"/>
            </w:pPr>
            <w:r w:rsidRPr="004D57B3">
              <w:t xml:space="preserve">NHMRC level of evidence: </w:t>
            </w:r>
            <w:r w:rsidR="003B53E2">
              <w:t>IV</w:t>
            </w:r>
          </w:p>
          <w:p w:rsidR="00FE5F67" w:rsidRPr="004D57B3" w:rsidRDefault="00FE5F67" w:rsidP="007D4F21">
            <w:pPr>
              <w:pStyle w:val="TableText"/>
            </w:pPr>
            <w:r w:rsidRPr="004D57B3">
              <w:t xml:space="preserve">Comparison: </w:t>
            </w:r>
            <w:r w:rsidR="003B53E2">
              <w:t>C1</w:t>
            </w:r>
          </w:p>
          <w:p w:rsidR="00FE5F67" w:rsidRPr="004D57B3" w:rsidRDefault="00FE5F67" w:rsidP="007D4F21">
            <w:pPr>
              <w:pStyle w:val="TableText"/>
            </w:pPr>
            <w:r w:rsidRPr="004D57B3">
              <w:t xml:space="preserve">Applicability: </w:t>
            </w:r>
            <w:r w:rsidR="003B53E2">
              <w:t>P1</w:t>
            </w:r>
          </w:p>
          <w:p w:rsidR="00FE5F67" w:rsidRPr="004D57B3" w:rsidRDefault="00FE5F67" w:rsidP="007D4F21">
            <w:pPr>
              <w:pStyle w:val="TableText"/>
            </w:pPr>
            <w:r w:rsidRPr="004D57B3">
              <w:t xml:space="preserve">Quality: </w:t>
            </w:r>
            <w:r w:rsidR="003B53E2">
              <w:t>Poor</w:t>
            </w:r>
          </w:p>
        </w:tc>
      </w:tr>
      <w:tr w:rsidR="00FE5F67" w:rsidRPr="004D57B3" w:rsidTr="00CE7082">
        <w:trPr>
          <w:trHeight w:val="903"/>
        </w:trPr>
        <w:tc>
          <w:tcPr>
            <w:tcW w:w="575" w:type="pct"/>
            <w:tcBorders>
              <w:left w:val="nil"/>
              <w:right w:val="nil"/>
            </w:tcBorders>
          </w:tcPr>
          <w:p w:rsidR="00FE5F67" w:rsidRPr="004D57B3" w:rsidRDefault="007D4F21" w:rsidP="007D4F21">
            <w:pPr>
              <w:pStyle w:val="TableText"/>
              <w:spacing w:after="0"/>
            </w:pPr>
            <w:r>
              <w:t>Schmidt</w:t>
            </w:r>
            <w:r w:rsidR="00FE5F67" w:rsidRPr="004D57B3">
              <w:t xml:space="preserve"> </w:t>
            </w:r>
            <w:r w:rsidR="00FE5F67" w:rsidRPr="004D57B3">
              <w:rPr>
                <w:noProof/>
              </w:rPr>
              <w:t>(</w:t>
            </w:r>
            <w:r>
              <w:rPr>
                <w:noProof/>
              </w:rPr>
              <w:t>2010</w:t>
            </w:r>
            <w:r w:rsidR="00FE5F67" w:rsidRPr="004D57B3">
              <w:rPr>
                <w:noProof/>
              </w:rPr>
              <w:t>)</w:t>
            </w:r>
          </w:p>
          <w:p w:rsidR="00FE5F67" w:rsidRPr="004D57B3" w:rsidRDefault="007D4F21" w:rsidP="007D4F21">
            <w:pPr>
              <w:pStyle w:val="TableText"/>
              <w:spacing w:after="0"/>
            </w:pPr>
            <w:r>
              <w:t>Italy</w:t>
            </w:r>
          </w:p>
          <w:p w:rsidR="00FE5F67" w:rsidRPr="004D57B3" w:rsidRDefault="00FE5F67" w:rsidP="007D4F21">
            <w:pPr>
              <w:pStyle w:val="TableText"/>
              <w:spacing w:after="0"/>
            </w:pPr>
            <w:r w:rsidRPr="004D57B3">
              <w:t>Single centre</w:t>
            </w:r>
          </w:p>
          <w:p w:rsidR="00FE5F67" w:rsidRPr="004D57B3" w:rsidRDefault="00FE5F67" w:rsidP="007D4F21">
            <w:pPr>
              <w:pStyle w:val="TableText"/>
              <w:spacing w:after="0"/>
            </w:pPr>
          </w:p>
        </w:tc>
        <w:tc>
          <w:tcPr>
            <w:tcW w:w="158" w:type="pct"/>
            <w:tcBorders>
              <w:left w:val="nil"/>
              <w:right w:val="nil"/>
            </w:tcBorders>
          </w:tcPr>
          <w:p w:rsidR="00FE5F67" w:rsidRPr="004D57B3" w:rsidRDefault="007D4F21" w:rsidP="007D4F21">
            <w:pPr>
              <w:pStyle w:val="TableText"/>
            </w:pPr>
            <w:r>
              <w:t xml:space="preserve"> 57</w:t>
            </w:r>
          </w:p>
        </w:tc>
        <w:tc>
          <w:tcPr>
            <w:tcW w:w="580" w:type="pct"/>
            <w:tcBorders>
              <w:left w:val="nil"/>
              <w:right w:val="nil"/>
            </w:tcBorders>
          </w:tcPr>
          <w:p w:rsidR="00FE5F67" w:rsidRPr="004D57B3" w:rsidRDefault="006602D3" w:rsidP="007D4F21">
            <w:pPr>
              <w:pStyle w:val="TableText"/>
            </w:pPr>
            <w:r>
              <w:t>MR enterography vs CT enterography</w:t>
            </w:r>
          </w:p>
        </w:tc>
        <w:tc>
          <w:tcPr>
            <w:tcW w:w="1633" w:type="pct"/>
            <w:tcBorders>
              <w:left w:val="nil"/>
              <w:right w:val="nil"/>
            </w:tcBorders>
          </w:tcPr>
          <w:p w:rsidR="003B53E2" w:rsidRPr="004D57B3" w:rsidRDefault="003B53E2" w:rsidP="00C629F1">
            <w:pPr>
              <w:pStyle w:val="TableText"/>
              <w:numPr>
                <w:ilvl w:val="0"/>
                <w:numId w:val="21"/>
              </w:numPr>
            </w:pPr>
            <w:r w:rsidRPr="004D57B3">
              <w:t xml:space="preserve">Patients with </w:t>
            </w:r>
            <w:r>
              <w:t>known</w:t>
            </w:r>
            <w:r w:rsidRPr="004D57B3">
              <w:t xml:space="preserve"> CD</w:t>
            </w:r>
          </w:p>
          <w:p w:rsidR="003B53E2" w:rsidRPr="004D57B3" w:rsidRDefault="003B53E2" w:rsidP="00C629F1">
            <w:pPr>
              <w:pStyle w:val="TableText"/>
              <w:numPr>
                <w:ilvl w:val="0"/>
                <w:numId w:val="21"/>
              </w:numPr>
            </w:pPr>
            <w:r w:rsidRPr="004D57B3">
              <w:t>Mean age</w:t>
            </w:r>
            <w:r>
              <w:t xml:space="preserve"> 33.5 years, range</w:t>
            </w:r>
            <w:r w:rsidRPr="004D57B3">
              <w:t xml:space="preserve"> </w:t>
            </w:r>
            <w:r>
              <w:t xml:space="preserve">17-69 </w:t>
            </w:r>
            <w:r w:rsidRPr="004D57B3">
              <w:t>years</w:t>
            </w:r>
            <w:r>
              <w:t xml:space="preserve"> </w:t>
            </w:r>
          </w:p>
          <w:p w:rsidR="00FE5F67" w:rsidRPr="004D57B3" w:rsidRDefault="003B53E2" w:rsidP="00C629F1">
            <w:pPr>
              <w:pStyle w:val="TableText"/>
              <w:numPr>
                <w:ilvl w:val="0"/>
                <w:numId w:val="21"/>
              </w:numPr>
            </w:pPr>
            <w:r w:rsidRPr="004D57B3">
              <w:rPr>
                <w:b/>
              </w:rPr>
              <w:t xml:space="preserve">Prior tests: </w:t>
            </w:r>
            <w:r>
              <w:t>NS</w:t>
            </w:r>
          </w:p>
        </w:tc>
        <w:tc>
          <w:tcPr>
            <w:tcW w:w="1211" w:type="pct"/>
            <w:tcBorders>
              <w:left w:val="nil"/>
              <w:right w:val="nil"/>
            </w:tcBorders>
          </w:tcPr>
          <w:p w:rsidR="00FE5F67" w:rsidRPr="004D57B3" w:rsidRDefault="00FE5F67" w:rsidP="007D4F21">
            <w:pPr>
              <w:pStyle w:val="TableText"/>
              <w:rPr>
                <w:b/>
              </w:rPr>
            </w:pPr>
            <w:r w:rsidRPr="004D57B3">
              <w:rPr>
                <w:b/>
              </w:rPr>
              <w:t xml:space="preserve">Study design: </w:t>
            </w:r>
            <w:r w:rsidR="003B53E2" w:rsidRPr="004D57B3">
              <w:t>Prospective</w:t>
            </w:r>
          </w:p>
          <w:p w:rsidR="00FE5F67" w:rsidRPr="004D57B3" w:rsidRDefault="00FE5F67" w:rsidP="007D4F21">
            <w:pPr>
              <w:pStyle w:val="TableText"/>
              <w:rPr>
                <w:b/>
              </w:rPr>
            </w:pPr>
            <w:r w:rsidRPr="004D57B3">
              <w:rPr>
                <w:b/>
              </w:rPr>
              <w:t>Reference standard:</w:t>
            </w:r>
            <w:r w:rsidR="003B53E2">
              <w:rPr>
                <w:b/>
              </w:rPr>
              <w:t xml:space="preserve"> </w:t>
            </w:r>
            <w:r w:rsidR="003B53E2" w:rsidRPr="003B53E2">
              <w:t>Composite of surgery, endoscopy, long-term follow up</w:t>
            </w:r>
            <w:r w:rsidRPr="004D57B3">
              <w:t xml:space="preserve"> </w:t>
            </w:r>
          </w:p>
          <w:p w:rsidR="00FE5F67" w:rsidRPr="004D57B3" w:rsidRDefault="00FE5F67" w:rsidP="007D4F21">
            <w:pPr>
              <w:pStyle w:val="TableText"/>
            </w:pPr>
            <w:r w:rsidRPr="004D57B3">
              <w:rPr>
                <w:b/>
              </w:rPr>
              <w:t xml:space="preserve">Outcomes: </w:t>
            </w:r>
            <w:r w:rsidRPr="004D57B3">
              <w:t xml:space="preserve">Accuracy, diagnostic yield </w:t>
            </w:r>
          </w:p>
        </w:tc>
        <w:tc>
          <w:tcPr>
            <w:tcW w:w="843" w:type="pct"/>
            <w:tcBorders>
              <w:left w:val="nil"/>
              <w:right w:val="nil"/>
            </w:tcBorders>
          </w:tcPr>
          <w:p w:rsidR="00FE5F67" w:rsidRPr="004D57B3" w:rsidRDefault="00FE5F67" w:rsidP="007D4F21">
            <w:pPr>
              <w:pStyle w:val="TableText"/>
            </w:pPr>
            <w:r w:rsidRPr="004D57B3">
              <w:t xml:space="preserve">NHMRC level of evidence: </w:t>
            </w:r>
            <w:r w:rsidR="003B53E2">
              <w:t>IV</w:t>
            </w:r>
          </w:p>
          <w:p w:rsidR="00FE5F67" w:rsidRPr="004D57B3" w:rsidRDefault="00FE5F67" w:rsidP="007D4F21">
            <w:pPr>
              <w:pStyle w:val="TableText"/>
            </w:pPr>
            <w:r w:rsidRPr="004D57B3">
              <w:t>Comparison:</w:t>
            </w:r>
            <w:r>
              <w:t xml:space="preserve"> </w:t>
            </w:r>
            <w:r w:rsidR="003B53E2">
              <w:t>CX</w:t>
            </w:r>
          </w:p>
          <w:p w:rsidR="00FE5F67" w:rsidRPr="004D57B3" w:rsidRDefault="00FE5F67" w:rsidP="007D4F21">
            <w:pPr>
              <w:pStyle w:val="TableText"/>
            </w:pPr>
            <w:r w:rsidRPr="004D57B3">
              <w:t xml:space="preserve">Applicability: </w:t>
            </w:r>
            <w:r w:rsidR="003B53E2">
              <w:t>P1</w:t>
            </w:r>
          </w:p>
          <w:p w:rsidR="00FE5F67" w:rsidRPr="004D57B3" w:rsidRDefault="00FE5F67" w:rsidP="007D4F21">
            <w:pPr>
              <w:pStyle w:val="TableText"/>
            </w:pPr>
            <w:r w:rsidRPr="004D57B3">
              <w:t>Quality:</w:t>
            </w:r>
            <w:r>
              <w:t xml:space="preserve"> </w:t>
            </w:r>
            <w:r w:rsidR="003B53E2">
              <w:t>Medium</w:t>
            </w:r>
          </w:p>
        </w:tc>
      </w:tr>
      <w:tr w:rsidR="007D4F21" w:rsidRPr="004D57B3" w:rsidTr="00CE7082">
        <w:trPr>
          <w:trHeight w:val="903"/>
        </w:trPr>
        <w:tc>
          <w:tcPr>
            <w:tcW w:w="575" w:type="pct"/>
            <w:tcBorders>
              <w:top w:val="single" w:sz="4" w:space="0" w:color="auto"/>
              <w:left w:val="nil"/>
              <w:bottom w:val="single" w:sz="4" w:space="0" w:color="auto"/>
              <w:right w:val="nil"/>
            </w:tcBorders>
          </w:tcPr>
          <w:p w:rsidR="007D4F21" w:rsidRPr="004D57B3" w:rsidRDefault="007D4F21" w:rsidP="007D4F21">
            <w:pPr>
              <w:pStyle w:val="TableText"/>
              <w:spacing w:after="0"/>
            </w:pPr>
            <w:r>
              <w:t>Schreyer</w:t>
            </w:r>
            <w:r w:rsidRPr="004D57B3">
              <w:t xml:space="preserve"> (</w:t>
            </w:r>
            <w:r>
              <w:t>2010</w:t>
            </w:r>
            <w:r w:rsidRPr="004D57B3">
              <w:t>)</w:t>
            </w:r>
          </w:p>
          <w:p w:rsidR="007D4F21" w:rsidRPr="004D57B3" w:rsidRDefault="007D4F21" w:rsidP="007D4F21">
            <w:pPr>
              <w:pStyle w:val="TableText"/>
              <w:spacing w:after="0"/>
            </w:pPr>
            <w:r>
              <w:t>Germany</w:t>
            </w:r>
          </w:p>
          <w:p w:rsidR="007D4F21" w:rsidRPr="004D57B3" w:rsidRDefault="007D4F21" w:rsidP="007D4F21">
            <w:pPr>
              <w:pStyle w:val="TableText"/>
              <w:spacing w:after="0"/>
            </w:pPr>
            <w:r w:rsidRPr="004D57B3">
              <w:t>Single centre</w:t>
            </w:r>
          </w:p>
          <w:p w:rsidR="007D4F21" w:rsidRPr="004D57B3" w:rsidRDefault="007D4F21" w:rsidP="007D4F21">
            <w:pPr>
              <w:pStyle w:val="TableText"/>
              <w:spacing w:after="0"/>
            </w:pPr>
          </w:p>
        </w:tc>
        <w:tc>
          <w:tcPr>
            <w:tcW w:w="158" w:type="pct"/>
            <w:tcBorders>
              <w:top w:val="single" w:sz="4" w:space="0" w:color="auto"/>
              <w:left w:val="nil"/>
              <w:bottom w:val="single" w:sz="4" w:space="0" w:color="auto"/>
              <w:right w:val="nil"/>
            </w:tcBorders>
          </w:tcPr>
          <w:p w:rsidR="007D4F21" w:rsidRPr="004D57B3" w:rsidRDefault="007D4F21" w:rsidP="007D4F21">
            <w:pPr>
              <w:pStyle w:val="TableText"/>
            </w:pPr>
            <w:r>
              <w:t xml:space="preserve"> 53</w:t>
            </w:r>
          </w:p>
        </w:tc>
        <w:tc>
          <w:tcPr>
            <w:tcW w:w="580" w:type="pct"/>
            <w:tcBorders>
              <w:top w:val="single" w:sz="4" w:space="0" w:color="auto"/>
              <w:left w:val="nil"/>
              <w:bottom w:val="single" w:sz="4" w:space="0" w:color="auto"/>
              <w:right w:val="nil"/>
            </w:tcBorders>
          </w:tcPr>
          <w:p w:rsidR="007D4F21" w:rsidRPr="004D57B3" w:rsidRDefault="006602D3" w:rsidP="006602D3">
            <w:pPr>
              <w:pStyle w:val="TableText"/>
            </w:pPr>
            <w:r>
              <w:t>MR enterography vs CT contrast enhanced</w:t>
            </w:r>
          </w:p>
        </w:tc>
        <w:tc>
          <w:tcPr>
            <w:tcW w:w="1633" w:type="pct"/>
            <w:tcBorders>
              <w:top w:val="single" w:sz="4" w:space="0" w:color="auto"/>
              <w:left w:val="nil"/>
              <w:bottom w:val="single" w:sz="4" w:space="0" w:color="auto"/>
              <w:right w:val="nil"/>
            </w:tcBorders>
          </w:tcPr>
          <w:p w:rsidR="003B53E2" w:rsidRPr="004D57B3" w:rsidRDefault="003B53E2" w:rsidP="00C629F1">
            <w:pPr>
              <w:pStyle w:val="TableText"/>
              <w:numPr>
                <w:ilvl w:val="0"/>
                <w:numId w:val="21"/>
              </w:numPr>
            </w:pPr>
            <w:r w:rsidRPr="004D57B3">
              <w:t xml:space="preserve">Patients with </w:t>
            </w:r>
            <w:r>
              <w:t>known</w:t>
            </w:r>
            <w:r w:rsidRPr="004D57B3">
              <w:t xml:space="preserve"> CD</w:t>
            </w:r>
            <w:r>
              <w:t xml:space="preserve"> presenting to emergency department</w:t>
            </w:r>
          </w:p>
          <w:p w:rsidR="003B53E2" w:rsidRPr="004D57B3" w:rsidRDefault="003B53E2" w:rsidP="00C629F1">
            <w:pPr>
              <w:pStyle w:val="TableText"/>
              <w:numPr>
                <w:ilvl w:val="0"/>
                <w:numId w:val="21"/>
              </w:numPr>
            </w:pPr>
            <w:r w:rsidRPr="004D57B3">
              <w:t>Me</w:t>
            </w:r>
            <w:r>
              <w:t>di</w:t>
            </w:r>
            <w:r w:rsidRPr="004D57B3">
              <w:t>an age</w:t>
            </w:r>
            <w:r>
              <w:t xml:space="preserve"> 37 years, range</w:t>
            </w:r>
            <w:r w:rsidRPr="004D57B3">
              <w:t xml:space="preserve"> </w:t>
            </w:r>
            <w:r>
              <w:t xml:space="preserve">18-73 </w:t>
            </w:r>
            <w:r w:rsidRPr="004D57B3">
              <w:t>years</w:t>
            </w:r>
            <w:r>
              <w:t xml:space="preserve"> </w:t>
            </w:r>
          </w:p>
          <w:p w:rsidR="007D4F21" w:rsidRPr="004D57B3" w:rsidRDefault="003B53E2" w:rsidP="00C629F1">
            <w:pPr>
              <w:pStyle w:val="TableText"/>
              <w:numPr>
                <w:ilvl w:val="0"/>
                <w:numId w:val="21"/>
              </w:numPr>
            </w:pPr>
            <w:r w:rsidRPr="004D57B3">
              <w:rPr>
                <w:b/>
              </w:rPr>
              <w:t xml:space="preserve">Prior tests: </w:t>
            </w:r>
            <w:r>
              <w:t>NS</w:t>
            </w:r>
          </w:p>
        </w:tc>
        <w:tc>
          <w:tcPr>
            <w:tcW w:w="1211" w:type="pct"/>
            <w:tcBorders>
              <w:top w:val="single" w:sz="4" w:space="0" w:color="auto"/>
              <w:left w:val="nil"/>
              <w:bottom w:val="single" w:sz="4" w:space="0" w:color="auto"/>
              <w:right w:val="nil"/>
            </w:tcBorders>
          </w:tcPr>
          <w:p w:rsidR="007D4F21" w:rsidRPr="004D57B3" w:rsidRDefault="007D4F21" w:rsidP="007D4F21">
            <w:pPr>
              <w:pStyle w:val="TableText"/>
              <w:rPr>
                <w:b/>
              </w:rPr>
            </w:pPr>
            <w:r w:rsidRPr="004D57B3">
              <w:rPr>
                <w:b/>
              </w:rPr>
              <w:t xml:space="preserve">Study design: </w:t>
            </w:r>
            <w:r w:rsidRPr="003B53E2">
              <w:t>Retrospective</w:t>
            </w:r>
            <w:r w:rsidRPr="007D4F21">
              <w:rPr>
                <w:b/>
              </w:rPr>
              <w:t xml:space="preserve"> </w:t>
            </w:r>
          </w:p>
          <w:p w:rsidR="007D4F21" w:rsidRPr="004D57B3" w:rsidRDefault="007D4F21" w:rsidP="007D4F21">
            <w:pPr>
              <w:pStyle w:val="TableText"/>
              <w:rPr>
                <w:b/>
              </w:rPr>
            </w:pPr>
            <w:r w:rsidRPr="004D57B3">
              <w:rPr>
                <w:b/>
              </w:rPr>
              <w:t>Reference standard:</w:t>
            </w:r>
            <w:r w:rsidRPr="007D4F21">
              <w:rPr>
                <w:b/>
              </w:rPr>
              <w:t xml:space="preserve"> </w:t>
            </w:r>
            <w:r w:rsidR="003B53E2" w:rsidRPr="003B53E2">
              <w:t>none</w:t>
            </w:r>
          </w:p>
          <w:p w:rsidR="007D4F21" w:rsidRPr="007D4F21" w:rsidRDefault="007D4F21" w:rsidP="003B53E2">
            <w:pPr>
              <w:pStyle w:val="TableText"/>
              <w:rPr>
                <w:b/>
              </w:rPr>
            </w:pPr>
            <w:r w:rsidRPr="004D57B3">
              <w:rPr>
                <w:b/>
              </w:rPr>
              <w:t xml:space="preserve">Outcomes: </w:t>
            </w:r>
            <w:r w:rsidR="003B53E2" w:rsidRPr="003B53E2">
              <w:t>D</w:t>
            </w:r>
            <w:r w:rsidRPr="003B53E2">
              <w:t>iagnostic yield</w:t>
            </w:r>
            <w:r w:rsidRPr="007D4F21">
              <w:rPr>
                <w:b/>
              </w:rPr>
              <w:t xml:space="preserve"> </w:t>
            </w:r>
          </w:p>
        </w:tc>
        <w:tc>
          <w:tcPr>
            <w:tcW w:w="843" w:type="pct"/>
            <w:tcBorders>
              <w:top w:val="single" w:sz="4" w:space="0" w:color="auto"/>
              <w:left w:val="nil"/>
              <w:bottom w:val="single" w:sz="4" w:space="0" w:color="auto"/>
              <w:right w:val="nil"/>
            </w:tcBorders>
          </w:tcPr>
          <w:p w:rsidR="007D4F21" w:rsidRPr="004D57B3" w:rsidRDefault="007D4F21" w:rsidP="007D4F21">
            <w:pPr>
              <w:pStyle w:val="TableText"/>
            </w:pPr>
            <w:r w:rsidRPr="004D57B3">
              <w:t xml:space="preserve">NHMRC level of evidence: </w:t>
            </w:r>
            <w:r w:rsidR="003B53E2">
              <w:t>IV</w:t>
            </w:r>
          </w:p>
          <w:p w:rsidR="007D4F21" w:rsidRPr="004D57B3" w:rsidRDefault="007D4F21" w:rsidP="007D4F21">
            <w:pPr>
              <w:pStyle w:val="TableText"/>
            </w:pPr>
            <w:r w:rsidRPr="004D57B3">
              <w:t>Comparison:</w:t>
            </w:r>
            <w:r>
              <w:t xml:space="preserve"> </w:t>
            </w:r>
            <w:r w:rsidR="003B53E2">
              <w:t>C1</w:t>
            </w:r>
          </w:p>
          <w:p w:rsidR="007D4F21" w:rsidRPr="004D57B3" w:rsidRDefault="007D4F21" w:rsidP="007D4F21">
            <w:pPr>
              <w:pStyle w:val="TableText"/>
            </w:pPr>
            <w:r w:rsidRPr="004D57B3">
              <w:t xml:space="preserve">Applicability: </w:t>
            </w:r>
            <w:r w:rsidR="003B53E2">
              <w:t>P2</w:t>
            </w:r>
          </w:p>
          <w:p w:rsidR="007D4F21" w:rsidRPr="004D57B3" w:rsidRDefault="007D4F21" w:rsidP="007D4F21">
            <w:pPr>
              <w:pStyle w:val="TableText"/>
            </w:pPr>
            <w:r w:rsidRPr="004D57B3">
              <w:t>Quality:</w:t>
            </w:r>
            <w:r>
              <w:t xml:space="preserve"> </w:t>
            </w:r>
            <w:r w:rsidR="003B53E2">
              <w:t>Poor</w:t>
            </w:r>
          </w:p>
        </w:tc>
      </w:tr>
      <w:tr w:rsidR="007D4F21" w:rsidRPr="004D57B3" w:rsidTr="00CE7082">
        <w:trPr>
          <w:trHeight w:val="903"/>
        </w:trPr>
        <w:tc>
          <w:tcPr>
            <w:tcW w:w="575" w:type="pct"/>
            <w:tcBorders>
              <w:top w:val="single" w:sz="4" w:space="0" w:color="auto"/>
              <w:left w:val="nil"/>
              <w:bottom w:val="single" w:sz="4" w:space="0" w:color="auto"/>
              <w:right w:val="nil"/>
            </w:tcBorders>
          </w:tcPr>
          <w:p w:rsidR="007D4F21" w:rsidRPr="004D57B3" w:rsidRDefault="007D4F21" w:rsidP="007D4F21">
            <w:pPr>
              <w:pStyle w:val="TableText"/>
              <w:spacing w:after="0"/>
            </w:pPr>
            <w:r>
              <w:t>Schwartz</w:t>
            </w:r>
            <w:r w:rsidRPr="004D57B3">
              <w:t xml:space="preserve"> (</w:t>
            </w:r>
            <w:r w:rsidR="006602D3">
              <w:t>20</w:t>
            </w:r>
            <w:r>
              <w:t>0</w:t>
            </w:r>
            <w:r w:rsidR="006602D3">
              <w:t>1</w:t>
            </w:r>
            <w:r w:rsidRPr="004D57B3">
              <w:t>)</w:t>
            </w:r>
          </w:p>
          <w:p w:rsidR="007D4F21" w:rsidRPr="004D57B3" w:rsidRDefault="007D4F21" w:rsidP="007D4F21">
            <w:pPr>
              <w:pStyle w:val="TableText"/>
              <w:spacing w:after="0"/>
            </w:pPr>
            <w:r>
              <w:t>USA</w:t>
            </w:r>
          </w:p>
          <w:p w:rsidR="007D4F21" w:rsidRPr="004D57B3" w:rsidRDefault="007D4F21" w:rsidP="007D4F21">
            <w:pPr>
              <w:pStyle w:val="TableText"/>
              <w:spacing w:after="0"/>
            </w:pPr>
            <w:r w:rsidRPr="004D57B3">
              <w:t>Single centre</w:t>
            </w:r>
          </w:p>
          <w:p w:rsidR="007D4F21" w:rsidRPr="004D57B3" w:rsidRDefault="007D4F21" w:rsidP="007D4F21">
            <w:pPr>
              <w:pStyle w:val="TableText"/>
              <w:spacing w:after="0"/>
            </w:pPr>
          </w:p>
        </w:tc>
        <w:tc>
          <w:tcPr>
            <w:tcW w:w="158" w:type="pct"/>
            <w:tcBorders>
              <w:top w:val="single" w:sz="4" w:space="0" w:color="auto"/>
              <w:left w:val="nil"/>
              <w:bottom w:val="single" w:sz="4" w:space="0" w:color="auto"/>
              <w:right w:val="nil"/>
            </w:tcBorders>
          </w:tcPr>
          <w:p w:rsidR="007D4F21" w:rsidRPr="004D57B3" w:rsidRDefault="007D4F21" w:rsidP="007D4F21">
            <w:pPr>
              <w:pStyle w:val="TableText"/>
            </w:pPr>
            <w:r>
              <w:t xml:space="preserve"> 34</w:t>
            </w:r>
          </w:p>
        </w:tc>
        <w:tc>
          <w:tcPr>
            <w:tcW w:w="580" w:type="pct"/>
            <w:tcBorders>
              <w:top w:val="single" w:sz="4" w:space="0" w:color="auto"/>
              <w:left w:val="nil"/>
              <w:bottom w:val="single" w:sz="4" w:space="0" w:color="auto"/>
              <w:right w:val="nil"/>
            </w:tcBorders>
          </w:tcPr>
          <w:p w:rsidR="007D4F21" w:rsidRPr="004D57B3" w:rsidRDefault="006602D3" w:rsidP="007D4F21">
            <w:pPr>
              <w:pStyle w:val="TableText"/>
            </w:pPr>
            <w:r>
              <w:t>Endoanal ultrasound vs MRI pelvis vs surgical exam</w:t>
            </w:r>
          </w:p>
        </w:tc>
        <w:tc>
          <w:tcPr>
            <w:tcW w:w="1633" w:type="pct"/>
            <w:tcBorders>
              <w:top w:val="single" w:sz="4" w:space="0" w:color="auto"/>
              <w:left w:val="nil"/>
              <w:bottom w:val="single" w:sz="4" w:space="0" w:color="auto"/>
              <w:right w:val="nil"/>
            </w:tcBorders>
          </w:tcPr>
          <w:p w:rsidR="003B53E2" w:rsidRPr="004D57B3" w:rsidRDefault="003B53E2" w:rsidP="00C629F1">
            <w:pPr>
              <w:pStyle w:val="TableText"/>
              <w:numPr>
                <w:ilvl w:val="0"/>
                <w:numId w:val="21"/>
              </w:numPr>
            </w:pPr>
            <w:r w:rsidRPr="004D57B3">
              <w:t xml:space="preserve">Patients with </w:t>
            </w:r>
            <w:r>
              <w:t>known</w:t>
            </w:r>
            <w:r w:rsidRPr="004D57B3">
              <w:t xml:space="preserve"> CD</w:t>
            </w:r>
            <w:r>
              <w:t xml:space="preserve"> and suspected perianal fistulas</w:t>
            </w:r>
          </w:p>
          <w:p w:rsidR="003B53E2" w:rsidRPr="004D57B3" w:rsidRDefault="003B53E2" w:rsidP="00C629F1">
            <w:pPr>
              <w:pStyle w:val="TableText"/>
              <w:numPr>
                <w:ilvl w:val="0"/>
                <w:numId w:val="21"/>
              </w:numPr>
            </w:pPr>
            <w:r w:rsidRPr="004D57B3">
              <w:t>Mean age</w:t>
            </w:r>
            <w:r>
              <w:t xml:space="preserve"> 36 years, range</w:t>
            </w:r>
            <w:r w:rsidRPr="004D57B3">
              <w:t xml:space="preserve"> </w:t>
            </w:r>
            <w:r>
              <w:t xml:space="preserve">18-70 </w:t>
            </w:r>
            <w:r w:rsidRPr="004D57B3">
              <w:t>years</w:t>
            </w:r>
            <w:r>
              <w:t xml:space="preserve"> </w:t>
            </w:r>
          </w:p>
          <w:p w:rsidR="007D4F21" w:rsidRPr="004D57B3" w:rsidRDefault="003B53E2" w:rsidP="00C629F1">
            <w:pPr>
              <w:pStyle w:val="TableText"/>
              <w:numPr>
                <w:ilvl w:val="0"/>
                <w:numId w:val="21"/>
              </w:numPr>
            </w:pPr>
            <w:r w:rsidRPr="004D57B3">
              <w:rPr>
                <w:b/>
              </w:rPr>
              <w:t xml:space="preserve">Prior tests: </w:t>
            </w:r>
            <w:r>
              <w:t>No other pre-operative imaging</w:t>
            </w:r>
          </w:p>
        </w:tc>
        <w:tc>
          <w:tcPr>
            <w:tcW w:w="1211" w:type="pct"/>
            <w:tcBorders>
              <w:top w:val="single" w:sz="4" w:space="0" w:color="auto"/>
              <w:left w:val="nil"/>
              <w:bottom w:val="single" w:sz="4" w:space="0" w:color="auto"/>
              <w:right w:val="nil"/>
            </w:tcBorders>
          </w:tcPr>
          <w:p w:rsidR="007D4F21" w:rsidRPr="003B53E2" w:rsidRDefault="007D4F21" w:rsidP="007D4F21">
            <w:pPr>
              <w:pStyle w:val="TableText"/>
            </w:pPr>
            <w:r w:rsidRPr="003B53E2">
              <w:rPr>
                <w:b/>
              </w:rPr>
              <w:t>Study design</w:t>
            </w:r>
            <w:r w:rsidRPr="003B53E2">
              <w:t xml:space="preserve">: Retrospective </w:t>
            </w:r>
          </w:p>
          <w:p w:rsidR="007D4F21" w:rsidRPr="003B53E2" w:rsidRDefault="007D4F21" w:rsidP="007D4F21">
            <w:pPr>
              <w:pStyle w:val="TableText"/>
              <w:rPr>
                <w:b/>
              </w:rPr>
            </w:pPr>
            <w:r w:rsidRPr="003B53E2">
              <w:rPr>
                <w:b/>
              </w:rPr>
              <w:t xml:space="preserve">Reference standard: </w:t>
            </w:r>
            <w:r w:rsidR="002B57DA" w:rsidRPr="002B57DA">
              <w:t>Combined</w:t>
            </w:r>
            <w:r w:rsidR="002B57DA">
              <w:rPr>
                <w:b/>
              </w:rPr>
              <w:t xml:space="preserve"> </w:t>
            </w:r>
            <w:r w:rsidR="002B57DA">
              <w:t>endoanal ultrasound, MRI pelvis, surgical exam</w:t>
            </w:r>
          </w:p>
          <w:p w:rsidR="007D4F21" w:rsidRPr="003B53E2" w:rsidRDefault="007D4F21" w:rsidP="007D4F21">
            <w:pPr>
              <w:pStyle w:val="TableText"/>
            </w:pPr>
            <w:r w:rsidRPr="003B53E2">
              <w:rPr>
                <w:b/>
              </w:rPr>
              <w:t>Outcomes</w:t>
            </w:r>
            <w:r w:rsidRPr="003B53E2">
              <w:t xml:space="preserve">: Accuracy, diagnostic yield </w:t>
            </w:r>
          </w:p>
        </w:tc>
        <w:tc>
          <w:tcPr>
            <w:tcW w:w="843" w:type="pct"/>
            <w:tcBorders>
              <w:top w:val="single" w:sz="4" w:space="0" w:color="auto"/>
              <w:left w:val="nil"/>
              <w:bottom w:val="single" w:sz="4" w:space="0" w:color="auto"/>
              <w:right w:val="nil"/>
            </w:tcBorders>
          </w:tcPr>
          <w:p w:rsidR="007D4F21" w:rsidRPr="004D57B3" w:rsidRDefault="007D4F21" w:rsidP="007D4F21">
            <w:pPr>
              <w:pStyle w:val="TableText"/>
            </w:pPr>
            <w:r w:rsidRPr="004D57B3">
              <w:t xml:space="preserve">NHMRC level of evidence: </w:t>
            </w:r>
            <w:r w:rsidR="003B53E2">
              <w:t>II</w:t>
            </w:r>
          </w:p>
          <w:p w:rsidR="007D4F21" w:rsidRPr="004D57B3" w:rsidRDefault="007D4F21" w:rsidP="007D4F21">
            <w:pPr>
              <w:pStyle w:val="TableText"/>
            </w:pPr>
            <w:r w:rsidRPr="004D57B3">
              <w:t>Comparison:</w:t>
            </w:r>
            <w:r>
              <w:t xml:space="preserve"> </w:t>
            </w:r>
            <w:r w:rsidR="003B53E2">
              <w:t>C1</w:t>
            </w:r>
          </w:p>
          <w:p w:rsidR="007D4F21" w:rsidRPr="004D57B3" w:rsidRDefault="007D4F21" w:rsidP="007D4F21">
            <w:pPr>
              <w:pStyle w:val="TableText"/>
            </w:pPr>
            <w:r w:rsidRPr="004D57B3">
              <w:t xml:space="preserve">Applicability: </w:t>
            </w:r>
            <w:r w:rsidR="003B53E2">
              <w:t>P1</w:t>
            </w:r>
          </w:p>
          <w:p w:rsidR="007D4F21" w:rsidRPr="004D57B3" w:rsidRDefault="007D4F21" w:rsidP="007D4F21">
            <w:pPr>
              <w:pStyle w:val="TableText"/>
            </w:pPr>
            <w:r w:rsidRPr="004D57B3">
              <w:t>Quality:</w:t>
            </w:r>
            <w:r>
              <w:t xml:space="preserve"> </w:t>
            </w:r>
            <w:r w:rsidR="003B53E2">
              <w:t>Poor</w:t>
            </w:r>
          </w:p>
        </w:tc>
      </w:tr>
    </w:tbl>
    <w:p w:rsidR="00FE5F67" w:rsidRDefault="00FE5F67" w:rsidP="00FE5F67">
      <w:pPr>
        <w:pStyle w:val="TableText"/>
      </w:pPr>
      <w:r w:rsidRPr="004D57B3">
        <w:rPr>
          <w:i/>
        </w:rPr>
        <w:t>Abbreviation</w:t>
      </w:r>
      <w:r>
        <w:rPr>
          <w:i/>
        </w:rPr>
        <w:t>s</w:t>
      </w:r>
      <w:r w:rsidRPr="004D57B3">
        <w:rPr>
          <w:i/>
        </w:rPr>
        <w:t xml:space="preserve">: </w:t>
      </w:r>
      <w:r w:rsidRPr="004D57B3">
        <w:t xml:space="preserve">AU = abdominal ultrasound, CD = Crohn’s disease, CT = computed tomography, MRE = magnetic resonance imaging with enterography, MRI = magnetic resonance imaging, SBFT = </w:t>
      </w:r>
      <w:r>
        <w:t>small bowel follow-through</w:t>
      </w:r>
    </w:p>
    <w:p w:rsidR="001B6C0E" w:rsidRDefault="001B6C0E" w:rsidP="001B6C0E"/>
    <w:p w:rsidR="001B6C0E" w:rsidRDefault="001B6C0E" w:rsidP="00CE7082">
      <w:pPr>
        <w:pStyle w:val="TableName"/>
      </w:pPr>
      <w:r>
        <w:lastRenderedPageBreak/>
        <w:t>Table</w:t>
      </w:r>
      <w:r w:rsidR="001445BB">
        <w:t xml:space="preserve"> 18:</w:t>
      </w:r>
      <w:r w:rsidRPr="001B6C0E">
        <w:t xml:space="preserve"> </w:t>
      </w:r>
      <w:r>
        <w:t>Summary of key results from diagnostic studies and systematic reviews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1016"/>
        <w:gridCol w:w="1520"/>
        <w:gridCol w:w="1814"/>
        <w:gridCol w:w="1837"/>
        <w:gridCol w:w="2214"/>
        <w:gridCol w:w="1837"/>
        <w:gridCol w:w="2308"/>
      </w:tblGrid>
      <w:tr w:rsidR="001B6C0E" w:rsidRPr="004D57B3" w:rsidTr="00CE7082">
        <w:trPr>
          <w:trHeight w:val="416"/>
          <w:tblHeader/>
        </w:trPr>
        <w:tc>
          <w:tcPr>
            <w:tcW w:w="574" w:type="pct"/>
            <w:tcBorders>
              <w:left w:val="nil"/>
              <w:right w:val="nil"/>
            </w:tcBorders>
            <w:vAlign w:val="center"/>
          </w:tcPr>
          <w:p w:rsidR="001B6C0E" w:rsidRPr="004D57B3" w:rsidRDefault="001B6C0E" w:rsidP="00682778">
            <w:pPr>
              <w:pStyle w:val="TableHeading"/>
              <w:spacing w:before="0" w:after="0"/>
            </w:pPr>
            <w:r>
              <w:t>Study</w:t>
            </w:r>
          </w:p>
        </w:tc>
        <w:tc>
          <w:tcPr>
            <w:tcW w:w="358" w:type="pct"/>
            <w:tcBorders>
              <w:left w:val="nil"/>
              <w:right w:val="nil"/>
            </w:tcBorders>
            <w:vAlign w:val="center"/>
          </w:tcPr>
          <w:p w:rsidR="001B6C0E" w:rsidRPr="004D57B3" w:rsidRDefault="001B6C0E" w:rsidP="00682778">
            <w:pPr>
              <w:pStyle w:val="TableHeading"/>
              <w:jc w:val="center"/>
            </w:pPr>
            <w:r w:rsidRPr="004D57B3">
              <w:t>N</w:t>
            </w:r>
          </w:p>
        </w:tc>
        <w:tc>
          <w:tcPr>
            <w:tcW w:w="1176" w:type="pct"/>
            <w:gridSpan w:val="2"/>
            <w:tcBorders>
              <w:left w:val="nil"/>
              <w:right w:val="nil"/>
            </w:tcBorders>
            <w:vAlign w:val="center"/>
          </w:tcPr>
          <w:p w:rsidR="001B6C0E" w:rsidRDefault="001B6C0E" w:rsidP="00682778">
            <w:pPr>
              <w:pStyle w:val="TableHeading"/>
              <w:jc w:val="center"/>
            </w:pPr>
            <w:r>
              <w:t>Diagnostic Yield</w:t>
            </w:r>
          </w:p>
        </w:tc>
        <w:tc>
          <w:tcPr>
            <w:tcW w:w="1429" w:type="pct"/>
            <w:gridSpan w:val="2"/>
            <w:tcBorders>
              <w:left w:val="nil"/>
              <w:right w:val="nil"/>
            </w:tcBorders>
            <w:vAlign w:val="center"/>
          </w:tcPr>
          <w:p w:rsidR="001B6C0E" w:rsidRDefault="001B6C0E" w:rsidP="00682778">
            <w:pPr>
              <w:pStyle w:val="TableHeading"/>
              <w:jc w:val="center"/>
            </w:pPr>
            <w:r>
              <w:t>Sensitivity % (95%CI)</w:t>
            </w:r>
          </w:p>
        </w:tc>
        <w:tc>
          <w:tcPr>
            <w:tcW w:w="1462" w:type="pct"/>
            <w:gridSpan w:val="2"/>
            <w:tcBorders>
              <w:left w:val="nil"/>
              <w:right w:val="nil"/>
            </w:tcBorders>
            <w:vAlign w:val="center"/>
          </w:tcPr>
          <w:p w:rsidR="001B6C0E" w:rsidRDefault="001B6C0E" w:rsidP="00682778">
            <w:pPr>
              <w:pStyle w:val="TableHeading"/>
              <w:jc w:val="center"/>
            </w:pPr>
            <w:r>
              <w:t>Specificity % (95%CI)</w:t>
            </w:r>
          </w:p>
        </w:tc>
      </w:tr>
      <w:tr w:rsidR="001B6C0E" w:rsidRPr="004D57B3" w:rsidTr="00CE7082">
        <w:trPr>
          <w:trHeight w:val="313"/>
          <w:tblHeader/>
        </w:trPr>
        <w:tc>
          <w:tcPr>
            <w:tcW w:w="574" w:type="pct"/>
            <w:tcBorders>
              <w:left w:val="nil"/>
              <w:right w:val="nil"/>
            </w:tcBorders>
            <w:vAlign w:val="center"/>
          </w:tcPr>
          <w:p w:rsidR="001B6C0E" w:rsidRPr="004D57B3" w:rsidRDefault="001B6C0E" w:rsidP="00682778">
            <w:pPr>
              <w:pStyle w:val="TableHeading"/>
              <w:spacing w:before="0" w:after="0"/>
            </w:pPr>
          </w:p>
        </w:tc>
        <w:tc>
          <w:tcPr>
            <w:tcW w:w="358" w:type="pct"/>
            <w:tcBorders>
              <w:left w:val="nil"/>
              <w:right w:val="nil"/>
            </w:tcBorders>
            <w:vAlign w:val="center"/>
          </w:tcPr>
          <w:p w:rsidR="001B6C0E" w:rsidRPr="004D57B3" w:rsidRDefault="001B6C0E" w:rsidP="00682778">
            <w:pPr>
              <w:pStyle w:val="TableHeading"/>
              <w:jc w:val="center"/>
            </w:pPr>
          </w:p>
        </w:tc>
        <w:tc>
          <w:tcPr>
            <w:tcW w:w="536" w:type="pct"/>
            <w:tcBorders>
              <w:left w:val="nil"/>
              <w:right w:val="nil"/>
            </w:tcBorders>
            <w:vAlign w:val="center"/>
          </w:tcPr>
          <w:p w:rsidR="001B6C0E" w:rsidRDefault="001B6C0E" w:rsidP="00682778">
            <w:pPr>
              <w:pStyle w:val="TableHeading"/>
              <w:ind w:left="-388" w:firstLine="388"/>
              <w:jc w:val="center"/>
            </w:pPr>
            <w:r>
              <w:t>MRE</w:t>
            </w:r>
          </w:p>
        </w:tc>
        <w:tc>
          <w:tcPr>
            <w:tcW w:w="640" w:type="pct"/>
            <w:tcBorders>
              <w:left w:val="nil"/>
              <w:right w:val="nil"/>
            </w:tcBorders>
            <w:vAlign w:val="center"/>
          </w:tcPr>
          <w:p w:rsidR="001B6C0E" w:rsidRDefault="001B6C0E" w:rsidP="00682778">
            <w:pPr>
              <w:pStyle w:val="TableHeading"/>
              <w:jc w:val="center"/>
            </w:pPr>
            <w:r>
              <w:t>Comparator</w:t>
            </w:r>
          </w:p>
        </w:tc>
        <w:tc>
          <w:tcPr>
            <w:tcW w:w="648" w:type="pct"/>
            <w:tcBorders>
              <w:left w:val="nil"/>
              <w:right w:val="nil"/>
            </w:tcBorders>
            <w:vAlign w:val="center"/>
          </w:tcPr>
          <w:p w:rsidR="001B6C0E" w:rsidRDefault="001B6C0E" w:rsidP="00682778">
            <w:pPr>
              <w:pStyle w:val="TableHeading"/>
              <w:ind w:left="-388" w:firstLine="388"/>
              <w:jc w:val="center"/>
            </w:pPr>
            <w:r>
              <w:t>MRE</w:t>
            </w:r>
          </w:p>
        </w:tc>
        <w:tc>
          <w:tcPr>
            <w:tcW w:w="781" w:type="pct"/>
            <w:tcBorders>
              <w:left w:val="nil"/>
              <w:right w:val="nil"/>
            </w:tcBorders>
            <w:vAlign w:val="center"/>
          </w:tcPr>
          <w:p w:rsidR="001B6C0E" w:rsidRDefault="001B6C0E" w:rsidP="00682778">
            <w:pPr>
              <w:pStyle w:val="TableHeading"/>
              <w:jc w:val="center"/>
            </w:pPr>
            <w:r>
              <w:t>Comparator</w:t>
            </w:r>
          </w:p>
        </w:tc>
        <w:tc>
          <w:tcPr>
            <w:tcW w:w="648" w:type="pct"/>
            <w:tcBorders>
              <w:left w:val="nil"/>
              <w:right w:val="nil"/>
            </w:tcBorders>
            <w:vAlign w:val="center"/>
          </w:tcPr>
          <w:p w:rsidR="001B6C0E" w:rsidRDefault="001B6C0E" w:rsidP="00682778">
            <w:pPr>
              <w:pStyle w:val="TableHeading"/>
              <w:ind w:left="-388" w:firstLine="388"/>
              <w:jc w:val="center"/>
            </w:pPr>
            <w:r>
              <w:t>MRE</w:t>
            </w:r>
          </w:p>
        </w:tc>
        <w:tc>
          <w:tcPr>
            <w:tcW w:w="814" w:type="pct"/>
            <w:tcBorders>
              <w:left w:val="nil"/>
              <w:right w:val="nil"/>
            </w:tcBorders>
            <w:vAlign w:val="center"/>
          </w:tcPr>
          <w:p w:rsidR="001B6C0E" w:rsidRDefault="001B6C0E" w:rsidP="00682778">
            <w:pPr>
              <w:pStyle w:val="TableHeading"/>
              <w:jc w:val="center"/>
            </w:pPr>
            <w:r>
              <w:t>Comparator</w:t>
            </w:r>
          </w:p>
        </w:tc>
      </w:tr>
      <w:tr w:rsidR="001B6C0E" w:rsidRPr="004D57B3" w:rsidTr="00CE7082">
        <w:trPr>
          <w:trHeight w:val="370"/>
        </w:trPr>
        <w:tc>
          <w:tcPr>
            <w:tcW w:w="574" w:type="pct"/>
            <w:tcBorders>
              <w:left w:val="nil"/>
              <w:right w:val="nil"/>
            </w:tcBorders>
          </w:tcPr>
          <w:p w:rsidR="001B6C0E" w:rsidRDefault="001B6C0E" w:rsidP="00682778">
            <w:pPr>
              <w:pStyle w:val="TableText"/>
              <w:spacing w:after="0"/>
            </w:pPr>
            <w:r>
              <w:t>Wu (2013)</w:t>
            </w:r>
          </w:p>
        </w:tc>
        <w:tc>
          <w:tcPr>
            <w:tcW w:w="358" w:type="pct"/>
            <w:tcBorders>
              <w:left w:val="nil"/>
              <w:right w:val="nil"/>
            </w:tcBorders>
          </w:tcPr>
          <w:p w:rsidR="001B6C0E" w:rsidRDefault="001B6C0E" w:rsidP="00682778">
            <w:pPr>
              <w:pStyle w:val="TableText"/>
              <w:jc w:val="center"/>
            </w:pPr>
            <w:r>
              <w:t>725</w:t>
            </w:r>
          </w:p>
        </w:tc>
        <w:tc>
          <w:tcPr>
            <w:tcW w:w="536" w:type="pct"/>
            <w:tcBorders>
              <w:left w:val="nil"/>
              <w:right w:val="nil"/>
            </w:tcBorders>
          </w:tcPr>
          <w:p w:rsidR="001B6C0E" w:rsidRPr="004D57B3" w:rsidRDefault="001B6C0E" w:rsidP="00682778">
            <w:pPr>
              <w:pStyle w:val="TableText"/>
              <w:jc w:val="center"/>
              <w:rPr>
                <w:b/>
              </w:rPr>
            </w:pPr>
            <w:r>
              <w:rPr>
                <w:b/>
              </w:rPr>
              <w:t>-</w:t>
            </w:r>
          </w:p>
        </w:tc>
        <w:tc>
          <w:tcPr>
            <w:tcW w:w="640" w:type="pct"/>
            <w:tcBorders>
              <w:left w:val="nil"/>
              <w:right w:val="nil"/>
            </w:tcBorders>
          </w:tcPr>
          <w:p w:rsidR="001B6C0E" w:rsidRPr="004D57B3" w:rsidRDefault="001B6C0E" w:rsidP="00682778">
            <w:pPr>
              <w:pStyle w:val="TableText"/>
              <w:jc w:val="center"/>
              <w:rPr>
                <w:b/>
              </w:rPr>
            </w:pPr>
            <w:r>
              <w:rPr>
                <w:b/>
              </w:rPr>
              <w:t>-</w:t>
            </w:r>
          </w:p>
        </w:tc>
        <w:tc>
          <w:tcPr>
            <w:tcW w:w="648" w:type="pct"/>
            <w:tcBorders>
              <w:left w:val="nil"/>
              <w:right w:val="nil"/>
            </w:tcBorders>
          </w:tcPr>
          <w:p w:rsidR="001B6C0E" w:rsidRDefault="001B6C0E" w:rsidP="00682778">
            <w:pPr>
              <w:pStyle w:val="TableText"/>
              <w:jc w:val="center"/>
              <w:rPr>
                <w:bCs/>
              </w:rPr>
            </w:pPr>
            <w:r>
              <w:rPr>
                <w:bCs/>
              </w:rPr>
              <w:t xml:space="preserve">87% </w:t>
            </w:r>
          </w:p>
          <w:p w:rsidR="001B6C0E" w:rsidRPr="004D57B3" w:rsidRDefault="001B6C0E" w:rsidP="00682778">
            <w:pPr>
              <w:pStyle w:val="TableText"/>
              <w:jc w:val="center"/>
              <w:rPr>
                <w:b/>
              </w:rPr>
            </w:pPr>
            <w:r>
              <w:rPr>
                <w:bCs/>
              </w:rPr>
              <w:t xml:space="preserve">(95%CI: 77%, </w:t>
            </w:r>
            <w:r w:rsidRPr="003D0030">
              <w:rPr>
                <w:bCs/>
              </w:rPr>
              <w:t>93</w:t>
            </w:r>
            <w:r>
              <w:rPr>
                <w:bCs/>
              </w:rPr>
              <w:t>%</w:t>
            </w:r>
            <w:r w:rsidRPr="003D0030">
              <w:rPr>
                <w:bCs/>
              </w:rPr>
              <w:t>)</w:t>
            </w:r>
          </w:p>
        </w:tc>
        <w:tc>
          <w:tcPr>
            <w:tcW w:w="781" w:type="pct"/>
            <w:tcBorders>
              <w:left w:val="nil"/>
              <w:right w:val="nil"/>
            </w:tcBorders>
          </w:tcPr>
          <w:p w:rsidR="001B6C0E" w:rsidRDefault="001B6C0E" w:rsidP="00682778">
            <w:pPr>
              <w:pStyle w:val="TableText"/>
              <w:jc w:val="center"/>
            </w:pPr>
            <w:r>
              <w:t>n/a</w:t>
            </w:r>
          </w:p>
        </w:tc>
        <w:tc>
          <w:tcPr>
            <w:tcW w:w="648" w:type="pct"/>
            <w:tcBorders>
              <w:left w:val="nil"/>
              <w:right w:val="nil"/>
            </w:tcBorders>
          </w:tcPr>
          <w:p w:rsidR="001B6C0E" w:rsidRDefault="001B6C0E" w:rsidP="00682778">
            <w:pPr>
              <w:pStyle w:val="TableText"/>
              <w:jc w:val="center"/>
              <w:rPr>
                <w:bCs/>
              </w:rPr>
            </w:pPr>
            <w:r>
              <w:rPr>
                <w:bCs/>
              </w:rPr>
              <w:t>91%</w:t>
            </w:r>
          </w:p>
          <w:p w:rsidR="001B6C0E" w:rsidRPr="004D57B3" w:rsidRDefault="001B6C0E" w:rsidP="00682778">
            <w:pPr>
              <w:pStyle w:val="TableText"/>
              <w:jc w:val="center"/>
              <w:rPr>
                <w:b/>
              </w:rPr>
            </w:pPr>
            <w:r>
              <w:rPr>
                <w:bCs/>
              </w:rPr>
              <w:t xml:space="preserve">(95%CI: 81%, </w:t>
            </w:r>
            <w:r w:rsidRPr="003D0030">
              <w:rPr>
                <w:bCs/>
              </w:rPr>
              <w:t>96</w:t>
            </w:r>
            <w:r>
              <w:rPr>
                <w:bCs/>
              </w:rPr>
              <w:t>%</w:t>
            </w:r>
            <w:r w:rsidRPr="003D0030">
              <w:rPr>
                <w:bCs/>
              </w:rPr>
              <w:t>)</w:t>
            </w:r>
          </w:p>
        </w:tc>
        <w:tc>
          <w:tcPr>
            <w:tcW w:w="814" w:type="pct"/>
            <w:tcBorders>
              <w:left w:val="nil"/>
              <w:right w:val="nil"/>
            </w:tcBorders>
          </w:tcPr>
          <w:p w:rsidR="001B6C0E" w:rsidRPr="004D57B3" w:rsidRDefault="001B6C0E" w:rsidP="00682778">
            <w:pPr>
              <w:pStyle w:val="TableText"/>
              <w:jc w:val="center"/>
            </w:pPr>
            <w:r>
              <w:t>n/a</w:t>
            </w:r>
          </w:p>
        </w:tc>
      </w:tr>
      <w:tr w:rsidR="001B6C0E" w:rsidRPr="004D57B3" w:rsidTr="00CE7082">
        <w:trPr>
          <w:trHeight w:val="370"/>
        </w:trPr>
        <w:tc>
          <w:tcPr>
            <w:tcW w:w="574" w:type="pct"/>
            <w:tcBorders>
              <w:left w:val="nil"/>
              <w:right w:val="nil"/>
            </w:tcBorders>
          </w:tcPr>
          <w:p w:rsidR="001B6C0E" w:rsidRDefault="001B6C0E" w:rsidP="00682778">
            <w:pPr>
              <w:pStyle w:val="TableText"/>
              <w:spacing w:after="0"/>
            </w:pPr>
            <w:r>
              <w:t>Siddiqui (2012)</w:t>
            </w:r>
          </w:p>
        </w:tc>
        <w:tc>
          <w:tcPr>
            <w:tcW w:w="358" w:type="pct"/>
            <w:tcBorders>
              <w:left w:val="nil"/>
              <w:right w:val="nil"/>
            </w:tcBorders>
          </w:tcPr>
          <w:p w:rsidR="001B6C0E" w:rsidRDefault="001B6C0E" w:rsidP="00682778">
            <w:pPr>
              <w:pStyle w:val="TableText"/>
              <w:jc w:val="center"/>
            </w:pPr>
            <w:r>
              <w:t>113</w:t>
            </w:r>
          </w:p>
        </w:tc>
        <w:tc>
          <w:tcPr>
            <w:tcW w:w="536" w:type="pct"/>
            <w:tcBorders>
              <w:left w:val="nil"/>
              <w:right w:val="nil"/>
            </w:tcBorders>
          </w:tcPr>
          <w:p w:rsidR="001B6C0E" w:rsidRPr="004D57B3" w:rsidRDefault="001B6C0E" w:rsidP="00682778">
            <w:pPr>
              <w:pStyle w:val="TableText"/>
              <w:jc w:val="center"/>
              <w:rPr>
                <w:b/>
              </w:rPr>
            </w:pPr>
            <w:r>
              <w:rPr>
                <w:b/>
              </w:rPr>
              <w:t>-</w:t>
            </w:r>
          </w:p>
        </w:tc>
        <w:tc>
          <w:tcPr>
            <w:tcW w:w="640" w:type="pct"/>
            <w:tcBorders>
              <w:left w:val="nil"/>
              <w:right w:val="nil"/>
            </w:tcBorders>
          </w:tcPr>
          <w:p w:rsidR="001B6C0E" w:rsidRPr="004D57B3" w:rsidRDefault="001B6C0E" w:rsidP="00682778">
            <w:pPr>
              <w:pStyle w:val="TableText"/>
              <w:jc w:val="center"/>
              <w:rPr>
                <w:b/>
              </w:rPr>
            </w:pPr>
            <w:r>
              <w:rPr>
                <w:b/>
              </w:rPr>
              <w:t>-</w:t>
            </w:r>
          </w:p>
        </w:tc>
        <w:tc>
          <w:tcPr>
            <w:tcW w:w="648" w:type="pct"/>
            <w:tcBorders>
              <w:left w:val="nil"/>
              <w:right w:val="nil"/>
            </w:tcBorders>
          </w:tcPr>
          <w:p w:rsidR="001B6C0E" w:rsidRDefault="002469C7" w:rsidP="00682778">
            <w:pPr>
              <w:pStyle w:val="TableText"/>
              <w:jc w:val="center"/>
              <w:rPr>
                <w:bCs/>
              </w:rPr>
            </w:pPr>
            <w:r>
              <w:rPr>
                <w:bCs/>
              </w:rPr>
              <w:t xml:space="preserve">MRI </w:t>
            </w:r>
            <w:r w:rsidR="001B6C0E">
              <w:rPr>
                <w:bCs/>
              </w:rPr>
              <w:t>87%</w:t>
            </w:r>
          </w:p>
          <w:p w:rsidR="001B6C0E" w:rsidRPr="004D57B3" w:rsidRDefault="001B6C0E" w:rsidP="00682778">
            <w:pPr>
              <w:pStyle w:val="TableText"/>
              <w:jc w:val="center"/>
              <w:rPr>
                <w:b/>
              </w:rPr>
            </w:pPr>
            <w:r>
              <w:rPr>
                <w:bCs/>
              </w:rPr>
              <w:t xml:space="preserve">(95%CI: 63%, </w:t>
            </w:r>
            <w:r w:rsidRPr="003D0030">
              <w:rPr>
                <w:bCs/>
              </w:rPr>
              <w:t>9</w:t>
            </w:r>
            <w:r>
              <w:rPr>
                <w:bCs/>
              </w:rPr>
              <w:t>6%</w:t>
            </w:r>
            <w:r w:rsidRPr="003D0030">
              <w:rPr>
                <w:bCs/>
              </w:rPr>
              <w:t>)</w:t>
            </w:r>
          </w:p>
        </w:tc>
        <w:tc>
          <w:tcPr>
            <w:tcW w:w="781" w:type="pct"/>
            <w:tcBorders>
              <w:left w:val="nil"/>
              <w:right w:val="nil"/>
            </w:tcBorders>
          </w:tcPr>
          <w:p w:rsidR="001B6C0E" w:rsidRDefault="001B6C0E" w:rsidP="00682778">
            <w:pPr>
              <w:pStyle w:val="TableText"/>
              <w:jc w:val="center"/>
            </w:pPr>
            <w:r>
              <w:t>Endoanal US</w:t>
            </w:r>
          </w:p>
          <w:p w:rsidR="001B6C0E" w:rsidRDefault="001B6C0E" w:rsidP="00682778">
            <w:pPr>
              <w:pStyle w:val="TableText"/>
              <w:jc w:val="center"/>
            </w:pPr>
            <w:r>
              <w:rPr>
                <w:bCs/>
              </w:rPr>
              <w:t xml:space="preserve">87% (95%CI: 70%, </w:t>
            </w:r>
            <w:r w:rsidRPr="003D0030">
              <w:rPr>
                <w:bCs/>
              </w:rPr>
              <w:t>9</w:t>
            </w:r>
            <w:r>
              <w:rPr>
                <w:bCs/>
              </w:rPr>
              <w:t>5%</w:t>
            </w:r>
            <w:r w:rsidRPr="003D0030">
              <w:rPr>
                <w:bCs/>
              </w:rPr>
              <w:t>)</w:t>
            </w:r>
          </w:p>
        </w:tc>
        <w:tc>
          <w:tcPr>
            <w:tcW w:w="648" w:type="pct"/>
            <w:tcBorders>
              <w:left w:val="nil"/>
              <w:right w:val="nil"/>
            </w:tcBorders>
          </w:tcPr>
          <w:p w:rsidR="001B6C0E" w:rsidRDefault="002469C7" w:rsidP="00682778">
            <w:pPr>
              <w:pStyle w:val="TableText"/>
              <w:jc w:val="center"/>
              <w:rPr>
                <w:bCs/>
              </w:rPr>
            </w:pPr>
            <w:r>
              <w:rPr>
                <w:bCs/>
              </w:rPr>
              <w:t xml:space="preserve"> MRI </w:t>
            </w:r>
            <w:r w:rsidR="001B6C0E">
              <w:rPr>
                <w:bCs/>
              </w:rPr>
              <w:t xml:space="preserve">69% </w:t>
            </w:r>
          </w:p>
          <w:p w:rsidR="001B6C0E" w:rsidRPr="004D57B3" w:rsidRDefault="001B6C0E" w:rsidP="00682778">
            <w:pPr>
              <w:pStyle w:val="TableText"/>
              <w:jc w:val="center"/>
              <w:rPr>
                <w:b/>
              </w:rPr>
            </w:pPr>
            <w:r>
              <w:rPr>
                <w:bCs/>
              </w:rPr>
              <w:t>(95%CI: 51%, 82%</w:t>
            </w:r>
            <w:r w:rsidRPr="003D0030">
              <w:rPr>
                <w:bCs/>
              </w:rPr>
              <w:t>)</w:t>
            </w:r>
            <w:r>
              <w:rPr>
                <w:bCs/>
              </w:rPr>
              <w:t xml:space="preserve">  </w:t>
            </w:r>
          </w:p>
        </w:tc>
        <w:tc>
          <w:tcPr>
            <w:tcW w:w="814" w:type="pct"/>
            <w:tcBorders>
              <w:left w:val="nil"/>
              <w:right w:val="nil"/>
            </w:tcBorders>
          </w:tcPr>
          <w:p w:rsidR="001B6C0E" w:rsidRDefault="001B6C0E" w:rsidP="00682778">
            <w:pPr>
              <w:pStyle w:val="TableText"/>
              <w:jc w:val="center"/>
            </w:pPr>
            <w:r>
              <w:t>Endoanal US</w:t>
            </w:r>
          </w:p>
          <w:p w:rsidR="001B6C0E" w:rsidRPr="004D57B3" w:rsidRDefault="001B6C0E" w:rsidP="00682778">
            <w:pPr>
              <w:pStyle w:val="TableText"/>
              <w:jc w:val="center"/>
            </w:pPr>
            <w:r>
              <w:rPr>
                <w:bCs/>
              </w:rPr>
              <w:t>43% (95%CI: 21%, 69%</w:t>
            </w:r>
            <w:r w:rsidRPr="003D0030">
              <w:rPr>
                <w:bCs/>
              </w:rPr>
              <w:t>)</w:t>
            </w:r>
            <w:r>
              <w:rPr>
                <w:bCs/>
              </w:rPr>
              <w:t xml:space="preserve">  </w:t>
            </w:r>
          </w:p>
        </w:tc>
      </w:tr>
      <w:tr w:rsidR="001B6C0E" w:rsidRPr="004D57B3" w:rsidTr="00CE7082">
        <w:trPr>
          <w:trHeight w:val="370"/>
        </w:trPr>
        <w:tc>
          <w:tcPr>
            <w:tcW w:w="574" w:type="pct"/>
            <w:tcBorders>
              <w:left w:val="nil"/>
              <w:right w:val="nil"/>
            </w:tcBorders>
          </w:tcPr>
          <w:p w:rsidR="001B6C0E" w:rsidRDefault="001B6C0E" w:rsidP="00682778">
            <w:pPr>
              <w:pStyle w:val="TableText"/>
              <w:spacing w:after="0"/>
            </w:pPr>
            <w:r>
              <w:t>Panes (2011)</w:t>
            </w:r>
          </w:p>
        </w:tc>
        <w:tc>
          <w:tcPr>
            <w:tcW w:w="358" w:type="pct"/>
            <w:tcBorders>
              <w:left w:val="nil"/>
              <w:right w:val="nil"/>
            </w:tcBorders>
          </w:tcPr>
          <w:p w:rsidR="001B6C0E" w:rsidRPr="00104D6C" w:rsidRDefault="001B6C0E" w:rsidP="00682778">
            <w:pPr>
              <w:pStyle w:val="TableText"/>
              <w:jc w:val="center"/>
              <w:rPr>
                <w:vertAlign w:val="superscript"/>
              </w:rPr>
            </w:pPr>
            <w:r>
              <w:t>4 studies</w:t>
            </w:r>
            <w:r>
              <w:rPr>
                <w:vertAlign w:val="superscript"/>
              </w:rPr>
              <w:t>1</w:t>
            </w:r>
          </w:p>
        </w:tc>
        <w:tc>
          <w:tcPr>
            <w:tcW w:w="536" w:type="pct"/>
            <w:tcBorders>
              <w:left w:val="nil"/>
              <w:right w:val="nil"/>
            </w:tcBorders>
          </w:tcPr>
          <w:p w:rsidR="001B6C0E" w:rsidRPr="004D57B3" w:rsidRDefault="001B6C0E" w:rsidP="00682778">
            <w:pPr>
              <w:pStyle w:val="TableText"/>
              <w:jc w:val="center"/>
              <w:rPr>
                <w:b/>
              </w:rPr>
            </w:pPr>
            <w:r>
              <w:rPr>
                <w:b/>
              </w:rPr>
              <w:t>-</w:t>
            </w:r>
          </w:p>
        </w:tc>
        <w:tc>
          <w:tcPr>
            <w:tcW w:w="640" w:type="pct"/>
            <w:tcBorders>
              <w:left w:val="nil"/>
              <w:right w:val="nil"/>
            </w:tcBorders>
          </w:tcPr>
          <w:p w:rsidR="001B6C0E" w:rsidRPr="004D57B3" w:rsidRDefault="001B6C0E" w:rsidP="00682778">
            <w:pPr>
              <w:pStyle w:val="TableText"/>
              <w:jc w:val="center"/>
              <w:rPr>
                <w:b/>
              </w:rPr>
            </w:pPr>
            <w:r>
              <w:rPr>
                <w:b/>
              </w:rPr>
              <w:t>-</w:t>
            </w:r>
          </w:p>
        </w:tc>
        <w:tc>
          <w:tcPr>
            <w:tcW w:w="648" w:type="pct"/>
            <w:tcBorders>
              <w:left w:val="nil"/>
              <w:right w:val="nil"/>
            </w:tcBorders>
          </w:tcPr>
          <w:p w:rsidR="001B6C0E" w:rsidRPr="004D57B3" w:rsidRDefault="001B6C0E" w:rsidP="00682778">
            <w:pPr>
              <w:pStyle w:val="TableText"/>
              <w:jc w:val="center"/>
              <w:rPr>
                <w:b/>
              </w:rPr>
            </w:pPr>
            <w:r>
              <w:rPr>
                <w:bCs/>
              </w:rPr>
              <w:t>Range 80-91%</w:t>
            </w:r>
          </w:p>
        </w:tc>
        <w:tc>
          <w:tcPr>
            <w:tcW w:w="781" w:type="pct"/>
            <w:tcBorders>
              <w:left w:val="nil"/>
              <w:right w:val="nil"/>
            </w:tcBorders>
          </w:tcPr>
          <w:p w:rsidR="001B6C0E" w:rsidRDefault="001B6C0E" w:rsidP="00682778">
            <w:pPr>
              <w:pStyle w:val="TableText"/>
              <w:jc w:val="center"/>
            </w:pPr>
            <w:r>
              <w:t>CT Range 60-95%</w:t>
            </w:r>
          </w:p>
        </w:tc>
        <w:tc>
          <w:tcPr>
            <w:tcW w:w="648" w:type="pct"/>
            <w:tcBorders>
              <w:left w:val="nil"/>
              <w:right w:val="nil"/>
            </w:tcBorders>
          </w:tcPr>
          <w:p w:rsidR="001B6C0E" w:rsidRPr="00104D6C" w:rsidRDefault="001B6C0E" w:rsidP="00682778">
            <w:pPr>
              <w:pStyle w:val="TableText"/>
              <w:jc w:val="center"/>
            </w:pPr>
            <w:r w:rsidRPr="00104D6C">
              <w:t>Range 67-100</w:t>
            </w:r>
            <w:r>
              <w:t>%</w:t>
            </w:r>
          </w:p>
        </w:tc>
        <w:tc>
          <w:tcPr>
            <w:tcW w:w="814" w:type="pct"/>
            <w:tcBorders>
              <w:left w:val="nil"/>
              <w:right w:val="nil"/>
            </w:tcBorders>
          </w:tcPr>
          <w:p w:rsidR="001B6C0E" w:rsidRPr="004D57B3" w:rsidRDefault="001B6C0E" w:rsidP="00682778">
            <w:pPr>
              <w:pStyle w:val="TableText"/>
              <w:jc w:val="center"/>
            </w:pPr>
            <w:r>
              <w:t>CT Range 80-100%</w:t>
            </w:r>
          </w:p>
        </w:tc>
      </w:tr>
      <w:tr w:rsidR="001B6C0E" w:rsidRPr="004D57B3" w:rsidTr="00CE7082">
        <w:trPr>
          <w:trHeight w:val="292"/>
        </w:trPr>
        <w:tc>
          <w:tcPr>
            <w:tcW w:w="574" w:type="pct"/>
            <w:tcBorders>
              <w:left w:val="nil"/>
              <w:right w:val="nil"/>
            </w:tcBorders>
          </w:tcPr>
          <w:p w:rsidR="001B6C0E" w:rsidRPr="004D57B3" w:rsidRDefault="001B6C0E" w:rsidP="00682778">
            <w:pPr>
              <w:pStyle w:val="TableText"/>
              <w:spacing w:after="0"/>
            </w:pPr>
            <w:r>
              <w:t>Malgras</w:t>
            </w:r>
            <w:r w:rsidRPr="004D57B3">
              <w:t xml:space="preserve"> </w:t>
            </w:r>
            <w:r>
              <w:rPr>
                <w:noProof/>
              </w:rPr>
              <w:t>(2012</w:t>
            </w:r>
            <w:r w:rsidRPr="004D57B3">
              <w:rPr>
                <w:noProof/>
              </w:rPr>
              <w:t>)</w:t>
            </w:r>
          </w:p>
          <w:p w:rsidR="001B6C0E" w:rsidRPr="004D57B3" w:rsidRDefault="001B6C0E" w:rsidP="00682778">
            <w:pPr>
              <w:pStyle w:val="TableText"/>
              <w:spacing w:after="0"/>
            </w:pPr>
          </w:p>
        </w:tc>
        <w:tc>
          <w:tcPr>
            <w:tcW w:w="358" w:type="pct"/>
            <w:tcBorders>
              <w:left w:val="nil"/>
              <w:right w:val="nil"/>
            </w:tcBorders>
          </w:tcPr>
          <w:p w:rsidR="001B6C0E" w:rsidRPr="004D57B3" w:rsidRDefault="001B6C0E" w:rsidP="00682778">
            <w:pPr>
              <w:pStyle w:val="TableText"/>
              <w:jc w:val="center"/>
            </w:pPr>
            <w:r>
              <w:t>52</w:t>
            </w:r>
          </w:p>
        </w:tc>
        <w:tc>
          <w:tcPr>
            <w:tcW w:w="536" w:type="pct"/>
            <w:tcBorders>
              <w:left w:val="nil"/>
              <w:right w:val="nil"/>
            </w:tcBorders>
          </w:tcPr>
          <w:p w:rsidR="001B6C0E" w:rsidRPr="004D57B3" w:rsidRDefault="001B6C0E" w:rsidP="00682778">
            <w:pPr>
              <w:pStyle w:val="TableText"/>
              <w:jc w:val="center"/>
              <w:rPr>
                <w:b/>
              </w:rPr>
            </w:pPr>
            <w:r>
              <w:rPr>
                <w:b/>
              </w:rPr>
              <w:t>-</w:t>
            </w:r>
          </w:p>
        </w:tc>
        <w:tc>
          <w:tcPr>
            <w:tcW w:w="640" w:type="pct"/>
            <w:tcBorders>
              <w:left w:val="nil"/>
              <w:right w:val="nil"/>
            </w:tcBorders>
          </w:tcPr>
          <w:p w:rsidR="001B6C0E" w:rsidRPr="004D57B3" w:rsidRDefault="001B6C0E" w:rsidP="00682778">
            <w:pPr>
              <w:pStyle w:val="TableText"/>
              <w:jc w:val="center"/>
              <w:rPr>
                <w:b/>
              </w:rPr>
            </w:pPr>
            <w:r>
              <w:rPr>
                <w:b/>
              </w:rPr>
              <w:t>-</w:t>
            </w:r>
          </w:p>
        </w:tc>
        <w:tc>
          <w:tcPr>
            <w:tcW w:w="648" w:type="pct"/>
            <w:tcBorders>
              <w:left w:val="nil"/>
              <w:right w:val="nil"/>
            </w:tcBorders>
          </w:tcPr>
          <w:p w:rsidR="001B6C0E" w:rsidRDefault="001B6C0E" w:rsidP="00682778">
            <w:pPr>
              <w:pStyle w:val="TableText"/>
              <w:jc w:val="center"/>
            </w:pPr>
            <w:r>
              <w:t xml:space="preserve">100% </w:t>
            </w:r>
          </w:p>
          <w:p w:rsidR="001B6C0E" w:rsidRPr="004D57B3" w:rsidRDefault="001B6C0E" w:rsidP="00682778">
            <w:pPr>
              <w:pStyle w:val="TableText"/>
              <w:jc w:val="center"/>
              <w:rPr>
                <w:b/>
              </w:rPr>
            </w:pPr>
            <w:r>
              <w:t>(95%CI: 92%, 100%)</w:t>
            </w:r>
          </w:p>
        </w:tc>
        <w:tc>
          <w:tcPr>
            <w:tcW w:w="781" w:type="pct"/>
            <w:tcBorders>
              <w:left w:val="nil"/>
              <w:right w:val="nil"/>
            </w:tcBorders>
          </w:tcPr>
          <w:p w:rsidR="001B6C0E" w:rsidRDefault="001B6C0E" w:rsidP="00682778">
            <w:pPr>
              <w:pStyle w:val="TableText"/>
              <w:jc w:val="center"/>
            </w:pPr>
            <w:r>
              <w:t>CT enteroclysis</w:t>
            </w:r>
          </w:p>
          <w:p w:rsidR="001B6C0E" w:rsidRPr="004D57B3" w:rsidRDefault="001B6C0E" w:rsidP="00682778">
            <w:pPr>
              <w:pStyle w:val="TableText"/>
              <w:jc w:val="center"/>
            </w:pPr>
            <w:r>
              <w:t>93% (95%CI: 82%, 99%)</w:t>
            </w:r>
          </w:p>
        </w:tc>
        <w:tc>
          <w:tcPr>
            <w:tcW w:w="648" w:type="pct"/>
            <w:tcBorders>
              <w:left w:val="nil"/>
              <w:right w:val="nil"/>
            </w:tcBorders>
          </w:tcPr>
          <w:p w:rsidR="001B6C0E" w:rsidRPr="004D57B3" w:rsidRDefault="001B6C0E" w:rsidP="0086099C">
            <w:pPr>
              <w:pStyle w:val="TableText"/>
              <w:jc w:val="center"/>
            </w:pPr>
            <w:r>
              <w:t xml:space="preserve">Not </w:t>
            </w:r>
            <w:r w:rsidR="0086099C">
              <w:t>calculable</w:t>
            </w:r>
          </w:p>
        </w:tc>
        <w:tc>
          <w:tcPr>
            <w:tcW w:w="814" w:type="pct"/>
            <w:tcBorders>
              <w:left w:val="nil"/>
              <w:right w:val="nil"/>
            </w:tcBorders>
          </w:tcPr>
          <w:p w:rsidR="001B6C0E" w:rsidRPr="004D57B3" w:rsidRDefault="001B6C0E" w:rsidP="0086099C">
            <w:pPr>
              <w:pStyle w:val="TableText"/>
              <w:jc w:val="center"/>
            </w:pPr>
            <w:r>
              <w:t xml:space="preserve">Not </w:t>
            </w:r>
            <w:r w:rsidR="0086099C">
              <w:t>calculable</w:t>
            </w:r>
          </w:p>
        </w:tc>
      </w:tr>
      <w:tr w:rsidR="001B6C0E" w:rsidRPr="004D57B3" w:rsidTr="00CE7082">
        <w:trPr>
          <w:trHeight w:val="369"/>
        </w:trPr>
        <w:tc>
          <w:tcPr>
            <w:tcW w:w="574" w:type="pct"/>
            <w:tcBorders>
              <w:left w:val="nil"/>
              <w:right w:val="nil"/>
            </w:tcBorders>
          </w:tcPr>
          <w:p w:rsidR="001B6C0E" w:rsidRPr="005F75AF" w:rsidRDefault="001B6C0E" w:rsidP="00682778">
            <w:pPr>
              <w:pStyle w:val="TableText"/>
              <w:spacing w:after="0"/>
              <w:rPr>
                <w:vertAlign w:val="superscript"/>
              </w:rPr>
            </w:pPr>
            <w:r>
              <w:t>Jensen</w:t>
            </w:r>
            <w:r w:rsidRPr="004D57B3">
              <w:t xml:space="preserve"> </w:t>
            </w:r>
            <w:r>
              <w:rPr>
                <w:noProof/>
              </w:rPr>
              <w:t>(2011)</w:t>
            </w:r>
            <w:r>
              <w:rPr>
                <w:noProof/>
                <w:vertAlign w:val="superscript"/>
              </w:rPr>
              <w:t>2</w:t>
            </w:r>
          </w:p>
          <w:p w:rsidR="001B6C0E" w:rsidRPr="004D57B3" w:rsidRDefault="001B6C0E" w:rsidP="00682778">
            <w:pPr>
              <w:pStyle w:val="TableText"/>
              <w:spacing w:after="0"/>
            </w:pPr>
          </w:p>
        </w:tc>
        <w:tc>
          <w:tcPr>
            <w:tcW w:w="358" w:type="pct"/>
            <w:tcBorders>
              <w:left w:val="nil"/>
              <w:right w:val="nil"/>
            </w:tcBorders>
          </w:tcPr>
          <w:p w:rsidR="001B6C0E" w:rsidRPr="004D57B3" w:rsidRDefault="001B6C0E" w:rsidP="00682778">
            <w:pPr>
              <w:pStyle w:val="TableText"/>
              <w:jc w:val="center"/>
            </w:pPr>
            <w:r>
              <w:t>50</w:t>
            </w:r>
          </w:p>
        </w:tc>
        <w:tc>
          <w:tcPr>
            <w:tcW w:w="536" w:type="pct"/>
            <w:tcBorders>
              <w:left w:val="nil"/>
              <w:right w:val="nil"/>
            </w:tcBorders>
          </w:tcPr>
          <w:p w:rsidR="001B6C0E" w:rsidRPr="004D57B3" w:rsidRDefault="001B6C0E" w:rsidP="00682778">
            <w:pPr>
              <w:pStyle w:val="TableText"/>
              <w:jc w:val="center"/>
              <w:rPr>
                <w:b/>
              </w:rPr>
            </w:pPr>
            <w:r>
              <w:rPr>
                <w:b/>
              </w:rPr>
              <w:t>-</w:t>
            </w:r>
          </w:p>
        </w:tc>
        <w:tc>
          <w:tcPr>
            <w:tcW w:w="640" w:type="pct"/>
            <w:tcBorders>
              <w:left w:val="nil"/>
              <w:right w:val="nil"/>
            </w:tcBorders>
          </w:tcPr>
          <w:p w:rsidR="001B6C0E" w:rsidRPr="004D57B3" w:rsidRDefault="001B6C0E" w:rsidP="00682778">
            <w:pPr>
              <w:pStyle w:val="TableText"/>
              <w:jc w:val="center"/>
              <w:rPr>
                <w:b/>
              </w:rPr>
            </w:pPr>
            <w:r>
              <w:rPr>
                <w:b/>
              </w:rPr>
              <w:t>-</w:t>
            </w:r>
          </w:p>
        </w:tc>
        <w:tc>
          <w:tcPr>
            <w:tcW w:w="648" w:type="pct"/>
            <w:tcBorders>
              <w:left w:val="nil"/>
              <w:right w:val="nil"/>
            </w:tcBorders>
          </w:tcPr>
          <w:p w:rsidR="001B6C0E" w:rsidRPr="004D57B3" w:rsidRDefault="001B6C0E" w:rsidP="00682778">
            <w:pPr>
              <w:pStyle w:val="TableText"/>
              <w:jc w:val="center"/>
              <w:rPr>
                <w:b/>
              </w:rPr>
            </w:pPr>
            <w:r>
              <w:t>74% (CI: 57%-88%)</w:t>
            </w:r>
          </w:p>
        </w:tc>
        <w:tc>
          <w:tcPr>
            <w:tcW w:w="781" w:type="pct"/>
            <w:tcBorders>
              <w:left w:val="nil"/>
              <w:right w:val="nil"/>
            </w:tcBorders>
          </w:tcPr>
          <w:p w:rsidR="001B6C0E" w:rsidRDefault="001B6C0E" w:rsidP="00682778">
            <w:pPr>
              <w:pStyle w:val="TableText"/>
              <w:jc w:val="center"/>
            </w:pPr>
            <w:r>
              <w:t xml:space="preserve">CT enterography </w:t>
            </w:r>
          </w:p>
          <w:p w:rsidR="001B6C0E" w:rsidRPr="004D57B3" w:rsidRDefault="001B6C0E" w:rsidP="00682778">
            <w:pPr>
              <w:pStyle w:val="TableText"/>
              <w:jc w:val="center"/>
            </w:pPr>
            <w:r>
              <w:t>83% (CI: 66%-93%)</w:t>
            </w:r>
          </w:p>
        </w:tc>
        <w:tc>
          <w:tcPr>
            <w:tcW w:w="648" w:type="pct"/>
            <w:tcBorders>
              <w:left w:val="nil"/>
              <w:right w:val="nil"/>
            </w:tcBorders>
          </w:tcPr>
          <w:p w:rsidR="001B6C0E" w:rsidRDefault="001B6C0E" w:rsidP="00682778">
            <w:pPr>
              <w:pStyle w:val="TableText"/>
              <w:jc w:val="center"/>
            </w:pPr>
          </w:p>
          <w:p w:rsidR="001B6C0E" w:rsidRPr="004D57B3" w:rsidRDefault="001B6C0E" w:rsidP="00682778">
            <w:pPr>
              <w:pStyle w:val="TableText"/>
              <w:jc w:val="center"/>
            </w:pPr>
            <w:r>
              <w:t>80% (CI: 44%-98%)</w:t>
            </w:r>
          </w:p>
        </w:tc>
        <w:tc>
          <w:tcPr>
            <w:tcW w:w="814" w:type="pct"/>
            <w:tcBorders>
              <w:left w:val="nil"/>
              <w:right w:val="nil"/>
            </w:tcBorders>
          </w:tcPr>
          <w:p w:rsidR="001B6C0E" w:rsidRDefault="001B6C0E" w:rsidP="00682778">
            <w:pPr>
              <w:pStyle w:val="TableText"/>
              <w:jc w:val="center"/>
            </w:pPr>
            <w:r>
              <w:t xml:space="preserve">CT enterography </w:t>
            </w:r>
          </w:p>
          <w:p w:rsidR="001B6C0E" w:rsidRPr="004D57B3" w:rsidRDefault="001B6C0E" w:rsidP="00682778">
            <w:pPr>
              <w:pStyle w:val="TableText"/>
              <w:jc w:val="center"/>
            </w:pPr>
            <w:r>
              <w:t>70% (CI: 35%-93%)</w:t>
            </w:r>
          </w:p>
        </w:tc>
      </w:tr>
      <w:tr w:rsidR="001B6C0E" w:rsidRPr="004D57B3" w:rsidTr="00CE7082">
        <w:trPr>
          <w:trHeight w:val="291"/>
        </w:trPr>
        <w:tc>
          <w:tcPr>
            <w:tcW w:w="574" w:type="pct"/>
            <w:tcBorders>
              <w:left w:val="nil"/>
              <w:right w:val="nil"/>
            </w:tcBorders>
          </w:tcPr>
          <w:p w:rsidR="001B6C0E" w:rsidRPr="004D57B3" w:rsidRDefault="001B6C0E" w:rsidP="00682778">
            <w:pPr>
              <w:pStyle w:val="TableText"/>
              <w:spacing w:after="0"/>
            </w:pPr>
            <w:r>
              <w:t>Ippolito</w:t>
            </w:r>
            <w:r w:rsidRPr="004D57B3">
              <w:t xml:space="preserve"> </w:t>
            </w:r>
            <w:r w:rsidRPr="004D57B3">
              <w:rPr>
                <w:noProof/>
              </w:rPr>
              <w:t>(</w:t>
            </w:r>
            <w:r>
              <w:rPr>
                <w:noProof/>
              </w:rPr>
              <w:t>2010</w:t>
            </w:r>
            <w:r w:rsidRPr="004D57B3">
              <w:rPr>
                <w:noProof/>
              </w:rPr>
              <w:t>)</w:t>
            </w:r>
          </w:p>
          <w:p w:rsidR="001B6C0E" w:rsidRPr="004D57B3" w:rsidRDefault="001B6C0E" w:rsidP="00682778">
            <w:pPr>
              <w:pStyle w:val="TableText"/>
              <w:spacing w:after="0"/>
            </w:pPr>
          </w:p>
        </w:tc>
        <w:tc>
          <w:tcPr>
            <w:tcW w:w="358" w:type="pct"/>
            <w:tcBorders>
              <w:left w:val="nil"/>
              <w:right w:val="nil"/>
            </w:tcBorders>
          </w:tcPr>
          <w:p w:rsidR="001B6C0E" w:rsidRPr="004D57B3" w:rsidRDefault="001B6C0E" w:rsidP="00682778">
            <w:pPr>
              <w:pStyle w:val="TableText"/>
              <w:jc w:val="center"/>
            </w:pPr>
            <w:r>
              <w:t>29</w:t>
            </w:r>
          </w:p>
        </w:tc>
        <w:tc>
          <w:tcPr>
            <w:tcW w:w="536" w:type="pct"/>
            <w:tcBorders>
              <w:left w:val="nil"/>
              <w:right w:val="nil"/>
            </w:tcBorders>
          </w:tcPr>
          <w:p w:rsidR="001B6C0E" w:rsidRPr="004D57B3" w:rsidRDefault="001B6C0E" w:rsidP="00682778">
            <w:pPr>
              <w:pStyle w:val="TableText"/>
              <w:jc w:val="center"/>
            </w:pPr>
            <w:r>
              <w:t>-</w:t>
            </w:r>
          </w:p>
        </w:tc>
        <w:tc>
          <w:tcPr>
            <w:tcW w:w="640" w:type="pct"/>
            <w:tcBorders>
              <w:left w:val="nil"/>
              <w:right w:val="nil"/>
            </w:tcBorders>
          </w:tcPr>
          <w:p w:rsidR="001B6C0E" w:rsidRPr="004D57B3" w:rsidRDefault="001B6C0E" w:rsidP="00682778">
            <w:pPr>
              <w:pStyle w:val="TableText"/>
              <w:jc w:val="center"/>
            </w:pPr>
            <w:r>
              <w:t>-</w:t>
            </w:r>
          </w:p>
        </w:tc>
        <w:tc>
          <w:tcPr>
            <w:tcW w:w="648" w:type="pct"/>
            <w:tcBorders>
              <w:left w:val="nil"/>
              <w:right w:val="nil"/>
            </w:tcBorders>
          </w:tcPr>
          <w:p w:rsidR="001B6C0E" w:rsidRDefault="001B6C0E" w:rsidP="00682778">
            <w:pPr>
              <w:pStyle w:val="TableText"/>
              <w:jc w:val="center"/>
            </w:pPr>
          </w:p>
          <w:p w:rsidR="001B6C0E" w:rsidRPr="004D57B3" w:rsidRDefault="001B6C0E" w:rsidP="00682778">
            <w:pPr>
              <w:pStyle w:val="TableText"/>
              <w:jc w:val="center"/>
            </w:pPr>
            <w:r>
              <w:t>100%</w:t>
            </w:r>
          </w:p>
        </w:tc>
        <w:tc>
          <w:tcPr>
            <w:tcW w:w="781" w:type="pct"/>
            <w:tcBorders>
              <w:left w:val="nil"/>
              <w:right w:val="nil"/>
            </w:tcBorders>
          </w:tcPr>
          <w:p w:rsidR="001B6C0E" w:rsidRDefault="001B6C0E" w:rsidP="00682778">
            <w:pPr>
              <w:pStyle w:val="TableText"/>
              <w:jc w:val="center"/>
            </w:pPr>
            <w:r>
              <w:t>CT enterography</w:t>
            </w:r>
          </w:p>
          <w:p w:rsidR="001B6C0E" w:rsidRPr="004D57B3" w:rsidRDefault="001B6C0E" w:rsidP="00682778">
            <w:pPr>
              <w:pStyle w:val="TableText"/>
              <w:jc w:val="center"/>
            </w:pPr>
            <w:r>
              <w:t>100%</w:t>
            </w:r>
          </w:p>
        </w:tc>
        <w:tc>
          <w:tcPr>
            <w:tcW w:w="648" w:type="pct"/>
            <w:tcBorders>
              <w:left w:val="nil"/>
              <w:right w:val="nil"/>
            </w:tcBorders>
          </w:tcPr>
          <w:p w:rsidR="001B6C0E" w:rsidRDefault="001B6C0E" w:rsidP="00682778">
            <w:pPr>
              <w:pStyle w:val="TableText"/>
              <w:jc w:val="center"/>
            </w:pPr>
          </w:p>
          <w:p w:rsidR="001B6C0E" w:rsidRPr="004D57B3" w:rsidRDefault="001B6C0E" w:rsidP="00682778">
            <w:pPr>
              <w:pStyle w:val="TableText"/>
              <w:jc w:val="center"/>
            </w:pPr>
            <w:r>
              <w:t>100%</w:t>
            </w:r>
          </w:p>
        </w:tc>
        <w:tc>
          <w:tcPr>
            <w:tcW w:w="814" w:type="pct"/>
            <w:tcBorders>
              <w:left w:val="nil"/>
              <w:right w:val="nil"/>
            </w:tcBorders>
          </w:tcPr>
          <w:p w:rsidR="001B6C0E" w:rsidRDefault="001B6C0E" w:rsidP="00682778">
            <w:pPr>
              <w:pStyle w:val="TableText"/>
              <w:jc w:val="center"/>
            </w:pPr>
            <w:r>
              <w:t>CT enterography</w:t>
            </w:r>
          </w:p>
          <w:p w:rsidR="001B6C0E" w:rsidRPr="004D57B3" w:rsidRDefault="001B6C0E" w:rsidP="00682778">
            <w:pPr>
              <w:pStyle w:val="TableText"/>
              <w:jc w:val="center"/>
            </w:pPr>
            <w:r>
              <w:t>100%</w:t>
            </w:r>
          </w:p>
        </w:tc>
      </w:tr>
      <w:tr w:rsidR="001B6C0E" w:rsidRPr="004D57B3" w:rsidTr="00CE7082">
        <w:trPr>
          <w:trHeight w:val="483"/>
        </w:trPr>
        <w:tc>
          <w:tcPr>
            <w:tcW w:w="574" w:type="pct"/>
            <w:tcBorders>
              <w:left w:val="nil"/>
              <w:right w:val="nil"/>
            </w:tcBorders>
          </w:tcPr>
          <w:p w:rsidR="001B6C0E" w:rsidRPr="004D57B3" w:rsidRDefault="001B6C0E" w:rsidP="00682778">
            <w:pPr>
              <w:pStyle w:val="TableText"/>
              <w:spacing w:after="0"/>
            </w:pPr>
            <w:r>
              <w:t>Schmidt</w:t>
            </w:r>
            <w:r w:rsidRPr="004D57B3">
              <w:t xml:space="preserve"> </w:t>
            </w:r>
            <w:r w:rsidRPr="004D57B3">
              <w:rPr>
                <w:noProof/>
              </w:rPr>
              <w:t>(</w:t>
            </w:r>
            <w:r>
              <w:rPr>
                <w:noProof/>
              </w:rPr>
              <w:t>2010</w:t>
            </w:r>
            <w:r w:rsidRPr="004D57B3">
              <w:rPr>
                <w:noProof/>
              </w:rPr>
              <w:t>)</w:t>
            </w:r>
          </w:p>
          <w:p w:rsidR="001B6C0E" w:rsidRPr="004D57B3" w:rsidRDefault="001B6C0E" w:rsidP="00682778">
            <w:pPr>
              <w:pStyle w:val="TableText"/>
              <w:spacing w:after="0"/>
            </w:pPr>
          </w:p>
        </w:tc>
        <w:tc>
          <w:tcPr>
            <w:tcW w:w="358" w:type="pct"/>
            <w:tcBorders>
              <w:left w:val="nil"/>
              <w:right w:val="nil"/>
            </w:tcBorders>
          </w:tcPr>
          <w:p w:rsidR="001B6C0E" w:rsidRPr="004D57B3" w:rsidRDefault="001B6C0E" w:rsidP="00682778">
            <w:pPr>
              <w:pStyle w:val="TableText"/>
              <w:jc w:val="center"/>
            </w:pPr>
            <w:r>
              <w:t>57</w:t>
            </w:r>
          </w:p>
        </w:tc>
        <w:tc>
          <w:tcPr>
            <w:tcW w:w="536" w:type="pct"/>
            <w:tcBorders>
              <w:left w:val="nil"/>
              <w:right w:val="nil"/>
            </w:tcBorders>
          </w:tcPr>
          <w:p w:rsidR="001B6C0E" w:rsidRPr="004D57B3" w:rsidRDefault="001B6C0E" w:rsidP="00682778">
            <w:pPr>
              <w:pStyle w:val="TableText"/>
              <w:jc w:val="center"/>
            </w:pPr>
            <w:r>
              <w:t>-</w:t>
            </w:r>
          </w:p>
        </w:tc>
        <w:tc>
          <w:tcPr>
            <w:tcW w:w="640" w:type="pct"/>
            <w:tcBorders>
              <w:left w:val="nil"/>
              <w:right w:val="nil"/>
            </w:tcBorders>
          </w:tcPr>
          <w:p w:rsidR="001B6C0E" w:rsidRPr="004D57B3" w:rsidRDefault="001B6C0E" w:rsidP="00682778">
            <w:pPr>
              <w:pStyle w:val="TableText"/>
              <w:jc w:val="center"/>
            </w:pPr>
            <w:r>
              <w:t>-</w:t>
            </w:r>
          </w:p>
        </w:tc>
        <w:tc>
          <w:tcPr>
            <w:tcW w:w="648" w:type="pct"/>
            <w:tcBorders>
              <w:left w:val="nil"/>
              <w:right w:val="nil"/>
            </w:tcBorders>
          </w:tcPr>
          <w:p w:rsidR="001B6C0E" w:rsidRDefault="001B6C0E" w:rsidP="00682778">
            <w:pPr>
              <w:pStyle w:val="TableText"/>
              <w:jc w:val="center"/>
            </w:pPr>
          </w:p>
          <w:p w:rsidR="001B6C0E" w:rsidRPr="004D57B3" w:rsidRDefault="001B6C0E" w:rsidP="00682778">
            <w:pPr>
              <w:pStyle w:val="TableText"/>
              <w:jc w:val="center"/>
            </w:pPr>
            <w:r>
              <w:t>84%</w:t>
            </w:r>
          </w:p>
        </w:tc>
        <w:tc>
          <w:tcPr>
            <w:tcW w:w="781" w:type="pct"/>
            <w:tcBorders>
              <w:left w:val="nil"/>
              <w:right w:val="nil"/>
            </w:tcBorders>
          </w:tcPr>
          <w:p w:rsidR="001B6C0E" w:rsidRDefault="001B6C0E" w:rsidP="00682778">
            <w:pPr>
              <w:pStyle w:val="TableText"/>
              <w:jc w:val="center"/>
            </w:pPr>
            <w:r>
              <w:t>CT enterography</w:t>
            </w:r>
          </w:p>
          <w:p w:rsidR="001B6C0E" w:rsidRPr="004D57B3" w:rsidRDefault="001B6C0E" w:rsidP="00682778">
            <w:pPr>
              <w:pStyle w:val="TableText"/>
              <w:jc w:val="center"/>
            </w:pPr>
            <w:r>
              <w:t>93%</w:t>
            </w:r>
          </w:p>
        </w:tc>
        <w:tc>
          <w:tcPr>
            <w:tcW w:w="648" w:type="pct"/>
            <w:tcBorders>
              <w:left w:val="nil"/>
              <w:right w:val="nil"/>
            </w:tcBorders>
          </w:tcPr>
          <w:p w:rsidR="001B6C0E" w:rsidRDefault="001B6C0E" w:rsidP="00682778">
            <w:pPr>
              <w:pStyle w:val="TableText"/>
              <w:jc w:val="center"/>
            </w:pPr>
          </w:p>
          <w:p w:rsidR="001B6C0E" w:rsidRPr="004D57B3" w:rsidRDefault="001B6C0E" w:rsidP="00682778">
            <w:pPr>
              <w:pStyle w:val="TableText"/>
              <w:jc w:val="center"/>
            </w:pPr>
            <w:r>
              <w:t>91%</w:t>
            </w:r>
          </w:p>
        </w:tc>
        <w:tc>
          <w:tcPr>
            <w:tcW w:w="814" w:type="pct"/>
            <w:tcBorders>
              <w:left w:val="nil"/>
              <w:right w:val="nil"/>
            </w:tcBorders>
          </w:tcPr>
          <w:p w:rsidR="001B6C0E" w:rsidRDefault="001B6C0E" w:rsidP="00682778">
            <w:pPr>
              <w:pStyle w:val="TableText"/>
              <w:jc w:val="center"/>
            </w:pPr>
            <w:r>
              <w:t>CT enterography</w:t>
            </w:r>
          </w:p>
          <w:p w:rsidR="001B6C0E" w:rsidRPr="004D57B3" w:rsidRDefault="001B6C0E" w:rsidP="00682778">
            <w:pPr>
              <w:pStyle w:val="TableText"/>
              <w:jc w:val="center"/>
            </w:pPr>
            <w:r>
              <w:t>67%</w:t>
            </w:r>
          </w:p>
        </w:tc>
      </w:tr>
      <w:tr w:rsidR="001B6C0E" w:rsidRPr="004D57B3" w:rsidTr="00CE7082">
        <w:trPr>
          <w:trHeight w:val="547"/>
        </w:trPr>
        <w:tc>
          <w:tcPr>
            <w:tcW w:w="574" w:type="pct"/>
            <w:tcBorders>
              <w:top w:val="single" w:sz="4" w:space="0" w:color="auto"/>
              <w:left w:val="nil"/>
              <w:bottom w:val="single" w:sz="4" w:space="0" w:color="auto"/>
              <w:right w:val="nil"/>
            </w:tcBorders>
          </w:tcPr>
          <w:p w:rsidR="001B6C0E" w:rsidRPr="004D57B3" w:rsidRDefault="001B6C0E" w:rsidP="00682778">
            <w:pPr>
              <w:pStyle w:val="TableText"/>
              <w:spacing w:after="0"/>
            </w:pPr>
            <w:r>
              <w:t>Schreyer</w:t>
            </w:r>
            <w:r w:rsidRPr="004D57B3">
              <w:t xml:space="preserve"> (</w:t>
            </w:r>
            <w:r>
              <w:t>2010</w:t>
            </w:r>
            <w:r w:rsidRPr="004D57B3">
              <w:t>)</w:t>
            </w:r>
          </w:p>
          <w:p w:rsidR="001B6C0E" w:rsidRPr="004D57B3" w:rsidRDefault="001B6C0E" w:rsidP="00682778">
            <w:pPr>
              <w:pStyle w:val="TableText"/>
              <w:spacing w:after="0"/>
            </w:pPr>
          </w:p>
        </w:tc>
        <w:tc>
          <w:tcPr>
            <w:tcW w:w="358" w:type="pct"/>
            <w:tcBorders>
              <w:top w:val="single" w:sz="4" w:space="0" w:color="auto"/>
              <w:left w:val="nil"/>
              <w:bottom w:val="single" w:sz="4" w:space="0" w:color="auto"/>
              <w:right w:val="nil"/>
            </w:tcBorders>
          </w:tcPr>
          <w:p w:rsidR="001B6C0E" w:rsidRPr="004D57B3" w:rsidRDefault="001B6C0E" w:rsidP="00682778">
            <w:pPr>
              <w:pStyle w:val="TableText"/>
              <w:jc w:val="center"/>
            </w:pPr>
            <w:r>
              <w:t>53</w:t>
            </w:r>
          </w:p>
        </w:tc>
        <w:tc>
          <w:tcPr>
            <w:tcW w:w="536" w:type="pct"/>
            <w:tcBorders>
              <w:top w:val="single" w:sz="4" w:space="0" w:color="auto"/>
              <w:left w:val="nil"/>
              <w:bottom w:val="single" w:sz="4" w:space="0" w:color="auto"/>
              <w:right w:val="nil"/>
            </w:tcBorders>
          </w:tcPr>
          <w:p w:rsidR="001B6C0E" w:rsidRDefault="001B6C0E" w:rsidP="00682778">
            <w:pPr>
              <w:pStyle w:val="TableText"/>
              <w:jc w:val="center"/>
            </w:pPr>
          </w:p>
          <w:p w:rsidR="001B6C0E" w:rsidRPr="001713AE" w:rsidRDefault="001B6C0E" w:rsidP="00682778">
            <w:pPr>
              <w:pStyle w:val="TableText"/>
              <w:jc w:val="center"/>
              <w:rPr>
                <w:vertAlign w:val="superscript"/>
              </w:rPr>
            </w:pPr>
            <w:r>
              <w:t>49/53 (92%)</w:t>
            </w:r>
            <w:r>
              <w:rPr>
                <w:vertAlign w:val="superscript"/>
              </w:rPr>
              <w:t>3</w:t>
            </w:r>
          </w:p>
        </w:tc>
        <w:tc>
          <w:tcPr>
            <w:tcW w:w="640" w:type="pct"/>
            <w:tcBorders>
              <w:top w:val="single" w:sz="4" w:space="0" w:color="auto"/>
              <w:left w:val="nil"/>
              <w:bottom w:val="single" w:sz="4" w:space="0" w:color="auto"/>
              <w:right w:val="nil"/>
            </w:tcBorders>
          </w:tcPr>
          <w:p w:rsidR="001B6C0E" w:rsidRDefault="001B6C0E" w:rsidP="00682778">
            <w:pPr>
              <w:pStyle w:val="TableText"/>
              <w:jc w:val="center"/>
            </w:pPr>
            <w:r>
              <w:t>CT enterography</w:t>
            </w:r>
          </w:p>
          <w:p w:rsidR="001B6C0E" w:rsidRPr="004D57B3" w:rsidRDefault="001B6C0E" w:rsidP="00682778">
            <w:pPr>
              <w:pStyle w:val="TableText"/>
              <w:jc w:val="center"/>
            </w:pPr>
            <w:r>
              <w:t>49/53 (92%)</w:t>
            </w:r>
          </w:p>
        </w:tc>
        <w:tc>
          <w:tcPr>
            <w:tcW w:w="648" w:type="pct"/>
            <w:tcBorders>
              <w:top w:val="single" w:sz="4" w:space="0" w:color="auto"/>
              <w:left w:val="nil"/>
              <w:bottom w:val="single" w:sz="4" w:space="0" w:color="auto"/>
              <w:right w:val="nil"/>
            </w:tcBorders>
          </w:tcPr>
          <w:p w:rsidR="001B6C0E" w:rsidRPr="004D57B3" w:rsidRDefault="001B6C0E" w:rsidP="00682778">
            <w:pPr>
              <w:pStyle w:val="TableText"/>
              <w:jc w:val="center"/>
            </w:pPr>
            <w:r>
              <w:t>-</w:t>
            </w:r>
          </w:p>
        </w:tc>
        <w:tc>
          <w:tcPr>
            <w:tcW w:w="781" w:type="pct"/>
            <w:tcBorders>
              <w:top w:val="single" w:sz="4" w:space="0" w:color="auto"/>
              <w:left w:val="nil"/>
              <w:bottom w:val="single" w:sz="4" w:space="0" w:color="auto"/>
              <w:right w:val="nil"/>
            </w:tcBorders>
          </w:tcPr>
          <w:p w:rsidR="001B6C0E" w:rsidRPr="007D4F21" w:rsidRDefault="001B6C0E" w:rsidP="00682778">
            <w:pPr>
              <w:pStyle w:val="TableText"/>
              <w:jc w:val="center"/>
              <w:rPr>
                <w:b/>
              </w:rPr>
            </w:pPr>
            <w:r>
              <w:rPr>
                <w:b/>
              </w:rPr>
              <w:t>-</w:t>
            </w:r>
          </w:p>
        </w:tc>
        <w:tc>
          <w:tcPr>
            <w:tcW w:w="648" w:type="pct"/>
            <w:tcBorders>
              <w:top w:val="single" w:sz="4" w:space="0" w:color="auto"/>
              <w:left w:val="nil"/>
              <w:bottom w:val="single" w:sz="4" w:space="0" w:color="auto"/>
              <w:right w:val="nil"/>
            </w:tcBorders>
          </w:tcPr>
          <w:p w:rsidR="001B6C0E" w:rsidRPr="007D4F21" w:rsidRDefault="001B6C0E" w:rsidP="00682778">
            <w:pPr>
              <w:pStyle w:val="TableText"/>
              <w:jc w:val="center"/>
              <w:rPr>
                <w:b/>
              </w:rPr>
            </w:pPr>
            <w:r>
              <w:rPr>
                <w:b/>
              </w:rPr>
              <w:t>-</w:t>
            </w:r>
          </w:p>
        </w:tc>
        <w:tc>
          <w:tcPr>
            <w:tcW w:w="814" w:type="pct"/>
            <w:tcBorders>
              <w:top w:val="single" w:sz="4" w:space="0" w:color="auto"/>
              <w:left w:val="nil"/>
              <w:bottom w:val="single" w:sz="4" w:space="0" w:color="auto"/>
              <w:right w:val="nil"/>
            </w:tcBorders>
          </w:tcPr>
          <w:p w:rsidR="001B6C0E" w:rsidRPr="004D57B3" w:rsidRDefault="001B6C0E" w:rsidP="00682778">
            <w:pPr>
              <w:pStyle w:val="TableText"/>
              <w:jc w:val="center"/>
            </w:pPr>
            <w:r>
              <w:t>-</w:t>
            </w:r>
          </w:p>
        </w:tc>
      </w:tr>
      <w:tr w:rsidR="0086099C" w:rsidRPr="004D57B3" w:rsidTr="00CE7082">
        <w:trPr>
          <w:trHeight w:val="448"/>
        </w:trPr>
        <w:tc>
          <w:tcPr>
            <w:tcW w:w="574" w:type="pct"/>
            <w:tcBorders>
              <w:top w:val="single" w:sz="4" w:space="0" w:color="auto"/>
              <w:left w:val="nil"/>
              <w:bottom w:val="single" w:sz="4" w:space="0" w:color="auto"/>
              <w:right w:val="nil"/>
            </w:tcBorders>
          </w:tcPr>
          <w:p w:rsidR="0086099C" w:rsidRPr="004D57B3" w:rsidRDefault="0086099C" w:rsidP="00682778">
            <w:pPr>
              <w:pStyle w:val="TableText"/>
              <w:spacing w:after="0"/>
            </w:pPr>
            <w:r>
              <w:t>Schwartz</w:t>
            </w:r>
            <w:r w:rsidRPr="00E604BA">
              <w:rPr>
                <w:vertAlign w:val="superscript"/>
              </w:rPr>
              <w:t>4</w:t>
            </w:r>
            <w:r w:rsidRPr="004D57B3">
              <w:t>(</w:t>
            </w:r>
            <w:r>
              <w:t>2001</w:t>
            </w:r>
            <w:r w:rsidRPr="004D57B3">
              <w:t>)</w:t>
            </w:r>
          </w:p>
          <w:p w:rsidR="0086099C" w:rsidRPr="004D57B3" w:rsidRDefault="0086099C" w:rsidP="00682778">
            <w:pPr>
              <w:pStyle w:val="TableText"/>
              <w:spacing w:after="0"/>
            </w:pPr>
          </w:p>
        </w:tc>
        <w:tc>
          <w:tcPr>
            <w:tcW w:w="358" w:type="pct"/>
            <w:tcBorders>
              <w:top w:val="single" w:sz="4" w:space="0" w:color="auto"/>
              <w:left w:val="nil"/>
              <w:bottom w:val="single" w:sz="4" w:space="0" w:color="auto"/>
              <w:right w:val="nil"/>
            </w:tcBorders>
          </w:tcPr>
          <w:p w:rsidR="0086099C" w:rsidRPr="004D57B3" w:rsidRDefault="0086099C" w:rsidP="00682778">
            <w:pPr>
              <w:pStyle w:val="TableText"/>
              <w:jc w:val="center"/>
            </w:pPr>
            <w:r>
              <w:t>34</w:t>
            </w:r>
          </w:p>
        </w:tc>
        <w:tc>
          <w:tcPr>
            <w:tcW w:w="536" w:type="pct"/>
            <w:tcBorders>
              <w:top w:val="single" w:sz="4" w:space="0" w:color="auto"/>
              <w:left w:val="nil"/>
              <w:bottom w:val="single" w:sz="4" w:space="0" w:color="auto"/>
              <w:right w:val="nil"/>
            </w:tcBorders>
          </w:tcPr>
          <w:p w:rsidR="0086099C" w:rsidRPr="004D57B3" w:rsidRDefault="0086099C" w:rsidP="00682778">
            <w:pPr>
              <w:pStyle w:val="TableText"/>
              <w:jc w:val="center"/>
            </w:pPr>
          </w:p>
        </w:tc>
        <w:tc>
          <w:tcPr>
            <w:tcW w:w="640" w:type="pct"/>
            <w:tcBorders>
              <w:top w:val="single" w:sz="4" w:space="0" w:color="auto"/>
              <w:left w:val="nil"/>
              <w:bottom w:val="single" w:sz="4" w:space="0" w:color="auto"/>
              <w:right w:val="nil"/>
            </w:tcBorders>
          </w:tcPr>
          <w:p w:rsidR="0086099C" w:rsidRPr="004D57B3" w:rsidRDefault="0086099C" w:rsidP="00682778">
            <w:pPr>
              <w:pStyle w:val="TableText"/>
            </w:pPr>
          </w:p>
        </w:tc>
        <w:tc>
          <w:tcPr>
            <w:tcW w:w="648" w:type="pct"/>
            <w:tcBorders>
              <w:top w:val="single" w:sz="4" w:space="0" w:color="auto"/>
              <w:left w:val="nil"/>
              <w:bottom w:val="single" w:sz="4" w:space="0" w:color="auto"/>
              <w:right w:val="nil"/>
            </w:tcBorders>
          </w:tcPr>
          <w:p w:rsidR="0086099C" w:rsidRDefault="0086099C" w:rsidP="00682778">
            <w:pPr>
              <w:pStyle w:val="TableText"/>
              <w:jc w:val="center"/>
            </w:pPr>
            <w:r w:rsidRPr="007E56B7">
              <w:t xml:space="preserve">26/30 </w:t>
            </w:r>
            <w:r>
              <w:t>(</w:t>
            </w:r>
            <w:r w:rsidRPr="007E56B7">
              <w:t>87%</w:t>
            </w:r>
            <w:r>
              <w:t>)</w:t>
            </w:r>
            <w:r w:rsidRPr="007E56B7">
              <w:t xml:space="preserve"> </w:t>
            </w:r>
          </w:p>
          <w:p w:rsidR="0086099C" w:rsidRPr="004D57B3" w:rsidRDefault="0086099C" w:rsidP="00682778">
            <w:pPr>
              <w:pStyle w:val="TableText"/>
              <w:jc w:val="center"/>
            </w:pPr>
            <w:r w:rsidRPr="007E56B7">
              <w:t>(CI 69%-96%)</w:t>
            </w:r>
          </w:p>
        </w:tc>
        <w:tc>
          <w:tcPr>
            <w:tcW w:w="781" w:type="pct"/>
            <w:tcBorders>
              <w:top w:val="single" w:sz="4" w:space="0" w:color="auto"/>
              <w:left w:val="nil"/>
              <w:bottom w:val="single" w:sz="4" w:space="0" w:color="auto"/>
              <w:right w:val="nil"/>
            </w:tcBorders>
          </w:tcPr>
          <w:p w:rsidR="00EA7A34" w:rsidRDefault="0086099C" w:rsidP="00682778">
            <w:pPr>
              <w:pStyle w:val="TableText"/>
            </w:pPr>
            <w:r>
              <w:t xml:space="preserve">Endoanal US </w:t>
            </w:r>
            <w:r w:rsidRPr="007E56B7">
              <w:t xml:space="preserve">29/32 </w:t>
            </w:r>
          </w:p>
          <w:p w:rsidR="00EA7A34" w:rsidRDefault="0086099C" w:rsidP="00682778">
            <w:pPr>
              <w:pStyle w:val="TableText"/>
            </w:pPr>
            <w:r w:rsidRPr="007E56B7">
              <w:t xml:space="preserve">91% (CI 75%-98%) </w:t>
            </w:r>
          </w:p>
          <w:p w:rsidR="00EA7A34" w:rsidRDefault="0086099C" w:rsidP="00682778">
            <w:pPr>
              <w:pStyle w:val="TableText"/>
            </w:pPr>
            <w:r w:rsidRPr="007E56B7">
              <w:t>Surgical exam</w:t>
            </w:r>
            <w:r>
              <w:rPr>
                <w:b/>
              </w:rPr>
              <w:t xml:space="preserve"> </w:t>
            </w:r>
            <w:r w:rsidRPr="007E56B7">
              <w:t xml:space="preserve">29/32 </w:t>
            </w:r>
          </w:p>
          <w:p w:rsidR="0086099C" w:rsidRPr="004D57B3" w:rsidRDefault="0086099C" w:rsidP="00682778">
            <w:pPr>
              <w:pStyle w:val="TableText"/>
            </w:pPr>
            <w:r w:rsidRPr="007E56B7">
              <w:t>91% (CI 75%-98%)</w:t>
            </w:r>
          </w:p>
        </w:tc>
        <w:tc>
          <w:tcPr>
            <w:tcW w:w="648" w:type="pct"/>
            <w:tcBorders>
              <w:top w:val="single" w:sz="4" w:space="0" w:color="auto"/>
              <w:left w:val="nil"/>
              <w:bottom w:val="single" w:sz="4" w:space="0" w:color="auto"/>
              <w:right w:val="nil"/>
            </w:tcBorders>
          </w:tcPr>
          <w:p w:rsidR="0086099C" w:rsidRPr="004D57B3" w:rsidRDefault="0086099C" w:rsidP="00682778">
            <w:pPr>
              <w:pStyle w:val="TableText"/>
              <w:jc w:val="center"/>
            </w:pPr>
            <w:r>
              <w:t>Not calculable</w:t>
            </w:r>
          </w:p>
        </w:tc>
        <w:tc>
          <w:tcPr>
            <w:tcW w:w="814" w:type="pct"/>
            <w:tcBorders>
              <w:top w:val="single" w:sz="4" w:space="0" w:color="auto"/>
              <w:left w:val="nil"/>
              <w:bottom w:val="single" w:sz="4" w:space="0" w:color="auto"/>
              <w:right w:val="nil"/>
            </w:tcBorders>
          </w:tcPr>
          <w:p w:rsidR="0086099C" w:rsidRPr="004D57B3" w:rsidRDefault="0086099C" w:rsidP="00682778">
            <w:pPr>
              <w:pStyle w:val="TableText"/>
              <w:jc w:val="center"/>
            </w:pPr>
            <w:r>
              <w:t>Not calculable</w:t>
            </w:r>
          </w:p>
        </w:tc>
      </w:tr>
    </w:tbl>
    <w:p w:rsidR="001B6C0E" w:rsidRPr="00E604BA" w:rsidRDefault="001B6C0E" w:rsidP="001B6C0E">
      <w:pPr>
        <w:spacing w:after="0"/>
        <w:ind w:left="0"/>
        <w:rPr>
          <w:rFonts w:ascii="Arial Narrow" w:hAnsi="Arial Narrow"/>
          <w:sz w:val="18"/>
          <w:szCs w:val="18"/>
        </w:rPr>
      </w:pPr>
      <w:r>
        <w:rPr>
          <w:rFonts w:ascii="Arial Narrow" w:hAnsi="Arial Narrow"/>
          <w:sz w:val="18"/>
          <w:szCs w:val="18"/>
        </w:rPr>
        <w:t>CD= Crohn’s disease, MRE= magnetic resonance enterography, US= ultrasound, SBFT=small bowel follow-through</w:t>
      </w:r>
    </w:p>
    <w:p w:rsidR="001B6C0E" w:rsidRPr="00E604BA" w:rsidRDefault="001B6C0E" w:rsidP="00C629F1">
      <w:pPr>
        <w:pStyle w:val="ListParagraph"/>
        <w:numPr>
          <w:ilvl w:val="0"/>
          <w:numId w:val="24"/>
        </w:numPr>
        <w:rPr>
          <w:rFonts w:ascii="Arial Narrow" w:hAnsi="Arial Narrow"/>
          <w:sz w:val="18"/>
          <w:szCs w:val="18"/>
        </w:rPr>
      </w:pPr>
      <w:r w:rsidRPr="00E604BA">
        <w:rPr>
          <w:rFonts w:ascii="Arial Narrow" w:hAnsi="Arial Narrow"/>
          <w:sz w:val="18"/>
          <w:szCs w:val="18"/>
        </w:rPr>
        <w:t>Results are presented for 4 studies for detection of activity in CD (Fiorino 2011, Lee 2009, Siddiki 2009, Low 2000)</w:t>
      </w:r>
    </w:p>
    <w:p w:rsidR="001B6C0E" w:rsidRPr="00E604BA" w:rsidRDefault="001B6C0E" w:rsidP="00C629F1">
      <w:pPr>
        <w:pStyle w:val="TableText"/>
        <w:numPr>
          <w:ilvl w:val="0"/>
          <w:numId w:val="24"/>
        </w:numPr>
        <w:spacing w:before="0" w:after="0"/>
        <w:rPr>
          <w:szCs w:val="18"/>
        </w:rPr>
      </w:pPr>
      <w:r>
        <w:rPr>
          <w:szCs w:val="18"/>
        </w:rPr>
        <w:t xml:space="preserve">Results are for detection of activity in CD </w:t>
      </w:r>
      <w:r w:rsidRPr="00E604BA">
        <w:rPr>
          <w:szCs w:val="18"/>
        </w:rPr>
        <w:t>PPV MR: 93% (CI: 77%-99%) CT 91% (CI: 75%-98%)  NPV MR: 47% (CI: 23%-72%) CT NPV: 54% (CI: 25%-81%)</w:t>
      </w:r>
    </w:p>
    <w:p w:rsidR="001B6C0E" w:rsidRPr="00E604BA" w:rsidRDefault="001B6C0E" w:rsidP="00C629F1">
      <w:pPr>
        <w:pStyle w:val="ListParagraph"/>
        <w:numPr>
          <w:ilvl w:val="0"/>
          <w:numId w:val="24"/>
        </w:numPr>
        <w:spacing w:after="240"/>
        <w:rPr>
          <w:rFonts w:ascii="Arial Narrow" w:hAnsi="Arial Narrow"/>
          <w:sz w:val="18"/>
          <w:szCs w:val="18"/>
        </w:rPr>
      </w:pPr>
      <w:r w:rsidRPr="00E604BA">
        <w:rPr>
          <w:rFonts w:ascii="Arial Narrow" w:hAnsi="Arial Narrow"/>
          <w:sz w:val="18"/>
          <w:szCs w:val="18"/>
        </w:rPr>
        <w:t xml:space="preserve">Terminal ileum disease activity </w:t>
      </w:r>
    </w:p>
    <w:p w:rsidR="001B6C0E" w:rsidRPr="00E604BA" w:rsidRDefault="001B6C0E" w:rsidP="00C629F1">
      <w:pPr>
        <w:pStyle w:val="ListParagraph"/>
        <w:numPr>
          <w:ilvl w:val="0"/>
          <w:numId w:val="24"/>
        </w:numPr>
        <w:spacing w:after="240"/>
        <w:rPr>
          <w:rFonts w:ascii="Arial Narrow" w:hAnsi="Arial Narrow"/>
          <w:sz w:val="18"/>
          <w:szCs w:val="18"/>
        </w:rPr>
      </w:pPr>
      <w:r w:rsidRPr="00E604BA">
        <w:rPr>
          <w:rFonts w:ascii="Arial Narrow" w:hAnsi="Arial Narrow"/>
          <w:sz w:val="18"/>
          <w:szCs w:val="18"/>
        </w:rPr>
        <w:t>MRI pelvis</w:t>
      </w:r>
    </w:p>
    <w:p w:rsidR="00B46FEA" w:rsidRDefault="00B46FEA" w:rsidP="00FE5F67">
      <w:pPr>
        <w:pStyle w:val="TableText"/>
        <w:sectPr w:rsidR="00B46FEA" w:rsidSect="00B46FEA">
          <w:pgSz w:w="16838" w:h="11906" w:orient="landscape"/>
          <w:pgMar w:top="1440" w:right="1440" w:bottom="1440" w:left="1440" w:header="720" w:footer="720" w:gutter="0"/>
          <w:paperSrc w:first="2" w:other="2"/>
          <w:cols w:space="720"/>
          <w:docGrid w:linePitch="326"/>
        </w:sectPr>
      </w:pPr>
    </w:p>
    <w:p w:rsidR="00986010" w:rsidRDefault="00986010" w:rsidP="00C33B0E">
      <w:pPr>
        <w:pStyle w:val="Heading4"/>
      </w:pPr>
      <w:bookmarkStart w:id="125" w:name="_Toc188861199"/>
      <w:r w:rsidRPr="00C9782D">
        <w:lastRenderedPageBreak/>
        <w:t>Does it change patient management?</w:t>
      </w:r>
      <w:bookmarkEnd w:id="125"/>
    </w:p>
    <w:p w:rsidR="002B57DA" w:rsidRDefault="002B57DA" w:rsidP="002B57DA">
      <w:r>
        <w:t xml:space="preserve">Two studies were identified with the </w:t>
      </w:r>
      <w:r w:rsidR="0086099C">
        <w:t xml:space="preserve">primary </w:t>
      </w:r>
      <w:r>
        <w:t>purpose of investigating the change in patient management using MRI for patients with known Crohn’s disease</w:t>
      </w:r>
      <w:r w:rsidR="00672284">
        <w:t xml:space="preserve"> </w:t>
      </w:r>
      <w:r w:rsidR="00672284">
        <w:fldChar w:fldCharType="begin">
          <w:fldData xml:space="preserve">PEVuZE5vdGU+PENpdGU+PEF1dGhvcj5DaGVyaXlhbjwvQXV0aG9yPjxZZWFyPjIwMTM8L1llYXI+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</w:fldData>
        </w:fldChar>
      </w:r>
      <w:r w:rsidR="000E227D">
        <w:instrText xml:space="preserve"> ADDIN EN.CITE </w:instrText>
      </w:r>
      <w:r w:rsidR="000E227D">
        <w:fldChar w:fldCharType="begin">
          <w:fldData xml:space="preserve">PEVuZE5vdGU+PENpdGU+PEF1dGhvcj5DaGVyaXlhbjwvQXV0aG9yPjxZZWFyPjIwMTM8L1llYXI+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</w:fldData>
        </w:fldChar>
      </w:r>
      <w:r w:rsidR="000E227D">
        <w:instrText xml:space="preserve"> ADDIN EN.CITE.DATA </w:instrText>
      </w:r>
      <w:r w:rsidR="000E227D">
        <w:fldChar w:fldCharType="end"/>
      </w:r>
      <w:r w:rsidR="00672284">
        <w:fldChar w:fldCharType="separate"/>
      </w:r>
      <w:r w:rsidR="00672284">
        <w:rPr>
          <w:noProof/>
        </w:rPr>
        <w:t>(</w:t>
      </w:r>
      <w:hyperlink w:anchor="_ENREF_5" w:tooltip="Cheriyan, 2013 #151" w:history="1">
        <w:r w:rsidR="00D96B69">
          <w:rPr>
            <w:noProof/>
          </w:rPr>
          <w:t>Cheriyan et al., 2013</w:t>
        </w:r>
      </w:hyperlink>
      <w:r w:rsidR="00672284">
        <w:rPr>
          <w:noProof/>
        </w:rPr>
        <w:t xml:space="preserve">, </w:t>
      </w:r>
      <w:hyperlink w:anchor="_ENREF_30" w:tooltip="Sanka, 2012 #15" w:history="1">
        <w:r w:rsidR="00D96B69">
          <w:rPr>
            <w:noProof/>
          </w:rPr>
          <w:t>Sanka et al., 2012</w:t>
        </w:r>
      </w:hyperlink>
      <w:r w:rsidR="00672284">
        <w:rPr>
          <w:noProof/>
        </w:rPr>
        <w:t>)</w:t>
      </w:r>
      <w:r w:rsidR="00672284">
        <w:fldChar w:fldCharType="end"/>
      </w:r>
      <w:r>
        <w:t>.</w:t>
      </w:r>
    </w:p>
    <w:p w:rsidR="0086099C" w:rsidRDefault="0086099C" w:rsidP="0086099C">
      <w:r>
        <w:t>The study by Cheriyan (2012) involved 57 patients with sma</w:t>
      </w:r>
      <w:r w:rsidR="00DE717F">
        <w:t xml:space="preserve">ll bowel Crohn’s disease </w:t>
      </w:r>
      <w:r w:rsidR="007E301B">
        <w:t>and</w:t>
      </w:r>
      <w:r w:rsidR="00DE717F">
        <w:t xml:space="preserve"> </w:t>
      </w:r>
      <w:r>
        <w:t xml:space="preserve">mean disease duration of 9.5 years. There was no referent for </w:t>
      </w:r>
      <w:r w:rsidR="00DE717F">
        <w:t>the MRI</w:t>
      </w:r>
      <w:r>
        <w:t xml:space="preserve"> and a description of current management </w:t>
      </w:r>
      <w:r w:rsidR="00F116FA">
        <w:t xml:space="preserve">options </w:t>
      </w:r>
      <w:r>
        <w:t xml:space="preserve">for the </w:t>
      </w:r>
      <w:r w:rsidR="00F116FA">
        <w:t>participants</w:t>
      </w:r>
      <w:r>
        <w:t xml:space="preserve"> w</w:t>
      </w:r>
      <w:r w:rsidR="00F116FA">
        <w:t>as</w:t>
      </w:r>
      <w:r>
        <w:t xml:space="preserve"> not provided.</w:t>
      </w:r>
      <w:r w:rsidR="00312B03">
        <w:t xml:space="preserve"> A total of 50/57 </w:t>
      </w:r>
      <w:r w:rsidRPr="00C70E96">
        <w:t xml:space="preserve">patients had </w:t>
      </w:r>
      <w:r w:rsidR="00312B03">
        <w:t>ab</w:t>
      </w:r>
      <w:r w:rsidRPr="00C70E96">
        <w:t xml:space="preserve">normal </w:t>
      </w:r>
      <w:r>
        <w:rPr>
          <w:rFonts w:cs="AdvOT4b47d116"/>
          <w:color w:val="231F20"/>
          <w:szCs w:val="18"/>
        </w:rPr>
        <w:t>MR enterography</w:t>
      </w:r>
      <w:r w:rsidR="00312B03">
        <w:t xml:space="preserve"> </w:t>
      </w:r>
      <w:r>
        <w:rPr>
          <w:rFonts w:cs="AdvOT4b47d116"/>
          <w:color w:val="231F20"/>
          <w:szCs w:val="18"/>
        </w:rPr>
        <w:t>(</w:t>
      </w:r>
      <w:r w:rsidR="00312B03">
        <w:rPr>
          <w:rFonts w:cs="AdvOT4b47d116"/>
          <w:color w:val="231F20"/>
          <w:szCs w:val="18"/>
        </w:rPr>
        <w:t xml:space="preserve">i.e., </w:t>
      </w:r>
      <w:r>
        <w:rPr>
          <w:rFonts w:cs="AdvOT4b47d116"/>
          <w:color w:val="231F20"/>
          <w:szCs w:val="18"/>
        </w:rPr>
        <w:t>5 stricturing, 17 active, 14 both active and structuring)</w:t>
      </w:r>
      <w:r w:rsidR="00312B03">
        <w:rPr>
          <w:rFonts w:cs="AdvOT4b47d116"/>
          <w:color w:val="231F20"/>
          <w:szCs w:val="18"/>
        </w:rPr>
        <w:t xml:space="preserve"> and most of these 42/50 had </w:t>
      </w:r>
      <w:r>
        <w:t xml:space="preserve">a </w:t>
      </w:r>
      <w:r w:rsidRPr="00C70E96">
        <w:t>change in management, 22 (53%) had medical intervention and 20 (47%) underwent surgery.</w:t>
      </w:r>
      <w:r w:rsidR="00312B03">
        <w:t xml:space="preserve"> The authors concluded that MRI had a substantial </w:t>
      </w:r>
      <w:r>
        <w:t>clinical impact on patient management</w:t>
      </w:r>
      <w:r w:rsidR="00672284">
        <w:t xml:space="preserve"> </w:t>
      </w:r>
      <w:r w:rsidR="00672284">
        <w:fldChar w:fldCharType="begin"/>
      </w:r>
      <w:r w:rsidR="000E227D">
        <w:instrText xml:space="preserve"> ADDIN EN.CITE &lt;EndNote&gt;&lt;Cite&gt;&lt;Author&gt;Cheriyan&lt;/Author&gt;&lt;Year&gt;2013&lt;/Year&gt;&lt;RecNum&gt;151&lt;/RecNum&gt;&lt;DisplayText&gt;(Cheriyan et al., 2013)&lt;/DisplayText&gt;&lt;record&gt;&lt;rec-number&gt;151&lt;/rec-number&gt;&lt;foreign-keys&gt;&lt;key app="EN" db-id="5ww0vavvyz92p9ewfdqptwwwrrxxzfvdadas" timestamp="0"&gt;151&lt;/key&gt;&lt;/foreign-keys&gt;&lt;ref-type name="Journal Article"&gt;17&lt;/ref-type&gt;&lt;contributors&gt;&lt;authors&gt;&lt;author&gt;Cheriyan, D. G.&lt;/author&gt;&lt;author&gt;Slattery, E.&lt;/author&gt;&lt;author&gt;McDermott, S.&lt;/author&gt;&lt;author&gt;Kilcoyne, A.&lt;/author&gt;&lt;author&gt;Kingston, C.&lt;/author&gt;&lt;author&gt;Keegan, D.&lt;/author&gt;&lt;author&gt;Mulcahy, H. E.&lt;/author&gt;&lt;author&gt;Doherty, G. A.&lt;/author&gt;&lt;author&gt;Malone, D. E.&lt;/author&gt;&lt;author&gt;Murphy, S. J.&lt;/author&gt;&lt;/authors&gt;&lt;/contributors&gt;&lt;auth-address&gt;Department of Gastroenterology Hospital, St Vincent&amp;apos;s University Hospital, Centre for Colorectal Disease, Dublin, Ireland. dgcheriyan@gmail.com&lt;/auth-address&gt;&lt;titles&gt;&lt;title&gt;Impact of magnetic resonance enterography in the management of small bowel Crohn&amp;apos;s disease&lt;/title&gt;&lt;secondary-title&gt;Eur J Gastroenterol Hepatol&lt;/secondary-title&gt;&lt;alt-title&gt;European journal of gastroenterology &amp;amp; hepatology&lt;/alt-title&gt;&lt;/titles&gt;&lt;pages&gt;550-5&lt;/pages&gt;&lt;volume&gt;25&lt;/volume&gt;&lt;number&gt;5&lt;/number&gt;&lt;edition&gt;2013/01/18&lt;/edition&gt;&lt;keywords&gt;&lt;keyword&gt;Adolescent&lt;/keyword&gt;&lt;keyword&gt;Adult&lt;/keyword&gt;&lt;keyword&gt;Aged&lt;/keyword&gt;&lt;keyword&gt;Crohn Disease/complications/*diagnosis/drug therapy/surgery&lt;/keyword&gt;&lt;keyword&gt;Female&lt;/keyword&gt;&lt;keyword&gt;Humans&lt;/keyword&gt;&lt;keyword&gt;Intestinal Obstruction/diagnosis/etiology/surgery&lt;/keyword&gt;&lt;keyword&gt;Intestine, Small/*pathology/surgery&lt;/keyword&gt;&lt;keyword&gt;Magnetic Resonance Imaging/*methods&lt;/keyword&gt;&lt;keyword&gt;Male&lt;/keyword&gt;&lt;keyword&gt;Middle Aged&lt;/keyword&gt;&lt;keyword&gt;Prospective Studies&lt;/keyword&gt;&lt;keyword&gt;Young Adult&lt;/keyword&gt;&lt;/keywords&gt;&lt;dates&gt;&lt;year&gt;2013&lt;/year&gt;&lt;pub-dates&gt;&lt;date&gt;May&lt;/date&gt;&lt;/pub-dates&gt;&lt;/dates&gt;&lt;isbn&gt;0954-691x&lt;/isbn&gt;&lt;accession-num&gt;23325284&lt;/accession-num&gt;&lt;urls&gt;&lt;/urls&gt;&lt;electronic-resource-num&gt;10.1097/MEG.0b013e32835d4e9c&lt;/electronic-resource-num&gt;&lt;remote-database-provider&gt;Nlm&lt;/remote-database-provider&gt;&lt;language&gt;eng&lt;/language&gt;&lt;/record&gt;&lt;/Cite&gt;&lt;/EndNote&gt;</w:instrText>
      </w:r>
      <w:r w:rsidR="00672284">
        <w:fldChar w:fldCharType="separate"/>
      </w:r>
      <w:r w:rsidR="00672284">
        <w:rPr>
          <w:noProof/>
        </w:rPr>
        <w:t>(</w:t>
      </w:r>
      <w:hyperlink w:anchor="_ENREF_5" w:tooltip="Cheriyan, 2013 #151" w:history="1">
        <w:r w:rsidR="00D96B69">
          <w:rPr>
            <w:noProof/>
          </w:rPr>
          <w:t>Cheriyan et al., 2013</w:t>
        </w:r>
      </w:hyperlink>
      <w:r w:rsidR="00672284">
        <w:rPr>
          <w:noProof/>
        </w:rPr>
        <w:t>)</w:t>
      </w:r>
      <w:r w:rsidR="00672284">
        <w:fldChar w:fldCharType="end"/>
      </w:r>
      <w:r>
        <w:t xml:space="preserve">. </w:t>
      </w:r>
      <w:r w:rsidR="00312B03">
        <w:t>The results should be viewed with caution due to the descriptive nature of the study and poor overall quality (see Appendix D)</w:t>
      </w:r>
    </w:p>
    <w:p w:rsidR="00312B03" w:rsidRPr="001E3FF3" w:rsidRDefault="00312B03" w:rsidP="00312B03">
      <w:r>
        <w:t xml:space="preserve">In a </w:t>
      </w:r>
      <w:r w:rsidR="004D772A">
        <w:t xml:space="preserve">retrospective </w:t>
      </w:r>
      <w:r>
        <w:t>paediatric study by Sanka (2012), 34 children were evaluated for change in management for small bowel Crohn’s disease. Nine children had normal MR</w:t>
      </w:r>
      <w:r w:rsidR="004D772A">
        <w:t xml:space="preserve"> enteroclysis</w:t>
      </w:r>
      <w:r>
        <w:t xml:space="preserve"> and were either discharged (n=8) or management did not change (n=1). </w:t>
      </w:r>
      <w:r w:rsidR="004D772A">
        <w:t>After MR</w:t>
      </w:r>
      <w:r w:rsidR="007E301B">
        <w:t xml:space="preserve"> enteroclysis</w:t>
      </w:r>
      <w:r w:rsidR="004D772A">
        <w:t>, 13 patients commenced azathioprine, methotrexate, adalimumab or infliximab and five patients underwent surgery</w:t>
      </w:r>
      <w:r w:rsidR="00672284">
        <w:t xml:space="preserve"> </w:t>
      </w:r>
      <w:r w:rsidR="00672284">
        <w:fldChar w:fldCharType="begin">
          <w:fldData xml:space="preserve">PEVuZE5vdGU+PENpdGU+PEF1dGhvcj5TYW5rYTwvQXV0aG9yPjxZZWFyPjIwMTI8L1llYXI+PFJl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</w:fldData>
        </w:fldChar>
      </w:r>
      <w:r w:rsidR="000E227D">
        <w:instrText xml:space="preserve"> ADDIN EN.CITE </w:instrText>
      </w:r>
      <w:r w:rsidR="000E227D">
        <w:fldChar w:fldCharType="begin">
          <w:fldData xml:space="preserve">PEVuZE5vdGU+PENpdGU+PEF1dGhvcj5TYW5rYTwvQXV0aG9yPjxZZWFyPjIwMTI8L1llYXI+PFJl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</w:fldData>
        </w:fldChar>
      </w:r>
      <w:r w:rsidR="000E227D">
        <w:instrText xml:space="preserve"> ADDIN EN.CITE.DATA </w:instrText>
      </w:r>
      <w:r w:rsidR="000E227D">
        <w:fldChar w:fldCharType="end"/>
      </w:r>
      <w:r w:rsidR="00672284">
        <w:fldChar w:fldCharType="separate"/>
      </w:r>
      <w:r w:rsidR="00672284">
        <w:rPr>
          <w:noProof/>
        </w:rPr>
        <w:t>(</w:t>
      </w:r>
      <w:hyperlink w:anchor="_ENREF_30" w:tooltip="Sanka, 2012 #15" w:history="1">
        <w:r w:rsidR="00D96B69">
          <w:rPr>
            <w:noProof/>
          </w:rPr>
          <w:t>Sanka et al., 2012</w:t>
        </w:r>
      </w:hyperlink>
      <w:r w:rsidR="00672284">
        <w:rPr>
          <w:noProof/>
        </w:rPr>
        <w:t>)</w:t>
      </w:r>
      <w:r w:rsidR="00672284">
        <w:fldChar w:fldCharType="end"/>
      </w:r>
      <w:r w:rsidR="004D772A">
        <w:t>. As for Cheriyan (2012), the results were descriptive and had a number of limitations</w:t>
      </w:r>
      <w:r w:rsidR="00F116FA">
        <w:t xml:space="preserve"> including reporting the medical management at baseline</w:t>
      </w:r>
      <w:r w:rsidR="004D772A">
        <w:t xml:space="preserve"> (Appendix D). </w:t>
      </w:r>
    </w:p>
    <w:p w:rsidR="002B57DA" w:rsidRDefault="003A26B2" w:rsidP="003A26B2">
      <w:pPr>
        <w:ind w:left="709"/>
      </w:pPr>
      <w:r>
        <w:t xml:space="preserve">A notable limitation of the two studies above is that the current management of Crohn’s </w:t>
      </w:r>
      <w:r w:rsidRPr="003A26B2">
        <w:t>disease before MRI was undertaken was not stated and therefore the transitions between pharmacologi</w:t>
      </w:r>
      <w:r w:rsidR="00672284">
        <w:t>cal</w:t>
      </w:r>
      <w:r w:rsidRPr="003A26B2">
        <w:t xml:space="preserve"> or other treatments are not clear.</w:t>
      </w:r>
      <w:r w:rsidR="00F116FA">
        <w:t xml:space="preserve"> The claim that earlie</w:t>
      </w:r>
      <w:r w:rsidR="00DE717F">
        <w:t xml:space="preserve">r or more appropriate treatment, </w:t>
      </w:r>
      <w:r w:rsidR="007E301B">
        <w:t>or</w:t>
      </w:r>
      <w:r w:rsidR="00F116FA">
        <w:t xml:space="preserve"> the avoidance of surgery</w:t>
      </w:r>
      <w:r w:rsidR="00672284">
        <w:t>,</w:t>
      </w:r>
      <w:r w:rsidR="00F116FA">
        <w:t xml:space="preserve"> or the cessation of expensive drug therapy</w:t>
      </w:r>
      <w:r w:rsidR="00DE717F">
        <w:t>,</w:t>
      </w:r>
      <w:r w:rsidR="00F116FA">
        <w:t xml:space="preserve"> is not supported by these two studies.</w:t>
      </w:r>
    </w:p>
    <w:p w:rsidR="00337726" w:rsidRPr="002B57DA" w:rsidRDefault="00337726" w:rsidP="003A26B2">
      <w:pPr>
        <w:ind w:left="709"/>
      </w:pPr>
      <w:r>
        <w:t>No studies were identified involving patients with perianal fistulising Crohn’s disease that addressed change or response in therapy.</w:t>
      </w:r>
    </w:p>
    <w:p w:rsidR="00783A80" w:rsidRDefault="00986010" w:rsidP="00FE5F67">
      <w:pPr>
        <w:pStyle w:val="Heading4"/>
        <w:sectPr w:rsidR="00783A80" w:rsidSect="00516396">
          <w:footerReference w:type="default" r:id="rId37"/>
          <w:pgSz w:w="11906" w:h="16838"/>
          <w:pgMar w:top="1440" w:right="1440" w:bottom="1440" w:left="1440" w:header="720" w:footer="720" w:gutter="0"/>
          <w:paperSrc w:first="2" w:other="2"/>
          <w:cols w:space="720"/>
        </w:sectPr>
      </w:pPr>
      <w:bookmarkStart w:id="126" w:name="_Toc188861200"/>
      <w:r w:rsidRPr="00C9782D">
        <w:t>Does change in management improve patient outcomes?</w:t>
      </w:r>
      <w:bookmarkEnd w:id="126"/>
    </w:p>
    <w:p w:rsidR="00986010" w:rsidRDefault="0092599A" w:rsidP="003B4B69">
      <w:r>
        <w:lastRenderedPageBreak/>
        <w:t>No comparative studies were identified in the systematic review that reported on improvements to patient outcomes as a response to MRI in Crohn’s disease.</w:t>
      </w:r>
    </w:p>
    <w:p w:rsidR="0092599A" w:rsidRDefault="0092599A" w:rsidP="003B4B69"/>
    <w:p w:rsidR="0092599A" w:rsidRPr="00C9782D" w:rsidRDefault="0092599A" w:rsidP="003B4B69"/>
    <w:p w:rsidR="003E61DB" w:rsidRDefault="003E61DB" w:rsidP="00A158A3">
      <w:pPr>
        <w:pStyle w:val="Heading2"/>
        <w:sectPr w:rsidR="003E61DB" w:rsidSect="003E61DB">
          <w:footerReference w:type="even" r:id="rId38"/>
          <w:type w:val="continuous"/>
          <w:pgSz w:w="11906" w:h="16838"/>
          <w:pgMar w:top="1440" w:right="1440" w:bottom="1440" w:left="1440" w:header="720" w:footer="720" w:gutter="0"/>
          <w:paperSrc w:first="2" w:other="2"/>
          <w:cols w:space="720"/>
        </w:sectPr>
      </w:pPr>
    </w:p>
    <w:p w:rsidR="003E61DB" w:rsidRDefault="003E61DB" w:rsidP="00A158A3">
      <w:pPr>
        <w:pStyle w:val="Heading2"/>
      </w:pPr>
      <w:bookmarkStart w:id="128" w:name="_Toc374434378"/>
      <w:bookmarkStart w:id="129" w:name="_Toc374435354"/>
      <w:bookmarkStart w:id="130" w:name="_Toc374513843"/>
      <w:r w:rsidRPr="00C9782D">
        <w:lastRenderedPageBreak/>
        <w:t>Other relevant considerations</w:t>
      </w:r>
      <w:bookmarkEnd w:id="128"/>
      <w:bookmarkEnd w:id="129"/>
      <w:bookmarkEnd w:id="130"/>
    </w:p>
    <w:p w:rsidR="003E61DB" w:rsidRDefault="0092599A" w:rsidP="0092599A">
      <w:pPr>
        <w:pStyle w:val="Heading3"/>
      </w:pPr>
      <w:bookmarkStart w:id="131" w:name="_Toc374435355"/>
      <w:bookmarkStart w:id="132" w:name="_Toc374513844"/>
      <w:r>
        <w:t>Ongoing trials</w:t>
      </w:r>
      <w:bookmarkEnd w:id="131"/>
      <w:bookmarkEnd w:id="132"/>
    </w:p>
    <w:p w:rsidR="003E61DB" w:rsidRDefault="0092599A" w:rsidP="003E61DB">
      <w:r>
        <w:t>A number of trials are currently underway which are related to this application but not directly.</w:t>
      </w:r>
      <w:r w:rsidR="00F00608">
        <w:t xml:space="preserve"> These include:</w:t>
      </w:r>
    </w:p>
    <w:p w:rsidR="0092599A" w:rsidRPr="00F00608" w:rsidRDefault="0092599A" w:rsidP="00C629F1">
      <w:pPr>
        <w:pStyle w:val="ListParagraph"/>
        <w:numPr>
          <w:ilvl w:val="0"/>
          <w:numId w:val="25"/>
        </w:numPr>
        <w:rPr>
          <w:rFonts w:ascii="Garamond" w:hAnsi="Garamond"/>
        </w:rPr>
      </w:pPr>
      <w:r w:rsidRPr="00F00608">
        <w:rPr>
          <w:rFonts w:ascii="Garamond" w:hAnsi="Garamond"/>
          <w:shd w:val="clear" w:color="auto" w:fill="FFFFFF"/>
        </w:rPr>
        <w:t xml:space="preserve">NCT01881490 </w:t>
      </w:r>
      <w:r w:rsidRPr="00F00608">
        <w:rPr>
          <w:rFonts w:ascii="Garamond" w:hAnsi="Garamond"/>
        </w:rPr>
        <w:t xml:space="preserve">ImageKids Study: Developing the Pediatric Crohn's Disease Intestinal Damage Score </w:t>
      </w:r>
      <w:r w:rsidRPr="00F00608">
        <w:rPr>
          <w:rFonts w:ascii="Garamond" w:hAnsi="Garamond"/>
          <w:shd w:val="clear" w:color="auto" w:fill="FFFFFF"/>
        </w:rPr>
        <w:t>NCT00204165</w:t>
      </w:r>
      <w:r w:rsidRPr="00F00608">
        <w:rPr>
          <w:rFonts w:ascii="Garamond" w:hAnsi="Garamond"/>
        </w:rPr>
        <w:t xml:space="preserve"> (PECDID) &amp; the Pediatric MRE-Based Activity Index (P-MECAI)</w:t>
      </w:r>
    </w:p>
    <w:p w:rsidR="0092599A" w:rsidRPr="00F00608" w:rsidRDefault="0092599A" w:rsidP="00C629F1">
      <w:pPr>
        <w:pStyle w:val="ListParagraph"/>
        <w:numPr>
          <w:ilvl w:val="0"/>
          <w:numId w:val="25"/>
        </w:numPr>
        <w:rPr>
          <w:rFonts w:ascii="Garamond" w:hAnsi="Garamond"/>
        </w:rPr>
      </w:pPr>
      <w:r w:rsidRPr="00F00608">
        <w:rPr>
          <w:rFonts w:ascii="Garamond" w:hAnsi="Garamond"/>
        </w:rPr>
        <w:t>Comparison of MR Enteroclysis and MRI With Per Oral Contrast Using a 6 % Mannitol Solution.</w:t>
      </w:r>
    </w:p>
    <w:p w:rsidR="0092599A" w:rsidRPr="00F00608" w:rsidRDefault="0092599A" w:rsidP="00C629F1">
      <w:pPr>
        <w:pStyle w:val="ListParagraph"/>
        <w:numPr>
          <w:ilvl w:val="0"/>
          <w:numId w:val="25"/>
        </w:numPr>
        <w:rPr>
          <w:rFonts w:ascii="Garamond" w:hAnsi="Garamond"/>
        </w:rPr>
      </w:pPr>
      <w:r w:rsidRPr="00F00608">
        <w:rPr>
          <w:rFonts w:ascii="Garamond" w:hAnsi="Garamond"/>
          <w:shd w:val="clear" w:color="auto" w:fill="FFFFFF"/>
        </w:rPr>
        <w:t xml:space="preserve">NCT01183403 </w:t>
      </w:r>
      <w:r w:rsidRPr="00F00608">
        <w:rPr>
          <w:rFonts w:ascii="Garamond" w:hAnsi="Garamond"/>
        </w:rPr>
        <w:t>CE-U and MRE to Predict the Efficacy of Anti-TNF Therapy in</w:t>
      </w:r>
      <w:r w:rsidRPr="00F00608">
        <w:rPr>
          <w:rStyle w:val="apple-converted-space"/>
          <w:rFonts w:ascii="Garamond" w:hAnsi="Garamond" w:cs="Arial"/>
          <w:b/>
          <w:color w:val="000000"/>
        </w:rPr>
        <w:t xml:space="preserve"> </w:t>
      </w:r>
      <w:r w:rsidRPr="00F00608">
        <w:rPr>
          <w:rStyle w:val="apple-converted-space"/>
          <w:rFonts w:ascii="Garamond" w:hAnsi="Garamond" w:cs="Arial"/>
          <w:color w:val="000000"/>
        </w:rPr>
        <w:t>Crohn’s</w:t>
      </w:r>
      <w:r w:rsidRPr="00F00608">
        <w:rPr>
          <w:rStyle w:val="apple-converted-space"/>
          <w:rFonts w:ascii="Garamond" w:hAnsi="Garamond" w:cs="Arial"/>
          <w:b/>
          <w:color w:val="000000"/>
        </w:rPr>
        <w:t xml:space="preserve"> </w:t>
      </w:r>
      <w:r w:rsidRPr="00F00608">
        <w:rPr>
          <w:rFonts w:ascii="Garamond" w:hAnsi="Garamond"/>
        </w:rPr>
        <w:t>Disease (CREOLE)</w:t>
      </w:r>
    </w:p>
    <w:p w:rsidR="0092599A" w:rsidRPr="00F00608" w:rsidRDefault="0092599A" w:rsidP="00C629F1">
      <w:pPr>
        <w:pStyle w:val="ListParagraph"/>
        <w:numPr>
          <w:ilvl w:val="0"/>
          <w:numId w:val="25"/>
        </w:numPr>
        <w:rPr>
          <w:rFonts w:ascii="Garamond" w:hAnsi="Garamond"/>
        </w:rPr>
      </w:pPr>
      <w:r w:rsidRPr="00F00608">
        <w:rPr>
          <w:rFonts w:ascii="Garamond" w:hAnsi="Garamond"/>
          <w:shd w:val="clear" w:color="auto" w:fill="FFFFFF"/>
        </w:rPr>
        <w:t xml:space="preserve">NCT01593462 </w:t>
      </w:r>
      <w:r w:rsidRPr="00F00608">
        <w:rPr>
          <w:rFonts w:ascii="Garamond" w:hAnsi="Garamond"/>
        </w:rPr>
        <w:t>Comparative Effectiveness of MR Enterography (children, currently recruiting)</w:t>
      </w:r>
    </w:p>
    <w:p w:rsidR="0092599A" w:rsidRPr="00F00608" w:rsidRDefault="0092599A" w:rsidP="00C629F1">
      <w:pPr>
        <w:pStyle w:val="ListParagraph"/>
        <w:numPr>
          <w:ilvl w:val="0"/>
          <w:numId w:val="25"/>
        </w:numPr>
        <w:rPr>
          <w:rFonts w:ascii="Garamond" w:hAnsi="Garamond"/>
        </w:rPr>
      </w:pPr>
      <w:r w:rsidRPr="00F00608">
        <w:rPr>
          <w:rFonts w:ascii="Garamond" w:hAnsi="Garamond"/>
          <w:shd w:val="clear" w:color="auto" w:fill="FFFFFF"/>
        </w:rPr>
        <w:t xml:space="preserve">NCT01671579 </w:t>
      </w:r>
      <w:r w:rsidRPr="00F00608">
        <w:rPr>
          <w:rFonts w:ascii="Garamond" w:hAnsi="Garamond"/>
        </w:rPr>
        <w:t>Comparison of Bowel Ultrasound &amp; MR Enterography in the Follow-up of Previously Diagnosed Pediatric Small Bowel</w:t>
      </w:r>
      <w:r w:rsidRPr="00F00608">
        <w:rPr>
          <w:rStyle w:val="apple-converted-space"/>
          <w:rFonts w:ascii="Garamond" w:hAnsi="Garamond" w:cs="Arial"/>
          <w:b/>
          <w:color w:val="000000"/>
        </w:rPr>
        <w:t> </w:t>
      </w:r>
      <w:r w:rsidRPr="00F00608">
        <w:rPr>
          <w:rStyle w:val="apple-converted-space"/>
          <w:rFonts w:ascii="Garamond" w:hAnsi="Garamond" w:cs="Arial"/>
          <w:color w:val="000000"/>
        </w:rPr>
        <w:t>Crohn’s</w:t>
      </w:r>
      <w:r w:rsidRPr="00F00608">
        <w:rPr>
          <w:rStyle w:val="apple-converted-space"/>
          <w:rFonts w:ascii="Garamond" w:hAnsi="Garamond" w:cs="Arial"/>
          <w:b/>
          <w:color w:val="000000"/>
        </w:rPr>
        <w:t xml:space="preserve"> </w:t>
      </w:r>
      <w:r w:rsidRPr="00F00608">
        <w:rPr>
          <w:rFonts w:ascii="Garamond" w:hAnsi="Garamond"/>
        </w:rPr>
        <w:t>Disease (currently recruiting)</w:t>
      </w:r>
    </w:p>
    <w:p w:rsidR="0092599A" w:rsidRPr="00F00608" w:rsidRDefault="0092599A" w:rsidP="00C629F1">
      <w:pPr>
        <w:pStyle w:val="ListParagraph"/>
        <w:numPr>
          <w:ilvl w:val="0"/>
          <w:numId w:val="25"/>
        </w:numPr>
        <w:rPr>
          <w:rFonts w:ascii="Garamond" w:hAnsi="Garamond" w:cs="Arial"/>
          <w:color w:val="000000"/>
        </w:rPr>
      </w:pPr>
      <w:r w:rsidRPr="00F00608">
        <w:rPr>
          <w:rFonts w:ascii="Garamond" w:hAnsi="Garamond" w:cs="Arial"/>
          <w:color w:val="000000"/>
        </w:rPr>
        <w:t>NTR2201 Evaluation of dynamic MRI with T1-maps correlated with histopathology in patients with crohn’s disease. (Netherlands, recruiting)</w:t>
      </w:r>
    </w:p>
    <w:p w:rsidR="0092599A" w:rsidRPr="00783A80" w:rsidRDefault="0092599A" w:rsidP="003E61DB"/>
    <w:p w:rsidR="003E61DB" w:rsidRPr="00C9782D" w:rsidRDefault="003E61DB" w:rsidP="00C33B0E">
      <w:pPr>
        <w:pStyle w:val="Heading3"/>
      </w:pPr>
      <w:bookmarkStart w:id="133" w:name="_Toc374435356"/>
      <w:bookmarkStart w:id="134" w:name="_Toc374513845"/>
      <w:r w:rsidRPr="00C9782D">
        <w:t>Expert opinion</w:t>
      </w:r>
      <w:bookmarkEnd w:id="133"/>
      <w:bookmarkEnd w:id="134"/>
    </w:p>
    <w:p w:rsidR="003E61DB" w:rsidRDefault="00B50208" w:rsidP="003E61DB">
      <w:pPr>
        <w:sectPr w:rsidR="003E61DB" w:rsidSect="00783A80">
          <w:footerReference w:type="even" r:id="rId39"/>
          <w:type w:val="continuous"/>
          <w:pgSz w:w="11906" w:h="16838"/>
          <w:pgMar w:top="1440" w:right="1440" w:bottom="1440" w:left="1440" w:header="720" w:footer="720" w:gutter="0"/>
          <w:paperSrc w:first="7" w:other="7"/>
          <w:cols w:space="720"/>
        </w:sectPr>
      </w:pPr>
      <w:r>
        <w:t xml:space="preserve">During this assessment a number of issues were raised by HESP experts. One relates to the age of the MRI machines currently in existence in Australian hospitals. Some of these machines are ageing and new advances in fast scanning techniques etc have improved imaging quality.  </w:t>
      </w:r>
    </w:p>
    <w:p w:rsidR="003E61DB" w:rsidRPr="00C9782D" w:rsidRDefault="00E11939" w:rsidP="003E61DB">
      <w:r>
        <w:lastRenderedPageBreak/>
        <w:t xml:space="preserve">Experts have expressed the view that MRI would be used more widely if it were available in all hospitals and patients did not have to pay out-of-pocket expenses. Furthermore, they suggested that SBFT is virtually superseded by CT enterography; the </w:t>
      </w:r>
      <w:r w:rsidR="00BF1589">
        <w:t xml:space="preserve">current </w:t>
      </w:r>
      <w:r>
        <w:t xml:space="preserve">use of SBFT is very low. Clinicians would </w:t>
      </w:r>
      <w:r w:rsidR="00BF1589">
        <w:t xml:space="preserve">be </w:t>
      </w:r>
      <w:r>
        <w:t xml:space="preserve">more likely </w:t>
      </w:r>
      <w:r w:rsidR="00BF1589">
        <w:t xml:space="preserve">to </w:t>
      </w:r>
      <w:r>
        <w:t>refer their patients to a location where MRI or CT was available than to use SBFT.</w:t>
      </w:r>
    </w:p>
    <w:p w:rsidR="003E61DB" w:rsidRDefault="003E61DB" w:rsidP="00C33B0E">
      <w:pPr>
        <w:pStyle w:val="Heading3"/>
      </w:pPr>
      <w:bookmarkStart w:id="135" w:name="_Toc374435357"/>
      <w:bookmarkStart w:id="136" w:name="_Toc374513846"/>
      <w:r w:rsidRPr="00C9782D">
        <w:t>Consumer implications and other considerations</w:t>
      </w:r>
      <w:bookmarkEnd w:id="135"/>
      <w:bookmarkEnd w:id="136"/>
    </w:p>
    <w:p w:rsidR="00803E02" w:rsidRDefault="00803E02" w:rsidP="003E61DB">
      <w:r>
        <w:rPr>
          <w:shd w:val="clear" w:color="auto" w:fill="FFFFFF"/>
        </w:rPr>
        <w:t>Consumer</w:t>
      </w:r>
      <w:r w:rsidR="00A349B2">
        <w:rPr>
          <w:shd w:val="clear" w:color="auto" w:fill="FFFFFF"/>
        </w:rPr>
        <w:t xml:space="preserve"> s</w:t>
      </w:r>
      <w:r>
        <w:rPr>
          <w:shd w:val="clear" w:color="auto" w:fill="FFFFFF"/>
        </w:rPr>
        <w:t>urvey responses for this item w</w:t>
      </w:r>
      <w:r w:rsidR="00A349B2">
        <w:rPr>
          <w:shd w:val="clear" w:color="auto" w:fill="FFFFFF"/>
        </w:rPr>
        <w:t>ere positive and supportive and note that potential disadvantages are few (only that some patients experience claustrophobia with MRI).</w:t>
      </w:r>
      <w:r w:rsidR="00A349B2">
        <w:rPr>
          <w:rStyle w:val="apple-converted-space"/>
          <w:i/>
          <w:iCs/>
          <w:color w:val="222222"/>
          <w:shd w:val="clear" w:color="auto" w:fill="FFFFFF"/>
        </w:rPr>
        <w:t> </w:t>
      </w:r>
      <w:r w:rsidRPr="00803E02">
        <w:rPr>
          <w:rStyle w:val="apple-converted-space"/>
          <w:iCs/>
          <w:color w:val="222222"/>
          <w:shd w:val="clear" w:color="auto" w:fill="FFFFFF"/>
        </w:rPr>
        <w:t>In</w:t>
      </w:r>
      <w:r>
        <w:rPr>
          <w:rStyle w:val="apple-converted-space"/>
          <w:i/>
          <w:iCs/>
          <w:color w:val="222222"/>
          <w:shd w:val="clear" w:color="auto" w:fill="FFFFFF"/>
        </w:rPr>
        <w:t xml:space="preserve"> </w:t>
      </w:r>
      <w:r w:rsidRPr="00803E02">
        <w:rPr>
          <w:rStyle w:val="apple-converted-space"/>
          <w:iCs/>
          <w:color w:val="222222"/>
          <w:shd w:val="clear" w:color="auto" w:fill="FFFFFF"/>
        </w:rPr>
        <w:t>addition</w:t>
      </w:r>
      <w:r>
        <w:rPr>
          <w:rStyle w:val="apple-converted-space"/>
          <w:i/>
          <w:iCs/>
          <w:color w:val="222222"/>
          <w:shd w:val="clear" w:color="auto" w:fill="FFFFFF"/>
        </w:rPr>
        <w:t xml:space="preserve">, </w:t>
      </w:r>
      <w:r w:rsidR="00A349B2">
        <w:rPr>
          <w:shd w:val="clear" w:color="auto" w:fill="FFFFFF"/>
        </w:rPr>
        <w:t>in order to complement the introduction of MRI to diagnose small bowel Crohns disease, survey responses also feel that funding faecal calprotectin as a non-invasive marker of gut inflammation needs to be considered.</w:t>
      </w:r>
      <w:r w:rsidR="00A349B2">
        <w:rPr>
          <w:rStyle w:val="apple-converted-space"/>
          <w:rFonts w:ascii="Arial" w:hAnsi="Arial" w:cs="Arial"/>
          <w:color w:val="222222"/>
          <w:sz w:val="20"/>
          <w:shd w:val="clear" w:color="auto" w:fill="FFFFFF"/>
        </w:rPr>
        <w:t> </w:t>
      </w:r>
      <w:r w:rsidR="00A349B2" w:rsidRPr="00F116FA" w:rsidDel="00A349B2">
        <w:rPr>
          <w:highlight w:val="yellow"/>
        </w:rPr>
        <w:t xml:space="preserve"> </w:t>
      </w:r>
    </w:p>
    <w:p w:rsidR="00E11939" w:rsidRDefault="00E11939" w:rsidP="003E61DB">
      <w:r>
        <w:t xml:space="preserve">From a patient perspective the main differences between MRI and CT scans are </w:t>
      </w:r>
      <w:r w:rsidR="00BF1589">
        <w:t>summarised</w:t>
      </w:r>
      <w:r>
        <w:t xml:space="preserve"> in Table </w:t>
      </w:r>
      <w:r w:rsidR="00CE7082">
        <w:t>19</w:t>
      </w:r>
      <w:r>
        <w:t xml:space="preserve">. These relate to </w:t>
      </w:r>
      <w:r w:rsidR="00BF1589">
        <w:t xml:space="preserve">greater </w:t>
      </w:r>
      <w:r>
        <w:t>cost</w:t>
      </w:r>
      <w:r w:rsidR="00BF1589">
        <w:t xml:space="preserve"> for MRI</w:t>
      </w:r>
      <w:r>
        <w:t xml:space="preserve">, </w:t>
      </w:r>
      <w:r w:rsidR="00BF1589">
        <w:t xml:space="preserve">lower comparative </w:t>
      </w:r>
      <w:r>
        <w:t>access</w:t>
      </w:r>
      <w:r w:rsidR="00BF1589">
        <w:t xml:space="preserve"> to MRI</w:t>
      </w:r>
      <w:r>
        <w:t>, time burden</w:t>
      </w:r>
      <w:r w:rsidR="00BF1589">
        <w:t xml:space="preserve"> of MRI</w:t>
      </w:r>
      <w:r>
        <w:t xml:space="preserve"> and </w:t>
      </w:r>
      <w:r w:rsidR="00BF1589">
        <w:t>reduction in ionizing radiation.</w:t>
      </w:r>
      <w:r>
        <w:t xml:space="preserve"> </w:t>
      </w:r>
      <w:r w:rsidR="00BF1589">
        <w:t xml:space="preserve">This kind of </w:t>
      </w:r>
      <w:r>
        <w:t xml:space="preserve">information </w:t>
      </w:r>
      <w:r w:rsidR="00BF1589">
        <w:t xml:space="preserve">is readily available </w:t>
      </w:r>
      <w:r>
        <w:t xml:space="preserve">to consumers </w:t>
      </w:r>
      <w:r w:rsidR="00BF1589">
        <w:t>via</w:t>
      </w:r>
      <w:r>
        <w:t xml:space="preserve"> imaging company websites.</w:t>
      </w:r>
    </w:p>
    <w:p w:rsidR="00E11939" w:rsidRDefault="00E11939" w:rsidP="00BB3F45">
      <w:pPr>
        <w:pStyle w:val="TableName"/>
      </w:pPr>
      <w:r>
        <w:lastRenderedPageBreak/>
        <w:t xml:space="preserve">Table </w:t>
      </w:r>
      <w:r w:rsidR="001445BB">
        <w:t>19:</w:t>
      </w:r>
      <w:r>
        <w:t xml:space="preserve"> Patient-relevant differences in MRI or CT scans in Australia</w:t>
      </w:r>
    </w:p>
    <w:tbl>
      <w:tblPr>
        <w:tblStyle w:val="TableGrid"/>
        <w:tblW w:w="5000" w:type="pct"/>
        <w:tblLook w:val="04A0" w:firstRow="1" w:lastRow="0" w:firstColumn="1" w:lastColumn="0" w:noHBand="0" w:noVBand="1"/>
        <w:tblCaption w:val="Table 19: Patient-relevant differences in MRI or CT scans in Australia"/>
      </w:tblPr>
      <w:tblGrid>
        <w:gridCol w:w="4710"/>
        <w:gridCol w:w="4532"/>
      </w:tblGrid>
      <w:tr w:rsidR="00E11939" w:rsidRPr="00E11939" w:rsidTr="00A352EC">
        <w:trPr>
          <w:cantSplit/>
          <w:tblHeader/>
        </w:trPr>
        <w:tc>
          <w:tcPr>
            <w:tcW w:w="2548" w:type="pct"/>
            <w:vAlign w:val="center"/>
          </w:tcPr>
          <w:p w:rsidR="00E11939" w:rsidRPr="00E11939" w:rsidRDefault="00E11939" w:rsidP="00E11939">
            <w:pPr>
              <w:pStyle w:val="TableText"/>
              <w:rPr>
                <w:b/>
              </w:rPr>
            </w:pPr>
            <w:r w:rsidRPr="00E11939">
              <w:rPr>
                <w:b/>
              </w:rPr>
              <w:t>CT - Computed Tomography</w:t>
            </w:r>
          </w:p>
        </w:tc>
        <w:tc>
          <w:tcPr>
            <w:tcW w:w="2452" w:type="pct"/>
            <w:vAlign w:val="center"/>
          </w:tcPr>
          <w:p w:rsidR="00E11939" w:rsidRPr="00E11939" w:rsidRDefault="00E11939" w:rsidP="00E11939">
            <w:pPr>
              <w:pStyle w:val="TableText"/>
              <w:rPr>
                <w:b/>
              </w:rPr>
            </w:pPr>
            <w:r w:rsidRPr="00E11939">
              <w:rPr>
                <w:b/>
              </w:rPr>
              <w:t>MRI - Magnetic Resonance Imaging</w:t>
            </w:r>
          </w:p>
        </w:tc>
      </w:tr>
      <w:tr w:rsidR="00E11939" w:rsidTr="00BB3F45">
        <w:tc>
          <w:tcPr>
            <w:tcW w:w="2548" w:type="pct"/>
            <w:vAlign w:val="center"/>
          </w:tcPr>
          <w:p w:rsidR="00E11939" w:rsidRPr="004E7ED0" w:rsidRDefault="00E11939" w:rsidP="00E11939">
            <w:pPr>
              <w:pStyle w:val="TableText"/>
              <w:rPr>
                <w:color w:val="000000"/>
              </w:rPr>
            </w:pPr>
            <w:r w:rsidRPr="004E7ED0">
              <w:rPr>
                <w:color w:val="000000"/>
              </w:rPr>
              <w:t>Ionising radiation</w:t>
            </w:r>
          </w:p>
        </w:tc>
        <w:tc>
          <w:tcPr>
            <w:tcW w:w="2452" w:type="pct"/>
            <w:vAlign w:val="center"/>
          </w:tcPr>
          <w:p w:rsidR="00E11939" w:rsidRPr="004E7ED0" w:rsidRDefault="00E11939" w:rsidP="00E11939">
            <w:pPr>
              <w:pStyle w:val="TableText"/>
              <w:rPr>
                <w:color w:val="000000"/>
              </w:rPr>
            </w:pPr>
            <w:r w:rsidRPr="004E7ED0">
              <w:rPr>
                <w:color w:val="000000"/>
              </w:rPr>
              <w:t>No ionising radiation</w:t>
            </w:r>
          </w:p>
        </w:tc>
      </w:tr>
      <w:tr w:rsidR="00E11939" w:rsidTr="00BB3F45">
        <w:tc>
          <w:tcPr>
            <w:tcW w:w="2548" w:type="pct"/>
            <w:vAlign w:val="center"/>
          </w:tcPr>
          <w:p w:rsidR="00E11939" w:rsidRPr="004E7ED0" w:rsidRDefault="00E11939" w:rsidP="00E11939">
            <w:pPr>
              <w:pStyle w:val="TableText"/>
            </w:pPr>
            <w:r w:rsidRPr="004E7ED0">
              <w:t>Unsafe in pregnancy</w:t>
            </w:r>
          </w:p>
        </w:tc>
        <w:tc>
          <w:tcPr>
            <w:tcW w:w="2452" w:type="pct"/>
            <w:vAlign w:val="center"/>
          </w:tcPr>
          <w:p w:rsidR="00E11939" w:rsidRPr="004E7ED0" w:rsidRDefault="00E11939" w:rsidP="00E11939">
            <w:pPr>
              <w:pStyle w:val="TableText"/>
            </w:pPr>
            <w:r w:rsidRPr="004E7ED0">
              <w:t>No known risk but avoided in pregnancy</w:t>
            </w:r>
          </w:p>
        </w:tc>
      </w:tr>
      <w:tr w:rsidR="00E11939" w:rsidTr="00BB3F45">
        <w:tc>
          <w:tcPr>
            <w:tcW w:w="2548" w:type="pct"/>
            <w:vAlign w:val="center"/>
          </w:tcPr>
          <w:p w:rsidR="00E11939" w:rsidRPr="004E7ED0" w:rsidRDefault="00E11939" w:rsidP="00E11939">
            <w:pPr>
              <w:pStyle w:val="TableText"/>
            </w:pPr>
            <w:r w:rsidRPr="004E7ED0">
              <w:t>Scans takes around 5-10 minutes</w:t>
            </w:r>
          </w:p>
        </w:tc>
        <w:tc>
          <w:tcPr>
            <w:tcW w:w="2452" w:type="pct"/>
            <w:vAlign w:val="center"/>
          </w:tcPr>
          <w:p w:rsidR="00E11939" w:rsidRPr="004E7ED0" w:rsidRDefault="00E11939" w:rsidP="00E11939">
            <w:pPr>
              <w:pStyle w:val="TableText"/>
            </w:pPr>
            <w:r w:rsidRPr="004E7ED0">
              <w:t>Scans take 30 minutes or longer</w:t>
            </w:r>
          </w:p>
        </w:tc>
      </w:tr>
      <w:tr w:rsidR="00E11939" w:rsidTr="00BB3F45">
        <w:tc>
          <w:tcPr>
            <w:tcW w:w="2548" w:type="pct"/>
            <w:vAlign w:val="center"/>
          </w:tcPr>
          <w:p w:rsidR="00E11939" w:rsidRPr="004E7ED0" w:rsidRDefault="00E11939" w:rsidP="00E11939">
            <w:pPr>
              <w:pStyle w:val="TableText"/>
            </w:pPr>
            <w:r w:rsidRPr="004E7ED0">
              <w:t>Cheaper:</w:t>
            </w:r>
          </w:p>
          <w:p w:rsidR="00E11939" w:rsidRPr="004E7ED0" w:rsidRDefault="00E11939" w:rsidP="00C629F1">
            <w:pPr>
              <w:pStyle w:val="TableText"/>
              <w:numPr>
                <w:ilvl w:val="0"/>
                <w:numId w:val="26"/>
              </w:numPr>
            </w:pPr>
            <w:r w:rsidRPr="004E7ED0">
              <w:t>Part rebate from Medicare</w:t>
            </w:r>
          </w:p>
          <w:p w:rsidR="00E11939" w:rsidRPr="004E7ED0" w:rsidRDefault="00E11939" w:rsidP="00C629F1">
            <w:pPr>
              <w:pStyle w:val="TableText"/>
              <w:numPr>
                <w:ilvl w:val="0"/>
                <w:numId w:val="26"/>
              </w:numPr>
            </w:pPr>
            <w:r w:rsidRPr="004E7ED0">
              <w:t>Some practices bulk billing</w:t>
            </w:r>
          </w:p>
        </w:tc>
        <w:tc>
          <w:tcPr>
            <w:tcW w:w="2452" w:type="pct"/>
            <w:vAlign w:val="center"/>
          </w:tcPr>
          <w:p w:rsidR="00E11939" w:rsidRPr="004E7ED0" w:rsidRDefault="00E11939" w:rsidP="00E11939">
            <w:pPr>
              <w:pStyle w:val="TableText"/>
            </w:pPr>
            <w:r w:rsidRPr="004E7ED0">
              <w:t>Expensive:</w:t>
            </w:r>
          </w:p>
          <w:p w:rsidR="00E11939" w:rsidRPr="004E7ED0" w:rsidRDefault="00E11939" w:rsidP="00C629F1">
            <w:pPr>
              <w:pStyle w:val="TableText"/>
              <w:numPr>
                <w:ilvl w:val="0"/>
                <w:numId w:val="27"/>
              </w:numPr>
            </w:pPr>
            <w:r w:rsidRPr="004E7ED0">
              <w:t>Few rebates from Medicare</w:t>
            </w:r>
          </w:p>
          <w:p w:rsidR="00E11939" w:rsidRPr="004E7ED0" w:rsidRDefault="00E11939" w:rsidP="00C629F1">
            <w:pPr>
              <w:pStyle w:val="TableText"/>
              <w:numPr>
                <w:ilvl w:val="0"/>
                <w:numId w:val="27"/>
              </w:numPr>
            </w:pPr>
            <w:r w:rsidRPr="004E7ED0">
              <w:t>Few practices bulk billing</w:t>
            </w:r>
          </w:p>
        </w:tc>
      </w:tr>
      <w:tr w:rsidR="00E11939" w:rsidTr="00BB3F45">
        <w:tc>
          <w:tcPr>
            <w:tcW w:w="2548" w:type="pct"/>
            <w:vAlign w:val="center"/>
          </w:tcPr>
          <w:p w:rsidR="00E11939" w:rsidRPr="004E7ED0" w:rsidRDefault="00E11939" w:rsidP="00E11939">
            <w:pPr>
              <w:pStyle w:val="TableText"/>
            </w:pPr>
            <w:r w:rsidRPr="004E7ED0">
              <w:t>Hundreds of locations in Australia</w:t>
            </w:r>
          </w:p>
        </w:tc>
        <w:tc>
          <w:tcPr>
            <w:tcW w:w="2452" w:type="pct"/>
            <w:vAlign w:val="center"/>
          </w:tcPr>
          <w:p w:rsidR="00E11939" w:rsidRPr="004E7ED0" w:rsidRDefault="00E11939" w:rsidP="00E11939">
            <w:pPr>
              <w:pStyle w:val="TableText"/>
            </w:pPr>
            <w:r w:rsidRPr="004E7ED0">
              <w:t>Dozens of locations in Australia</w:t>
            </w:r>
          </w:p>
        </w:tc>
      </w:tr>
      <w:tr w:rsidR="00E11939" w:rsidTr="00BB3F45">
        <w:tc>
          <w:tcPr>
            <w:tcW w:w="2548" w:type="pct"/>
            <w:vAlign w:val="center"/>
          </w:tcPr>
          <w:p w:rsidR="00E11939" w:rsidRPr="004E7ED0" w:rsidRDefault="00E11939" w:rsidP="00E11939">
            <w:pPr>
              <w:pStyle w:val="TableText"/>
            </w:pPr>
            <w:r w:rsidRPr="004E7ED0">
              <w:t>Metal implants OK</w:t>
            </w:r>
          </w:p>
        </w:tc>
        <w:tc>
          <w:tcPr>
            <w:tcW w:w="2452" w:type="pct"/>
            <w:vAlign w:val="center"/>
          </w:tcPr>
          <w:p w:rsidR="00E11939" w:rsidRPr="004E7ED0" w:rsidRDefault="00E11939" w:rsidP="00E11939">
            <w:pPr>
              <w:pStyle w:val="TableText"/>
            </w:pPr>
            <w:r>
              <w:t xml:space="preserve">Metal implants potentially </w:t>
            </w:r>
            <w:r w:rsidRPr="004E7ED0">
              <w:t>dangerous</w:t>
            </w:r>
          </w:p>
        </w:tc>
      </w:tr>
      <w:tr w:rsidR="00E11939" w:rsidTr="00BB3F45">
        <w:tc>
          <w:tcPr>
            <w:tcW w:w="2548" w:type="pct"/>
            <w:vAlign w:val="center"/>
          </w:tcPr>
          <w:p w:rsidR="00E11939" w:rsidRPr="004E7ED0" w:rsidRDefault="00E11939" w:rsidP="00E11939">
            <w:pPr>
              <w:pStyle w:val="TableText"/>
            </w:pPr>
            <w:r w:rsidRPr="004E7ED0">
              <w:t>Cardiac devices mostly OK</w:t>
            </w:r>
          </w:p>
        </w:tc>
        <w:tc>
          <w:tcPr>
            <w:tcW w:w="2452" w:type="pct"/>
            <w:vAlign w:val="center"/>
          </w:tcPr>
          <w:p w:rsidR="00E11939" w:rsidRPr="004E7ED0" w:rsidRDefault="00E11939" w:rsidP="00E11939">
            <w:pPr>
              <w:pStyle w:val="TableText"/>
            </w:pPr>
            <w:r w:rsidRPr="004E7ED0">
              <w:t>Cardiac devices may malfunction</w:t>
            </w:r>
          </w:p>
        </w:tc>
      </w:tr>
      <w:tr w:rsidR="00E11939" w:rsidTr="00BB3F45">
        <w:tc>
          <w:tcPr>
            <w:tcW w:w="2548" w:type="pct"/>
            <w:vAlign w:val="center"/>
          </w:tcPr>
          <w:p w:rsidR="00E11939" w:rsidRPr="004E7ED0" w:rsidRDefault="00E11939" w:rsidP="00E11939">
            <w:pPr>
              <w:pStyle w:val="TableText"/>
            </w:pPr>
            <w:r w:rsidRPr="004E7ED0">
              <w:t>Cochlear implants usually OK</w:t>
            </w:r>
          </w:p>
        </w:tc>
        <w:tc>
          <w:tcPr>
            <w:tcW w:w="2452" w:type="pct"/>
            <w:vAlign w:val="center"/>
          </w:tcPr>
          <w:p w:rsidR="00E11939" w:rsidRPr="004E7ED0" w:rsidRDefault="00E11939" w:rsidP="00E11939">
            <w:pPr>
              <w:pStyle w:val="TableText"/>
            </w:pPr>
            <w:r w:rsidRPr="004E7ED0">
              <w:t>Cochlear implants may be affected</w:t>
            </w:r>
          </w:p>
        </w:tc>
      </w:tr>
      <w:tr w:rsidR="00E11939" w:rsidTr="00BB3F45">
        <w:tc>
          <w:tcPr>
            <w:tcW w:w="2548" w:type="pct"/>
            <w:vAlign w:val="center"/>
          </w:tcPr>
          <w:p w:rsidR="00E11939" w:rsidRPr="004E7ED0" w:rsidRDefault="00E11939" w:rsidP="00E11939">
            <w:pPr>
              <w:pStyle w:val="TableText"/>
            </w:pPr>
            <w:r w:rsidRPr="004E7ED0">
              <w:t>Insulin pumps usually OK</w:t>
            </w:r>
          </w:p>
        </w:tc>
        <w:tc>
          <w:tcPr>
            <w:tcW w:w="2452" w:type="pct"/>
            <w:vAlign w:val="center"/>
          </w:tcPr>
          <w:p w:rsidR="00E11939" w:rsidRPr="004E7ED0" w:rsidRDefault="00E11939" w:rsidP="00E11939">
            <w:pPr>
              <w:pStyle w:val="TableText"/>
            </w:pPr>
            <w:r w:rsidRPr="004E7ED0">
              <w:t>Insulin pumps may malfunction</w:t>
            </w:r>
          </w:p>
        </w:tc>
      </w:tr>
    </w:tbl>
    <w:p w:rsidR="00E11939" w:rsidRPr="00120368" w:rsidRDefault="00E11939" w:rsidP="00BB3F45">
      <w:pPr>
        <w:pStyle w:val="TableText"/>
      </w:pPr>
      <w:r>
        <w:t xml:space="preserve">Source: </w:t>
      </w:r>
      <w:hyperlink r:id="rId40" w:tooltip="Link to an Australian Radiology Directory Medscans.com.au" w:history="1">
        <w:r>
          <w:rPr>
            <w:rStyle w:val="Hyperlink"/>
          </w:rPr>
          <w:t>http://www.medscans.com.au/info/ct-vs-mri.html</w:t>
        </w:r>
      </w:hyperlink>
    </w:p>
    <w:p w:rsidR="003E61DB" w:rsidRPr="00C9782D" w:rsidRDefault="003E61DB" w:rsidP="00A158A3">
      <w:pPr>
        <w:pStyle w:val="Heading2"/>
      </w:pPr>
      <w:bookmarkStart w:id="137" w:name="_Toc374434379"/>
      <w:bookmarkStart w:id="138" w:name="_Toc374435358"/>
      <w:bookmarkStart w:id="139" w:name="_Toc374513847"/>
      <w:r w:rsidRPr="00C9782D">
        <w:lastRenderedPageBreak/>
        <w:t>What are the economic considerations?</w:t>
      </w:r>
      <w:bookmarkEnd w:id="137"/>
      <w:bookmarkEnd w:id="138"/>
      <w:bookmarkEnd w:id="139"/>
      <w:r w:rsidRPr="00C9782D">
        <w:t xml:space="preserve"> </w:t>
      </w:r>
    </w:p>
    <w:p w:rsidR="00203717" w:rsidRDefault="00203717" w:rsidP="00224E8F">
      <w:pPr>
        <w:pStyle w:val="Heading3"/>
      </w:pPr>
      <w:bookmarkStart w:id="140" w:name="_Toc374435359"/>
      <w:bookmarkStart w:id="141" w:name="_Toc374513848"/>
      <w:r>
        <w:t>Summary of the evidence</w:t>
      </w:r>
      <w:bookmarkEnd w:id="140"/>
      <w:bookmarkEnd w:id="141"/>
    </w:p>
    <w:p w:rsidR="00203717" w:rsidRDefault="00203717" w:rsidP="00672284">
      <w:pPr>
        <w:spacing w:after="0"/>
      </w:pPr>
      <w:r>
        <w:t>A summary of the evidence for assessing the diagnostic accuracy, safety and subsequent patient consequences of MRI compared to various comparators in this appl</w:t>
      </w:r>
      <w:r w:rsidR="00CE7082">
        <w:t>ication are provided in Table 20</w:t>
      </w:r>
      <w:r>
        <w:t>.</w:t>
      </w:r>
    </w:p>
    <w:p w:rsidR="00672284" w:rsidRDefault="00672284" w:rsidP="00203717"/>
    <w:p w:rsidR="00203717" w:rsidRPr="0070700D" w:rsidRDefault="00203717" w:rsidP="00BB3F45">
      <w:pPr>
        <w:pStyle w:val="TableName"/>
      </w:pPr>
      <w:r>
        <w:t xml:space="preserve">Table </w:t>
      </w:r>
      <w:r w:rsidR="001445BB">
        <w:t>20:</w:t>
      </w:r>
      <w:r>
        <w:t xml:space="preserve"> </w:t>
      </w:r>
      <w:r w:rsidRPr="0070700D">
        <w:t>Summary of evidence for MRI versus Comparator(s)</w:t>
      </w:r>
    </w:p>
    <w:tbl>
      <w:tblPr>
        <w:tblStyle w:val="TableGrid"/>
        <w:tblW w:w="5000" w:type="pct"/>
        <w:tblLook w:val="04A0" w:firstRow="1" w:lastRow="0" w:firstColumn="1" w:lastColumn="0" w:noHBand="0" w:noVBand="1"/>
        <w:tblCaption w:val="Table 20: Summary of evidence for MRI versus Comparator(s)"/>
      </w:tblPr>
      <w:tblGrid>
        <w:gridCol w:w="1774"/>
        <w:gridCol w:w="1774"/>
        <w:gridCol w:w="1560"/>
        <w:gridCol w:w="1701"/>
        <w:gridCol w:w="1237"/>
        <w:gridCol w:w="1196"/>
      </w:tblGrid>
      <w:tr w:rsidR="00A352EC" w:rsidRPr="00203717" w:rsidTr="00A352EC">
        <w:trPr>
          <w:cantSplit/>
          <w:trHeight w:val="293"/>
          <w:tblHeader/>
        </w:trPr>
        <w:tc>
          <w:tcPr>
            <w:tcW w:w="960" w:type="pct"/>
          </w:tcPr>
          <w:p w:rsidR="00A352EC" w:rsidRPr="00203717" w:rsidRDefault="00A352EC" w:rsidP="00203717">
            <w:pPr>
              <w:pStyle w:val="TableText"/>
              <w:rPr>
                <w:b/>
              </w:rPr>
            </w:pPr>
          </w:p>
        </w:tc>
        <w:tc>
          <w:tcPr>
            <w:tcW w:w="960" w:type="pct"/>
          </w:tcPr>
          <w:p w:rsidR="00A352EC" w:rsidRPr="00203717" w:rsidRDefault="00A352EC" w:rsidP="00203717">
            <w:pPr>
              <w:pStyle w:val="TableText"/>
              <w:rPr>
                <w:b/>
              </w:rPr>
            </w:pPr>
          </w:p>
        </w:tc>
        <w:tc>
          <w:tcPr>
            <w:tcW w:w="1764" w:type="pct"/>
            <w:gridSpan w:val="2"/>
          </w:tcPr>
          <w:p w:rsidR="00A352EC" w:rsidRPr="00203717" w:rsidRDefault="00A352EC" w:rsidP="00203717">
            <w:pPr>
              <w:pStyle w:val="TableText"/>
              <w:jc w:val="center"/>
              <w:rPr>
                <w:b/>
              </w:rPr>
            </w:pPr>
            <w:r w:rsidRPr="00203717">
              <w:rPr>
                <w:b/>
              </w:rPr>
              <w:t>Diagnostic Accuracy</w:t>
            </w:r>
          </w:p>
        </w:tc>
        <w:tc>
          <w:tcPr>
            <w:tcW w:w="669" w:type="pct"/>
            <w:vAlign w:val="center"/>
          </w:tcPr>
          <w:p w:rsidR="00A352EC" w:rsidRPr="00203717" w:rsidRDefault="00A352EC" w:rsidP="00203717">
            <w:pPr>
              <w:pStyle w:val="TableText"/>
              <w:jc w:val="center"/>
              <w:rPr>
                <w:b/>
              </w:rPr>
            </w:pPr>
          </w:p>
        </w:tc>
        <w:tc>
          <w:tcPr>
            <w:tcW w:w="647" w:type="pct"/>
            <w:vAlign w:val="center"/>
          </w:tcPr>
          <w:p w:rsidR="00A352EC" w:rsidRPr="00203717" w:rsidRDefault="00A352EC" w:rsidP="00203717">
            <w:pPr>
              <w:pStyle w:val="TableText"/>
              <w:jc w:val="center"/>
              <w:rPr>
                <w:b/>
              </w:rPr>
            </w:pPr>
          </w:p>
        </w:tc>
      </w:tr>
      <w:tr w:rsidR="00A352EC" w:rsidRPr="00203717" w:rsidTr="00A352EC">
        <w:trPr>
          <w:cantSplit/>
          <w:trHeight w:val="147"/>
          <w:tblHeader/>
        </w:trPr>
        <w:tc>
          <w:tcPr>
            <w:tcW w:w="960" w:type="pct"/>
          </w:tcPr>
          <w:p w:rsidR="00A352EC" w:rsidRPr="00203717" w:rsidRDefault="00A352EC" w:rsidP="00203717">
            <w:pPr>
              <w:pStyle w:val="TableText"/>
              <w:rPr>
                <w:b/>
              </w:rPr>
            </w:pPr>
            <w:r w:rsidRPr="00203717">
              <w:rPr>
                <w:b/>
              </w:rPr>
              <w:t>Proposed indication of MRI</w:t>
            </w:r>
          </w:p>
        </w:tc>
        <w:tc>
          <w:tcPr>
            <w:tcW w:w="960" w:type="pct"/>
          </w:tcPr>
          <w:p w:rsidR="00A352EC" w:rsidRPr="00203717" w:rsidRDefault="00A352EC" w:rsidP="00203717">
            <w:pPr>
              <w:pStyle w:val="TableText"/>
              <w:rPr>
                <w:b/>
              </w:rPr>
            </w:pPr>
            <w:r w:rsidRPr="00203717">
              <w:rPr>
                <w:b/>
              </w:rPr>
              <w:t>Comparator</w:t>
            </w:r>
          </w:p>
        </w:tc>
        <w:tc>
          <w:tcPr>
            <w:tcW w:w="844" w:type="pct"/>
          </w:tcPr>
          <w:p w:rsidR="00A352EC" w:rsidRPr="00203717" w:rsidRDefault="00A352EC" w:rsidP="00203717">
            <w:pPr>
              <w:pStyle w:val="TableText"/>
              <w:jc w:val="center"/>
              <w:rPr>
                <w:b/>
              </w:rPr>
            </w:pPr>
            <w:r w:rsidRPr="00203717">
              <w:rPr>
                <w:b/>
              </w:rPr>
              <w:t>Sensitivity</w:t>
            </w:r>
          </w:p>
        </w:tc>
        <w:tc>
          <w:tcPr>
            <w:tcW w:w="920" w:type="pct"/>
          </w:tcPr>
          <w:p w:rsidR="00A352EC" w:rsidRPr="00203717" w:rsidRDefault="00A352EC" w:rsidP="00203717">
            <w:pPr>
              <w:pStyle w:val="TableText"/>
              <w:jc w:val="center"/>
              <w:rPr>
                <w:b/>
              </w:rPr>
            </w:pPr>
            <w:r w:rsidRPr="00203717">
              <w:rPr>
                <w:b/>
              </w:rPr>
              <w:t>Specificity</w:t>
            </w:r>
          </w:p>
        </w:tc>
        <w:tc>
          <w:tcPr>
            <w:tcW w:w="669" w:type="pct"/>
          </w:tcPr>
          <w:p w:rsidR="00A352EC" w:rsidRPr="00203717" w:rsidRDefault="00A352EC" w:rsidP="00203717">
            <w:pPr>
              <w:pStyle w:val="TableText"/>
              <w:jc w:val="center"/>
              <w:rPr>
                <w:b/>
              </w:rPr>
            </w:pPr>
            <w:r w:rsidRPr="00203717">
              <w:rPr>
                <w:b/>
              </w:rPr>
              <w:t>Patient Benefits</w:t>
            </w:r>
          </w:p>
        </w:tc>
        <w:tc>
          <w:tcPr>
            <w:tcW w:w="647" w:type="pct"/>
            <w:vAlign w:val="center"/>
          </w:tcPr>
          <w:p w:rsidR="00A352EC" w:rsidRPr="00203717" w:rsidRDefault="00A352EC" w:rsidP="00203717">
            <w:pPr>
              <w:pStyle w:val="TableText"/>
              <w:jc w:val="center"/>
              <w:rPr>
                <w:b/>
              </w:rPr>
            </w:pPr>
            <w:r w:rsidRPr="00203717">
              <w:rPr>
                <w:b/>
              </w:rPr>
              <w:t>Safety outcomes</w:t>
            </w:r>
          </w:p>
        </w:tc>
      </w:tr>
      <w:tr w:rsidR="00CE7082" w:rsidRPr="00203717" w:rsidTr="00BB3F45">
        <w:trPr>
          <w:trHeight w:val="280"/>
        </w:trPr>
        <w:tc>
          <w:tcPr>
            <w:tcW w:w="5000" w:type="pct"/>
            <w:gridSpan w:val="6"/>
          </w:tcPr>
          <w:p w:rsidR="00CE7082" w:rsidRPr="00203717" w:rsidRDefault="00CE7082" w:rsidP="00CE7082">
            <w:pPr>
              <w:pStyle w:val="TableText"/>
            </w:pPr>
            <w:r w:rsidRPr="00203717">
              <w:rPr>
                <w:b/>
              </w:rPr>
              <w:t>Small Bowel</w:t>
            </w:r>
          </w:p>
        </w:tc>
      </w:tr>
      <w:tr w:rsidR="00203717" w:rsidRPr="00203717" w:rsidTr="00BB3F45">
        <w:trPr>
          <w:trHeight w:val="293"/>
        </w:trPr>
        <w:tc>
          <w:tcPr>
            <w:tcW w:w="960" w:type="pct"/>
          </w:tcPr>
          <w:p w:rsidR="00203717" w:rsidRPr="00203717" w:rsidRDefault="00203717" w:rsidP="00203717">
            <w:pPr>
              <w:pStyle w:val="TableText"/>
            </w:pPr>
            <w:r>
              <w:t xml:space="preserve">   </w:t>
            </w:r>
            <w:r w:rsidRPr="00203717">
              <w:t xml:space="preserve">Extent of CD </w:t>
            </w:r>
          </w:p>
        </w:tc>
        <w:tc>
          <w:tcPr>
            <w:tcW w:w="960" w:type="pct"/>
          </w:tcPr>
          <w:p w:rsidR="00203717" w:rsidRPr="00203717" w:rsidRDefault="00203717" w:rsidP="00203717">
            <w:pPr>
              <w:pStyle w:val="TableText"/>
            </w:pPr>
            <w:r w:rsidRPr="00203717">
              <w:t>SBFT, CT</w:t>
            </w:r>
          </w:p>
        </w:tc>
        <w:tc>
          <w:tcPr>
            <w:tcW w:w="844" w:type="pct"/>
          </w:tcPr>
          <w:p w:rsidR="00203717" w:rsidRPr="00203717" w:rsidRDefault="00203717" w:rsidP="00203717">
            <w:pPr>
              <w:pStyle w:val="TableText"/>
              <w:jc w:val="center"/>
            </w:pPr>
            <w:r w:rsidRPr="00203717">
              <w:t>Equivalent</w:t>
            </w:r>
            <w:r w:rsidR="0023382B">
              <w:t xml:space="preserve"> to CT</w:t>
            </w:r>
          </w:p>
        </w:tc>
        <w:tc>
          <w:tcPr>
            <w:tcW w:w="920" w:type="pct"/>
          </w:tcPr>
          <w:p w:rsidR="00203717" w:rsidRPr="00203717" w:rsidRDefault="00203717" w:rsidP="00203717">
            <w:pPr>
              <w:pStyle w:val="TableText"/>
              <w:jc w:val="center"/>
            </w:pPr>
            <w:r w:rsidRPr="00203717">
              <w:t>Equivalent</w:t>
            </w:r>
            <w:r w:rsidR="0023382B">
              <w:t xml:space="preserve"> to CT</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r w:rsidR="00203717" w:rsidRPr="00203717" w:rsidTr="00BB3F45">
        <w:trPr>
          <w:trHeight w:val="293"/>
        </w:trPr>
        <w:tc>
          <w:tcPr>
            <w:tcW w:w="960" w:type="pct"/>
          </w:tcPr>
          <w:p w:rsidR="00203717" w:rsidRPr="00203717" w:rsidRDefault="00203717" w:rsidP="00203717">
            <w:pPr>
              <w:pStyle w:val="TableText"/>
            </w:pPr>
            <w:r>
              <w:t xml:space="preserve">   Complications</w:t>
            </w:r>
            <w:r w:rsidRPr="00203717">
              <w:t xml:space="preserve"> in CD</w:t>
            </w:r>
          </w:p>
        </w:tc>
        <w:tc>
          <w:tcPr>
            <w:tcW w:w="960" w:type="pct"/>
          </w:tcPr>
          <w:p w:rsidR="00203717" w:rsidRPr="00203717" w:rsidRDefault="00203717" w:rsidP="00203717">
            <w:pPr>
              <w:pStyle w:val="TableText"/>
            </w:pPr>
            <w:r w:rsidRPr="00203717">
              <w:t>SBFT, CT</w:t>
            </w:r>
          </w:p>
        </w:tc>
        <w:tc>
          <w:tcPr>
            <w:tcW w:w="844" w:type="pct"/>
          </w:tcPr>
          <w:p w:rsidR="00203717" w:rsidRPr="00203717" w:rsidRDefault="00203717" w:rsidP="00203717">
            <w:pPr>
              <w:pStyle w:val="TableText"/>
              <w:jc w:val="center"/>
            </w:pPr>
            <w:r w:rsidRPr="00203717">
              <w:t>Equivalent</w:t>
            </w:r>
            <w:r w:rsidR="0023382B">
              <w:t xml:space="preserve"> to CT</w:t>
            </w:r>
          </w:p>
        </w:tc>
        <w:tc>
          <w:tcPr>
            <w:tcW w:w="920" w:type="pct"/>
          </w:tcPr>
          <w:p w:rsidR="00203717" w:rsidRPr="00203717" w:rsidRDefault="00203717" w:rsidP="00203717">
            <w:pPr>
              <w:pStyle w:val="TableText"/>
              <w:jc w:val="center"/>
            </w:pPr>
            <w:r w:rsidRPr="00203717">
              <w:t>Equivalent</w:t>
            </w:r>
            <w:r w:rsidR="0023382B">
              <w:t xml:space="preserve"> to CT</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r w:rsidR="00203717" w:rsidRPr="00203717" w:rsidTr="00BB3F45">
        <w:trPr>
          <w:trHeight w:val="280"/>
        </w:trPr>
        <w:tc>
          <w:tcPr>
            <w:tcW w:w="960" w:type="pct"/>
          </w:tcPr>
          <w:p w:rsidR="00203717" w:rsidRPr="00203717" w:rsidRDefault="00203717" w:rsidP="00203717">
            <w:pPr>
              <w:pStyle w:val="TableText"/>
            </w:pPr>
            <w:r>
              <w:t xml:space="preserve">   </w:t>
            </w:r>
            <w:r w:rsidRPr="00203717">
              <w:t>Pregnancy</w:t>
            </w:r>
          </w:p>
        </w:tc>
        <w:tc>
          <w:tcPr>
            <w:tcW w:w="960" w:type="pct"/>
          </w:tcPr>
          <w:p w:rsidR="00203717" w:rsidRPr="00203717" w:rsidRDefault="00203717" w:rsidP="00203717">
            <w:pPr>
              <w:pStyle w:val="TableText"/>
            </w:pPr>
            <w:r w:rsidRPr="00203717">
              <w:t>Ultrasound</w:t>
            </w:r>
          </w:p>
        </w:tc>
        <w:tc>
          <w:tcPr>
            <w:tcW w:w="844" w:type="pct"/>
          </w:tcPr>
          <w:p w:rsidR="00203717" w:rsidRPr="00203717" w:rsidRDefault="00203717" w:rsidP="00203717">
            <w:pPr>
              <w:pStyle w:val="TableText"/>
              <w:jc w:val="center"/>
            </w:pPr>
            <w:r w:rsidRPr="00203717">
              <w:t>No evidence</w:t>
            </w:r>
          </w:p>
        </w:tc>
        <w:tc>
          <w:tcPr>
            <w:tcW w:w="920" w:type="pct"/>
          </w:tcPr>
          <w:p w:rsidR="00203717" w:rsidRPr="00203717" w:rsidRDefault="00203717" w:rsidP="00203717">
            <w:pPr>
              <w:pStyle w:val="TableText"/>
              <w:jc w:val="center"/>
            </w:pPr>
            <w:r w:rsidRPr="00203717">
              <w:t>No evidence</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r w:rsidR="00203717" w:rsidRPr="00203717" w:rsidTr="00BB3F45">
        <w:trPr>
          <w:trHeight w:val="293"/>
        </w:trPr>
        <w:tc>
          <w:tcPr>
            <w:tcW w:w="960" w:type="pct"/>
          </w:tcPr>
          <w:p w:rsidR="00203717" w:rsidRPr="00203717" w:rsidRDefault="00203717" w:rsidP="00203717">
            <w:pPr>
              <w:pStyle w:val="TableText"/>
            </w:pPr>
            <w:r>
              <w:t xml:space="preserve">   </w:t>
            </w:r>
            <w:r w:rsidRPr="00203717">
              <w:t>Change in therapy</w:t>
            </w:r>
          </w:p>
        </w:tc>
        <w:tc>
          <w:tcPr>
            <w:tcW w:w="960" w:type="pct"/>
          </w:tcPr>
          <w:p w:rsidR="00203717" w:rsidRPr="00203717" w:rsidRDefault="00203717" w:rsidP="00203717">
            <w:pPr>
              <w:pStyle w:val="TableText"/>
            </w:pPr>
            <w:r w:rsidRPr="00203717">
              <w:t>SBFT, CT</w:t>
            </w:r>
          </w:p>
        </w:tc>
        <w:tc>
          <w:tcPr>
            <w:tcW w:w="844" w:type="pct"/>
          </w:tcPr>
          <w:p w:rsidR="00203717" w:rsidRPr="00203717" w:rsidRDefault="00203717" w:rsidP="00203717">
            <w:pPr>
              <w:pStyle w:val="TableText"/>
              <w:jc w:val="center"/>
            </w:pPr>
            <w:r w:rsidRPr="00203717">
              <w:t>No evidence</w:t>
            </w:r>
          </w:p>
        </w:tc>
        <w:tc>
          <w:tcPr>
            <w:tcW w:w="920" w:type="pct"/>
          </w:tcPr>
          <w:p w:rsidR="00203717" w:rsidRPr="00203717" w:rsidRDefault="00203717" w:rsidP="00203717">
            <w:pPr>
              <w:pStyle w:val="TableText"/>
              <w:jc w:val="center"/>
            </w:pPr>
            <w:r w:rsidRPr="00203717">
              <w:t>No evidence</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r w:rsidR="00CE7082" w:rsidRPr="00203717" w:rsidTr="00BB3F45">
        <w:trPr>
          <w:trHeight w:val="293"/>
        </w:trPr>
        <w:tc>
          <w:tcPr>
            <w:tcW w:w="5000" w:type="pct"/>
            <w:gridSpan w:val="6"/>
          </w:tcPr>
          <w:p w:rsidR="00CE7082" w:rsidRPr="00203717" w:rsidRDefault="00CE7082" w:rsidP="00CE7082">
            <w:pPr>
              <w:pStyle w:val="TableText"/>
            </w:pPr>
            <w:r w:rsidRPr="00203717">
              <w:rPr>
                <w:b/>
              </w:rPr>
              <w:t>Perianal/Fistulising</w:t>
            </w:r>
          </w:p>
        </w:tc>
      </w:tr>
      <w:tr w:rsidR="00203717" w:rsidRPr="00203717" w:rsidTr="00BB3F45">
        <w:trPr>
          <w:trHeight w:val="498"/>
        </w:trPr>
        <w:tc>
          <w:tcPr>
            <w:tcW w:w="960" w:type="pct"/>
          </w:tcPr>
          <w:p w:rsidR="00203717" w:rsidRPr="00203717" w:rsidRDefault="00203717" w:rsidP="000636DB">
            <w:pPr>
              <w:pStyle w:val="TableText"/>
            </w:pPr>
            <w:r>
              <w:t xml:space="preserve">   </w:t>
            </w:r>
            <w:r w:rsidR="000636DB">
              <w:t>Pelvic sepsis and fistulas</w:t>
            </w:r>
          </w:p>
        </w:tc>
        <w:tc>
          <w:tcPr>
            <w:tcW w:w="960" w:type="pct"/>
          </w:tcPr>
          <w:p w:rsidR="00203717" w:rsidRPr="00203717" w:rsidRDefault="00203717" w:rsidP="00203717">
            <w:pPr>
              <w:pStyle w:val="TableText"/>
            </w:pPr>
            <w:r w:rsidRPr="00203717">
              <w:t>Surgical exam or endoanal</w:t>
            </w:r>
            <w:r>
              <w:t xml:space="preserve"> </w:t>
            </w:r>
            <w:r w:rsidRPr="00203717">
              <w:t>ultrasound</w:t>
            </w:r>
          </w:p>
        </w:tc>
        <w:tc>
          <w:tcPr>
            <w:tcW w:w="844" w:type="pct"/>
          </w:tcPr>
          <w:p w:rsidR="00203717" w:rsidRPr="00203717" w:rsidRDefault="00203717" w:rsidP="00203717">
            <w:pPr>
              <w:pStyle w:val="TableText"/>
              <w:jc w:val="center"/>
            </w:pPr>
            <w:r w:rsidRPr="00203717">
              <w:t>Equivalent</w:t>
            </w:r>
          </w:p>
        </w:tc>
        <w:tc>
          <w:tcPr>
            <w:tcW w:w="920" w:type="pct"/>
          </w:tcPr>
          <w:p w:rsidR="00203717" w:rsidRPr="00203717" w:rsidRDefault="00203717" w:rsidP="00203717">
            <w:pPr>
              <w:pStyle w:val="TableText"/>
              <w:jc w:val="center"/>
            </w:pPr>
            <w:r w:rsidRPr="00203717">
              <w:t>Equivalent/ superior</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r w:rsidR="00203717" w:rsidRPr="00203717" w:rsidTr="00BB3F45">
        <w:trPr>
          <w:trHeight w:val="293"/>
        </w:trPr>
        <w:tc>
          <w:tcPr>
            <w:tcW w:w="960" w:type="pct"/>
          </w:tcPr>
          <w:p w:rsidR="00203717" w:rsidRPr="00203717" w:rsidRDefault="00203717" w:rsidP="00203717">
            <w:pPr>
              <w:pStyle w:val="TableText"/>
            </w:pPr>
            <w:r>
              <w:t xml:space="preserve">   </w:t>
            </w:r>
            <w:r w:rsidRPr="00203717">
              <w:t>Change in therapy</w:t>
            </w:r>
          </w:p>
        </w:tc>
        <w:tc>
          <w:tcPr>
            <w:tcW w:w="960" w:type="pct"/>
          </w:tcPr>
          <w:p w:rsidR="00203717" w:rsidRPr="00203717" w:rsidRDefault="00203717" w:rsidP="00203717">
            <w:pPr>
              <w:pStyle w:val="TableText"/>
            </w:pPr>
            <w:r w:rsidRPr="00203717">
              <w:t xml:space="preserve">Endoanal </w:t>
            </w:r>
            <w:r>
              <w:t>u</w:t>
            </w:r>
            <w:r w:rsidRPr="00203717">
              <w:t>ltrasound</w:t>
            </w:r>
          </w:p>
        </w:tc>
        <w:tc>
          <w:tcPr>
            <w:tcW w:w="844" w:type="pct"/>
          </w:tcPr>
          <w:p w:rsidR="00203717" w:rsidRPr="00203717" w:rsidRDefault="00203717" w:rsidP="00203717">
            <w:pPr>
              <w:pStyle w:val="TableText"/>
              <w:jc w:val="center"/>
            </w:pPr>
            <w:r w:rsidRPr="00203717">
              <w:t>No evidence</w:t>
            </w:r>
          </w:p>
        </w:tc>
        <w:tc>
          <w:tcPr>
            <w:tcW w:w="920" w:type="pct"/>
          </w:tcPr>
          <w:p w:rsidR="00203717" w:rsidRPr="00203717" w:rsidRDefault="00203717" w:rsidP="00203717">
            <w:pPr>
              <w:pStyle w:val="TableText"/>
              <w:jc w:val="center"/>
            </w:pPr>
            <w:r w:rsidRPr="00203717">
              <w:t>No evidence</w:t>
            </w:r>
          </w:p>
        </w:tc>
        <w:tc>
          <w:tcPr>
            <w:tcW w:w="669" w:type="pct"/>
          </w:tcPr>
          <w:p w:rsidR="00203717" w:rsidRPr="00203717" w:rsidRDefault="00203717" w:rsidP="00203717">
            <w:pPr>
              <w:pStyle w:val="TableText"/>
              <w:jc w:val="center"/>
            </w:pPr>
            <w:r w:rsidRPr="00203717">
              <w:t>No evidence</w:t>
            </w:r>
          </w:p>
        </w:tc>
        <w:tc>
          <w:tcPr>
            <w:tcW w:w="647" w:type="pct"/>
          </w:tcPr>
          <w:p w:rsidR="00203717" w:rsidRPr="00203717" w:rsidRDefault="00203717" w:rsidP="00203717">
            <w:pPr>
              <w:pStyle w:val="TableText"/>
              <w:jc w:val="center"/>
            </w:pPr>
            <w:r w:rsidRPr="00203717">
              <w:t>No evidence</w:t>
            </w:r>
          </w:p>
        </w:tc>
      </w:tr>
    </w:tbl>
    <w:p w:rsidR="00203717" w:rsidRPr="00E604BA" w:rsidRDefault="00203717" w:rsidP="00BB3F45">
      <w:pPr>
        <w:spacing w:after="0"/>
        <w:ind w:left="0"/>
        <w:rPr>
          <w:rFonts w:ascii="Arial Narrow" w:hAnsi="Arial Narrow"/>
          <w:sz w:val="18"/>
          <w:szCs w:val="18"/>
        </w:rPr>
      </w:pPr>
      <w:r>
        <w:rPr>
          <w:rFonts w:ascii="Arial Narrow" w:hAnsi="Arial Narrow"/>
          <w:sz w:val="18"/>
          <w:szCs w:val="18"/>
        </w:rPr>
        <w:t xml:space="preserve">CD= Crohn’s disease, </w:t>
      </w:r>
      <w:r w:rsidR="00325843">
        <w:rPr>
          <w:rFonts w:ascii="Arial Narrow" w:hAnsi="Arial Narrow"/>
          <w:sz w:val="18"/>
          <w:szCs w:val="18"/>
        </w:rPr>
        <w:t xml:space="preserve">CT = Computed Tomography, </w:t>
      </w:r>
      <w:r>
        <w:rPr>
          <w:rFonts w:ascii="Arial Narrow" w:hAnsi="Arial Narrow"/>
          <w:sz w:val="18"/>
          <w:szCs w:val="18"/>
        </w:rPr>
        <w:t>MRE= magnetic resonance enterography, US= ultrasound, SBFT=small bowel follow-through</w:t>
      </w:r>
    </w:p>
    <w:p w:rsidR="00203717" w:rsidRDefault="00203717" w:rsidP="00203717"/>
    <w:p w:rsidR="00241FAF" w:rsidRPr="00203717" w:rsidRDefault="004636DC" w:rsidP="00241FAF">
      <w:r w:rsidRPr="00241FAF">
        <w:rPr>
          <w:b/>
        </w:rPr>
        <w:t>Small bowel</w:t>
      </w:r>
      <w:r w:rsidR="00241FAF">
        <w:rPr>
          <w:b/>
        </w:rPr>
        <w:t xml:space="preserve"> CD</w:t>
      </w:r>
      <w:r w:rsidRPr="00241FAF">
        <w:rPr>
          <w:b/>
        </w:rPr>
        <w:t>:</w:t>
      </w:r>
      <w:r>
        <w:t xml:space="preserve"> </w:t>
      </w:r>
      <w:r w:rsidR="00325843">
        <w:t xml:space="preserve">The evidence suggests that MRI is equivalent to CT for detecting the extent or complications in patients with known </w:t>
      </w:r>
      <w:r w:rsidR="007E301B">
        <w:t>Crohn’s disease</w:t>
      </w:r>
      <w:r w:rsidR="00325843">
        <w:t xml:space="preserve"> in the small bowel</w:t>
      </w:r>
      <w:r>
        <w:t xml:space="preserve">. There </w:t>
      </w:r>
      <w:r w:rsidR="00241FAF">
        <w:t>were no comparative studies</w:t>
      </w:r>
      <w:r>
        <w:t xml:space="preserve"> </w:t>
      </w:r>
      <w:r w:rsidR="00241FAF">
        <w:t>to provide evidence of MRI for</w:t>
      </w:r>
      <w:r>
        <w:t xml:space="preserve"> diagnostic accuracy in pregnancy </w:t>
      </w:r>
      <w:r w:rsidR="00241FAF">
        <w:t>or for assessing change in therapy.  No comparative studies were found for assessing use of MRI and linking this to patient benefits or patient safety outcomes.</w:t>
      </w:r>
      <w:r w:rsidR="00241FAF" w:rsidRPr="00241FAF">
        <w:t xml:space="preserve"> </w:t>
      </w:r>
      <w:r w:rsidR="00241FAF">
        <w:t>On the basis of the overall evidence base for the proposed MR indications for small bowel in this application a full cost-utility analysis is not warranted.</w:t>
      </w:r>
    </w:p>
    <w:p w:rsidR="00241FAF" w:rsidRPr="00203717" w:rsidRDefault="00241FAF" w:rsidP="00241FAF">
      <w:r w:rsidRPr="00241FAF">
        <w:rPr>
          <w:b/>
        </w:rPr>
        <w:t>Perianal fistulising CD</w:t>
      </w:r>
      <w:r>
        <w:t xml:space="preserve">: For evaluating the </w:t>
      </w:r>
      <w:r w:rsidR="000636DB">
        <w:t xml:space="preserve">presence of pelvic sepsis and fistulas, MRI was assessed as being </w:t>
      </w:r>
      <w:r w:rsidR="00325843">
        <w:t>equiv</w:t>
      </w:r>
      <w:r>
        <w:t xml:space="preserve">alent to endoanal ultrasound </w:t>
      </w:r>
      <w:r w:rsidR="000636DB">
        <w:t xml:space="preserve">for </w:t>
      </w:r>
      <w:r>
        <w:t>sensitivity and superior for specificity</w:t>
      </w:r>
      <w:r w:rsidR="00325843">
        <w:t xml:space="preserve">. </w:t>
      </w:r>
      <w:r>
        <w:t xml:space="preserve"> However, the improvement in specificity for MRI</w:t>
      </w:r>
      <w:r w:rsidR="00C076AE">
        <w:t xml:space="preserve"> was not tested statistically and the specificity for both CT and MRI was considered low</w:t>
      </w:r>
      <w:r w:rsidR="00325843">
        <w:t xml:space="preserve">. </w:t>
      </w:r>
      <w:r>
        <w:t xml:space="preserve">No comparative studies provided evidence of MRI for assessing change in therapy. No comparative studies were found for assessing use of MRI and linking this to patient benefits or patient safety outcomes. On the basis of the evidence for </w:t>
      </w:r>
      <w:r w:rsidR="000636DB">
        <w:t>MRI for perianal fistulising CD, a</w:t>
      </w:r>
      <w:r>
        <w:t xml:space="preserve"> cost-</w:t>
      </w:r>
      <w:r w:rsidR="000636DB">
        <w:t>effectiveness</w:t>
      </w:r>
      <w:r>
        <w:t xml:space="preserve"> analysis </w:t>
      </w:r>
      <w:r w:rsidR="000636DB">
        <w:t>is appropriate</w:t>
      </w:r>
      <w:r>
        <w:t xml:space="preserve"> </w:t>
      </w:r>
      <w:r w:rsidR="000636DB">
        <w:t>for assessing pelvic sepsis and fistulas</w:t>
      </w:r>
      <w:r>
        <w:t>.</w:t>
      </w:r>
    </w:p>
    <w:p w:rsidR="00224E8F" w:rsidRDefault="00224E8F" w:rsidP="00224E8F">
      <w:pPr>
        <w:pStyle w:val="Heading3"/>
      </w:pPr>
      <w:bookmarkStart w:id="142" w:name="_Toc374435360"/>
      <w:bookmarkStart w:id="143" w:name="_Toc374513849"/>
      <w:r>
        <w:t>Overview of the economic considerations</w:t>
      </w:r>
      <w:bookmarkEnd w:id="142"/>
      <w:bookmarkEnd w:id="143"/>
    </w:p>
    <w:p w:rsidR="00224E8F" w:rsidRDefault="00224E8F" w:rsidP="00224E8F">
      <w:r>
        <w:t>The economic considerations appropriate to this application include:</w:t>
      </w:r>
    </w:p>
    <w:p w:rsidR="00224E8F" w:rsidRPr="005915B9" w:rsidRDefault="00224E8F" w:rsidP="00C629F1">
      <w:pPr>
        <w:pStyle w:val="ListParagraph"/>
        <w:numPr>
          <w:ilvl w:val="0"/>
          <w:numId w:val="28"/>
        </w:numPr>
        <w:rPr>
          <w:rFonts w:ascii="Garamond" w:hAnsi="Garamond"/>
        </w:rPr>
      </w:pPr>
      <w:r w:rsidRPr="005915B9">
        <w:rPr>
          <w:rFonts w:ascii="Garamond" w:hAnsi="Garamond"/>
        </w:rPr>
        <w:t xml:space="preserve">An assessment of the </w:t>
      </w:r>
      <w:r w:rsidR="000636DB">
        <w:rPr>
          <w:rFonts w:ascii="Garamond" w:hAnsi="Garamond"/>
        </w:rPr>
        <w:t>cost-effectiveness analysis of MRI for pelvic sepsis and fistulas; and</w:t>
      </w:r>
    </w:p>
    <w:p w:rsidR="00224E8F" w:rsidRPr="005915B9" w:rsidRDefault="00224E8F" w:rsidP="00C629F1">
      <w:pPr>
        <w:pStyle w:val="ListParagraph"/>
        <w:numPr>
          <w:ilvl w:val="0"/>
          <w:numId w:val="28"/>
        </w:numPr>
        <w:rPr>
          <w:rFonts w:ascii="Garamond" w:hAnsi="Garamond"/>
        </w:rPr>
      </w:pPr>
      <w:r w:rsidRPr="005915B9">
        <w:rPr>
          <w:rFonts w:ascii="Garamond" w:hAnsi="Garamond"/>
        </w:rPr>
        <w:lastRenderedPageBreak/>
        <w:t xml:space="preserve">An assessment of the financial implications of the proposed reimbursement of MRI for </w:t>
      </w:r>
      <w:r w:rsidR="00A60F18">
        <w:rPr>
          <w:rFonts w:ascii="Garamond" w:hAnsi="Garamond"/>
        </w:rPr>
        <w:t xml:space="preserve">all </w:t>
      </w:r>
      <w:r w:rsidRPr="005915B9">
        <w:rPr>
          <w:rFonts w:ascii="Garamond" w:hAnsi="Garamond"/>
        </w:rPr>
        <w:t>the proposed indications</w:t>
      </w:r>
      <w:r w:rsidR="000636DB">
        <w:rPr>
          <w:rFonts w:ascii="Garamond" w:hAnsi="Garamond"/>
        </w:rPr>
        <w:t>.</w:t>
      </w:r>
    </w:p>
    <w:p w:rsidR="00224E8F" w:rsidRDefault="00224E8F" w:rsidP="00224E8F">
      <w:pPr>
        <w:pStyle w:val="ListParagraph"/>
        <w:ind w:left="1080"/>
      </w:pPr>
    </w:p>
    <w:p w:rsidR="00224E8F" w:rsidRDefault="00224E8F" w:rsidP="00224E8F">
      <w:pPr>
        <w:pStyle w:val="Heading3"/>
      </w:pPr>
      <w:bookmarkStart w:id="144" w:name="_Toc374435361"/>
      <w:bookmarkStart w:id="145" w:name="_Toc374513850"/>
      <w:r>
        <w:t>Published economic literature</w:t>
      </w:r>
      <w:bookmarkEnd w:id="144"/>
      <w:bookmarkEnd w:id="145"/>
    </w:p>
    <w:p w:rsidR="003B796E" w:rsidRDefault="003B796E" w:rsidP="00224E8F">
      <w:r>
        <w:t>In order to inform the cost-effectiveness study, a review of the literature for relevant economic studies was undertaken</w:t>
      </w:r>
      <w:r w:rsidR="00A60F18">
        <w:t xml:space="preserve"> at the time of the clinical effectiveness data search</w:t>
      </w:r>
      <w:r w:rsidR="00CE7082">
        <w:t>. Figure 2 and Table 7</w:t>
      </w:r>
      <w:r>
        <w:t xml:space="preserve"> provide full details of the literature search.</w:t>
      </w:r>
    </w:p>
    <w:p w:rsidR="000E45DE" w:rsidRDefault="00325843" w:rsidP="00224E8F">
      <w:r>
        <w:t xml:space="preserve">One published economic evaluation was identified as relevant to this application (Cipriano </w:t>
      </w:r>
      <w:r w:rsidRPr="00621318">
        <w:rPr>
          <w:i/>
        </w:rPr>
        <w:t>et al.</w:t>
      </w:r>
      <w:r>
        <w:t xml:space="preserve"> 2012)</w:t>
      </w:r>
      <w:r w:rsidR="001B546A">
        <w:t xml:space="preserve"> and more specifically </w:t>
      </w:r>
      <w:r w:rsidR="007E301B">
        <w:t xml:space="preserve">to MRI </w:t>
      </w:r>
      <w:r w:rsidR="001B546A">
        <w:t>small bowel Crohn’s disease</w:t>
      </w:r>
      <w:r>
        <w:t xml:space="preserve">.  This study compared MR enterography with CT enterography for the routine monitoring of those with established </w:t>
      </w:r>
      <w:r w:rsidR="001B546A">
        <w:t>Crohn’s disease</w:t>
      </w:r>
      <w:r>
        <w:t xml:space="preserve">.  The study was US-based and costs were reported in US dollars and reflect US prices and resources. A Markov model was developed with monthly cycles and from age 20 onwards with </w:t>
      </w:r>
      <w:r w:rsidR="00DE717F">
        <w:t>lifetime</w:t>
      </w:r>
      <w:r>
        <w:t xml:space="preserve"> duration. The model was tested using different frequencies of MR</w:t>
      </w:r>
      <w:r w:rsidR="007E301B">
        <w:t>I</w:t>
      </w:r>
      <w:r w:rsidR="003B796E">
        <w:t xml:space="preserve"> testing</w:t>
      </w:r>
      <w:r>
        <w:t xml:space="preserve"> (once annual, twice annually, once biannually etc)</w:t>
      </w:r>
      <w:r w:rsidR="00D80C7F">
        <w:t xml:space="preserve"> and included MR</w:t>
      </w:r>
      <w:r w:rsidR="007E301B">
        <w:t>I</w:t>
      </w:r>
      <w:r w:rsidR="00D80C7F">
        <w:t xml:space="preserve"> or CT only </w:t>
      </w:r>
      <w:r w:rsidR="003B796E">
        <w:t>in addition to</w:t>
      </w:r>
      <w:r w:rsidR="00D80C7F">
        <w:t xml:space="preserve"> MR</w:t>
      </w:r>
      <w:r w:rsidR="007E301B">
        <w:t>I</w:t>
      </w:r>
      <w:r w:rsidR="00D80C7F">
        <w:t xml:space="preserve"> and CT switching after a certain number of years. The main outcomes were quality-adjusted life years and costs</w:t>
      </w:r>
      <w:r w:rsidR="00746EAB">
        <w:t xml:space="preserve"> </w:t>
      </w:r>
      <w:r w:rsidR="00746EAB">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 </w:instrText>
      </w:r>
      <w:r w:rsidR="000E227D">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EN.CITE.DATA </w:instrText>
      </w:r>
      <w:r w:rsidR="000E227D">
        <w:fldChar w:fldCharType="end"/>
      </w:r>
      <w:r w:rsidR="00746EAB">
        <w:fldChar w:fldCharType="separate"/>
      </w:r>
      <w:r w:rsidR="00746EAB">
        <w:rPr>
          <w:noProof/>
        </w:rPr>
        <w:t>(</w:t>
      </w:r>
      <w:hyperlink w:anchor="_ENREF_6" w:tooltip="Cipriano, 2012 #173" w:history="1">
        <w:r w:rsidR="00D96B69">
          <w:rPr>
            <w:noProof/>
          </w:rPr>
          <w:t>Cipriano et al., 2012</w:t>
        </w:r>
      </w:hyperlink>
      <w:r w:rsidR="00746EAB">
        <w:rPr>
          <w:noProof/>
        </w:rPr>
        <w:t>)</w:t>
      </w:r>
      <w:r w:rsidR="00746EAB">
        <w:fldChar w:fldCharType="end"/>
      </w:r>
      <w:r w:rsidR="00D80C7F">
        <w:t xml:space="preserve">. </w:t>
      </w:r>
    </w:p>
    <w:p w:rsidR="003B796E" w:rsidRDefault="000E45DE" w:rsidP="00224E8F">
      <w:r>
        <w:t xml:space="preserve">The main patient-relevant </w:t>
      </w:r>
      <w:r w:rsidR="00D80C7F">
        <w:t xml:space="preserve">outcome was </w:t>
      </w:r>
      <w:r>
        <w:t xml:space="preserve">the </w:t>
      </w:r>
      <w:r w:rsidR="00D80C7F">
        <w:t>reduction in cancer risk attributed to MR</w:t>
      </w:r>
      <w:r w:rsidR="007E301B">
        <w:t>I</w:t>
      </w:r>
      <w:r w:rsidR="00D80C7F">
        <w:t xml:space="preserve">. The increase in cancer risk was attached to each </w:t>
      </w:r>
      <w:r>
        <w:t xml:space="preserve">CT </w:t>
      </w:r>
      <w:r w:rsidR="00D80C7F">
        <w:t xml:space="preserve">scan and </w:t>
      </w:r>
      <w:r w:rsidR="003B796E">
        <w:t xml:space="preserve">aggregated </w:t>
      </w:r>
      <w:r w:rsidR="00D80C7F">
        <w:t>ad</w:t>
      </w:r>
      <w:r w:rsidR="00DE717F">
        <w:t xml:space="preserve">ditively over time. </w:t>
      </w:r>
      <w:r w:rsidR="00D80C7F">
        <w:t xml:space="preserve">The model synthesized cost, natural history paramaters, utilities, and radiation/cancer risk estimates using published literature. </w:t>
      </w:r>
      <w:r w:rsidR="0095343E">
        <w:t xml:space="preserve">For example the effective radiation dose for CT scan was assumed to be 16 mSv and tested between 12 to 25 mSV in sensitivity analyses. </w:t>
      </w:r>
      <w:r w:rsidR="003B796E">
        <w:t>The link between effective dose and increased risk of cancer in Crohn’s diseas</w:t>
      </w:r>
      <w:r w:rsidR="00746EAB">
        <w:t xml:space="preserve">e was based on a meta-analysis </w:t>
      </w:r>
      <w:r w:rsidR="00746EAB">
        <w:fldChar w:fldCharType="begin">
          <w:fldData xml:space="preserve">PEVuZE5vdGU+PENpdGU+PEF1dGhvcj5QZWRlcnNlbjwvQXV0aG9yPjxZZWFyPjIwMTA8L1llYXI+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</w:fldData>
        </w:fldChar>
      </w:r>
      <w:r w:rsidR="000E227D">
        <w:instrText xml:space="preserve"> ADDIN EN.CITE </w:instrText>
      </w:r>
      <w:r w:rsidR="000E227D">
        <w:fldChar w:fldCharType="begin">
          <w:fldData xml:space="preserve">PEVuZE5vdGU+PENpdGU+PEF1dGhvcj5QZWRlcnNlbjwvQXV0aG9yPjxZZWFyPjIwMTA8L1llYXI+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</w:fldData>
        </w:fldChar>
      </w:r>
      <w:r w:rsidR="000E227D">
        <w:instrText xml:space="preserve"> ADDIN EN.CITE.DATA </w:instrText>
      </w:r>
      <w:r w:rsidR="000E227D">
        <w:fldChar w:fldCharType="end"/>
      </w:r>
      <w:r w:rsidR="00746EAB">
        <w:fldChar w:fldCharType="separate"/>
      </w:r>
      <w:r w:rsidR="00746EAB">
        <w:rPr>
          <w:noProof/>
        </w:rPr>
        <w:t>(</w:t>
      </w:r>
      <w:hyperlink w:anchor="_ENREF_26" w:tooltip="Pedersen, 2010 #157" w:history="1">
        <w:r w:rsidR="00D96B69">
          <w:rPr>
            <w:noProof/>
          </w:rPr>
          <w:t>Pedersen et al., 2010</w:t>
        </w:r>
      </w:hyperlink>
      <w:r w:rsidR="00746EAB">
        <w:rPr>
          <w:noProof/>
        </w:rPr>
        <w:t>)</w:t>
      </w:r>
      <w:r w:rsidR="00746EAB">
        <w:fldChar w:fldCharType="end"/>
      </w:r>
      <w:r w:rsidR="003B796E">
        <w:t>.</w:t>
      </w:r>
      <w:r w:rsidR="00746EAB">
        <w:t xml:space="preserve"> The Markov model was validated and </w:t>
      </w:r>
      <w:r w:rsidR="003B796E">
        <w:t>checked according to the increased risk of cancer across various sites (e.g., kidney, colon, stomach, lung etc). Two important issues relating to the analysis included:</w:t>
      </w:r>
    </w:p>
    <w:p w:rsidR="00224E8F" w:rsidRPr="008F3297" w:rsidRDefault="003B796E" w:rsidP="00C629F1">
      <w:pPr>
        <w:pStyle w:val="ListParagraph"/>
        <w:numPr>
          <w:ilvl w:val="0"/>
          <w:numId w:val="33"/>
        </w:numPr>
        <w:rPr>
          <w:rFonts w:ascii="Garamond" w:hAnsi="Garamond"/>
        </w:rPr>
      </w:pPr>
      <w:r w:rsidRPr="008F3297">
        <w:rPr>
          <w:rFonts w:ascii="Garamond" w:hAnsi="Garamond"/>
        </w:rPr>
        <w:t xml:space="preserve">The model assumed equivalent diagnostic accuracy and </w:t>
      </w:r>
      <w:r w:rsidR="00982E3E" w:rsidRPr="008F3297">
        <w:rPr>
          <w:rFonts w:ascii="Garamond" w:hAnsi="Garamond"/>
        </w:rPr>
        <w:t>consequently equivalent</w:t>
      </w:r>
      <w:r w:rsidRPr="008F3297">
        <w:rPr>
          <w:rFonts w:ascii="Garamond" w:hAnsi="Garamond"/>
        </w:rPr>
        <w:t xml:space="preserve"> patient management </w:t>
      </w:r>
      <w:r w:rsidR="00982E3E" w:rsidRPr="008F3297">
        <w:rPr>
          <w:rFonts w:ascii="Garamond" w:hAnsi="Garamond"/>
        </w:rPr>
        <w:t>across the CT and MR</w:t>
      </w:r>
      <w:r w:rsidR="007E301B">
        <w:rPr>
          <w:rFonts w:ascii="Garamond" w:hAnsi="Garamond"/>
        </w:rPr>
        <w:t>I</w:t>
      </w:r>
      <w:r w:rsidR="00982E3E" w:rsidRPr="008F3297">
        <w:rPr>
          <w:rFonts w:ascii="Garamond" w:hAnsi="Garamond"/>
        </w:rPr>
        <w:t xml:space="preserve"> options; and</w:t>
      </w:r>
    </w:p>
    <w:p w:rsidR="00982E3E" w:rsidRPr="008F3297" w:rsidRDefault="00920341" w:rsidP="00C629F1">
      <w:pPr>
        <w:pStyle w:val="ListParagraph"/>
        <w:numPr>
          <w:ilvl w:val="0"/>
          <w:numId w:val="33"/>
        </w:numPr>
        <w:rPr>
          <w:rFonts w:ascii="Garamond" w:hAnsi="Garamond"/>
        </w:rPr>
      </w:pPr>
      <w:r w:rsidRPr="008F3297">
        <w:rPr>
          <w:rFonts w:ascii="Garamond" w:hAnsi="Garamond"/>
        </w:rPr>
        <w:t>The authors found</w:t>
      </w:r>
      <w:r w:rsidR="003B796E" w:rsidRPr="008F3297">
        <w:rPr>
          <w:rFonts w:ascii="Garamond" w:hAnsi="Garamond"/>
        </w:rPr>
        <w:t xml:space="preserve"> no prospective </w:t>
      </w:r>
      <w:r w:rsidRPr="008F3297">
        <w:rPr>
          <w:rFonts w:ascii="Garamond" w:hAnsi="Garamond"/>
        </w:rPr>
        <w:t>studies</w:t>
      </w:r>
      <w:r w:rsidR="003B796E" w:rsidRPr="008F3297">
        <w:rPr>
          <w:rFonts w:ascii="Garamond" w:hAnsi="Garamond"/>
        </w:rPr>
        <w:t xml:space="preserve"> specifically linking CT-radiation exposure to cancer mortality and </w:t>
      </w:r>
      <w:r w:rsidR="007E301B">
        <w:rPr>
          <w:rFonts w:ascii="Garamond" w:hAnsi="Garamond"/>
        </w:rPr>
        <w:t xml:space="preserve">concluded that </w:t>
      </w:r>
      <w:r w:rsidR="003B796E" w:rsidRPr="008F3297">
        <w:rPr>
          <w:rFonts w:ascii="Garamond" w:hAnsi="Garamond"/>
        </w:rPr>
        <w:t xml:space="preserve">randomized controlled trials on this topic </w:t>
      </w:r>
      <w:r w:rsidRPr="008F3297">
        <w:rPr>
          <w:rFonts w:ascii="Garamond" w:hAnsi="Garamond"/>
        </w:rPr>
        <w:t>were probably</w:t>
      </w:r>
      <w:r w:rsidR="003B796E" w:rsidRPr="008F3297">
        <w:rPr>
          <w:rFonts w:ascii="Garamond" w:hAnsi="Garamond"/>
        </w:rPr>
        <w:t xml:space="preserve"> not feasible</w:t>
      </w:r>
      <w:r w:rsidR="00982E3E" w:rsidRPr="008F3297">
        <w:rPr>
          <w:rFonts w:ascii="Garamond" w:hAnsi="Garamond"/>
        </w:rPr>
        <w:t>.</w:t>
      </w:r>
    </w:p>
    <w:p w:rsidR="00982E3E" w:rsidRDefault="00982E3E" w:rsidP="00982E3E">
      <w:pPr>
        <w:pStyle w:val="ListParagraph"/>
        <w:ind w:left="2160"/>
      </w:pPr>
    </w:p>
    <w:p w:rsidR="00D80C7F" w:rsidRDefault="00D80C7F" w:rsidP="00224E8F">
      <w:r>
        <w:t>Using the Consolidated Health Economic Evaluation Reporting Sta</w:t>
      </w:r>
      <w:r w:rsidR="00BF1589">
        <w:t>ndards</w:t>
      </w:r>
      <w:r w:rsidR="00982E3E">
        <w:t xml:space="preserve"> </w:t>
      </w:r>
      <w:r>
        <w:t xml:space="preserve">(CHEERS) </w:t>
      </w:r>
      <w:r w:rsidR="00BF1589">
        <w:t>checklist</w:t>
      </w:r>
      <w:r w:rsidR="00746EAB">
        <w:t xml:space="preserve"> </w:t>
      </w:r>
      <w:r w:rsidR="00746EAB">
        <w:fldChar w:fldCharType="begin"/>
      </w:r>
      <w:r w:rsidR="000E227D">
        <w:instrText xml:space="preserve"> ADDIN EN.CITE &lt;EndNote&gt;&lt;Cite&gt;&lt;Author&gt;Husereau&lt;/Author&gt;&lt;Year&gt;2013&lt;/Year&gt;&lt;RecNum&gt;174&lt;/RecNum&gt;&lt;DisplayText&gt;(Husereau et al., 2013)&lt;/DisplayText&gt;&lt;record&gt;&lt;rec-number&gt;174&lt;/rec-number&gt;&lt;foreign-keys&gt;&lt;key app="EN" db-id="5ww0vavvyz92p9ewfdqptwwwrrxxzfvdadas" timestamp="1386654199"&gt;174&lt;/key&gt;&lt;/foreign-keys&gt;&lt;ref-type name="Journal Article"&gt;17&lt;/ref-type&gt;&lt;contributors&gt;&lt;authors&gt;&lt;author&gt;Husereau, D.&lt;/author&gt;&lt;author&gt;Drummond, M.&lt;/author&gt;&lt;author&gt;Petrou, S.&lt;/author&gt;&lt;author&gt;Carswell, C.&lt;/author&gt;&lt;author&gt;Moher, D.&lt;/author&gt;&lt;author&gt;Greenberg, D.&lt;/author&gt;&lt;author&gt;Augustovski, F.&lt;/author&gt;&lt;author&gt;Briggs, A. H.&lt;/author&gt;&lt;author&gt;Mauskopf, J.&lt;/author&gt;&lt;author&gt;Loder, E.&lt;/author&gt;&lt;/authors&gt;&lt;/contributors&gt;&lt;auth-address&gt;Institute of Health Economics, Edmonton, Canada. donh@donhusereau.com&lt;/auth-address&gt;&lt;titles&gt;&lt;title&gt;Consolidated Health Economic Evaluation Reporting Standards (CHEERS) statement&lt;/title&gt;&lt;secondary-title&gt;Int J Technol Assess Health Care&lt;/secondary-title&gt;&lt;alt-title&gt;International journal of technology assessment in health care&lt;/alt-title&gt;&lt;/titles&gt;&lt;periodical&gt;&lt;full-title&gt;Int J Technol Assess Health Care&lt;/full-title&gt;&lt;abbr-1&gt;International journal of technology assessment in health care&lt;/abbr-1&gt;&lt;/periodical&gt;&lt;alt-periodical&gt;&lt;full-title&gt;Int J Technol Assess Health Care&lt;/full-title&gt;&lt;abbr-1&gt;International journal of technology assessment in health care&lt;/abbr-1&gt;&lt;/alt-periodical&gt;&lt;pages&gt;117-22&lt;/pages&gt;&lt;volume&gt;29&lt;/volume&gt;&lt;number&gt;2&lt;/number&gt;&lt;edition&gt;2013/04/17&lt;/edition&gt;&lt;dates&gt;&lt;year&gt;2013&lt;/year&gt;&lt;pub-dates&gt;&lt;date&gt;Apr&lt;/date&gt;&lt;/pub-dates&gt;&lt;/dates&gt;&lt;isbn&gt;0266-4623&lt;/isbn&gt;&lt;accession-num&gt;23587340&lt;/accession-num&gt;&lt;urls&gt;&lt;/urls&gt;&lt;electronic-resource-num&gt;10.1017/s0266462313000160&lt;/electronic-resource-num&gt;&lt;remote-database-provider&gt;Nlm&lt;/remote-database-provider&gt;&lt;language&gt;eng&lt;/language&gt;&lt;/record&gt;&lt;/Cite&gt;&lt;/EndNote&gt;</w:instrText>
      </w:r>
      <w:r w:rsidR="00746EAB">
        <w:fldChar w:fldCharType="separate"/>
      </w:r>
      <w:r w:rsidR="00746EAB">
        <w:rPr>
          <w:noProof/>
        </w:rPr>
        <w:t>(</w:t>
      </w:r>
      <w:hyperlink w:anchor="_ENREF_11" w:tooltip="Husereau, 2013 #174" w:history="1">
        <w:r w:rsidR="00D96B69">
          <w:rPr>
            <w:noProof/>
          </w:rPr>
          <w:t>Husereau et al., 2013</w:t>
        </w:r>
      </w:hyperlink>
      <w:r w:rsidR="00746EAB">
        <w:rPr>
          <w:noProof/>
        </w:rPr>
        <w:t>)</w:t>
      </w:r>
      <w:r w:rsidR="00746EAB">
        <w:fldChar w:fldCharType="end"/>
      </w:r>
      <w:r w:rsidR="00BF1589">
        <w:t xml:space="preserve">, </w:t>
      </w:r>
      <w:r>
        <w:t>the transparency and comprehensiveness of the reported model was assessed</w:t>
      </w:r>
      <w:r w:rsidR="00982E3E">
        <w:t>. These findings are reported</w:t>
      </w:r>
      <w:r>
        <w:t xml:space="preserve"> in </w:t>
      </w:r>
      <w:r w:rsidR="00982E3E">
        <w:t>Appendix</w:t>
      </w:r>
      <w:r>
        <w:t xml:space="preserve"> </w:t>
      </w:r>
      <w:r w:rsidR="008F3297">
        <w:t>F</w:t>
      </w:r>
      <w:r>
        <w:t>.</w:t>
      </w:r>
      <w:r w:rsidR="00982E3E">
        <w:t xml:space="preserve"> Overall, the study methods and reported results were of high quality, subject to some caveats and necessary assumptions in the absence of evidence. Full details of the synthesized evidence </w:t>
      </w:r>
      <w:r w:rsidR="00746EAB">
        <w:t xml:space="preserve">base </w:t>
      </w:r>
      <w:r w:rsidR="00982E3E">
        <w:t xml:space="preserve">and analytical decisions were provided in an online supplementary file. </w:t>
      </w:r>
    </w:p>
    <w:p w:rsidR="00920341" w:rsidRDefault="00D80C7F" w:rsidP="00224E8F">
      <w:r>
        <w:t xml:space="preserve">The economic model </w:t>
      </w:r>
      <w:r w:rsidR="000E45DE">
        <w:t xml:space="preserve">found that the incremental cost effectiveness ratios for an annual MRI scan to replace CT scans were; </w:t>
      </w:r>
      <w:r w:rsidR="00602E40">
        <w:t>(US</w:t>
      </w:r>
      <w:r w:rsidR="007E301B">
        <w:t>D</w:t>
      </w:r>
      <w:r w:rsidR="00602E40">
        <w:t xml:space="preserve"> 2009) </w:t>
      </w:r>
      <w:r w:rsidR="000E45DE">
        <w:t>$54,345 per QALY until age 30, $65,494 per QALY until age 40 and $124,217 per QALY until age 60.</w:t>
      </w:r>
      <w:r w:rsidR="0095343E">
        <w:t xml:space="preserve"> </w:t>
      </w:r>
      <w:r w:rsidR="00C93DE3">
        <w:t>The incremental QALYs were marginal</w:t>
      </w:r>
      <w:r w:rsidR="00920341">
        <w:t xml:space="preserve"> from MR until age 30 and ranged from </w:t>
      </w:r>
      <w:r w:rsidR="00C93DE3">
        <w:t xml:space="preserve">0.14 to </w:t>
      </w:r>
      <w:r w:rsidR="00920341">
        <w:t>MR until</w:t>
      </w:r>
      <w:r w:rsidR="00C93DE3">
        <w:t xml:space="preserve"> 40 years and 0.23 to MR until age 60</w:t>
      </w:r>
      <w:r w:rsidR="00746EAB">
        <w:t xml:space="preserve"> </w:t>
      </w:r>
      <w:r w:rsidR="00746EAB">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 </w:instrText>
      </w:r>
      <w:r w:rsidR="000E227D">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EN.CITE.DATA </w:instrText>
      </w:r>
      <w:r w:rsidR="000E227D">
        <w:fldChar w:fldCharType="end"/>
      </w:r>
      <w:r w:rsidR="00746EAB">
        <w:fldChar w:fldCharType="separate"/>
      </w:r>
      <w:r w:rsidR="00746EAB">
        <w:rPr>
          <w:noProof/>
        </w:rPr>
        <w:t>(</w:t>
      </w:r>
      <w:hyperlink w:anchor="_ENREF_6" w:tooltip="Cipriano, 2012 #173" w:history="1">
        <w:r w:rsidR="00D96B69">
          <w:rPr>
            <w:noProof/>
          </w:rPr>
          <w:t>Cipriano et al., 2012</w:t>
        </w:r>
      </w:hyperlink>
      <w:r w:rsidR="00746EAB">
        <w:rPr>
          <w:noProof/>
        </w:rPr>
        <w:t>)</w:t>
      </w:r>
      <w:r w:rsidR="00746EAB">
        <w:fldChar w:fldCharType="end"/>
      </w:r>
      <w:r w:rsidR="00C93DE3">
        <w:t>.</w:t>
      </w:r>
      <w:r w:rsidR="000B1EBF">
        <w:t xml:space="preserve"> </w:t>
      </w:r>
    </w:p>
    <w:p w:rsidR="00982E3E" w:rsidRDefault="007E301B" w:rsidP="00224E8F">
      <w:r>
        <w:lastRenderedPageBreak/>
        <w:t>Unit c</w:t>
      </w:r>
      <w:r w:rsidR="000B1EBF">
        <w:t xml:space="preserve">osts for each MR enterography were US$2155 and US$1304 for CT enterography. These prices are 3-fold higher than Australian prices.  </w:t>
      </w:r>
      <w:r w:rsidR="00920341">
        <w:t>In sensitivity analyses, if</w:t>
      </w:r>
      <w:r w:rsidR="000B1EBF">
        <w:t xml:space="preserve"> the difference between MR enterography and CT enterography was more than $600 per scan, the cost effectiveness ratio was greater than US$100,000 per QALY.</w:t>
      </w:r>
      <w:r w:rsidR="00B602EF">
        <w:t xml:space="preserve">  </w:t>
      </w:r>
      <w:r w:rsidR="00920341">
        <w:t>The cost of MR is a key driver of cost-effectiveness in this long-term model.</w:t>
      </w:r>
      <w:r w:rsidR="001B546A">
        <w:t xml:space="preserve"> Using the same model with Australian costs, where the cost of the comparable MRI is $627.50 and CT, $480.05 </w:t>
      </w:r>
      <w:r>
        <w:t>and</w:t>
      </w:r>
      <w:r w:rsidR="001B546A">
        <w:t xml:space="preserve"> a price differential of $147, would result in a greatly improved cost-effectiveness ratio.</w:t>
      </w:r>
    </w:p>
    <w:p w:rsidR="00920341" w:rsidRDefault="001B546A" w:rsidP="00224E8F">
      <w:r>
        <w:t>However, t</w:t>
      </w:r>
      <w:r w:rsidR="00920341">
        <w:t xml:space="preserve">he applicability of the findings of Cipriano </w:t>
      </w:r>
      <w:r w:rsidR="00920341" w:rsidRPr="00920341">
        <w:rPr>
          <w:i/>
        </w:rPr>
        <w:t>et al.</w:t>
      </w:r>
      <w:r w:rsidR="00920341">
        <w:t xml:space="preserve"> (2012) to the Australian setting are unclear and may not be </w:t>
      </w:r>
      <w:r w:rsidR="008F3297">
        <w:t>especially</w:t>
      </w:r>
      <w:r w:rsidR="00920341">
        <w:t xml:space="preserve"> relevant given the differences in cancer epidemiology health care systems</w:t>
      </w:r>
      <w:r w:rsidR="008F3297">
        <w:t xml:space="preserve"> and resource</w:t>
      </w:r>
      <w:r>
        <w:t xml:space="preserve"> </w:t>
      </w:r>
      <w:r w:rsidR="008F3297">
        <w:t>use</w:t>
      </w:r>
      <w:r w:rsidR="00920341">
        <w:t xml:space="preserve"> between Australia and the US. </w:t>
      </w:r>
      <w:r>
        <w:t>Nonetheless</w:t>
      </w:r>
      <w:r w:rsidR="00920341">
        <w:t>, this study</w:t>
      </w:r>
      <w:r w:rsidR="00E8253D">
        <w:t xml:space="preserve"> provides a useful contribution to the potential downstream consequences of MR as a replacement for CT in a careful and comprehensive </w:t>
      </w:r>
      <w:r w:rsidR="00746EAB">
        <w:t xml:space="preserve">health economic </w:t>
      </w:r>
      <w:r w:rsidR="00E8253D">
        <w:t>report.</w:t>
      </w:r>
    </w:p>
    <w:p w:rsidR="00224E8F" w:rsidRDefault="00224E8F" w:rsidP="00224E8F">
      <w:pPr>
        <w:pStyle w:val="Heading3"/>
      </w:pPr>
      <w:bookmarkStart w:id="146" w:name="_Toc374435362"/>
      <w:bookmarkStart w:id="147" w:name="_Toc374513851"/>
      <w:r w:rsidRPr="00C9782D">
        <w:t>Economic evaluation</w:t>
      </w:r>
      <w:bookmarkEnd w:id="146"/>
      <w:bookmarkEnd w:id="147"/>
    </w:p>
    <w:p w:rsidR="0063011F" w:rsidRDefault="00D341DF" w:rsidP="00D341DF">
      <w:r>
        <w:t>An economic evaluation was undertaken to model the costs and effects of superior specificity of pelvic MRI for detection of fistulas/abscesses in fistulising Crohn’s disease.</w:t>
      </w:r>
    </w:p>
    <w:p w:rsidR="00426EBC" w:rsidRDefault="00426EBC" w:rsidP="00426EBC">
      <w:pPr>
        <w:pStyle w:val="Heading4"/>
      </w:pPr>
      <w:r>
        <w:t>Overview</w:t>
      </w:r>
    </w:p>
    <w:p w:rsidR="00746EAB" w:rsidRDefault="00D341DF" w:rsidP="00426EBC">
      <w:r>
        <w:t xml:space="preserve">A linked approach was taken whereby a higher specificity of MRI compared with endoanal ultrasound lead to </w:t>
      </w:r>
      <w:r w:rsidR="00746EAB">
        <w:t xml:space="preserve">fewer false negatives and potentially </w:t>
      </w:r>
      <w:r>
        <w:t xml:space="preserve">more appropriate management. </w:t>
      </w:r>
      <w:r w:rsidR="00A60F18">
        <w:t xml:space="preserve">The evidence supporting this link </w:t>
      </w:r>
      <w:r w:rsidR="00FA1F21">
        <w:t>for an</w:t>
      </w:r>
      <w:r w:rsidR="00A60F18">
        <w:t xml:space="preserve"> altered clinical course of disease is not firmly supported by the evidence and therefore this </w:t>
      </w:r>
      <w:r w:rsidR="00E8253D">
        <w:t>analysis</w:t>
      </w:r>
      <w:r w:rsidR="00A60F18">
        <w:t xml:space="preserve"> should be viewed with caution and is considered hypothetical.</w:t>
      </w:r>
      <w:r>
        <w:t xml:space="preserve"> </w:t>
      </w:r>
    </w:p>
    <w:p w:rsidR="00A60F18" w:rsidRDefault="00426EBC" w:rsidP="00426EBC">
      <w:r>
        <w:t xml:space="preserve">The key parameters of the model are provided in Table </w:t>
      </w:r>
      <w:r w:rsidR="00CE7082">
        <w:t>21</w:t>
      </w:r>
      <w:r>
        <w:t xml:space="preserve"> together with the sources.</w:t>
      </w:r>
      <w:r w:rsidRPr="00363DB6">
        <w:t xml:space="preserve"> </w:t>
      </w:r>
      <w:r>
        <w:t xml:space="preserve">The structure of the model is provided in Figure </w:t>
      </w:r>
      <w:r w:rsidR="00CE7082">
        <w:t>4</w:t>
      </w:r>
      <w:r>
        <w:t>.</w:t>
      </w:r>
    </w:p>
    <w:p w:rsidR="00746EAB" w:rsidRDefault="00746EAB" w:rsidP="00746EAB">
      <w:pPr>
        <w:pStyle w:val="Heading4"/>
      </w:pPr>
      <w:r>
        <w:t>Justification of model parameters and assumptions</w:t>
      </w:r>
    </w:p>
    <w:p w:rsidR="00746EAB" w:rsidRDefault="00746EAB" w:rsidP="00746EAB">
      <w:r>
        <w:t xml:space="preserve">A decision-analytic model was constructed and all analyses were performed </w:t>
      </w:r>
      <w:r w:rsidR="007E301B">
        <w:t>i</w:t>
      </w:r>
      <w:r>
        <w:t>n TreeAge Pro 2013 software. The model was a simple representation comparing the two test strategies and draws on evidence from the literature. In the absence of long-term clinical data, the model duration was 12 months. Although Crohn’s disease is incurable and chronic in nature, the flare-ups and complications that arise need to be attended to quickly and in acute care settings. We therefore made assumptions regarding only the potential short-term consequences of testing performance on early healthcare resource use and patient quality of life (utility values). The main outcomes of the model are costs and QALYs over 12 months. Due to the short duration, discounting costs or QALYs was not necessary.</w:t>
      </w:r>
    </w:p>
    <w:p w:rsidR="00746EAB" w:rsidRDefault="00746EAB" w:rsidP="00746EAB">
      <w:r>
        <w:t xml:space="preserve">Schwartz </w:t>
      </w:r>
      <w:r w:rsidRPr="00E72D3F">
        <w:rPr>
          <w:i/>
        </w:rPr>
        <w:t>et al.</w:t>
      </w:r>
      <w:r>
        <w:t xml:space="preserve"> (2004) referenced several studies that have shown when abscesses and fistulas are not detected, it can result in recurrent fistulas or convert simple fistulas to complex ones with significantly reduced healing rates</w:t>
      </w:r>
      <w:r w:rsidR="00E72D3F">
        <w:t xml:space="preserve"> </w:t>
      </w:r>
      <w:r w:rsidR="00E72D3F">
        <w:fldChar w:fldCharType="begin">
          <w:fldData xml:space="preserve">PEVuZE5vdGU+PENpdGU+PEF1dGhvcj5TY2h3YXJ0ejwvQXV0aG9yPjxZZWFyPjIwMDQ8L1llYXI+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</w:fldData>
        </w:fldChar>
      </w:r>
      <w:r w:rsidR="000E227D">
        <w:instrText xml:space="preserve"> ADDIN EN.CITE </w:instrText>
      </w:r>
      <w:r w:rsidR="000E227D">
        <w:fldChar w:fldCharType="begin">
          <w:fldData xml:space="preserve">PEVuZE5vdGU+PENpdGU+PEF1dGhvcj5TY2h3YXJ0ejwvQXV0aG9yPjxZZWFyPjIwMDQ8L1llYXI+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</w:fldData>
        </w:fldChar>
      </w:r>
      <w:r w:rsidR="000E227D">
        <w:instrText xml:space="preserve"> ADDIN EN.CITE.DATA </w:instrText>
      </w:r>
      <w:r w:rsidR="000E227D">
        <w:fldChar w:fldCharType="end"/>
      </w:r>
      <w:r w:rsidR="00E72D3F">
        <w:fldChar w:fldCharType="separate"/>
      </w:r>
      <w:r w:rsidR="00E72D3F">
        <w:rPr>
          <w:noProof/>
        </w:rPr>
        <w:t>(</w:t>
      </w:r>
      <w:hyperlink w:anchor="_ENREF_34" w:tooltip="Schwartz, 2004 #162" w:history="1">
        <w:r w:rsidR="00D96B69">
          <w:rPr>
            <w:noProof/>
          </w:rPr>
          <w:t>Schwartz and Herdman, 2004</w:t>
        </w:r>
      </w:hyperlink>
      <w:r w:rsidR="00E72D3F">
        <w:rPr>
          <w:noProof/>
        </w:rPr>
        <w:t>)</w:t>
      </w:r>
      <w:r w:rsidR="00E72D3F">
        <w:fldChar w:fldCharType="end"/>
      </w:r>
      <w:r>
        <w:t>. An assessment of these individual studies did not provide clear figures on the extent of recurrence in failed imaging studies. Others state that repeated surgeries</w:t>
      </w:r>
      <w:r w:rsidR="00E72D3F">
        <w:t xml:space="preserve"> and higher medical costs are accrued</w:t>
      </w:r>
      <w:r>
        <w:t xml:space="preserve"> </w:t>
      </w:r>
      <w:r w:rsidR="00E72D3F">
        <w:t xml:space="preserve">for patients with more severe Crohn’s disease </w:t>
      </w:r>
      <w:r w:rsidR="00E72D3F">
        <w:fldChar w:fldCharType="begin"/>
      </w:r>
      <w:r w:rsidR="000E227D">
        <w:instrText xml:space="preserve"> ADDIN EN.CITE &lt;EndNote&gt;&lt;Cite&gt;&lt;Author&gt;Yu&lt;/Author&gt;&lt;Year&gt;2008&lt;/Year&gt;&lt;RecNum&gt;175&lt;/RecNum&gt;&lt;DisplayText&gt;(Yu et al., 2008)&lt;/DisplayText&gt;&lt;record&gt;&lt;rec-number&gt;175&lt;/rec-number&gt;&lt;foreign-keys&gt;&lt;key app="EN" db-id="5ww0vavvyz92p9ewfdqptwwwrrxxzfvdadas" timestamp="1386654963"&gt;175&lt;/key&gt;&lt;/foreign-keys&gt;&lt;ref-type name="Journal Article"&gt;17&lt;/ref-type&gt;&lt;contributors&gt;&lt;authors&gt;&lt;author&gt;Yu, A. P.&lt;/author&gt;&lt;author&gt;Cabanilla, L. A.&lt;/author&gt;&lt;author&gt;Wu, E. Q.&lt;/author&gt;&lt;author&gt;Mulani, P. M.&lt;/author&gt;&lt;author&gt;Chao, J.&lt;/author&gt;&lt;/authors&gt;&lt;/contributors&gt;&lt;auth-address&gt;Analysis Group, Inc., Boston, MA 02199, USA. ayu@analysisgroup.com&lt;/auth-address&gt;&lt;titles&gt;&lt;title&gt;The costs of Crohn&amp;apos;s disease in the United States and other Western countries: a systematic review&lt;/title&gt;&lt;secondary-title&gt;Curr Med Res Opin&lt;/secondary-title&gt;&lt;alt-title&gt;Current medical research and opinion&lt;/alt-title&gt;&lt;/titles&gt;&lt;periodical&gt;&lt;full-title&gt;Curr Med Res Opin&lt;/full-title&gt;&lt;abbr-1&gt;Current medical research and opinion&lt;/abbr-1&gt;&lt;/periodical&gt;&lt;alt-periodical&gt;&lt;full-title&gt;Curr Med Res Opin&lt;/full-title&gt;&lt;abbr-1&gt;Current medical research and opinion&lt;/abbr-1&gt;&lt;/alt-periodical&gt;&lt;pages&gt;319-28&lt;/pages&gt;&lt;volume&gt;24&lt;/volume&gt;&lt;number&gt;2&lt;/number&gt;&lt;edition&gt;2007/12/11&lt;/edition&gt;&lt;keywords&gt;&lt;keyword&gt;Crohn Disease/*economics/epidemiology&lt;/keyword&gt;&lt;keyword&gt;Europe/epidemiology&lt;/keyword&gt;&lt;keyword&gt;Health Care Costs/*statistics &amp;amp; numerical data&lt;/keyword&gt;&lt;keyword&gt;Health Resources/economics&lt;/keyword&gt;&lt;keyword&gt;Hospitalization/economics&lt;/keyword&gt;&lt;keyword&gt;Humans&lt;/keyword&gt;&lt;keyword&gt;Prevalence&lt;/keyword&gt;&lt;keyword&gt;United States/epidemiology&lt;/keyword&gt;&lt;/keywords&gt;&lt;dates&gt;&lt;year&gt;2008&lt;/year&gt;&lt;pub-dates&gt;&lt;date&gt;Feb&lt;/date&gt;&lt;/pub-dates&gt;&lt;/dates&gt;&lt;isbn&gt;0300-7995&lt;/isbn&gt;&lt;accession-num&gt;18067689&lt;/accession-num&gt;&lt;urls&gt;&lt;/urls&gt;&lt;electronic-resource-num&gt;10.1185/030079908x260790&lt;/electronic-resource-num&gt;&lt;remote-database-provider&gt;Nlm&lt;/remote-database-provider&gt;&lt;language&gt;eng&lt;/language&gt;&lt;/record&gt;&lt;/Cite&gt;&lt;/EndNote&gt;</w:instrText>
      </w:r>
      <w:r w:rsidR="00E72D3F">
        <w:fldChar w:fldCharType="separate"/>
      </w:r>
      <w:r w:rsidR="00E72D3F">
        <w:rPr>
          <w:noProof/>
        </w:rPr>
        <w:t>(</w:t>
      </w:r>
      <w:hyperlink w:anchor="_ENREF_41" w:tooltip="Yu, 2008 #175" w:history="1">
        <w:r w:rsidR="00D96B69">
          <w:rPr>
            <w:noProof/>
          </w:rPr>
          <w:t>Yu et al., 2008</w:t>
        </w:r>
      </w:hyperlink>
      <w:r w:rsidR="00E72D3F">
        <w:rPr>
          <w:noProof/>
        </w:rPr>
        <w:t>)</w:t>
      </w:r>
      <w:r w:rsidR="00E72D3F">
        <w:fldChar w:fldCharType="end"/>
      </w:r>
      <w:r>
        <w:t xml:space="preserve">. It is possible that simple fistulas that go undetected during imaging will cause a delay in </w:t>
      </w:r>
      <w:r>
        <w:lastRenderedPageBreak/>
        <w:t>appropriate treatment (usually surgery combined with medical treatment), ongoing patient discomfort and increased testing and resources for symptom relief</w:t>
      </w:r>
      <w:r w:rsidR="00E72D3F">
        <w:t xml:space="preserve"> </w:t>
      </w:r>
      <w:r w:rsidR="00E72D3F">
        <w:fldChar w:fldCharType="begin">
          <w:fldData xml:space="preserve">PEVuZE5vdGU+PENpdGU+PEF1dGhvcj5TY2h3YXJ0ejwvQXV0aG9yPjxZZWFyPjIwMDQ8L1llYXI+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</w:fldData>
        </w:fldChar>
      </w:r>
      <w:r w:rsidR="000E227D">
        <w:instrText xml:space="preserve"> ADDIN EN.CITE </w:instrText>
      </w:r>
      <w:r w:rsidR="000E227D">
        <w:fldChar w:fldCharType="begin">
          <w:fldData xml:space="preserve">PEVuZE5vdGU+PENpdGU+PEF1dGhvcj5TY2h3YXJ0ejwvQXV0aG9yPjxZZWFyPjIwMDQ8L1llYXI+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</w:fldData>
        </w:fldChar>
      </w:r>
      <w:r w:rsidR="000E227D">
        <w:instrText xml:space="preserve"> ADDIN EN.CITE.DATA </w:instrText>
      </w:r>
      <w:r w:rsidR="000E227D">
        <w:fldChar w:fldCharType="end"/>
      </w:r>
      <w:r w:rsidR="00E72D3F">
        <w:fldChar w:fldCharType="separate"/>
      </w:r>
      <w:r w:rsidR="00E72D3F">
        <w:rPr>
          <w:noProof/>
        </w:rPr>
        <w:t>(</w:t>
      </w:r>
      <w:hyperlink w:anchor="_ENREF_34" w:tooltip="Schwartz, 2004 #162" w:history="1">
        <w:r w:rsidR="00D96B69">
          <w:rPr>
            <w:noProof/>
          </w:rPr>
          <w:t>Schwartz and Herdman, 2004</w:t>
        </w:r>
      </w:hyperlink>
      <w:r w:rsidR="00E72D3F">
        <w:rPr>
          <w:noProof/>
        </w:rPr>
        <w:t>)</w:t>
      </w:r>
      <w:r w:rsidR="00E72D3F">
        <w:fldChar w:fldCharType="end"/>
      </w:r>
      <w:r>
        <w:t xml:space="preserve">. Therefore, it was assumed that a false negative finding on either MR or </w:t>
      </w:r>
      <w:r w:rsidR="00E72D3F">
        <w:t>endoanal ultrasound</w:t>
      </w:r>
      <w:r>
        <w:t xml:space="preserve"> would result in a proportion of these patients (30%) </w:t>
      </w:r>
      <w:r w:rsidR="007E301B">
        <w:t>accruing</w:t>
      </w:r>
      <w:r>
        <w:t xml:space="preserve"> higher costs for additional tests and examinations and possibly repeat surgical </w:t>
      </w:r>
      <w:r w:rsidR="007E301B">
        <w:t>procedures</w:t>
      </w:r>
      <w:r>
        <w:t xml:space="preserve"> for complex or recurrent disease. This proportion was tested between 20% and 50%. </w:t>
      </w:r>
      <w:r w:rsidR="00304994">
        <w:t xml:space="preserve">We also tested the scenario of $0 additional cost for false negatives. </w:t>
      </w:r>
      <w:r>
        <w:t>Recurrence is especially high for complex perianal fistulas and has bee</w:t>
      </w:r>
      <w:r w:rsidR="00E72D3F">
        <w:t xml:space="preserve">n reported at 53% at 14 months </w:t>
      </w:r>
      <w:r w:rsidR="00E72D3F">
        <w:fldChar w:fldCharType="begin"/>
      </w:r>
      <w:r w:rsidR="000E227D">
        <w:instrText xml:space="preserve"> ADDIN EN.CITE &lt;EndNote&gt;&lt;Cite&gt;&lt;Author&gt;Makowiec&lt;/Author&gt;&lt;Year&gt;1997&lt;/Year&gt;&lt;RecNum&gt;176&lt;/RecNum&gt;&lt;DisplayText&gt;(Makowiec et al., 1997)&lt;/DisplayText&gt;&lt;record&gt;&lt;rec-number&gt;176&lt;/rec-number&gt;&lt;foreign-keys&gt;&lt;key app="EN" db-id="5ww0vavvyz92p9ewfdqptwwwrrxxzfvdadas" timestamp="1386655089"&gt;176&lt;/key&gt;&lt;/foreign-keys&gt;&lt;ref-type name="Journal Article"&gt;17&lt;/ref-type&gt;&lt;contributors&gt;&lt;authors&gt;&lt;author&gt;Makowiec, F.&lt;/author&gt;&lt;author&gt;Jehle, E. C.&lt;/author&gt;&lt;author&gt;Becker, H. D.&lt;/author&gt;&lt;author&gt;Starlinger, M.&lt;/author&gt;&lt;/authors&gt;&lt;/contributors&gt;&lt;auth-address&gt;Department of Surgery, Eberhard-Karls-University, Tubingen, Germany.&lt;/auth-address&gt;&lt;titles&gt;&lt;title&gt;Perianal abscess in Crohn&amp;apos;s disease&lt;/title&gt;&lt;secondary-title&gt;Dis Colon Rectum&lt;/secondary-title&gt;&lt;alt-title&gt;Diseases of the colon and rectum&lt;/alt-title&gt;&lt;/titles&gt;&lt;periodical&gt;&lt;full-title&gt;Dis Colon Rectum&lt;/full-title&gt;&lt;abbr-1&gt;Diseases of the colon and rectum&lt;/abbr-1&gt;&lt;/periodical&gt;&lt;alt-periodical&gt;&lt;full-title&gt;Dis Colon Rectum&lt;/full-title&gt;&lt;abbr-1&gt;Diseases of the colon and rectum&lt;/abbr-1&gt;&lt;/alt-periodical&gt;&lt;pages&gt;443-50&lt;/pages&gt;&lt;volume&gt;40&lt;/volume&gt;&lt;number&gt;4&lt;/number&gt;&lt;edition&gt;1997/04/01&lt;/edition&gt;&lt;keywords&gt;&lt;keyword&gt;Abscess/*etiology/surgery&lt;/keyword&gt;&lt;keyword&gt;Adult&lt;/keyword&gt;&lt;keyword&gt;Anus Diseases/*etiology/surgery&lt;/keyword&gt;&lt;keyword&gt;Crohn Disease/*complications&lt;/keyword&gt;&lt;keyword&gt;Drainage/methods&lt;/keyword&gt;&lt;keyword&gt;Enterostomy&lt;/keyword&gt;&lt;keyword&gt;Female&lt;/keyword&gt;&lt;keyword&gt;Follow-Up Studies&lt;/keyword&gt;&lt;keyword&gt;Humans&lt;/keyword&gt;&lt;keyword&gt;Male&lt;/keyword&gt;&lt;keyword&gt;Prospective Studies&lt;/keyword&gt;&lt;keyword&gt;Rectal Fistula/*etiology&lt;/keyword&gt;&lt;keyword&gt;Recurrence&lt;/keyword&gt;&lt;keyword&gt;Risk Factors&lt;/keyword&gt;&lt;/keywords&gt;&lt;dates&gt;&lt;year&gt;1997&lt;/year&gt;&lt;pub-dates&gt;&lt;date&gt;Apr&lt;/date&gt;&lt;/pub-dates&gt;&lt;/dates&gt;&lt;isbn&gt;0012-3706 (Print)&amp;#xD;0012-3706&lt;/isbn&gt;&lt;accession-num&gt;9106694&lt;/accession-num&gt;&lt;urls&gt;&lt;/urls&gt;&lt;remote-database-provider&gt;Nlm&lt;/remote-database-provider&gt;&lt;language&gt;eng&lt;/language&gt;&lt;/record&gt;&lt;/Cite&gt;&lt;/EndNote&gt;</w:instrText>
      </w:r>
      <w:r w:rsidR="00E72D3F">
        <w:fldChar w:fldCharType="separate"/>
      </w:r>
      <w:r w:rsidR="00E72D3F">
        <w:rPr>
          <w:noProof/>
        </w:rPr>
        <w:t>(</w:t>
      </w:r>
      <w:hyperlink w:anchor="_ENREF_16" w:tooltip="Makowiec, 1997 #176" w:history="1">
        <w:r w:rsidR="00D96B69">
          <w:rPr>
            <w:noProof/>
          </w:rPr>
          <w:t>Makowiec et al., 1997</w:t>
        </w:r>
      </w:hyperlink>
      <w:r w:rsidR="00E72D3F">
        <w:rPr>
          <w:noProof/>
        </w:rPr>
        <w:t>)</w:t>
      </w:r>
      <w:r w:rsidR="00E72D3F">
        <w:fldChar w:fldCharType="end"/>
      </w:r>
      <w:r>
        <w:t xml:space="preserve">. </w:t>
      </w:r>
    </w:p>
    <w:p w:rsidR="00FA1F21" w:rsidRDefault="00FA1F21" w:rsidP="00363DB6">
      <w:pPr>
        <w:pStyle w:val="TableName"/>
      </w:pPr>
    </w:p>
    <w:p w:rsidR="00D341DF" w:rsidRPr="001445BB" w:rsidRDefault="008A048B" w:rsidP="001445BB">
      <w:pPr>
        <w:pStyle w:val="TableName"/>
      </w:pPr>
      <w:r w:rsidRPr="001445BB">
        <w:t xml:space="preserve">Table </w:t>
      </w:r>
      <w:r w:rsidR="001445BB" w:rsidRPr="001445BB">
        <w:t>21:</w:t>
      </w:r>
      <w:r w:rsidR="00D341DF" w:rsidRPr="001445BB">
        <w:t xml:space="preserve"> </w:t>
      </w:r>
      <w:r w:rsidR="00363DB6" w:rsidRPr="001445BB">
        <w:t xml:space="preserve">Parameters used in the decision-analytic model for pelvic MRI versus CT for detection of fistulas/abscesses in fistulising perianal Crohn’s disease </w:t>
      </w:r>
    </w:p>
    <w:tbl>
      <w:tblPr>
        <w:tblStyle w:val="TableGrid"/>
        <w:tblW w:w="5000" w:type="pct"/>
        <w:tblLook w:val="04A0" w:firstRow="1" w:lastRow="0" w:firstColumn="1" w:lastColumn="0" w:noHBand="0" w:noVBand="1"/>
        <w:tblCaption w:val="Table 21: Parameters used in the decision-analytic model for pelvic MRI versus CT for detection of fistulas/abscesses in fistulising perianal Crohn’s disease "/>
      </w:tblPr>
      <w:tblGrid>
        <w:gridCol w:w="2642"/>
        <w:gridCol w:w="1927"/>
        <w:gridCol w:w="809"/>
        <w:gridCol w:w="809"/>
        <w:gridCol w:w="1739"/>
        <w:gridCol w:w="1316"/>
      </w:tblGrid>
      <w:tr w:rsidR="00FD1107" w:rsidRPr="00363DB6" w:rsidTr="00A352EC">
        <w:trPr>
          <w:cantSplit/>
          <w:tblHeader/>
        </w:trPr>
        <w:tc>
          <w:tcPr>
            <w:tcW w:w="1510" w:type="pct"/>
          </w:tcPr>
          <w:p w:rsidR="00FD1107" w:rsidRPr="00363DB6" w:rsidRDefault="00FD1107" w:rsidP="001A5F1A">
            <w:pPr>
              <w:pStyle w:val="TableText"/>
              <w:rPr>
                <w:b/>
              </w:rPr>
            </w:pPr>
            <w:r w:rsidRPr="00363DB6">
              <w:rPr>
                <w:b/>
              </w:rPr>
              <w:t>Description</w:t>
            </w:r>
          </w:p>
        </w:tc>
        <w:tc>
          <w:tcPr>
            <w:tcW w:w="641" w:type="pct"/>
          </w:tcPr>
          <w:p w:rsidR="00FD1107" w:rsidRPr="00363DB6" w:rsidRDefault="00FD1107" w:rsidP="001A5F1A">
            <w:pPr>
              <w:pStyle w:val="TableText"/>
              <w:jc w:val="center"/>
              <w:rPr>
                <w:b/>
              </w:rPr>
            </w:pPr>
            <w:r w:rsidRPr="00363DB6">
              <w:rPr>
                <w:b/>
              </w:rPr>
              <w:t>Base</w:t>
            </w:r>
          </w:p>
        </w:tc>
        <w:tc>
          <w:tcPr>
            <w:tcW w:w="457" w:type="pct"/>
          </w:tcPr>
          <w:p w:rsidR="00FD1107" w:rsidRPr="00363DB6" w:rsidRDefault="00FD1107" w:rsidP="001A5F1A">
            <w:pPr>
              <w:pStyle w:val="TableText"/>
              <w:jc w:val="center"/>
              <w:rPr>
                <w:b/>
              </w:rPr>
            </w:pPr>
            <w:r w:rsidRPr="00363DB6">
              <w:rPr>
                <w:b/>
              </w:rPr>
              <w:t>Low</w:t>
            </w:r>
          </w:p>
        </w:tc>
        <w:tc>
          <w:tcPr>
            <w:tcW w:w="457" w:type="pct"/>
          </w:tcPr>
          <w:p w:rsidR="00FD1107" w:rsidRPr="00363DB6" w:rsidRDefault="00FD1107" w:rsidP="001A5F1A">
            <w:pPr>
              <w:pStyle w:val="TableText"/>
              <w:jc w:val="center"/>
              <w:rPr>
                <w:b/>
              </w:rPr>
            </w:pPr>
            <w:r w:rsidRPr="00363DB6">
              <w:rPr>
                <w:b/>
              </w:rPr>
              <w:t>High</w:t>
            </w:r>
          </w:p>
        </w:tc>
        <w:tc>
          <w:tcPr>
            <w:tcW w:w="1142" w:type="pct"/>
            <w:vAlign w:val="center"/>
          </w:tcPr>
          <w:p w:rsidR="00FD1107" w:rsidRPr="00363DB6" w:rsidRDefault="00FD1107" w:rsidP="001A5F1A">
            <w:pPr>
              <w:pStyle w:val="TableText"/>
              <w:jc w:val="center"/>
              <w:rPr>
                <w:b/>
              </w:rPr>
            </w:pPr>
            <w:r w:rsidRPr="00363DB6">
              <w:rPr>
                <w:b/>
              </w:rPr>
              <w:t>Distribution</w:t>
            </w:r>
          </w:p>
        </w:tc>
        <w:tc>
          <w:tcPr>
            <w:tcW w:w="792" w:type="pct"/>
            <w:vAlign w:val="center"/>
          </w:tcPr>
          <w:p w:rsidR="00FD1107" w:rsidRPr="00363DB6" w:rsidRDefault="00FD1107" w:rsidP="001A5F1A">
            <w:pPr>
              <w:pStyle w:val="TableText"/>
              <w:jc w:val="center"/>
              <w:rPr>
                <w:b/>
              </w:rPr>
            </w:pPr>
            <w:r w:rsidRPr="00363DB6">
              <w:rPr>
                <w:b/>
              </w:rPr>
              <w:t>Source</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Model duration</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12 months</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p>
        </w:tc>
        <w:tc>
          <w:tcPr>
            <w:tcW w:w="1142" w:type="pct"/>
          </w:tcPr>
          <w:p w:rsidR="00FD1107" w:rsidRDefault="00FD1107" w:rsidP="001A5F1A">
            <w:pPr>
              <w:pStyle w:val="TableText"/>
              <w:spacing w:after="0"/>
            </w:pPr>
            <w:r>
              <w:t>-</w:t>
            </w:r>
          </w:p>
        </w:tc>
        <w:tc>
          <w:tcPr>
            <w:tcW w:w="792" w:type="pct"/>
          </w:tcPr>
          <w:p w:rsidR="00FD1107" w:rsidRPr="00426EBC" w:rsidRDefault="00FD1107" w:rsidP="001A5F1A">
            <w:pPr>
              <w:pStyle w:val="TableText"/>
              <w:spacing w:after="0"/>
              <w:rPr>
                <w:highlight w:val="yellow"/>
              </w:rPr>
            </w:pP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Discounting</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n/a</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p>
        </w:tc>
        <w:tc>
          <w:tcPr>
            <w:tcW w:w="1142" w:type="pct"/>
          </w:tcPr>
          <w:p w:rsidR="00FD1107" w:rsidRDefault="00FD1107" w:rsidP="001A5F1A">
            <w:pPr>
              <w:pStyle w:val="TableText"/>
              <w:spacing w:after="0"/>
            </w:pPr>
            <w:r>
              <w:t>-</w:t>
            </w:r>
          </w:p>
        </w:tc>
        <w:tc>
          <w:tcPr>
            <w:tcW w:w="792" w:type="pct"/>
          </w:tcPr>
          <w:p w:rsidR="00FD1107" w:rsidRPr="00426EBC" w:rsidRDefault="00FD1107" w:rsidP="001A5F1A">
            <w:pPr>
              <w:pStyle w:val="TableText"/>
              <w:spacing w:after="0"/>
              <w:rPr>
                <w:highlight w:val="yellow"/>
              </w:rPr>
            </w:pPr>
          </w:p>
        </w:tc>
      </w:tr>
      <w:tr w:rsidR="00FD1107" w:rsidTr="00CE7082">
        <w:trPr>
          <w:trHeight w:val="170"/>
        </w:trPr>
        <w:tc>
          <w:tcPr>
            <w:tcW w:w="1510" w:type="pct"/>
            <w:vAlign w:val="center"/>
          </w:tcPr>
          <w:p w:rsidR="00FD1107" w:rsidRPr="00426EBC" w:rsidRDefault="00FD1107" w:rsidP="001A5F1A">
            <w:pPr>
              <w:spacing w:after="0"/>
              <w:ind w:left="0"/>
              <w:rPr>
                <w:rFonts w:ascii="Arial Narrow" w:hAnsi="Arial Narrow" w:cs="Arial"/>
                <w:b/>
                <w:sz w:val="20"/>
              </w:rPr>
            </w:pPr>
            <w:r w:rsidRPr="00426EBC">
              <w:rPr>
                <w:rFonts w:ascii="Arial Narrow" w:hAnsi="Arial Narrow" w:cs="Arial"/>
                <w:b/>
                <w:sz w:val="20"/>
              </w:rPr>
              <w:t>Probabilities</w:t>
            </w:r>
          </w:p>
        </w:tc>
        <w:tc>
          <w:tcPr>
            <w:tcW w:w="641" w:type="pct"/>
            <w:vAlign w:val="center"/>
          </w:tcPr>
          <w:p w:rsidR="00FD1107" w:rsidRPr="00363DB6" w:rsidRDefault="00FD1107" w:rsidP="001A5F1A">
            <w:pPr>
              <w:spacing w:after="0"/>
              <w:ind w:left="0"/>
              <w:jc w:val="center"/>
              <w:rPr>
                <w:rFonts w:ascii="Arial Narrow" w:hAnsi="Arial Narrow" w:cs="Arial"/>
                <w:sz w:val="20"/>
              </w:rPr>
            </w:pPr>
          </w:p>
        </w:tc>
        <w:tc>
          <w:tcPr>
            <w:tcW w:w="457" w:type="pct"/>
            <w:vAlign w:val="center"/>
          </w:tcPr>
          <w:p w:rsidR="00FD1107" w:rsidRPr="000A71BA" w:rsidRDefault="00FD1107" w:rsidP="001A5F1A">
            <w:pPr>
              <w:spacing w:after="0"/>
              <w:ind w:left="0"/>
              <w:jc w:val="center"/>
              <w:rPr>
                <w:rFonts w:ascii="Arial Narrow" w:hAnsi="Arial Narrow" w:cs="Arial"/>
                <w:sz w:val="20"/>
              </w:rPr>
            </w:pPr>
          </w:p>
        </w:tc>
        <w:tc>
          <w:tcPr>
            <w:tcW w:w="457" w:type="pct"/>
            <w:vAlign w:val="center"/>
          </w:tcPr>
          <w:p w:rsidR="00FD1107" w:rsidRPr="000A71BA" w:rsidRDefault="00FD1107" w:rsidP="001A5F1A">
            <w:pPr>
              <w:spacing w:after="0"/>
              <w:ind w:left="0"/>
              <w:jc w:val="center"/>
              <w:rPr>
                <w:rFonts w:ascii="Arial Narrow" w:hAnsi="Arial Narrow" w:cs="Arial"/>
                <w:sz w:val="20"/>
              </w:rPr>
            </w:pPr>
          </w:p>
        </w:tc>
        <w:tc>
          <w:tcPr>
            <w:tcW w:w="1142" w:type="pct"/>
          </w:tcPr>
          <w:p w:rsidR="00FD1107" w:rsidRDefault="00FD1107" w:rsidP="001A5F1A">
            <w:pPr>
              <w:pStyle w:val="TableText"/>
              <w:spacing w:after="0"/>
            </w:pPr>
          </w:p>
        </w:tc>
        <w:tc>
          <w:tcPr>
            <w:tcW w:w="792" w:type="pct"/>
          </w:tcPr>
          <w:p w:rsidR="00FD1107" w:rsidRPr="00426EBC" w:rsidRDefault="00FD1107" w:rsidP="001A5F1A">
            <w:pPr>
              <w:pStyle w:val="TableText"/>
              <w:spacing w:after="0"/>
              <w:rPr>
                <w:highlight w:val="yellow"/>
              </w:rPr>
            </w:pP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MRI specificity</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0.69</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0.51</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0.82</w:t>
            </w:r>
          </w:p>
        </w:tc>
        <w:tc>
          <w:tcPr>
            <w:tcW w:w="1142" w:type="pct"/>
            <w:vAlign w:val="center"/>
          </w:tcPr>
          <w:p w:rsidR="00FD1107" w:rsidRDefault="00FD1107" w:rsidP="001A5F1A">
            <w:pPr>
              <w:pStyle w:val="TableText"/>
              <w:spacing w:after="0"/>
              <w:jc w:val="center"/>
            </w:pPr>
            <w:r>
              <w:t>Beta α=22.90 β=10.29</w:t>
            </w:r>
          </w:p>
        </w:tc>
        <w:tc>
          <w:tcPr>
            <w:tcW w:w="792" w:type="pct"/>
            <w:vAlign w:val="center"/>
          </w:tcPr>
          <w:p w:rsidR="00FD1107" w:rsidRDefault="00E8253D" w:rsidP="001A5F1A">
            <w:pPr>
              <w:pStyle w:val="TableText"/>
              <w:spacing w:after="0"/>
              <w:jc w:val="center"/>
            </w:pPr>
            <w:r>
              <w:t>Siddiqui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MRI sensitivity</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0.87</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0.63</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0.96</w:t>
            </w:r>
          </w:p>
        </w:tc>
        <w:tc>
          <w:tcPr>
            <w:tcW w:w="1142" w:type="pct"/>
            <w:vAlign w:val="center"/>
          </w:tcPr>
          <w:p w:rsidR="00FD1107" w:rsidRDefault="00FD1107" w:rsidP="001A5F1A">
            <w:pPr>
              <w:pStyle w:val="TableText"/>
              <w:spacing w:after="0"/>
              <w:jc w:val="center"/>
            </w:pPr>
            <w:r>
              <w:t>Beta α=13.01 β=1.94</w:t>
            </w:r>
          </w:p>
        </w:tc>
        <w:tc>
          <w:tcPr>
            <w:tcW w:w="792" w:type="pct"/>
            <w:vAlign w:val="center"/>
          </w:tcPr>
          <w:p w:rsidR="00FD1107" w:rsidRDefault="00E8253D" w:rsidP="001A5F1A">
            <w:pPr>
              <w:pStyle w:val="TableText"/>
              <w:spacing w:after="0"/>
              <w:jc w:val="center"/>
            </w:pPr>
            <w:r>
              <w:t>Siddiqui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363DB6">
              <w:rPr>
                <w:rFonts w:ascii="Arial Narrow" w:hAnsi="Arial Narrow" w:cs="Arial"/>
                <w:sz w:val="20"/>
              </w:rPr>
              <w:t>EUS</w:t>
            </w:r>
            <w:r w:rsidRPr="000A71BA">
              <w:rPr>
                <w:rFonts w:ascii="Arial Narrow" w:hAnsi="Arial Narrow" w:cs="Arial"/>
                <w:sz w:val="20"/>
              </w:rPr>
              <w:t xml:space="preserve"> specificity</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0.43</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0.21</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0.69</w:t>
            </w:r>
          </w:p>
        </w:tc>
        <w:tc>
          <w:tcPr>
            <w:tcW w:w="1142" w:type="pct"/>
            <w:vAlign w:val="center"/>
          </w:tcPr>
          <w:p w:rsidR="00FD1107" w:rsidRDefault="00FD1107" w:rsidP="001A5F1A">
            <w:pPr>
              <w:pStyle w:val="TableText"/>
              <w:spacing w:after="0"/>
              <w:jc w:val="center"/>
            </w:pPr>
            <w:r>
              <w:t>Beta α=6.60 β=8.76</w:t>
            </w:r>
          </w:p>
        </w:tc>
        <w:tc>
          <w:tcPr>
            <w:tcW w:w="792" w:type="pct"/>
            <w:vAlign w:val="center"/>
          </w:tcPr>
          <w:p w:rsidR="00FD1107" w:rsidRDefault="00E8253D" w:rsidP="001A5F1A">
            <w:pPr>
              <w:pStyle w:val="TableText"/>
              <w:spacing w:after="0"/>
              <w:jc w:val="center"/>
            </w:pPr>
            <w:r>
              <w:t>Siddiqui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EUS sensitivity</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0.87</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0.7</w:t>
            </w:r>
            <w:r>
              <w:rPr>
                <w:rFonts w:ascii="Arial Narrow" w:hAnsi="Arial Narrow" w:cs="Arial"/>
                <w:sz w:val="20"/>
              </w:rPr>
              <w:t>0</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0.9</w:t>
            </w:r>
            <w:r w:rsidRPr="00363DB6">
              <w:rPr>
                <w:rFonts w:ascii="Arial Narrow" w:hAnsi="Arial Narrow" w:cs="Arial"/>
                <w:sz w:val="20"/>
              </w:rPr>
              <w:t>5</w:t>
            </w:r>
          </w:p>
        </w:tc>
        <w:tc>
          <w:tcPr>
            <w:tcW w:w="1142" w:type="pct"/>
            <w:vAlign w:val="center"/>
          </w:tcPr>
          <w:p w:rsidR="00FD1107" w:rsidRDefault="00FD1107" w:rsidP="001A5F1A">
            <w:pPr>
              <w:pStyle w:val="TableText"/>
              <w:spacing w:after="0"/>
              <w:jc w:val="center"/>
            </w:pPr>
            <w:r>
              <w:t>Beta α=21.51 β=3.21</w:t>
            </w:r>
          </w:p>
        </w:tc>
        <w:tc>
          <w:tcPr>
            <w:tcW w:w="792" w:type="pct"/>
            <w:vAlign w:val="center"/>
          </w:tcPr>
          <w:p w:rsidR="00FD1107" w:rsidRDefault="00E8253D" w:rsidP="001A5F1A">
            <w:pPr>
              <w:pStyle w:val="TableText"/>
              <w:spacing w:after="0"/>
              <w:jc w:val="center"/>
            </w:pPr>
            <w:r>
              <w:t>Siddiqui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Probability of perianal fistula in one year</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0.12</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0.09</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0.25</w:t>
            </w:r>
          </w:p>
        </w:tc>
        <w:tc>
          <w:tcPr>
            <w:tcW w:w="1142" w:type="pct"/>
            <w:vAlign w:val="center"/>
          </w:tcPr>
          <w:p w:rsidR="00FD1107" w:rsidRDefault="00FD1107" w:rsidP="001A5F1A">
            <w:pPr>
              <w:pStyle w:val="TableText"/>
              <w:spacing w:after="0"/>
              <w:jc w:val="center"/>
            </w:pPr>
            <w:r>
              <w:t>Beta α=5.87 β=43.02</w:t>
            </w:r>
          </w:p>
        </w:tc>
        <w:tc>
          <w:tcPr>
            <w:tcW w:w="792" w:type="pct"/>
            <w:vAlign w:val="center"/>
          </w:tcPr>
          <w:p w:rsidR="00FD1107" w:rsidRDefault="00FD1107" w:rsidP="001A5F1A">
            <w:pPr>
              <w:pStyle w:val="TableText"/>
              <w:spacing w:after="0"/>
              <w:jc w:val="center"/>
            </w:pPr>
            <w:r>
              <w:t>Ng 2013</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Proportion of surgery requiring repeat surgery for recurrence</w:t>
            </w:r>
          </w:p>
        </w:tc>
        <w:tc>
          <w:tcPr>
            <w:tcW w:w="641" w:type="pct"/>
            <w:vAlign w:val="center"/>
          </w:tcPr>
          <w:p w:rsidR="00FD1107" w:rsidRPr="00363DB6" w:rsidRDefault="00FD1107" w:rsidP="004F258F">
            <w:pPr>
              <w:spacing w:after="0"/>
              <w:ind w:left="0"/>
              <w:jc w:val="center"/>
              <w:rPr>
                <w:rFonts w:ascii="Arial Narrow" w:hAnsi="Arial Narrow" w:cs="Arial"/>
                <w:sz w:val="20"/>
              </w:rPr>
            </w:pPr>
            <w:r w:rsidRPr="00363DB6">
              <w:rPr>
                <w:rFonts w:ascii="Arial Narrow" w:hAnsi="Arial Narrow" w:cs="Arial"/>
                <w:sz w:val="20"/>
              </w:rPr>
              <w:t>0.</w:t>
            </w:r>
            <w:r w:rsidR="004F258F">
              <w:rPr>
                <w:rFonts w:ascii="Arial Narrow" w:hAnsi="Arial Narrow" w:cs="Arial"/>
                <w:sz w:val="20"/>
              </w:rPr>
              <w:t>3</w:t>
            </w:r>
          </w:p>
        </w:tc>
        <w:tc>
          <w:tcPr>
            <w:tcW w:w="457" w:type="pct"/>
            <w:vAlign w:val="center"/>
          </w:tcPr>
          <w:p w:rsidR="00FD1107" w:rsidRPr="000A71BA" w:rsidRDefault="00FD1107" w:rsidP="004F258F">
            <w:pPr>
              <w:spacing w:after="0"/>
              <w:ind w:left="0"/>
              <w:jc w:val="center"/>
              <w:rPr>
                <w:rFonts w:ascii="Arial Narrow" w:hAnsi="Arial Narrow" w:cs="Arial"/>
                <w:sz w:val="20"/>
              </w:rPr>
            </w:pPr>
            <w:r w:rsidRPr="000A71BA">
              <w:rPr>
                <w:rFonts w:ascii="Arial Narrow" w:hAnsi="Arial Narrow" w:cs="Arial"/>
                <w:sz w:val="20"/>
              </w:rPr>
              <w:t>0.2</w:t>
            </w:r>
            <w:r w:rsidR="004F258F">
              <w:rPr>
                <w:rFonts w:ascii="Arial Narrow" w:hAnsi="Arial Narrow" w:cs="Arial"/>
                <w:sz w:val="20"/>
              </w:rPr>
              <w:t>0</w:t>
            </w:r>
          </w:p>
        </w:tc>
        <w:tc>
          <w:tcPr>
            <w:tcW w:w="457" w:type="pct"/>
            <w:vAlign w:val="center"/>
          </w:tcPr>
          <w:p w:rsidR="00FD1107" w:rsidRPr="000A71BA" w:rsidRDefault="004F258F" w:rsidP="001A5F1A">
            <w:pPr>
              <w:spacing w:after="0"/>
              <w:ind w:left="0"/>
              <w:jc w:val="center"/>
              <w:rPr>
                <w:rFonts w:ascii="Arial Narrow" w:hAnsi="Arial Narrow" w:cs="Arial"/>
                <w:sz w:val="20"/>
              </w:rPr>
            </w:pPr>
            <w:r>
              <w:rPr>
                <w:rFonts w:ascii="Arial Narrow" w:hAnsi="Arial Narrow" w:cs="Arial"/>
                <w:sz w:val="20"/>
              </w:rPr>
              <w:t>0.</w:t>
            </w:r>
            <w:r w:rsidR="00FD1107" w:rsidRPr="000A71BA">
              <w:rPr>
                <w:rFonts w:ascii="Arial Narrow" w:hAnsi="Arial Narrow" w:cs="Arial"/>
                <w:sz w:val="20"/>
              </w:rPr>
              <w:t>5</w:t>
            </w:r>
            <w:r>
              <w:rPr>
                <w:rFonts w:ascii="Arial Narrow" w:hAnsi="Arial Narrow" w:cs="Arial"/>
                <w:sz w:val="20"/>
              </w:rPr>
              <w:t>0</w:t>
            </w:r>
          </w:p>
        </w:tc>
        <w:tc>
          <w:tcPr>
            <w:tcW w:w="1142" w:type="pct"/>
            <w:vAlign w:val="center"/>
          </w:tcPr>
          <w:p w:rsidR="00FD1107" w:rsidRDefault="00FD1107" w:rsidP="00B5692B">
            <w:pPr>
              <w:pStyle w:val="TableText"/>
              <w:spacing w:after="0"/>
              <w:jc w:val="center"/>
            </w:pPr>
            <w:r w:rsidRPr="00B5692B">
              <w:t>Beta α=</w:t>
            </w:r>
            <w:r w:rsidR="00B5692B">
              <w:t>18.67</w:t>
            </w:r>
            <w:r w:rsidRPr="00B5692B">
              <w:t xml:space="preserve"> β=</w:t>
            </w:r>
            <w:r w:rsidR="00B5692B">
              <w:t>43.56</w:t>
            </w:r>
          </w:p>
        </w:tc>
        <w:tc>
          <w:tcPr>
            <w:tcW w:w="792" w:type="pct"/>
            <w:vAlign w:val="center"/>
          </w:tcPr>
          <w:p w:rsidR="00FD1107" w:rsidRDefault="00FD1107" w:rsidP="001A5F1A">
            <w:pPr>
              <w:pStyle w:val="TableText"/>
              <w:spacing w:after="0"/>
              <w:jc w:val="center"/>
            </w:pPr>
            <w:r>
              <w:t>Assumption</w:t>
            </w:r>
          </w:p>
        </w:tc>
      </w:tr>
      <w:tr w:rsidR="00FD1107" w:rsidRPr="00426EBC" w:rsidTr="00CE7082">
        <w:trPr>
          <w:trHeight w:val="170"/>
        </w:trPr>
        <w:tc>
          <w:tcPr>
            <w:tcW w:w="1510" w:type="pct"/>
            <w:vAlign w:val="center"/>
          </w:tcPr>
          <w:p w:rsidR="00FD1107" w:rsidRPr="00426EBC" w:rsidRDefault="00FD1107" w:rsidP="001A5F1A">
            <w:pPr>
              <w:spacing w:after="0"/>
              <w:ind w:left="0"/>
              <w:rPr>
                <w:rFonts w:ascii="Arial Narrow" w:hAnsi="Arial Narrow" w:cs="Arial"/>
                <w:b/>
                <w:sz w:val="20"/>
              </w:rPr>
            </w:pPr>
            <w:r w:rsidRPr="00426EBC">
              <w:rPr>
                <w:rFonts w:ascii="Arial Narrow" w:hAnsi="Arial Narrow" w:cs="Arial"/>
                <w:b/>
                <w:sz w:val="20"/>
              </w:rPr>
              <w:t>Costs</w:t>
            </w:r>
          </w:p>
        </w:tc>
        <w:tc>
          <w:tcPr>
            <w:tcW w:w="641" w:type="pct"/>
            <w:vAlign w:val="center"/>
          </w:tcPr>
          <w:p w:rsidR="00FD1107" w:rsidRPr="00426EBC" w:rsidRDefault="00FD1107" w:rsidP="001A5F1A">
            <w:pPr>
              <w:spacing w:after="0"/>
              <w:ind w:left="0"/>
              <w:jc w:val="center"/>
              <w:rPr>
                <w:rFonts w:ascii="Arial Narrow" w:hAnsi="Arial Narrow" w:cs="Arial"/>
                <w:b/>
                <w:sz w:val="20"/>
              </w:rPr>
            </w:pPr>
          </w:p>
        </w:tc>
        <w:tc>
          <w:tcPr>
            <w:tcW w:w="457" w:type="pct"/>
            <w:vAlign w:val="center"/>
          </w:tcPr>
          <w:p w:rsidR="00FD1107" w:rsidRPr="00426EBC" w:rsidRDefault="00FD1107" w:rsidP="001A5F1A">
            <w:pPr>
              <w:spacing w:after="0"/>
              <w:ind w:left="0"/>
              <w:jc w:val="center"/>
              <w:rPr>
                <w:rFonts w:ascii="Arial Narrow" w:hAnsi="Arial Narrow" w:cs="Arial"/>
                <w:b/>
                <w:sz w:val="20"/>
              </w:rPr>
            </w:pPr>
          </w:p>
        </w:tc>
        <w:tc>
          <w:tcPr>
            <w:tcW w:w="457" w:type="pct"/>
            <w:vAlign w:val="center"/>
          </w:tcPr>
          <w:p w:rsidR="00FD1107" w:rsidRPr="00426EBC" w:rsidRDefault="00FD1107" w:rsidP="001A5F1A">
            <w:pPr>
              <w:spacing w:after="0"/>
              <w:ind w:left="0"/>
              <w:jc w:val="center"/>
              <w:rPr>
                <w:rFonts w:ascii="Arial Narrow" w:hAnsi="Arial Narrow" w:cs="Arial"/>
                <w:b/>
                <w:sz w:val="20"/>
              </w:rPr>
            </w:pPr>
          </w:p>
        </w:tc>
        <w:tc>
          <w:tcPr>
            <w:tcW w:w="1142" w:type="pct"/>
          </w:tcPr>
          <w:p w:rsidR="00FD1107" w:rsidRPr="00426EBC" w:rsidRDefault="00FD1107" w:rsidP="001A5F1A">
            <w:pPr>
              <w:pStyle w:val="TableText"/>
              <w:spacing w:after="0"/>
              <w:rPr>
                <w:b/>
              </w:rPr>
            </w:pPr>
          </w:p>
        </w:tc>
        <w:tc>
          <w:tcPr>
            <w:tcW w:w="792" w:type="pct"/>
          </w:tcPr>
          <w:p w:rsidR="00FD1107" w:rsidRPr="00426EBC" w:rsidRDefault="00FD1107" w:rsidP="001A5F1A">
            <w:pPr>
              <w:pStyle w:val="TableText"/>
              <w:spacing w:after="0"/>
              <w:rPr>
                <w:b/>
                <w:highlight w:val="yellow"/>
              </w:rPr>
            </w:pP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C</w:t>
            </w:r>
            <w:r w:rsidRPr="000A71BA">
              <w:rPr>
                <w:rFonts w:ascii="Arial Narrow" w:hAnsi="Arial Narrow" w:cs="Arial"/>
                <w:sz w:val="20"/>
              </w:rPr>
              <w:t>ost of pelvic MRI</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$403</w:t>
            </w:r>
            <w:r w:rsidRPr="00363DB6">
              <w:rPr>
                <w:rFonts w:ascii="Arial Narrow" w:hAnsi="Arial Narrow" w:cs="Arial"/>
                <w:sz w:val="20"/>
              </w:rPr>
              <w:t>.20</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342.72</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463.68</w:t>
            </w:r>
          </w:p>
        </w:tc>
        <w:tc>
          <w:tcPr>
            <w:tcW w:w="1142" w:type="pct"/>
            <w:vAlign w:val="center"/>
          </w:tcPr>
          <w:p w:rsidR="00FD1107" w:rsidRDefault="00FD1107" w:rsidP="001A5F1A">
            <w:pPr>
              <w:pStyle w:val="TableText"/>
              <w:spacing w:after="0"/>
              <w:jc w:val="center"/>
            </w:pPr>
            <w:r>
              <w:t>Normal µ=403.20 σ=60.48</w:t>
            </w:r>
          </w:p>
        </w:tc>
        <w:tc>
          <w:tcPr>
            <w:tcW w:w="792" w:type="pct"/>
            <w:vAlign w:val="center"/>
          </w:tcPr>
          <w:p w:rsidR="00FD1107" w:rsidRDefault="00FD1107" w:rsidP="001A5F1A">
            <w:pPr>
              <w:pStyle w:val="TableText"/>
              <w:spacing w:after="0"/>
              <w:jc w:val="center"/>
            </w:pPr>
            <w:r>
              <w:t>Proposed</w:t>
            </w:r>
            <w:r w:rsidR="00E8253D">
              <w:t>,</w:t>
            </w:r>
            <w:r>
              <w:t xml:space="preserve"> ±15%</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C</w:t>
            </w:r>
            <w:r w:rsidRPr="000A71BA">
              <w:rPr>
                <w:rFonts w:ascii="Arial Narrow" w:hAnsi="Arial Narrow" w:cs="Arial"/>
                <w:sz w:val="20"/>
              </w:rPr>
              <w:t>ost of endoanal ultrasound</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w:t>
            </w:r>
            <w:r w:rsidRPr="00363DB6">
              <w:rPr>
                <w:rFonts w:ascii="Arial Narrow" w:hAnsi="Arial Narrow" w:cs="Arial"/>
                <w:sz w:val="20"/>
              </w:rPr>
              <w:t>55.65</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0</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55.65</w:t>
            </w:r>
          </w:p>
        </w:tc>
        <w:tc>
          <w:tcPr>
            <w:tcW w:w="1142" w:type="pct"/>
            <w:vAlign w:val="center"/>
          </w:tcPr>
          <w:p w:rsidR="00FD1107" w:rsidRDefault="00FD1107" w:rsidP="001A5F1A">
            <w:pPr>
              <w:pStyle w:val="TableText"/>
              <w:spacing w:after="0"/>
              <w:jc w:val="center"/>
            </w:pPr>
            <w:r>
              <w:t>Normal µ=55.65 σ=8.35</w:t>
            </w:r>
          </w:p>
        </w:tc>
        <w:tc>
          <w:tcPr>
            <w:tcW w:w="792" w:type="pct"/>
            <w:vAlign w:val="center"/>
          </w:tcPr>
          <w:p w:rsidR="00FD1107" w:rsidRDefault="00FD1107" w:rsidP="001A5F1A">
            <w:pPr>
              <w:pStyle w:val="TableText"/>
              <w:spacing w:after="0"/>
              <w:jc w:val="center"/>
            </w:pPr>
            <w:r w:rsidRPr="006362FF">
              <w:t>MBS item #55014</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C</w:t>
            </w:r>
            <w:r w:rsidRPr="000A71BA">
              <w:rPr>
                <w:rFonts w:ascii="Arial Narrow" w:hAnsi="Arial Narrow" w:cs="Arial"/>
                <w:sz w:val="20"/>
              </w:rPr>
              <w:t>ost of surgery</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w:t>
            </w:r>
            <w:r w:rsidRPr="00363DB6">
              <w:rPr>
                <w:rFonts w:ascii="Arial Narrow" w:hAnsi="Arial Narrow" w:cs="Arial"/>
                <w:sz w:val="20"/>
              </w:rPr>
              <w:t>3878</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3296</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4460</w:t>
            </w:r>
          </w:p>
        </w:tc>
        <w:tc>
          <w:tcPr>
            <w:tcW w:w="1142" w:type="pct"/>
            <w:vAlign w:val="center"/>
          </w:tcPr>
          <w:p w:rsidR="00FD1107" w:rsidRDefault="00FD1107" w:rsidP="001A5F1A">
            <w:pPr>
              <w:pStyle w:val="TableText"/>
              <w:spacing w:after="0"/>
              <w:jc w:val="center"/>
            </w:pPr>
            <w:r>
              <w:t>Normal µ=3878 σ=581.40</w:t>
            </w:r>
          </w:p>
        </w:tc>
        <w:tc>
          <w:tcPr>
            <w:tcW w:w="792" w:type="pct"/>
            <w:vAlign w:val="center"/>
          </w:tcPr>
          <w:p w:rsidR="00FD1107" w:rsidRDefault="00FD1107" w:rsidP="001A5F1A">
            <w:pPr>
              <w:pStyle w:val="TableText"/>
              <w:spacing w:after="0"/>
              <w:jc w:val="center"/>
            </w:pPr>
            <w:r w:rsidRPr="006362FF">
              <w:t>AR-DRG item #J09Z</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Pr>
                <w:rFonts w:ascii="Arial Narrow" w:hAnsi="Arial Narrow" w:cs="Arial"/>
                <w:sz w:val="20"/>
              </w:rPr>
              <w:t>C</w:t>
            </w:r>
            <w:r w:rsidRPr="000A71BA">
              <w:rPr>
                <w:rFonts w:ascii="Arial Narrow" w:hAnsi="Arial Narrow" w:cs="Arial"/>
                <w:sz w:val="20"/>
              </w:rPr>
              <w:t>ost of surgery if false negative</w:t>
            </w:r>
          </w:p>
        </w:tc>
        <w:tc>
          <w:tcPr>
            <w:tcW w:w="641" w:type="pct"/>
            <w:vAlign w:val="center"/>
          </w:tcPr>
          <w:p w:rsidR="00FD1107" w:rsidRPr="00363DB6" w:rsidRDefault="00FD1107" w:rsidP="001A5F1A">
            <w:pPr>
              <w:spacing w:after="0"/>
              <w:ind w:left="0"/>
              <w:jc w:val="center"/>
              <w:rPr>
                <w:rFonts w:ascii="Arial Narrow" w:hAnsi="Arial Narrow" w:cs="Arial"/>
                <w:sz w:val="16"/>
                <w:szCs w:val="16"/>
              </w:rPr>
            </w:pPr>
            <w:r w:rsidRPr="000A71BA">
              <w:rPr>
                <w:rFonts w:ascii="Arial Narrow" w:hAnsi="Arial Narrow" w:cs="Arial"/>
                <w:sz w:val="16"/>
                <w:szCs w:val="16"/>
              </w:rPr>
              <w:t>c_surgery*(1+p_repeat_surg)</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0</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w:t>
            </w:r>
            <w:r w:rsidRPr="000A71BA">
              <w:rPr>
                <w:rFonts w:ascii="Arial Narrow" w:hAnsi="Arial Narrow" w:cs="Arial"/>
                <w:sz w:val="20"/>
              </w:rPr>
              <w:t>7756</w:t>
            </w:r>
          </w:p>
        </w:tc>
        <w:tc>
          <w:tcPr>
            <w:tcW w:w="1142" w:type="pct"/>
            <w:vAlign w:val="center"/>
          </w:tcPr>
          <w:p w:rsidR="00FD1107" w:rsidRDefault="00FD1107" w:rsidP="001A5F1A">
            <w:pPr>
              <w:pStyle w:val="TableText"/>
              <w:spacing w:after="0"/>
              <w:jc w:val="center"/>
            </w:pPr>
            <w:r>
              <w:t>-</w:t>
            </w:r>
          </w:p>
        </w:tc>
        <w:tc>
          <w:tcPr>
            <w:tcW w:w="792" w:type="pct"/>
            <w:vAlign w:val="center"/>
          </w:tcPr>
          <w:p w:rsidR="00FD1107" w:rsidRDefault="00FD1107" w:rsidP="001A5F1A">
            <w:pPr>
              <w:pStyle w:val="TableText"/>
              <w:spacing w:after="0"/>
              <w:jc w:val="center"/>
            </w:pPr>
            <w:r>
              <w:t>Assumption</w:t>
            </w:r>
          </w:p>
        </w:tc>
      </w:tr>
      <w:tr w:rsidR="00FD1107" w:rsidRPr="00426EBC" w:rsidTr="00CE7082">
        <w:trPr>
          <w:trHeight w:val="170"/>
        </w:trPr>
        <w:tc>
          <w:tcPr>
            <w:tcW w:w="1510" w:type="pct"/>
            <w:vAlign w:val="center"/>
          </w:tcPr>
          <w:p w:rsidR="00FD1107" w:rsidRPr="00426EBC" w:rsidRDefault="00FD1107" w:rsidP="001A5F1A">
            <w:pPr>
              <w:spacing w:after="0"/>
              <w:ind w:left="0"/>
              <w:rPr>
                <w:rFonts w:ascii="Arial Narrow" w:hAnsi="Arial Narrow" w:cs="Arial"/>
                <w:b/>
                <w:sz w:val="20"/>
              </w:rPr>
            </w:pPr>
            <w:r w:rsidRPr="00426EBC">
              <w:rPr>
                <w:rFonts w:ascii="Arial Narrow" w:hAnsi="Arial Narrow" w:cs="Arial"/>
                <w:b/>
                <w:sz w:val="20"/>
              </w:rPr>
              <w:t>Utilities</w:t>
            </w:r>
          </w:p>
        </w:tc>
        <w:tc>
          <w:tcPr>
            <w:tcW w:w="641" w:type="pct"/>
            <w:vAlign w:val="center"/>
          </w:tcPr>
          <w:p w:rsidR="00FD1107" w:rsidRPr="00426EBC" w:rsidRDefault="00FD1107" w:rsidP="001A5F1A">
            <w:pPr>
              <w:spacing w:after="0"/>
              <w:ind w:left="0"/>
              <w:jc w:val="center"/>
              <w:rPr>
                <w:rFonts w:ascii="Arial Narrow" w:hAnsi="Arial Narrow" w:cs="Arial"/>
                <w:b/>
                <w:sz w:val="20"/>
              </w:rPr>
            </w:pPr>
          </w:p>
        </w:tc>
        <w:tc>
          <w:tcPr>
            <w:tcW w:w="457" w:type="pct"/>
            <w:vAlign w:val="center"/>
          </w:tcPr>
          <w:p w:rsidR="00FD1107" w:rsidRPr="00426EBC" w:rsidRDefault="00FD1107" w:rsidP="001A5F1A">
            <w:pPr>
              <w:spacing w:after="0"/>
              <w:ind w:left="0"/>
              <w:jc w:val="center"/>
              <w:rPr>
                <w:rFonts w:ascii="Arial Narrow" w:hAnsi="Arial Narrow" w:cs="Arial"/>
                <w:b/>
                <w:sz w:val="20"/>
              </w:rPr>
            </w:pPr>
          </w:p>
        </w:tc>
        <w:tc>
          <w:tcPr>
            <w:tcW w:w="457" w:type="pct"/>
            <w:vAlign w:val="center"/>
          </w:tcPr>
          <w:p w:rsidR="00FD1107" w:rsidRPr="00426EBC" w:rsidRDefault="00FD1107" w:rsidP="001A5F1A">
            <w:pPr>
              <w:spacing w:after="0"/>
              <w:ind w:left="0"/>
              <w:jc w:val="center"/>
              <w:rPr>
                <w:rFonts w:ascii="Arial Narrow" w:hAnsi="Arial Narrow" w:cs="Arial"/>
                <w:b/>
                <w:sz w:val="20"/>
              </w:rPr>
            </w:pPr>
          </w:p>
        </w:tc>
        <w:tc>
          <w:tcPr>
            <w:tcW w:w="1142" w:type="pct"/>
          </w:tcPr>
          <w:p w:rsidR="00FD1107" w:rsidRPr="00426EBC" w:rsidRDefault="00FD1107" w:rsidP="001A5F1A">
            <w:pPr>
              <w:pStyle w:val="TableText"/>
              <w:spacing w:after="0"/>
              <w:rPr>
                <w:b/>
              </w:rPr>
            </w:pPr>
          </w:p>
        </w:tc>
        <w:tc>
          <w:tcPr>
            <w:tcW w:w="792" w:type="pct"/>
          </w:tcPr>
          <w:p w:rsidR="00FD1107" w:rsidRPr="00426EBC" w:rsidRDefault="00FD1107" w:rsidP="001A5F1A">
            <w:pPr>
              <w:pStyle w:val="TableText"/>
              <w:spacing w:after="0"/>
              <w:rPr>
                <w:b/>
                <w:highlight w:val="yellow"/>
              </w:rPr>
            </w:pP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Utility of CD in person with true positive</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0.815</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0.725</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0.955</w:t>
            </w:r>
          </w:p>
        </w:tc>
        <w:tc>
          <w:tcPr>
            <w:tcW w:w="1142" w:type="pct"/>
            <w:vAlign w:val="center"/>
          </w:tcPr>
          <w:p w:rsidR="00FD1107" w:rsidRDefault="00FD1107" w:rsidP="001A5F1A">
            <w:pPr>
              <w:pStyle w:val="TableText"/>
              <w:spacing w:after="0"/>
              <w:jc w:val="center"/>
            </w:pPr>
            <w:r>
              <w:t>Beta α=22.90 β=10.29</w:t>
            </w:r>
          </w:p>
        </w:tc>
        <w:tc>
          <w:tcPr>
            <w:tcW w:w="792" w:type="pct"/>
            <w:vAlign w:val="center"/>
          </w:tcPr>
          <w:p w:rsidR="00FD1107" w:rsidRDefault="00FD1107" w:rsidP="001A5F1A">
            <w:pPr>
              <w:pStyle w:val="TableText"/>
              <w:spacing w:after="0"/>
              <w:jc w:val="center"/>
            </w:pPr>
            <w:r>
              <w:t>Cipriano</w:t>
            </w:r>
            <w:r w:rsidR="00E8253D">
              <w:t xml:space="preserve">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Utility of CD when false negative or false positive occurs</w:t>
            </w:r>
          </w:p>
        </w:tc>
        <w:tc>
          <w:tcPr>
            <w:tcW w:w="641" w:type="pct"/>
            <w:vAlign w:val="center"/>
          </w:tcPr>
          <w:p w:rsidR="00FD1107" w:rsidRPr="00363DB6" w:rsidRDefault="00FD1107" w:rsidP="001A5F1A">
            <w:pPr>
              <w:spacing w:after="0"/>
              <w:ind w:left="0"/>
              <w:jc w:val="center"/>
              <w:rPr>
                <w:rFonts w:ascii="Arial Narrow" w:hAnsi="Arial Narrow" w:cs="Arial"/>
                <w:sz w:val="20"/>
              </w:rPr>
            </w:pPr>
            <w:r w:rsidRPr="00363DB6">
              <w:rPr>
                <w:rFonts w:ascii="Arial Narrow" w:hAnsi="Arial Narrow" w:cs="Arial"/>
                <w:sz w:val="20"/>
              </w:rPr>
              <w:t>0.725</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0.625</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0.825</w:t>
            </w:r>
          </w:p>
        </w:tc>
        <w:tc>
          <w:tcPr>
            <w:tcW w:w="1142" w:type="pct"/>
            <w:vAlign w:val="center"/>
          </w:tcPr>
          <w:p w:rsidR="00FD1107" w:rsidRDefault="00FD1107" w:rsidP="001A5F1A">
            <w:pPr>
              <w:pStyle w:val="TableText"/>
              <w:spacing w:after="0"/>
              <w:jc w:val="center"/>
            </w:pPr>
            <w:r>
              <w:t>Beta α=1.83 β=0.70</w:t>
            </w:r>
          </w:p>
        </w:tc>
        <w:tc>
          <w:tcPr>
            <w:tcW w:w="792" w:type="pct"/>
            <w:vAlign w:val="center"/>
          </w:tcPr>
          <w:p w:rsidR="00FD1107" w:rsidRDefault="00FD1107" w:rsidP="001A5F1A">
            <w:pPr>
              <w:pStyle w:val="TableText"/>
              <w:spacing w:after="0"/>
              <w:jc w:val="center"/>
            </w:pPr>
            <w:r>
              <w:t>Cipriano</w:t>
            </w:r>
            <w:r w:rsidR="00E8253D">
              <w:t xml:space="preserve"> 2012</w:t>
            </w:r>
          </w:p>
        </w:tc>
      </w:tr>
      <w:tr w:rsidR="00FD1107" w:rsidTr="00CE7082">
        <w:trPr>
          <w:trHeight w:val="170"/>
        </w:trPr>
        <w:tc>
          <w:tcPr>
            <w:tcW w:w="1510" w:type="pct"/>
            <w:vAlign w:val="center"/>
          </w:tcPr>
          <w:p w:rsidR="00FD1107" w:rsidRPr="000A71BA" w:rsidRDefault="00FD1107" w:rsidP="001A5F1A">
            <w:pPr>
              <w:spacing w:after="0"/>
              <w:ind w:left="0"/>
              <w:rPr>
                <w:rFonts w:ascii="Arial Narrow" w:hAnsi="Arial Narrow" w:cs="Arial"/>
                <w:sz w:val="20"/>
              </w:rPr>
            </w:pPr>
            <w:r w:rsidRPr="000A71BA">
              <w:rPr>
                <w:rFonts w:ascii="Arial Narrow" w:hAnsi="Arial Narrow" w:cs="Arial"/>
                <w:sz w:val="20"/>
              </w:rPr>
              <w:t xml:space="preserve">Utility of CD </w:t>
            </w:r>
            <w:r>
              <w:rPr>
                <w:rFonts w:ascii="Arial Narrow" w:hAnsi="Arial Narrow" w:cs="Arial"/>
                <w:sz w:val="20"/>
              </w:rPr>
              <w:t>in person with true negative</w:t>
            </w:r>
          </w:p>
        </w:tc>
        <w:tc>
          <w:tcPr>
            <w:tcW w:w="641" w:type="pct"/>
            <w:vAlign w:val="center"/>
          </w:tcPr>
          <w:p w:rsidR="00FD1107" w:rsidRPr="00363DB6" w:rsidRDefault="00FD1107" w:rsidP="001A5F1A">
            <w:pPr>
              <w:spacing w:after="0"/>
              <w:ind w:left="0"/>
              <w:jc w:val="center"/>
              <w:rPr>
                <w:rFonts w:ascii="Arial Narrow" w:hAnsi="Arial Narrow" w:cs="Arial"/>
                <w:sz w:val="20"/>
              </w:rPr>
            </w:pPr>
            <w:r>
              <w:rPr>
                <w:rFonts w:ascii="Arial Narrow" w:hAnsi="Arial Narrow" w:cs="Arial"/>
                <w:sz w:val="20"/>
              </w:rPr>
              <w:t>0.95</w:t>
            </w:r>
            <w:r w:rsidRPr="00363DB6">
              <w:rPr>
                <w:rFonts w:ascii="Arial Narrow" w:hAnsi="Arial Narrow" w:cs="Arial"/>
                <w:sz w:val="20"/>
              </w:rPr>
              <w:t>5</w:t>
            </w:r>
          </w:p>
        </w:tc>
        <w:tc>
          <w:tcPr>
            <w:tcW w:w="457" w:type="pct"/>
            <w:vAlign w:val="center"/>
          </w:tcPr>
          <w:p w:rsidR="00FD1107" w:rsidRPr="000A71BA" w:rsidRDefault="00FD1107" w:rsidP="001A5F1A">
            <w:pPr>
              <w:spacing w:after="0"/>
              <w:ind w:left="0"/>
              <w:jc w:val="center"/>
              <w:rPr>
                <w:rFonts w:ascii="Arial Narrow" w:hAnsi="Arial Narrow" w:cs="Arial"/>
                <w:sz w:val="20"/>
              </w:rPr>
            </w:pPr>
            <w:r w:rsidRPr="000A71BA">
              <w:rPr>
                <w:rFonts w:ascii="Arial Narrow" w:hAnsi="Arial Narrow" w:cs="Arial"/>
                <w:sz w:val="20"/>
              </w:rPr>
              <w:t>0.</w:t>
            </w:r>
            <w:r>
              <w:rPr>
                <w:rFonts w:ascii="Arial Narrow" w:hAnsi="Arial Narrow" w:cs="Arial"/>
                <w:sz w:val="20"/>
              </w:rPr>
              <w:t>815</w:t>
            </w:r>
          </w:p>
        </w:tc>
        <w:tc>
          <w:tcPr>
            <w:tcW w:w="457" w:type="pct"/>
            <w:vAlign w:val="center"/>
          </w:tcPr>
          <w:p w:rsidR="00FD1107" w:rsidRPr="000A71BA" w:rsidRDefault="00FD1107" w:rsidP="001A5F1A">
            <w:pPr>
              <w:spacing w:after="0"/>
              <w:ind w:left="0"/>
              <w:jc w:val="center"/>
              <w:rPr>
                <w:rFonts w:ascii="Arial Narrow" w:hAnsi="Arial Narrow" w:cs="Arial"/>
                <w:sz w:val="20"/>
              </w:rPr>
            </w:pPr>
            <w:r>
              <w:rPr>
                <w:rFonts w:ascii="Arial Narrow" w:hAnsi="Arial Narrow" w:cs="Arial"/>
                <w:sz w:val="20"/>
              </w:rPr>
              <w:t>1.000</w:t>
            </w:r>
          </w:p>
        </w:tc>
        <w:tc>
          <w:tcPr>
            <w:tcW w:w="1142" w:type="pct"/>
            <w:vAlign w:val="center"/>
          </w:tcPr>
          <w:p w:rsidR="00FD1107" w:rsidRDefault="00FD1107" w:rsidP="001A5F1A">
            <w:pPr>
              <w:pStyle w:val="TableText"/>
              <w:spacing w:after="0"/>
              <w:jc w:val="center"/>
            </w:pPr>
            <w:r>
              <w:t>Beta α=12.16  β=0.57</w:t>
            </w:r>
          </w:p>
        </w:tc>
        <w:tc>
          <w:tcPr>
            <w:tcW w:w="792" w:type="pct"/>
            <w:vAlign w:val="center"/>
          </w:tcPr>
          <w:p w:rsidR="00FD1107" w:rsidRDefault="00FD1107" w:rsidP="001A5F1A">
            <w:pPr>
              <w:pStyle w:val="TableText"/>
              <w:spacing w:after="0"/>
              <w:jc w:val="center"/>
            </w:pPr>
            <w:r>
              <w:t>Cipriano</w:t>
            </w:r>
            <w:r w:rsidR="00E8253D">
              <w:t xml:space="preserve"> 2012</w:t>
            </w:r>
          </w:p>
        </w:tc>
      </w:tr>
    </w:tbl>
    <w:p w:rsidR="00FD1107" w:rsidRPr="00304994" w:rsidRDefault="00304994" w:rsidP="00304994">
      <w:pPr>
        <w:spacing w:after="0"/>
        <w:ind w:left="0"/>
        <w:rPr>
          <w:rFonts w:ascii="Arial Narrow" w:hAnsi="Arial Narrow"/>
          <w:sz w:val="18"/>
          <w:szCs w:val="18"/>
        </w:rPr>
      </w:pPr>
      <w:r w:rsidRPr="00304994">
        <w:rPr>
          <w:rFonts w:ascii="Arial Narrow" w:hAnsi="Arial Narrow"/>
          <w:sz w:val="18"/>
          <w:szCs w:val="18"/>
        </w:rPr>
        <w:t>CD= Crohn’s disease, CT = computer tomography, EUS = endoanal ultrasound, MRI= magnetic resonance imaging</w:t>
      </w:r>
    </w:p>
    <w:p w:rsidR="00FD1107" w:rsidRDefault="00FD1107" w:rsidP="00363DB6">
      <w:pPr>
        <w:spacing w:after="0"/>
      </w:pPr>
    </w:p>
    <w:p w:rsidR="006B380A" w:rsidRPr="001445BB" w:rsidRDefault="006B380A" w:rsidP="001445BB">
      <w:pPr>
        <w:pStyle w:val="TableName"/>
      </w:pPr>
      <w:r w:rsidRPr="001445BB">
        <w:lastRenderedPageBreak/>
        <w:t xml:space="preserve">Figure </w:t>
      </w:r>
      <w:r w:rsidR="001445BB" w:rsidRPr="001445BB">
        <w:t>4:</w:t>
      </w:r>
      <w:r w:rsidRPr="001445BB">
        <w:t xml:space="preserve"> Diagram of decision-analytic model for pelvic MRI versus CT for detection of fistulas/abscesses in fistulising perianal Crohn’s disease</w:t>
      </w:r>
    </w:p>
    <w:p w:rsidR="006B380A" w:rsidRDefault="00327991" w:rsidP="00363DB6">
      <w:pPr>
        <w:ind w:hanging="720"/>
      </w:pPr>
      <w:r>
        <w:rPr>
          <w:noProof/>
        </w:rPr>
        <w:drawing>
          <wp:inline distT="0" distB="0" distL="0" distR="0" wp14:anchorId="35D0D142" wp14:editId="26F8990F">
            <wp:extent cx="6430845" cy="2628900"/>
            <wp:effectExtent l="0" t="0" r="8255" b="0"/>
            <wp:docPr id="4" name="Picture 3" descr="E:\Draft Assessment Report\Fistulas2.bmp" title="Figure 4: Diagram of decision-analytic model for pelvic MRI versus CT for detection of fistulas/abscesses in fistulising periana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aft Assessment Report\Fistulas2.bmp"/>
                    <pic:cNvPicPr>
                      <a:picLocks noChangeAspect="1" noChangeArrowheads="1"/>
                    </pic:cNvPicPr>
                  </pic:nvPicPr>
                  <pic:blipFill>
                    <a:blip r:embed="rId41" cstate="print"/>
                    <a:srcRect b="55125"/>
                    <a:stretch>
                      <a:fillRect/>
                    </a:stretch>
                  </pic:blipFill>
                  <pic:spPr bwMode="auto">
                    <a:xfrm>
                      <a:off x="0" y="0"/>
                      <a:ext cx="6442029" cy="2633472"/>
                    </a:xfrm>
                    <a:prstGeom prst="rect">
                      <a:avLst/>
                    </a:prstGeom>
                    <a:noFill/>
                    <a:ln w="9525">
                      <a:noFill/>
                      <a:miter lim="800000"/>
                      <a:headEnd/>
                      <a:tailEnd/>
                    </a:ln>
                  </pic:spPr>
                </pic:pic>
              </a:graphicData>
            </a:graphic>
          </wp:inline>
        </w:drawing>
      </w:r>
    </w:p>
    <w:p w:rsidR="00873B7F" w:rsidRDefault="00873B7F" w:rsidP="00327991">
      <w:r>
        <w:t xml:space="preserve">Costs were assigned to </w:t>
      </w:r>
      <w:r w:rsidR="00D662FF">
        <w:t xml:space="preserve">perianal </w:t>
      </w:r>
      <w:r>
        <w:t>surg</w:t>
      </w:r>
      <w:r w:rsidR="00D662FF">
        <w:t>ery</w:t>
      </w:r>
      <w:r>
        <w:t>, ultrasound and MRI using MBS scheduled fees, the proposed MBS fee for MRI and the latest AR-DRG public hospital cost we</w:t>
      </w:r>
      <w:r w:rsidR="00E72D3F">
        <w:t xml:space="preserve">ights for perianal procedures. </w:t>
      </w:r>
      <w:r>
        <w:t xml:space="preserve">Utility values were derived from Cipriano 2012 which sourced EQ-5D utility values </w:t>
      </w:r>
      <w:r w:rsidR="00D662FF">
        <w:t>(</w:t>
      </w:r>
      <w:r>
        <w:t>for patients with Crohn’s disease</w:t>
      </w:r>
      <w:r w:rsidR="00D662FF">
        <w:t>)</w:t>
      </w:r>
      <w:r>
        <w:t xml:space="preserve"> from the Medical E</w:t>
      </w:r>
      <w:r w:rsidR="00D662FF">
        <w:t xml:space="preserve">xpenditure P Survey in the US. </w:t>
      </w:r>
      <w:r>
        <w:t>A range of values were reported around the mean 0.81 (95%CI: 0.725, 0.955)</w:t>
      </w:r>
      <w:r w:rsidR="00E72D3F">
        <w:t xml:space="preserve"> </w:t>
      </w:r>
      <w:r w:rsidR="00E72D3F">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 </w:instrText>
      </w:r>
      <w:r w:rsidR="000E227D">
        <w:fldChar w:fldCharType="begin">
          <w:fldData xml:space="preserve">PEVuZE5vdGU+PENpdGU+PEF1dGhvcj5DaXByaWFubzwvQXV0aG9yPjxZZWFyPjIwMTI8L1llYXI+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NDAtODwvcGFnZXM+PHZvbHVtZT4xODwvdm9sdW1lPjxudW1iZXI+NzwvbnVtYmVyPjxlZGl0aW9u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</w:fldData>
        </w:fldChar>
      </w:r>
      <w:r w:rsidR="000E227D">
        <w:instrText xml:space="preserve"> ADDIN EN.CITE.DATA </w:instrText>
      </w:r>
      <w:r w:rsidR="000E227D">
        <w:fldChar w:fldCharType="end"/>
      </w:r>
      <w:r w:rsidR="00E72D3F">
        <w:fldChar w:fldCharType="separate"/>
      </w:r>
      <w:r w:rsidR="00E72D3F">
        <w:rPr>
          <w:noProof/>
        </w:rPr>
        <w:t>(</w:t>
      </w:r>
      <w:hyperlink w:anchor="_ENREF_6" w:tooltip="Cipriano, 2012 #173" w:history="1">
        <w:r w:rsidR="00D96B69">
          <w:rPr>
            <w:noProof/>
          </w:rPr>
          <w:t>Cipriano et al., 2012</w:t>
        </w:r>
      </w:hyperlink>
      <w:r w:rsidR="00E72D3F">
        <w:rPr>
          <w:noProof/>
        </w:rPr>
        <w:t>)</w:t>
      </w:r>
      <w:r w:rsidR="00E72D3F">
        <w:fldChar w:fldCharType="end"/>
      </w:r>
      <w:r w:rsidR="00D662FF">
        <w:t xml:space="preserve">. </w:t>
      </w:r>
      <w:r>
        <w:t>An assumption was made to use 0.81 for positive tests with accompanying prompt and effective treatment, 0.725 for false</w:t>
      </w:r>
      <w:r w:rsidR="00E8253D">
        <w:t xml:space="preserve"> negative or false positive</w:t>
      </w:r>
      <w:r>
        <w:t xml:space="preserve"> tests and 0.955 for true negatives where patient quality of life may be relatively high.</w:t>
      </w:r>
      <w:r w:rsidR="00D662FF">
        <w:t xml:space="preserve"> These values were tested generously in sensitivity analyses.</w:t>
      </w:r>
    </w:p>
    <w:p w:rsidR="00B646FA" w:rsidRDefault="00B646FA" w:rsidP="00327991">
      <w:r>
        <w:t xml:space="preserve">It is assumed that medical therapies and other resources already used by individuals will be equal across the imaging strategies and these were omitted from the model. It is also assumed that individuals will be those of a demographic and clinical description of those from the meta-analysis of Siddiqui </w:t>
      </w:r>
      <w:r w:rsidRPr="00E72D3F">
        <w:rPr>
          <w:i/>
        </w:rPr>
        <w:t>et al.</w:t>
      </w:r>
      <w:r>
        <w:t xml:space="preserve"> (2012) on where the key sensitivity and specificity MRI data are derived.</w:t>
      </w:r>
    </w:p>
    <w:p w:rsidR="00873B7F" w:rsidRDefault="00D662FF" w:rsidP="00B26F97">
      <w:pPr>
        <w:pStyle w:val="Heading4"/>
      </w:pPr>
      <w:r>
        <w:t>Base case</w:t>
      </w:r>
      <w:r w:rsidR="00B26F97">
        <w:t xml:space="preserve"> and s</w:t>
      </w:r>
      <w:r w:rsidR="00873B7F">
        <w:t>ensitivity analyses</w:t>
      </w:r>
    </w:p>
    <w:p w:rsidR="00B26F97" w:rsidRDefault="00B26F97" w:rsidP="00327991">
      <w:r>
        <w:t xml:space="preserve">A mean expected value analysis was performed. The costs and QALYs </w:t>
      </w:r>
      <w:r w:rsidR="00E8253D">
        <w:t>we</w:t>
      </w:r>
      <w:r>
        <w:t xml:space="preserve">re aggregated across the branches to produce mean outcomes. </w:t>
      </w:r>
      <w:r w:rsidR="00B646FA">
        <w:t>S</w:t>
      </w:r>
      <w:r w:rsidR="00873B7F">
        <w:t xml:space="preserve">ensitivity analyses were undertaken as warranted by the high level of assumptions made in the data parameters.  One-way sensitivity analyses were undertaken </w:t>
      </w:r>
      <w:r w:rsidR="00D662FF">
        <w:t>for</w:t>
      </w:r>
      <w:r w:rsidR="00873B7F">
        <w:t xml:space="preserve"> all variables using the 95% confidence intervals for the high and low </w:t>
      </w:r>
      <w:r>
        <w:t>values</w:t>
      </w:r>
      <w:r w:rsidR="00E8253D">
        <w:t>,</w:t>
      </w:r>
      <w:r>
        <w:t xml:space="preserve"> where </w:t>
      </w:r>
      <w:r w:rsidR="00E8253D">
        <w:t>available,</w:t>
      </w:r>
      <w:r>
        <w:t xml:space="preserve"> or estimates were assigned to reflect wide variation in the base value</w:t>
      </w:r>
      <w:r w:rsidR="00D662FF">
        <w:t xml:space="preserve"> (Table 21)</w:t>
      </w:r>
      <w:r>
        <w:t xml:space="preserve">. Probability sensitivity analyses were undertaken </w:t>
      </w:r>
      <w:r w:rsidR="00D662FF">
        <w:t>to vary all</w:t>
      </w:r>
      <w:r>
        <w:t xml:space="preserve"> variables simultaneously and 1000 Monte Carlo simulations</w:t>
      </w:r>
      <w:r w:rsidR="00E8253D">
        <w:t xml:space="preserve"> were produced</w:t>
      </w:r>
      <w:r>
        <w:t xml:space="preserve">. Beta distributions were </w:t>
      </w:r>
      <w:r w:rsidR="00D662FF">
        <w:t>assigned</w:t>
      </w:r>
      <w:r>
        <w:t xml:space="preserve"> for probabilities and utilities and normal distributions were used for costs (due to exp</w:t>
      </w:r>
      <w:r w:rsidR="000F42DA">
        <w:t xml:space="preserve">ected </w:t>
      </w:r>
      <w:r w:rsidR="001B546A">
        <w:t>stability</w:t>
      </w:r>
      <w:r w:rsidR="000F42DA">
        <w:t xml:space="preserve"> in the cost </w:t>
      </w:r>
      <w:r>
        <w:t xml:space="preserve">estimates).  </w:t>
      </w:r>
    </w:p>
    <w:p w:rsidR="00B26F97" w:rsidRDefault="00B26F97" w:rsidP="00B26F97">
      <w:pPr>
        <w:pStyle w:val="Heading4"/>
      </w:pPr>
      <w:r>
        <w:t>Results of the cost-utility analysis</w:t>
      </w:r>
      <w:r w:rsidR="00873B7F">
        <w:t xml:space="preserve"> </w:t>
      </w:r>
    </w:p>
    <w:p w:rsidR="00B26F97" w:rsidRDefault="00B26F97" w:rsidP="00327991">
      <w:r>
        <w:t>The results of the cost-utility analys</w:t>
      </w:r>
      <w:r w:rsidR="009F0810">
        <w:t>e</w:t>
      </w:r>
      <w:r>
        <w:t xml:space="preserve">s </w:t>
      </w:r>
      <w:r w:rsidR="009F0810">
        <w:t>are</w:t>
      </w:r>
      <w:r w:rsidR="00CE7082">
        <w:t xml:space="preserve"> presented in Table 22</w:t>
      </w:r>
      <w:r>
        <w:t>.</w:t>
      </w:r>
    </w:p>
    <w:p w:rsidR="00B26F97" w:rsidRPr="001445BB" w:rsidRDefault="009F0810" w:rsidP="001445BB">
      <w:pPr>
        <w:pStyle w:val="TableName"/>
      </w:pPr>
      <w:r w:rsidRPr="001445BB">
        <w:lastRenderedPageBreak/>
        <w:t>Table</w:t>
      </w:r>
      <w:r w:rsidR="001445BB" w:rsidRPr="001445BB">
        <w:t xml:space="preserve"> 22:</w:t>
      </w:r>
      <w:r w:rsidRPr="001445BB">
        <w:t xml:space="preserve"> Results of the cost-utility analysis of MRI and endoanal ultrasound for detecting perianal fistulas in Crohn’s disease (12 months)</w:t>
      </w:r>
    </w:p>
    <w:tbl>
      <w:tblPr>
        <w:tblStyle w:val="TableGrid"/>
        <w:tblW w:w="5000" w:type="pct"/>
        <w:tblLook w:val="04A0" w:firstRow="1" w:lastRow="0" w:firstColumn="1" w:lastColumn="0" w:noHBand="0" w:noVBand="1"/>
        <w:tblCaption w:val="Table 22: Results of the cost-utility analysis of MRI and endoanal ultrasound for detecting perianal fistulas in Crohn’s disease (12 months)"/>
      </w:tblPr>
      <w:tblGrid>
        <w:gridCol w:w="4777"/>
        <w:gridCol w:w="1386"/>
        <w:gridCol w:w="1251"/>
        <w:gridCol w:w="1828"/>
      </w:tblGrid>
      <w:tr w:rsidR="00D662FF" w:rsidRPr="009F0810" w:rsidTr="00A352EC">
        <w:trPr>
          <w:cantSplit/>
          <w:tblHeader/>
        </w:trPr>
        <w:tc>
          <w:tcPr>
            <w:tcW w:w="2584" w:type="pct"/>
          </w:tcPr>
          <w:p w:rsidR="00885FF3" w:rsidRPr="009F0810" w:rsidRDefault="00885FF3" w:rsidP="009F0810">
            <w:pPr>
              <w:pStyle w:val="TableText"/>
              <w:rPr>
                <w:b/>
              </w:rPr>
            </w:pPr>
            <w:r>
              <w:rPr>
                <w:b/>
              </w:rPr>
              <w:t>Base</w:t>
            </w:r>
          </w:p>
        </w:tc>
        <w:tc>
          <w:tcPr>
            <w:tcW w:w="750" w:type="pct"/>
          </w:tcPr>
          <w:p w:rsidR="00885FF3" w:rsidRPr="009F0810" w:rsidRDefault="00885FF3" w:rsidP="00885FF3">
            <w:pPr>
              <w:pStyle w:val="TableText"/>
              <w:jc w:val="center"/>
              <w:rPr>
                <w:b/>
              </w:rPr>
            </w:pPr>
            <w:r>
              <w:rPr>
                <w:b/>
              </w:rPr>
              <w:t xml:space="preserve">Mean </w:t>
            </w:r>
            <w:r w:rsidRPr="009F0810">
              <w:rPr>
                <w:b/>
              </w:rPr>
              <w:t>Costs</w:t>
            </w:r>
          </w:p>
        </w:tc>
        <w:tc>
          <w:tcPr>
            <w:tcW w:w="677" w:type="pct"/>
          </w:tcPr>
          <w:p w:rsidR="00885FF3" w:rsidRPr="009F0810" w:rsidRDefault="00885FF3" w:rsidP="00885FF3">
            <w:pPr>
              <w:pStyle w:val="TableText"/>
              <w:jc w:val="center"/>
              <w:rPr>
                <w:b/>
              </w:rPr>
            </w:pPr>
            <w:r>
              <w:rPr>
                <w:b/>
              </w:rPr>
              <w:t xml:space="preserve">Mean </w:t>
            </w:r>
            <w:r w:rsidRPr="009F0810">
              <w:rPr>
                <w:b/>
              </w:rPr>
              <w:t>QALYs</w:t>
            </w:r>
          </w:p>
        </w:tc>
        <w:tc>
          <w:tcPr>
            <w:tcW w:w="989" w:type="pct"/>
          </w:tcPr>
          <w:p w:rsidR="00885FF3" w:rsidRPr="009F0810" w:rsidRDefault="00885FF3" w:rsidP="008D74DF">
            <w:pPr>
              <w:pStyle w:val="TableText"/>
              <w:jc w:val="center"/>
              <w:rPr>
                <w:b/>
              </w:rPr>
            </w:pPr>
            <w:r w:rsidRPr="009F0810">
              <w:rPr>
                <w:b/>
              </w:rPr>
              <w:t>ICER</w:t>
            </w:r>
          </w:p>
        </w:tc>
      </w:tr>
      <w:tr w:rsidR="00D662FF" w:rsidTr="00BB3F45">
        <w:tc>
          <w:tcPr>
            <w:tcW w:w="2584" w:type="pct"/>
          </w:tcPr>
          <w:p w:rsidR="00885FF3" w:rsidRDefault="00885FF3" w:rsidP="009F0810">
            <w:pPr>
              <w:pStyle w:val="TableText"/>
            </w:pPr>
            <w:r>
              <w:t>MRI</w:t>
            </w:r>
          </w:p>
        </w:tc>
        <w:tc>
          <w:tcPr>
            <w:tcW w:w="750" w:type="pct"/>
          </w:tcPr>
          <w:p w:rsidR="00885FF3" w:rsidRDefault="00885FF3" w:rsidP="00885FF3">
            <w:pPr>
              <w:pStyle w:val="TableText"/>
              <w:jc w:val="center"/>
            </w:pPr>
            <w:r>
              <w:t>$2243</w:t>
            </w:r>
          </w:p>
        </w:tc>
        <w:tc>
          <w:tcPr>
            <w:tcW w:w="677" w:type="pct"/>
          </w:tcPr>
          <w:p w:rsidR="00885FF3" w:rsidRDefault="00885FF3" w:rsidP="00885FF3">
            <w:pPr>
              <w:pStyle w:val="TableText"/>
              <w:jc w:val="center"/>
            </w:pPr>
            <w:r>
              <w:t>0.87</w:t>
            </w:r>
          </w:p>
        </w:tc>
        <w:tc>
          <w:tcPr>
            <w:tcW w:w="989" w:type="pct"/>
          </w:tcPr>
          <w:p w:rsidR="00885FF3" w:rsidRDefault="00885FF3" w:rsidP="008D74DF">
            <w:pPr>
              <w:pStyle w:val="TableText"/>
              <w:jc w:val="center"/>
            </w:pPr>
          </w:p>
        </w:tc>
      </w:tr>
      <w:tr w:rsidR="00D662FF" w:rsidTr="00BB3F45">
        <w:tc>
          <w:tcPr>
            <w:tcW w:w="2584" w:type="pct"/>
          </w:tcPr>
          <w:p w:rsidR="00885FF3" w:rsidRDefault="00885FF3" w:rsidP="009F0810">
            <w:pPr>
              <w:pStyle w:val="TableText"/>
            </w:pPr>
            <w:r>
              <w:t>Endoanal ultrasound</w:t>
            </w:r>
          </w:p>
        </w:tc>
        <w:tc>
          <w:tcPr>
            <w:tcW w:w="750" w:type="pct"/>
          </w:tcPr>
          <w:p w:rsidR="00885FF3" w:rsidRDefault="00885FF3" w:rsidP="00885FF3">
            <w:pPr>
              <w:pStyle w:val="TableText"/>
              <w:jc w:val="center"/>
            </w:pPr>
            <w:r>
              <w:t>$3049</w:t>
            </w:r>
          </w:p>
        </w:tc>
        <w:tc>
          <w:tcPr>
            <w:tcW w:w="677" w:type="pct"/>
          </w:tcPr>
          <w:p w:rsidR="00885FF3" w:rsidRDefault="00885FF3" w:rsidP="00885FF3">
            <w:pPr>
              <w:pStyle w:val="TableText"/>
              <w:jc w:val="center"/>
            </w:pPr>
            <w:r>
              <w:t>0.82</w:t>
            </w:r>
          </w:p>
        </w:tc>
        <w:tc>
          <w:tcPr>
            <w:tcW w:w="989" w:type="pct"/>
          </w:tcPr>
          <w:p w:rsidR="00885FF3" w:rsidRDefault="00885FF3" w:rsidP="008D74DF">
            <w:pPr>
              <w:pStyle w:val="TableText"/>
              <w:jc w:val="center"/>
            </w:pPr>
          </w:p>
        </w:tc>
      </w:tr>
      <w:tr w:rsidR="00D662FF" w:rsidTr="00BB3F45">
        <w:tc>
          <w:tcPr>
            <w:tcW w:w="2584" w:type="pct"/>
          </w:tcPr>
          <w:p w:rsidR="00885FF3" w:rsidRPr="00885FF3" w:rsidRDefault="00885FF3" w:rsidP="009F0810">
            <w:pPr>
              <w:pStyle w:val="TableText"/>
            </w:pPr>
            <w:r w:rsidRPr="00885FF3">
              <w:t>Incremental outcomes</w:t>
            </w:r>
          </w:p>
        </w:tc>
        <w:tc>
          <w:tcPr>
            <w:tcW w:w="750" w:type="pct"/>
          </w:tcPr>
          <w:p w:rsidR="00885FF3" w:rsidRPr="004F258F" w:rsidRDefault="00885FF3" w:rsidP="00885FF3">
            <w:pPr>
              <w:pStyle w:val="TableText"/>
              <w:jc w:val="center"/>
              <w:rPr>
                <w:b/>
              </w:rPr>
            </w:pPr>
            <w:r w:rsidRPr="004F258F">
              <w:rPr>
                <w:b/>
              </w:rPr>
              <w:t>-$806</w:t>
            </w:r>
          </w:p>
        </w:tc>
        <w:tc>
          <w:tcPr>
            <w:tcW w:w="677" w:type="pct"/>
          </w:tcPr>
          <w:p w:rsidR="00885FF3" w:rsidRPr="004F258F" w:rsidRDefault="00885FF3" w:rsidP="00885FF3">
            <w:pPr>
              <w:pStyle w:val="TableText"/>
              <w:jc w:val="center"/>
              <w:rPr>
                <w:b/>
              </w:rPr>
            </w:pPr>
            <w:r w:rsidRPr="004F258F">
              <w:rPr>
                <w:b/>
              </w:rPr>
              <w:t>0.05</w:t>
            </w:r>
          </w:p>
        </w:tc>
        <w:tc>
          <w:tcPr>
            <w:tcW w:w="989" w:type="pct"/>
          </w:tcPr>
          <w:p w:rsidR="00885FF3" w:rsidRPr="004F258F" w:rsidRDefault="00885FF3" w:rsidP="008D74DF">
            <w:pPr>
              <w:pStyle w:val="TableText"/>
              <w:jc w:val="center"/>
              <w:rPr>
                <w:b/>
              </w:rPr>
            </w:pPr>
            <w:r w:rsidRPr="004F258F">
              <w:rPr>
                <w:b/>
              </w:rPr>
              <w:t>Dominant</w:t>
            </w:r>
          </w:p>
        </w:tc>
      </w:tr>
      <w:tr w:rsidR="00D662FF" w:rsidTr="00BB3F45">
        <w:tc>
          <w:tcPr>
            <w:tcW w:w="2584" w:type="pct"/>
          </w:tcPr>
          <w:p w:rsidR="00885FF3" w:rsidRPr="00885FF3" w:rsidRDefault="00885FF3" w:rsidP="009F0810">
            <w:pPr>
              <w:pStyle w:val="TableText"/>
              <w:rPr>
                <w:b/>
              </w:rPr>
            </w:pPr>
            <w:r w:rsidRPr="00885FF3">
              <w:rPr>
                <w:b/>
              </w:rPr>
              <w:t>One-way sensitivity analyses</w:t>
            </w:r>
            <w:r w:rsidR="004F258F">
              <w:rPr>
                <w:b/>
              </w:rPr>
              <w:t xml:space="preserve"> (selected)</w:t>
            </w:r>
          </w:p>
        </w:tc>
        <w:tc>
          <w:tcPr>
            <w:tcW w:w="750" w:type="pct"/>
          </w:tcPr>
          <w:p w:rsidR="00885FF3" w:rsidRPr="00B646FA" w:rsidRDefault="00B646FA" w:rsidP="00885FF3">
            <w:pPr>
              <w:pStyle w:val="TableText"/>
              <w:jc w:val="center"/>
              <w:rPr>
                <w:b/>
              </w:rPr>
            </w:pPr>
            <w:r w:rsidRPr="00B646FA">
              <w:rPr>
                <w:b/>
              </w:rPr>
              <w:t>Incremental Costs</w:t>
            </w:r>
          </w:p>
        </w:tc>
        <w:tc>
          <w:tcPr>
            <w:tcW w:w="677" w:type="pct"/>
          </w:tcPr>
          <w:p w:rsidR="00885FF3" w:rsidRPr="00B646FA" w:rsidRDefault="00B646FA" w:rsidP="00885FF3">
            <w:pPr>
              <w:pStyle w:val="TableText"/>
              <w:jc w:val="center"/>
              <w:rPr>
                <w:b/>
              </w:rPr>
            </w:pPr>
            <w:r w:rsidRPr="00B646FA">
              <w:rPr>
                <w:b/>
              </w:rPr>
              <w:t>Incremental QALYs</w:t>
            </w:r>
          </w:p>
        </w:tc>
        <w:tc>
          <w:tcPr>
            <w:tcW w:w="989" w:type="pct"/>
          </w:tcPr>
          <w:p w:rsidR="00885FF3" w:rsidRPr="00B646FA" w:rsidRDefault="00B646FA" w:rsidP="008D74DF">
            <w:pPr>
              <w:pStyle w:val="TableText"/>
              <w:jc w:val="center"/>
              <w:rPr>
                <w:b/>
              </w:rPr>
            </w:pPr>
            <w:r w:rsidRPr="00B646FA">
              <w:rPr>
                <w:b/>
              </w:rPr>
              <w:t>ICER</w:t>
            </w:r>
          </w:p>
        </w:tc>
      </w:tr>
      <w:tr w:rsidR="00D662FF" w:rsidTr="00BB3F45">
        <w:tc>
          <w:tcPr>
            <w:tcW w:w="2584" w:type="pct"/>
            <w:vAlign w:val="bottom"/>
          </w:tcPr>
          <w:p w:rsidR="00885FF3" w:rsidRDefault="00885FF3" w:rsidP="00885FF3">
            <w:pPr>
              <w:spacing w:after="0"/>
              <w:ind w:left="0"/>
              <w:rPr>
                <w:rFonts w:ascii="Arial Narrow" w:hAnsi="Arial Narrow" w:cs="Arial"/>
                <w:sz w:val="20"/>
              </w:rPr>
            </w:pPr>
            <w:r>
              <w:rPr>
                <w:rFonts w:ascii="Arial Narrow" w:hAnsi="Arial Narrow" w:cs="Arial"/>
                <w:sz w:val="20"/>
              </w:rPr>
              <w:t>C</w:t>
            </w:r>
            <w:r w:rsidRPr="00885FF3">
              <w:rPr>
                <w:rFonts w:ascii="Arial Narrow" w:hAnsi="Arial Narrow" w:cs="Arial"/>
                <w:sz w:val="20"/>
              </w:rPr>
              <w:t>ost of surgery if false negative</w:t>
            </w:r>
          </w:p>
          <w:p w:rsid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 xml:space="preserve">Low </w:t>
            </w:r>
            <w:r w:rsidR="000F42DA">
              <w:rPr>
                <w:rFonts w:ascii="Arial Narrow" w:hAnsi="Arial Narrow" w:cs="Arial"/>
                <w:sz w:val="20"/>
              </w:rPr>
              <w:t>$0</w:t>
            </w:r>
          </w:p>
          <w:p w:rsidR="00885FF3" w:rsidRP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High</w:t>
            </w:r>
            <w:r w:rsidR="000F42DA">
              <w:rPr>
                <w:rFonts w:ascii="Arial Narrow" w:hAnsi="Arial Narrow" w:cs="Arial"/>
                <w:sz w:val="20"/>
              </w:rPr>
              <w:t xml:space="preserve"> $7756</w:t>
            </w:r>
          </w:p>
        </w:tc>
        <w:tc>
          <w:tcPr>
            <w:tcW w:w="750" w:type="pct"/>
          </w:tcPr>
          <w:p w:rsidR="00885FF3" w:rsidRDefault="00885FF3" w:rsidP="00885FF3">
            <w:pPr>
              <w:pStyle w:val="TableText"/>
              <w:spacing w:after="0"/>
              <w:jc w:val="center"/>
            </w:pPr>
          </w:p>
          <w:p w:rsidR="00F81AE7" w:rsidRDefault="00B646FA" w:rsidP="00885FF3">
            <w:pPr>
              <w:pStyle w:val="TableText"/>
              <w:spacing w:after="0"/>
              <w:jc w:val="center"/>
            </w:pPr>
            <w:r>
              <w:t>$</w:t>
            </w:r>
            <w:r w:rsidR="00F81AE7">
              <w:t>348</w:t>
            </w:r>
          </w:p>
          <w:p w:rsidR="00F81AE7" w:rsidRDefault="00F81AE7" w:rsidP="00885FF3">
            <w:pPr>
              <w:pStyle w:val="TableText"/>
              <w:spacing w:after="0"/>
              <w:jc w:val="center"/>
            </w:pPr>
            <w:r>
              <w:t>-</w:t>
            </w:r>
            <w:r w:rsidR="00B646FA">
              <w:t>$</w:t>
            </w:r>
            <w:r>
              <w:t>1427</w:t>
            </w:r>
          </w:p>
        </w:tc>
        <w:tc>
          <w:tcPr>
            <w:tcW w:w="677" w:type="pct"/>
          </w:tcPr>
          <w:p w:rsidR="00885FF3" w:rsidRDefault="00885FF3" w:rsidP="00885FF3">
            <w:pPr>
              <w:pStyle w:val="TableText"/>
              <w:spacing w:after="0"/>
              <w:jc w:val="center"/>
            </w:pPr>
          </w:p>
          <w:p w:rsidR="00F81AE7" w:rsidRDefault="00F81AE7" w:rsidP="00885FF3">
            <w:pPr>
              <w:pStyle w:val="TableText"/>
              <w:spacing w:after="0"/>
              <w:jc w:val="center"/>
            </w:pPr>
            <w:r>
              <w:t>0.05</w:t>
            </w:r>
          </w:p>
          <w:p w:rsidR="00F81AE7" w:rsidRDefault="00F81AE7" w:rsidP="00885FF3">
            <w:pPr>
              <w:pStyle w:val="TableText"/>
              <w:spacing w:after="0"/>
              <w:jc w:val="center"/>
            </w:pPr>
            <w:r>
              <w:t>0.05</w:t>
            </w:r>
          </w:p>
        </w:tc>
        <w:tc>
          <w:tcPr>
            <w:tcW w:w="989" w:type="pct"/>
          </w:tcPr>
          <w:p w:rsidR="00885FF3" w:rsidRDefault="00885FF3" w:rsidP="008D74DF">
            <w:pPr>
              <w:pStyle w:val="TableText"/>
              <w:spacing w:after="0"/>
              <w:jc w:val="center"/>
            </w:pPr>
          </w:p>
          <w:p w:rsidR="00F81AE7" w:rsidRDefault="000F42DA" w:rsidP="008D74DF">
            <w:pPr>
              <w:pStyle w:val="TableText"/>
              <w:spacing w:after="0"/>
              <w:jc w:val="center"/>
            </w:pPr>
            <w:r>
              <w:t>$6,604</w:t>
            </w:r>
          </w:p>
          <w:p w:rsidR="000F42DA" w:rsidRDefault="00F81AE7" w:rsidP="008D74DF">
            <w:pPr>
              <w:pStyle w:val="TableText"/>
              <w:spacing w:after="0"/>
              <w:jc w:val="center"/>
            </w:pPr>
            <w:r>
              <w:t>Dominant</w:t>
            </w:r>
          </w:p>
        </w:tc>
      </w:tr>
      <w:tr w:rsidR="00D662FF" w:rsidTr="00BB3F45">
        <w:tc>
          <w:tcPr>
            <w:tcW w:w="2584" w:type="pct"/>
            <w:vAlign w:val="bottom"/>
          </w:tcPr>
          <w:p w:rsidR="00885FF3" w:rsidRDefault="00885FF3" w:rsidP="00885FF3">
            <w:pPr>
              <w:spacing w:after="0"/>
              <w:ind w:left="0"/>
              <w:rPr>
                <w:rFonts w:ascii="Arial Narrow" w:hAnsi="Arial Narrow" w:cs="Arial"/>
                <w:sz w:val="20"/>
              </w:rPr>
            </w:pPr>
            <w:r w:rsidRPr="00885FF3">
              <w:rPr>
                <w:rFonts w:ascii="Arial Narrow" w:hAnsi="Arial Narrow" w:cs="Arial"/>
                <w:sz w:val="20"/>
              </w:rPr>
              <w:t>Utility of CD in person with true negative</w:t>
            </w:r>
          </w:p>
          <w:p w:rsid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Low</w:t>
            </w:r>
            <w:r w:rsidR="000F42DA">
              <w:rPr>
                <w:rFonts w:ascii="Arial Narrow" w:hAnsi="Arial Narrow" w:cs="Arial"/>
                <w:sz w:val="20"/>
              </w:rPr>
              <w:t xml:space="preserve"> 0.815</w:t>
            </w:r>
          </w:p>
          <w:p w:rsidR="00885FF3" w:rsidRP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High</w:t>
            </w:r>
            <w:r w:rsidR="000F42DA">
              <w:rPr>
                <w:rFonts w:ascii="Arial Narrow" w:hAnsi="Arial Narrow" w:cs="Arial"/>
                <w:sz w:val="20"/>
              </w:rPr>
              <w:t xml:space="preserve"> 1.00</w:t>
            </w:r>
          </w:p>
        </w:tc>
        <w:tc>
          <w:tcPr>
            <w:tcW w:w="750" w:type="pct"/>
          </w:tcPr>
          <w:p w:rsidR="00885FF3" w:rsidRDefault="00885FF3" w:rsidP="00885FF3">
            <w:pPr>
              <w:pStyle w:val="TableText"/>
              <w:spacing w:after="0"/>
              <w:jc w:val="center"/>
            </w:pPr>
          </w:p>
          <w:p w:rsidR="00F81AE7" w:rsidRDefault="00B646FA" w:rsidP="00885FF3">
            <w:pPr>
              <w:pStyle w:val="TableText"/>
              <w:spacing w:after="0"/>
              <w:jc w:val="center"/>
            </w:pPr>
            <w:r>
              <w:t>$</w:t>
            </w:r>
            <w:r w:rsidR="00F81AE7">
              <w:t>806</w:t>
            </w:r>
          </w:p>
          <w:p w:rsidR="00F81AE7" w:rsidRDefault="00B646FA" w:rsidP="00F81AE7">
            <w:pPr>
              <w:pStyle w:val="TableText"/>
              <w:spacing w:after="0"/>
              <w:jc w:val="center"/>
            </w:pPr>
            <w:r>
              <w:t>$</w:t>
            </w:r>
            <w:r w:rsidR="00F81AE7">
              <w:t>806</w:t>
            </w:r>
          </w:p>
        </w:tc>
        <w:tc>
          <w:tcPr>
            <w:tcW w:w="677" w:type="pct"/>
          </w:tcPr>
          <w:p w:rsidR="00885FF3" w:rsidRDefault="00885FF3" w:rsidP="00885FF3">
            <w:pPr>
              <w:pStyle w:val="TableText"/>
              <w:spacing w:after="0"/>
              <w:jc w:val="center"/>
            </w:pPr>
          </w:p>
          <w:p w:rsidR="00F81AE7" w:rsidRDefault="00F81AE7" w:rsidP="00885FF3">
            <w:pPr>
              <w:pStyle w:val="TableText"/>
              <w:spacing w:after="0"/>
              <w:jc w:val="center"/>
            </w:pPr>
            <w:r>
              <w:t>0.02</w:t>
            </w:r>
          </w:p>
          <w:p w:rsidR="00F81AE7" w:rsidRDefault="00F81AE7" w:rsidP="00885FF3">
            <w:pPr>
              <w:pStyle w:val="TableText"/>
              <w:spacing w:after="0"/>
              <w:jc w:val="center"/>
            </w:pPr>
            <w:r>
              <w:t>0.06</w:t>
            </w:r>
          </w:p>
        </w:tc>
        <w:tc>
          <w:tcPr>
            <w:tcW w:w="989" w:type="pct"/>
          </w:tcPr>
          <w:p w:rsidR="00885FF3" w:rsidRDefault="00885FF3" w:rsidP="008D74DF">
            <w:pPr>
              <w:pStyle w:val="TableText"/>
              <w:spacing w:after="0"/>
              <w:jc w:val="center"/>
            </w:pPr>
          </w:p>
          <w:p w:rsidR="000F42DA" w:rsidRDefault="000F42DA" w:rsidP="008D74DF">
            <w:pPr>
              <w:pStyle w:val="TableText"/>
              <w:spacing w:after="0"/>
              <w:jc w:val="center"/>
            </w:pPr>
            <w:r>
              <w:t>Dominant</w:t>
            </w:r>
          </w:p>
          <w:p w:rsidR="000F42DA" w:rsidRDefault="000F42DA" w:rsidP="008D74DF">
            <w:pPr>
              <w:pStyle w:val="TableText"/>
              <w:spacing w:after="0"/>
              <w:jc w:val="center"/>
            </w:pPr>
            <w:r>
              <w:t>Dominant</w:t>
            </w:r>
          </w:p>
        </w:tc>
      </w:tr>
      <w:tr w:rsidR="00D662FF" w:rsidTr="00BB3F45">
        <w:tc>
          <w:tcPr>
            <w:tcW w:w="2584" w:type="pct"/>
            <w:vAlign w:val="bottom"/>
          </w:tcPr>
          <w:p w:rsidR="00885FF3" w:rsidRDefault="00885FF3" w:rsidP="00885FF3">
            <w:pPr>
              <w:spacing w:after="0"/>
              <w:ind w:left="0"/>
              <w:rPr>
                <w:rFonts w:ascii="Arial Narrow" w:hAnsi="Arial Narrow" w:cs="Arial"/>
                <w:sz w:val="20"/>
              </w:rPr>
            </w:pPr>
            <w:r w:rsidRPr="00885FF3">
              <w:rPr>
                <w:rFonts w:ascii="Arial Narrow" w:hAnsi="Arial Narrow" w:cs="Arial"/>
                <w:sz w:val="20"/>
              </w:rPr>
              <w:t>Endoanal ultrasound specificity</w:t>
            </w:r>
          </w:p>
          <w:p w:rsid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Low</w:t>
            </w:r>
            <w:r w:rsidR="000F42DA">
              <w:rPr>
                <w:rFonts w:ascii="Arial Narrow" w:hAnsi="Arial Narrow" w:cs="Arial"/>
                <w:sz w:val="20"/>
              </w:rPr>
              <w:t xml:space="preserve"> 0.21</w:t>
            </w:r>
          </w:p>
          <w:p w:rsidR="00885FF3" w:rsidRP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High</w:t>
            </w:r>
            <w:r w:rsidR="000F42DA">
              <w:rPr>
                <w:rFonts w:ascii="Arial Narrow" w:hAnsi="Arial Narrow" w:cs="Arial"/>
                <w:sz w:val="20"/>
              </w:rPr>
              <w:t xml:space="preserve"> 0.69</w:t>
            </w:r>
          </w:p>
        </w:tc>
        <w:tc>
          <w:tcPr>
            <w:tcW w:w="750" w:type="pct"/>
          </w:tcPr>
          <w:p w:rsidR="00885FF3" w:rsidRDefault="00885FF3" w:rsidP="00885FF3">
            <w:pPr>
              <w:pStyle w:val="TableText"/>
              <w:spacing w:after="0"/>
              <w:jc w:val="center"/>
            </w:pPr>
          </w:p>
          <w:p w:rsidR="00F81AE7" w:rsidRDefault="00F81AE7" w:rsidP="00885FF3">
            <w:pPr>
              <w:pStyle w:val="TableText"/>
              <w:spacing w:after="0"/>
              <w:jc w:val="center"/>
            </w:pPr>
            <w:r>
              <w:t>-</w:t>
            </w:r>
            <w:r w:rsidR="00B646FA">
              <w:t>$</w:t>
            </w:r>
            <w:r>
              <w:t>1782</w:t>
            </w:r>
          </w:p>
          <w:p w:rsidR="00F81AE7" w:rsidRDefault="00B646FA" w:rsidP="00885FF3">
            <w:pPr>
              <w:pStyle w:val="TableText"/>
              <w:spacing w:after="0"/>
              <w:jc w:val="center"/>
            </w:pPr>
            <w:r>
              <w:t>$</w:t>
            </w:r>
            <w:r w:rsidR="00F81AE7">
              <w:t>348</w:t>
            </w:r>
          </w:p>
        </w:tc>
        <w:tc>
          <w:tcPr>
            <w:tcW w:w="677" w:type="pct"/>
          </w:tcPr>
          <w:p w:rsidR="00885FF3" w:rsidRDefault="00885FF3" w:rsidP="00885FF3">
            <w:pPr>
              <w:pStyle w:val="TableText"/>
              <w:spacing w:after="0"/>
              <w:jc w:val="center"/>
            </w:pPr>
          </w:p>
          <w:p w:rsidR="00F81AE7" w:rsidRDefault="00F81AE7" w:rsidP="00885FF3">
            <w:pPr>
              <w:pStyle w:val="TableText"/>
              <w:spacing w:after="0"/>
              <w:jc w:val="center"/>
            </w:pPr>
            <w:r>
              <w:t>0.10</w:t>
            </w:r>
          </w:p>
          <w:p w:rsidR="00F81AE7" w:rsidRDefault="00F81AE7" w:rsidP="00885FF3">
            <w:pPr>
              <w:pStyle w:val="TableText"/>
              <w:spacing w:after="0"/>
              <w:jc w:val="center"/>
            </w:pPr>
            <w:r>
              <w:t>0.00</w:t>
            </w:r>
          </w:p>
        </w:tc>
        <w:tc>
          <w:tcPr>
            <w:tcW w:w="989" w:type="pct"/>
          </w:tcPr>
          <w:p w:rsidR="00885FF3" w:rsidRDefault="00885FF3" w:rsidP="008D74DF">
            <w:pPr>
              <w:pStyle w:val="TableText"/>
              <w:spacing w:after="0"/>
              <w:jc w:val="center"/>
            </w:pPr>
          </w:p>
          <w:p w:rsidR="000F42DA" w:rsidRDefault="000F42DA" w:rsidP="008D74DF">
            <w:pPr>
              <w:pStyle w:val="TableText"/>
              <w:spacing w:after="0"/>
              <w:jc w:val="center"/>
            </w:pPr>
            <w:r>
              <w:t>Dominant</w:t>
            </w:r>
          </w:p>
          <w:p w:rsidR="000F42DA" w:rsidRDefault="000F42DA" w:rsidP="008D74DF">
            <w:pPr>
              <w:pStyle w:val="TableText"/>
              <w:spacing w:after="0"/>
              <w:jc w:val="center"/>
            </w:pPr>
            <w:r>
              <w:t>$3,476</w:t>
            </w:r>
          </w:p>
        </w:tc>
      </w:tr>
      <w:tr w:rsidR="00D662FF" w:rsidTr="00BB3F45">
        <w:tc>
          <w:tcPr>
            <w:tcW w:w="2584" w:type="pct"/>
            <w:vAlign w:val="bottom"/>
          </w:tcPr>
          <w:p w:rsidR="00885FF3" w:rsidRDefault="00885FF3" w:rsidP="00885FF3">
            <w:pPr>
              <w:spacing w:after="0"/>
              <w:ind w:left="0"/>
              <w:rPr>
                <w:rFonts w:ascii="Arial Narrow" w:hAnsi="Arial Narrow" w:cs="Arial"/>
                <w:sz w:val="20"/>
              </w:rPr>
            </w:pPr>
            <w:r w:rsidRPr="00885FF3">
              <w:rPr>
                <w:rFonts w:ascii="Arial Narrow" w:hAnsi="Arial Narrow" w:cs="Arial"/>
                <w:sz w:val="20"/>
              </w:rPr>
              <w:t>MRI specificity</w:t>
            </w:r>
          </w:p>
          <w:p w:rsid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Low</w:t>
            </w:r>
            <w:r w:rsidR="000F42DA">
              <w:rPr>
                <w:rFonts w:ascii="Arial Narrow" w:hAnsi="Arial Narrow" w:cs="Arial"/>
                <w:sz w:val="20"/>
              </w:rPr>
              <w:t xml:space="preserve"> 0.51</w:t>
            </w:r>
          </w:p>
          <w:p w:rsidR="00885FF3" w:rsidRP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High</w:t>
            </w:r>
            <w:r w:rsidR="000F42DA">
              <w:rPr>
                <w:rFonts w:ascii="Arial Narrow" w:hAnsi="Arial Narrow" w:cs="Arial"/>
                <w:sz w:val="20"/>
              </w:rPr>
              <w:t xml:space="preserve"> 0.82</w:t>
            </w:r>
          </w:p>
        </w:tc>
        <w:tc>
          <w:tcPr>
            <w:tcW w:w="750" w:type="pct"/>
          </w:tcPr>
          <w:p w:rsidR="00885FF3" w:rsidRDefault="00885FF3" w:rsidP="00885FF3">
            <w:pPr>
              <w:pStyle w:val="TableText"/>
              <w:spacing w:after="0"/>
              <w:jc w:val="center"/>
            </w:pPr>
          </w:p>
          <w:p w:rsidR="00711271" w:rsidRDefault="00F81AE7" w:rsidP="00885FF3">
            <w:pPr>
              <w:pStyle w:val="TableText"/>
              <w:spacing w:after="0"/>
              <w:jc w:val="center"/>
            </w:pPr>
            <w:r>
              <w:t>-</w:t>
            </w:r>
            <w:r w:rsidR="00B646FA">
              <w:t>$7</w:t>
            </w:r>
          </w:p>
          <w:p w:rsidR="00F81AE7" w:rsidRDefault="00F81AE7" w:rsidP="00885FF3">
            <w:pPr>
              <w:pStyle w:val="TableText"/>
              <w:spacing w:after="0"/>
              <w:jc w:val="center"/>
            </w:pPr>
            <w:r>
              <w:t>-</w:t>
            </w:r>
            <w:r w:rsidR="00B646FA">
              <w:t>$</w:t>
            </w:r>
            <w:r>
              <w:t>1383</w:t>
            </w:r>
          </w:p>
        </w:tc>
        <w:tc>
          <w:tcPr>
            <w:tcW w:w="677" w:type="pct"/>
          </w:tcPr>
          <w:p w:rsidR="00885FF3" w:rsidRDefault="00885FF3" w:rsidP="00885FF3">
            <w:pPr>
              <w:pStyle w:val="TableText"/>
              <w:spacing w:after="0"/>
              <w:jc w:val="center"/>
            </w:pPr>
          </w:p>
          <w:p w:rsidR="00F81AE7" w:rsidRDefault="00F81AE7" w:rsidP="00885FF3">
            <w:pPr>
              <w:pStyle w:val="TableText"/>
              <w:spacing w:after="0"/>
              <w:jc w:val="center"/>
            </w:pPr>
            <w:r>
              <w:t>0.02</w:t>
            </w:r>
          </w:p>
          <w:p w:rsidR="00F81AE7" w:rsidRDefault="00F81AE7" w:rsidP="00885FF3">
            <w:pPr>
              <w:pStyle w:val="TableText"/>
              <w:spacing w:after="0"/>
              <w:jc w:val="center"/>
            </w:pPr>
            <w:r>
              <w:t>0.08</w:t>
            </w:r>
          </w:p>
        </w:tc>
        <w:tc>
          <w:tcPr>
            <w:tcW w:w="989" w:type="pct"/>
          </w:tcPr>
          <w:p w:rsidR="00885FF3" w:rsidRDefault="00885FF3" w:rsidP="008D74DF">
            <w:pPr>
              <w:pStyle w:val="TableText"/>
              <w:spacing w:after="0"/>
              <w:jc w:val="center"/>
            </w:pPr>
          </w:p>
          <w:p w:rsidR="000F42DA" w:rsidRDefault="000F42DA" w:rsidP="008D74DF">
            <w:pPr>
              <w:pStyle w:val="TableText"/>
              <w:spacing w:after="0"/>
              <w:jc w:val="center"/>
            </w:pPr>
            <w:r>
              <w:t>Dominant</w:t>
            </w:r>
          </w:p>
          <w:p w:rsidR="000F42DA" w:rsidRDefault="000F42DA" w:rsidP="008D74DF">
            <w:pPr>
              <w:pStyle w:val="TableText"/>
              <w:spacing w:after="0"/>
              <w:jc w:val="center"/>
            </w:pPr>
            <w:r>
              <w:t>Dominant</w:t>
            </w:r>
          </w:p>
        </w:tc>
      </w:tr>
      <w:tr w:rsidR="00D662FF" w:rsidTr="00BB3F45">
        <w:tc>
          <w:tcPr>
            <w:tcW w:w="2584" w:type="pct"/>
            <w:vAlign w:val="bottom"/>
          </w:tcPr>
          <w:p w:rsidR="00885FF3" w:rsidRDefault="00885FF3" w:rsidP="00885FF3">
            <w:pPr>
              <w:spacing w:after="0"/>
              <w:ind w:left="0"/>
              <w:rPr>
                <w:rFonts w:ascii="Arial Narrow" w:hAnsi="Arial Narrow" w:cs="Arial"/>
                <w:sz w:val="20"/>
              </w:rPr>
            </w:pPr>
            <w:r w:rsidRPr="00885FF3">
              <w:rPr>
                <w:rFonts w:ascii="Arial Narrow" w:hAnsi="Arial Narrow" w:cs="Arial"/>
                <w:sz w:val="20"/>
              </w:rPr>
              <w:t>Utility of CD when false negative or false positive occurs</w:t>
            </w:r>
          </w:p>
          <w:p w:rsid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Low</w:t>
            </w:r>
            <w:r w:rsidR="000F42DA">
              <w:rPr>
                <w:rFonts w:ascii="Arial Narrow" w:hAnsi="Arial Narrow" w:cs="Arial"/>
                <w:sz w:val="20"/>
              </w:rPr>
              <w:t xml:space="preserve"> 0.625</w:t>
            </w:r>
          </w:p>
          <w:p w:rsidR="00885FF3" w:rsidRPr="00885FF3" w:rsidRDefault="00885FF3" w:rsidP="00C629F1">
            <w:pPr>
              <w:pStyle w:val="ListParagraph"/>
              <w:numPr>
                <w:ilvl w:val="0"/>
                <w:numId w:val="34"/>
              </w:numPr>
              <w:rPr>
                <w:rFonts w:ascii="Arial Narrow" w:hAnsi="Arial Narrow" w:cs="Arial"/>
                <w:sz w:val="20"/>
              </w:rPr>
            </w:pPr>
            <w:r>
              <w:rPr>
                <w:rFonts w:ascii="Arial Narrow" w:hAnsi="Arial Narrow" w:cs="Arial"/>
                <w:sz w:val="20"/>
              </w:rPr>
              <w:t>High</w:t>
            </w:r>
            <w:r w:rsidR="000F42DA">
              <w:rPr>
                <w:rFonts w:ascii="Arial Narrow" w:hAnsi="Arial Narrow" w:cs="Arial"/>
                <w:sz w:val="20"/>
              </w:rPr>
              <w:t xml:space="preserve"> 0.825</w:t>
            </w:r>
          </w:p>
        </w:tc>
        <w:tc>
          <w:tcPr>
            <w:tcW w:w="750" w:type="pct"/>
          </w:tcPr>
          <w:p w:rsidR="00885FF3" w:rsidRDefault="00885FF3" w:rsidP="00885FF3">
            <w:pPr>
              <w:pStyle w:val="TableText"/>
              <w:spacing w:after="0"/>
              <w:jc w:val="center"/>
            </w:pPr>
          </w:p>
          <w:p w:rsidR="00F81AE7" w:rsidRDefault="00B646FA" w:rsidP="00885FF3">
            <w:pPr>
              <w:pStyle w:val="TableText"/>
              <w:spacing w:after="0"/>
              <w:jc w:val="center"/>
            </w:pPr>
            <w:r>
              <w:t>$</w:t>
            </w:r>
            <w:r w:rsidR="00F81AE7">
              <w:t>806</w:t>
            </w:r>
          </w:p>
          <w:p w:rsidR="00F81AE7" w:rsidRDefault="00B646FA" w:rsidP="00885FF3">
            <w:pPr>
              <w:pStyle w:val="TableText"/>
              <w:spacing w:after="0"/>
              <w:jc w:val="center"/>
            </w:pPr>
            <w:r>
              <w:t>$</w:t>
            </w:r>
            <w:r w:rsidR="00F81AE7">
              <w:t>806</w:t>
            </w:r>
          </w:p>
        </w:tc>
        <w:tc>
          <w:tcPr>
            <w:tcW w:w="677" w:type="pct"/>
          </w:tcPr>
          <w:p w:rsidR="00885FF3" w:rsidRDefault="00885FF3" w:rsidP="00885FF3">
            <w:pPr>
              <w:pStyle w:val="TableText"/>
              <w:spacing w:after="0"/>
              <w:jc w:val="center"/>
            </w:pPr>
          </w:p>
          <w:p w:rsidR="00F81AE7" w:rsidRDefault="00F81AE7" w:rsidP="00885FF3">
            <w:pPr>
              <w:pStyle w:val="TableText"/>
              <w:spacing w:after="0"/>
              <w:jc w:val="center"/>
            </w:pPr>
            <w:r>
              <w:t>0.08</w:t>
            </w:r>
          </w:p>
          <w:p w:rsidR="00F81AE7" w:rsidRDefault="00F81AE7" w:rsidP="00885FF3">
            <w:pPr>
              <w:pStyle w:val="TableText"/>
              <w:spacing w:after="0"/>
              <w:jc w:val="center"/>
            </w:pPr>
            <w:r>
              <w:t>0.03</w:t>
            </w:r>
          </w:p>
        </w:tc>
        <w:tc>
          <w:tcPr>
            <w:tcW w:w="989" w:type="pct"/>
          </w:tcPr>
          <w:p w:rsidR="000F42DA" w:rsidRDefault="000F42DA" w:rsidP="008D74DF">
            <w:pPr>
              <w:pStyle w:val="TableText"/>
              <w:spacing w:after="0"/>
              <w:jc w:val="center"/>
            </w:pPr>
          </w:p>
          <w:p w:rsidR="000F42DA" w:rsidRDefault="000F42DA" w:rsidP="008D74DF">
            <w:pPr>
              <w:pStyle w:val="TableText"/>
              <w:spacing w:after="0"/>
              <w:jc w:val="center"/>
            </w:pPr>
            <w:r>
              <w:t>Dominant</w:t>
            </w:r>
          </w:p>
          <w:p w:rsidR="000F42DA" w:rsidRDefault="000F42DA" w:rsidP="008D74DF">
            <w:pPr>
              <w:pStyle w:val="TableText"/>
              <w:spacing w:after="0"/>
              <w:jc w:val="center"/>
            </w:pPr>
            <w:r>
              <w:t>Dominant</w:t>
            </w:r>
          </w:p>
        </w:tc>
      </w:tr>
      <w:tr w:rsidR="00D662FF" w:rsidTr="00BB3F45">
        <w:tc>
          <w:tcPr>
            <w:tcW w:w="2584" w:type="pct"/>
            <w:vAlign w:val="bottom"/>
          </w:tcPr>
          <w:p w:rsidR="00885FF3" w:rsidRPr="00885FF3" w:rsidRDefault="00885FF3" w:rsidP="004F258F">
            <w:pPr>
              <w:spacing w:after="0"/>
              <w:ind w:left="0"/>
              <w:rPr>
                <w:rFonts w:ascii="Arial Narrow" w:hAnsi="Arial Narrow" w:cs="Arial"/>
                <w:b/>
                <w:sz w:val="20"/>
              </w:rPr>
            </w:pPr>
            <w:r w:rsidRPr="00885FF3">
              <w:rPr>
                <w:rFonts w:ascii="Arial Narrow" w:hAnsi="Arial Narrow" w:cs="Arial"/>
                <w:b/>
                <w:sz w:val="20"/>
              </w:rPr>
              <w:t>Probability sensitivity analys</w:t>
            </w:r>
            <w:r w:rsidR="004F258F">
              <w:rPr>
                <w:rFonts w:ascii="Arial Narrow" w:hAnsi="Arial Narrow" w:cs="Arial"/>
                <w:b/>
                <w:sz w:val="20"/>
              </w:rPr>
              <w:t>i</w:t>
            </w:r>
            <w:r w:rsidRPr="00885FF3">
              <w:rPr>
                <w:rFonts w:ascii="Arial Narrow" w:hAnsi="Arial Narrow" w:cs="Arial"/>
                <w:b/>
                <w:sz w:val="20"/>
              </w:rPr>
              <w:t>s</w:t>
            </w:r>
          </w:p>
        </w:tc>
        <w:tc>
          <w:tcPr>
            <w:tcW w:w="750" w:type="pct"/>
          </w:tcPr>
          <w:p w:rsidR="00885FF3" w:rsidRDefault="00885FF3" w:rsidP="00885FF3">
            <w:pPr>
              <w:pStyle w:val="TableText"/>
              <w:spacing w:after="0"/>
              <w:jc w:val="center"/>
            </w:pPr>
          </w:p>
        </w:tc>
        <w:tc>
          <w:tcPr>
            <w:tcW w:w="677" w:type="pct"/>
          </w:tcPr>
          <w:p w:rsidR="00885FF3" w:rsidRDefault="00885FF3" w:rsidP="00885FF3">
            <w:pPr>
              <w:pStyle w:val="TableText"/>
              <w:spacing w:after="0"/>
              <w:jc w:val="center"/>
            </w:pPr>
          </w:p>
        </w:tc>
        <w:tc>
          <w:tcPr>
            <w:tcW w:w="989" w:type="pct"/>
          </w:tcPr>
          <w:p w:rsidR="00885FF3" w:rsidRDefault="00885FF3" w:rsidP="008D74DF">
            <w:pPr>
              <w:pStyle w:val="TableText"/>
              <w:spacing w:after="0"/>
              <w:jc w:val="center"/>
            </w:pPr>
          </w:p>
        </w:tc>
      </w:tr>
      <w:tr w:rsidR="00D662FF" w:rsidTr="00BB3F45">
        <w:tc>
          <w:tcPr>
            <w:tcW w:w="2584" w:type="pct"/>
            <w:vAlign w:val="center"/>
          </w:tcPr>
          <w:p w:rsidR="00885FF3" w:rsidRDefault="00885FF3" w:rsidP="007E0B58">
            <w:pPr>
              <w:spacing w:after="0"/>
              <w:ind w:left="0"/>
              <w:rPr>
                <w:rFonts w:ascii="Arial Narrow" w:hAnsi="Arial Narrow" w:cs="Arial"/>
                <w:sz w:val="20"/>
              </w:rPr>
            </w:pPr>
            <w:r>
              <w:rPr>
                <w:rFonts w:ascii="Arial Narrow" w:hAnsi="Arial Narrow" w:cs="Arial"/>
                <w:sz w:val="20"/>
              </w:rPr>
              <w:t>Incremental outcomes</w:t>
            </w:r>
          </w:p>
        </w:tc>
        <w:tc>
          <w:tcPr>
            <w:tcW w:w="750" w:type="pct"/>
            <w:vAlign w:val="center"/>
          </w:tcPr>
          <w:p w:rsidR="00885FF3" w:rsidRDefault="00885FF3" w:rsidP="007E0B58">
            <w:pPr>
              <w:pStyle w:val="TableText"/>
              <w:spacing w:after="0"/>
              <w:jc w:val="center"/>
            </w:pPr>
            <w:r>
              <w:t>-$795</w:t>
            </w:r>
          </w:p>
        </w:tc>
        <w:tc>
          <w:tcPr>
            <w:tcW w:w="677" w:type="pct"/>
            <w:vAlign w:val="center"/>
          </w:tcPr>
          <w:p w:rsidR="00885FF3" w:rsidRDefault="00885FF3" w:rsidP="007E0B58">
            <w:pPr>
              <w:pStyle w:val="TableText"/>
              <w:spacing w:after="0"/>
              <w:jc w:val="center"/>
            </w:pPr>
            <w:r>
              <w:t>0.05</w:t>
            </w:r>
          </w:p>
        </w:tc>
        <w:tc>
          <w:tcPr>
            <w:tcW w:w="989" w:type="pct"/>
          </w:tcPr>
          <w:p w:rsidR="00885FF3" w:rsidRDefault="00885FF3" w:rsidP="008D74DF">
            <w:pPr>
              <w:pStyle w:val="TableText"/>
              <w:spacing w:after="0"/>
              <w:jc w:val="center"/>
            </w:pPr>
            <w:r>
              <w:t xml:space="preserve">Dominant (95% </w:t>
            </w:r>
            <w:r w:rsidR="000F42DA">
              <w:t>CrI</w:t>
            </w:r>
            <w:r>
              <w:t>: dominant, $508,192)</w:t>
            </w:r>
          </w:p>
        </w:tc>
      </w:tr>
    </w:tbl>
    <w:p w:rsidR="000107FD" w:rsidRPr="000F42DA" w:rsidRDefault="000F42DA" w:rsidP="00BB3F45">
      <w:pPr>
        <w:ind w:left="0"/>
        <w:rPr>
          <w:rFonts w:ascii="Arial Narrow" w:hAnsi="Arial Narrow"/>
          <w:sz w:val="18"/>
          <w:szCs w:val="18"/>
        </w:rPr>
      </w:pPr>
      <w:r w:rsidRPr="000F42DA">
        <w:rPr>
          <w:rFonts w:ascii="Arial Narrow" w:hAnsi="Arial Narrow"/>
          <w:sz w:val="18"/>
          <w:szCs w:val="18"/>
        </w:rPr>
        <w:t>CD = Crohn’s disease, CrI = Credible Interval (</w:t>
      </w:r>
      <w:r w:rsidR="00B646FA">
        <w:rPr>
          <w:rFonts w:ascii="Arial Narrow" w:hAnsi="Arial Narrow"/>
          <w:sz w:val="18"/>
          <w:szCs w:val="18"/>
        </w:rPr>
        <w:t xml:space="preserve">interpreted </w:t>
      </w:r>
      <w:r w:rsidRPr="000F42DA">
        <w:rPr>
          <w:rFonts w:ascii="Arial Narrow" w:hAnsi="Arial Narrow"/>
          <w:sz w:val="18"/>
          <w:szCs w:val="18"/>
        </w:rPr>
        <w:t>like a Confidence Interval but based on a ranking order and excluding the top and bottom 2.5% of simulations)</w:t>
      </w:r>
      <w:r>
        <w:rPr>
          <w:rFonts w:ascii="Arial Narrow" w:hAnsi="Arial Narrow"/>
          <w:sz w:val="18"/>
          <w:szCs w:val="18"/>
        </w:rPr>
        <w:t>, MRI = Magnetic resonance imaging</w:t>
      </w:r>
    </w:p>
    <w:p w:rsidR="00D662FF" w:rsidRDefault="00D662FF" w:rsidP="00327991"/>
    <w:p w:rsidR="00EA55D3" w:rsidRDefault="00EA55D3" w:rsidP="00327991">
      <w:r>
        <w:t>In the ba</w:t>
      </w:r>
      <w:r w:rsidR="00D662FF">
        <w:t>se case analysis, the mean cost</w:t>
      </w:r>
      <w:r>
        <w:t xml:space="preserve"> of MRI was lower than </w:t>
      </w:r>
      <w:r w:rsidR="00B646FA">
        <w:t>endoanal ultrasound</w:t>
      </w:r>
      <w:r>
        <w:t xml:space="preserve"> </w:t>
      </w:r>
      <w:r w:rsidR="00D662FF">
        <w:t>(</w:t>
      </w:r>
      <w:r>
        <w:t>by $806</w:t>
      </w:r>
      <w:r w:rsidR="00D662FF">
        <w:t>)</w:t>
      </w:r>
      <w:r>
        <w:t xml:space="preserve"> meaning MRI could potentially produce cost-savings over 12 months.   The corresponding QALYs were </w:t>
      </w:r>
      <w:r w:rsidR="00D662FF">
        <w:t xml:space="preserve">slightly </w:t>
      </w:r>
      <w:r>
        <w:t xml:space="preserve">higher in the MRI strategy compared with </w:t>
      </w:r>
      <w:r w:rsidR="00B646FA">
        <w:t xml:space="preserve">endoanal ultrasound </w:t>
      </w:r>
      <w:r w:rsidR="00D662FF">
        <w:t>(</w:t>
      </w:r>
      <w:r>
        <w:t>by 0.05</w:t>
      </w:r>
      <w:r w:rsidR="00D662FF">
        <w:t>)</w:t>
      </w:r>
      <w:r>
        <w:t xml:space="preserve">. Therefore, MRI could be considered superior to </w:t>
      </w:r>
      <w:r w:rsidR="00B646FA">
        <w:t xml:space="preserve">endoanal ultrasound </w:t>
      </w:r>
      <w:r>
        <w:t xml:space="preserve">as it is less costly and more effective, based on the model assumptions.  </w:t>
      </w:r>
    </w:p>
    <w:p w:rsidR="00EA55D3" w:rsidRDefault="00EA55D3" w:rsidP="00EA55D3">
      <w:r>
        <w:t>The results of the model were most influenced by the c</w:t>
      </w:r>
      <w:r w:rsidRPr="00885FF3">
        <w:t xml:space="preserve">ost of surgery if </w:t>
      </w:r>
      <w:r>
        <w:t xml:space="preserve">there was </w:t>
      </w:r>
      <w:r w:rsidRPr="00885FF3">
        <w:t>false negative</w:t>
      </w:r>
      <w:r>
        <w:t xml:space="preserve"> finding, the u</w:t>
      </w:r>
      <w:r w:rsidRPr="00885FF3">
        <w:t xml:space="preserve">tility </w:t>
      </w:r>
      <w:r>
        <w:t>score</w:t>
      </w:r>
      <w:r w:rsidRPr="00885FF3">
        <w:t xml:space="preserve"> with true negative</w:t>
      </w:r>
      <w:r>
        <w:t xml:space="preserve">, the specificities of </w:t>
      </w:r>
      <w:r w:rsidR="00692915">
        <w:t>e</w:t>
      </w:r>
      <w:r w:rsidRPr="00885FF3">
        <w:t xml:space="preserve">ndoanal ultrasound </w:t>
      </w:r>
      <w:r>
        <w:t xml:space="preserve">and </w:t>
      </w:r>
      <w:r w:rsidRPr="00885FF3">
        <w:t xml:space="preserve">MRI </w:t>
      </w:r>
      <w:r>
        <w:t>and the u</w:t>
      </w:r>
      <w:r w:rsidRPr="00885FF3">
        <w:t xml:space="preserve">tility </w:t>
      </w:r>
      <w:r>
        <w:t>scores of</w:t>
      </w:r>
      <w:r w:rsidRPr="00885FF3">
        <w:t xml:space="preserve"> false negative</w:t>
      </w:r>
      <w:r>
        <w:t>s</w:t>
      </w:r>
      <w:r w:rsidRPr="00885FF3">
        <w:t xml:space="preserve"> or false positive</w:t>
      </w:r>
      <w:r>
        <w:t>s. However, even when using wide variation to these values in the sensitivity analyses</w:t>
      </w:r>
      <w:r w:rsidR="00692915">
        <w:t xml:space="preserve"> (e.g. $0 for resource impact of a false negative result)</w:t>
      </w:r>
      <w:r>
        <w:t>, they did not change the finding that MRI would be a cost-effective choice.</w:t>
      </w:r>
    </w:p>
    <w:p w:rsidR="004F258F" w:rsidRDefault="004F258F" w:rsidP="00327991">
      <w:r>
        <w:t xml:space="preserve">In the probabilistic sensitivity analysis, the incremental cost and incremental QALY pairings from 1000 simulations are illustrated in </w:t>
      </w:r>
      <w:r w:rsidR="00CE7082">
        <w:t>(Figure 5</w:t>
      </w:r>
      <w:r>
        <w:t>). The figure illustrates that 78.6% of simulations would be cost-effective at $50,000 per QALY and in the vast majority, (74%) MRI would be cost-saving</w:t>
      </w:r>
      <w:r w:rsidR="00A93916">
        <w:t xml:space="preserve"> </w:t>
      </w:r>
      <w:r w:rsidR="00D662FF">
        <w:t>compared</w:t>
      </w:r>
      <w:r w:rsidR="00A93916">
        <w:t xml:space="preserve"> with </w:t>
      </w:r>
      <w:r w:rsidR="00B646FA">
        <w:t>endoanal ultrasound</w:t>
      </w:r>
      <w:r w:rsidR="00A93916">
        <w:t xml:space="preserve">.  However, </w:t>
      </w:r>
      <w:r w:rsidR="00D662FF">
        <w:t>this favourable outcome for MRI</w:t>
      </w:r>
      <w:r w:rsidR="00A93916">
        <w:t xml:space="preserve"> </w:t>
      </w:r>
      <w:r w:rsidR="00D662FF">
        <w:t>is</w:t>
      </w:r>
      <w:r w:rsidR="00A93916">
        <w:t xml:space="preserve"> volatile to </w:t>
      </w:r>
      <w:r w:rsidR="00D662FF">
        <w:t>the choice of costs for perianal surgery</w:t>
      </w:r>
      <w:r w:rsidR="00A93916">
        <w:t>) for patients with false negative results from MRI. The model is also highly dependent on the quality of life impact of the various test results and immediate consequences on clinical treatment. These appear to be the main drivers of the model as per the one-way sensitivity analyses.</w:t>
      </w:r>
    </w:p>
    <w:p w:rsidR="004F258F" w:rsidRDefault="004F258F" w:rsidP="00CE7082">
      <w:pPr>
        <w:pStyle w:val="TableName"/>
        <w:ind w:left="153" w:firstLine="567"/>
      </w:pPr>
      <w:r>
        <w:lastRenderedPageBreak/>
        <w:t xml:space="preserve">Figure </w:t>
      </w:r>
      <w:r w:rsidR="001445BB">
        <w:t>5:</w:t>
      </w:r>
      <w:r>
        <w:t xml:space="preserve"> Incremental cost effectiveness scatterplot of MRI vs CT in perianal Crohn’s disease</w:t>
      </w:r>
    </w:p>
    <w:p w:rsidR="00A93916" w:rsidRDefault="005642CD" w:rsidP="00327991">
      <w:r>
        <w:rPr>
          <w:noProof/>
        </w:rPr>
        <w:drawing>
          <wp:inline distT="0" distB="0" distL="0" distR="0" wp14:anchorId="2A14A440" wp14:editId="74EDEFE2">
            <wp:extent cx="5731510" cy="3431540"/>
            <wp:effectExtent l="0" t="0" r="2540" b="0"/>
            <wp:docPr id="24" name="Picture 24" title="Figure 5: Incremental cost effectiveness scatterplot of MRI vs CT in periana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gif"/>
                    <pic:cNvPicPr/>
                  </pic:nvPicPr>
                  <pic:blipFill>
                    <a:blip r:embed="rId42">
                      <a:extLst>
                        <a:ext uri="{28A0092B-C50C-407E-A947-70E740481C1C}">
                          <a14:useLocalDpi xmlns:a14="http://schemas.microsoft.com/office/drawing/2010/main" val="0"/>
                        </a:ext>
                      </a:extLst>
                    </a:blip>
                    <a:stretch>
                      <a:fillRect/>
                    </a:stretch>
                  </pic:blipFill>
                  <pic:spPr>
                    <a:xfrm>
                      <a:off x="0" y="0"/>
                      <a:ext cx="5731510" cy="3431540"/>
                    </a:xfrm>
                    <a:prstGeom prst="rect">
                      <a:avLst/>
                    </a:prstGeom>
                  </pic:spPr>
                </pic:pic>
              </a:graphicData>
            </a:graphic>
          </wp:inline>
        </w:drawing>
      </w:r>
    </w:p>
    <w:p w:rsidR="00A93916" w:rsidRDefault="00A93916" w:rsidP="00EA55D3">
      <w:pPr>
        <w:pStyle w:val="TableText"/>
        <w:ind w:left="720"/>
      </w:pPr>
      <w:r>
        <w:t xml:space="preserve">Interpretation of diagram: the dots in the top right quadrant below the diagonal willingness to pay (WTP) line and the dots in the bottom right quadrant – together are considered cost-effective outcomes. The proportion of these dots to all dots is 78.6%. </w:t>
      </w:r>
    </w:p>
    <w:p w:rsidR="00EA55D3" w:rsidRDefault="00EA55D3" w:rsidP="00327991"/>
    <w:p w:rsidR="00327991" w:rsidRDefault="00EA55D3" w:rsidP="00327991">
      <w:r w:rsidRPr="00510ADE">
        <w:rPr>
          <w:b/>
        </w:rPr>
        <w:t>Conclusion</w:t>
      </w:r>
      <w:r>
        <w:t xml:space="preserve">: MRI for </w:t>
      </w:r>
      <w:r w:rsidR="00D662FF">
        <w:t xml:space="preserve">fistulsing </w:t>
      </w:r>
      <w:r>
        <w:t>perianal Crohn’s disease for the extent</w:t>
      </w:r>
      <w:r w:rsidR="00510ADE">
        <w:t xml:space="preserve"> of abscesses and fistulas is </w:t>
      </w:r>
      <w:r>
        <w:t xml:space="preserve">cost-effective </w:t>
      </w:r>
      <w:r w:rsidR="00510ADE">
        <w:t>compared with CT.</w:t>
      </w:r>
      <w:r w:rsidR="00A93916">
        <w:t xml:space="preserve"> </w:t>
      </w:r>
      <w:r w:rsidR="00510ADE">
        <w:t>T</w:t>
      </w:r>
      <w:r>
        <w:t xml:space="preserve">he likelihood of MRI being cost effective relative to CT is 78.6%, subject to the parameters and assumptions made </w:t>
      </w:r>
      <w:r w:rsidR="00D662FF">
        <w:t>in the model</w:t>
      </w:r>
      <w:r>
        <w:t>.</w:t>
      </w:r>
    </w:p>
    <w:p w:rsidR="0081013B" w:rsidRDefault="0081013B" w:rsidP="001056F5"/>
    <w:p w:rsidR="003E61DB" w:rsidRDefault="003E61DB" w:rsidP="0063011F">
      <w:pPr>
        <w:pStyle w:val="Heading3"/>
      </w:pPr>
      <w:bookmarkStart w:id="148" w:name="_Toc374435363"/>
      <w:bookmarkStart w:id="149" w:name="_Toc374513852"/>
      <w:r w:rsidRPr="0063011F">
        <w:t>Costing</w:t>
      </w:r>
      <w:bookmarkEnd w:id="148"/>
      <w:bookmarkEnd w:id="149"/>
    </w:p>
    <w:p w:rsidR="00510ADE" w:rsidRDefault="00510ADE" w:rsidP="00692915">
      <w:bookmarkStart w:id="150" w:name="_Ref283143206"/>
      <w:r>
        <w:t>In order to provide financial estimates of MRI for the proposed indications in this application, an assessment of the epidemiology and the natural history of Crohn’s disease is required. The financial estimates presented here take an epidemiological approach.</w:t>
      </w:r>
    </w:p>
    <w:p w:rsidR="00A60F18" w:rsidRDefault="00A60F18" w:rsidP="00A60F18">
      <w:pPr>
        <w:pStyle w:val="Heading4"/>
      </w:pPr>
      <w:r>
        <w:t>Australian epidemiological studies</w:t>
      </w:r>
    </w:p>
    <w:p w:rsidR="00A60F18" w:rsidRDefault="00A60F18" w:rsidP="00A60F18">
      <w:r>
        <w:t>Natural history studies of Crohn’s disease in Australian populations are important information for the economic as</w:t>
      </w:r>
      <w:r w:rsidR="00D662FF">
        <w:t xml:space="preserve">sessments in this application. </w:t>
      </w:r>
      <w:r>
        <w:t xml:space="preserve">A </w:t>
      </w:r>
      <w:r w:rsidR="00D662FF">
        <w:t xml:space="preserve">brief </w:t>
      </w:r>
      <w:r>
        <w:t xml:space="preserve">literature search uncovered only two studies reporting epidemiological information for Australians with Crohn’s disease within larger cohorts of inflammatory bowel disease </w:t>
      </w:r>
      <w:r w:rsidR="00A232F3">
        <w:fldChar w:fldCharType="begin">
          <w:fldData xml:space="preserve">PEVuZE5vdGU+PENpdGU+PEF1dGhvcj5OZzwvQXV0aG9yPjxZZWFyPjIwMTM8L1llYXI+PFJlY051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Y2FsPjxwYWdlcz4xNTgtMTY1IGUyPC9wYWdlcz48dm9sdW1lPjE0NTwvdm9sdW1lPjxudW1iZXI+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b3J5IGJvd2VsIGRpc2Vhc2VzPC9hYmJyLTE+PC9hbHQtcGVyaW9kaWNhbD48cGFnZXM+MTU1MC02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</w:fldData>
        </w:fldChar>
      </w:r>
      <w:r w:rsidR="000E227D">
        <w:instrText xml:space="preserve"> ADDIN EN.CITE </w:instrText>
      </w:r>
      <w:r w:rsidR="000E227D">
        <w:fldChar w:fldCharType="begin">
          <w:fldData xml:space="preserve">PEVuZE5vdGU+PENpdGU+PEF1dGhvcj5OZzwvQXV0aG9yPjxZZWFyPjIwMTM8L1llYXI+PFJlY051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Y2FsPjxwYWdlcz4xNTgtMTY1IGUyPC9wYWdlcz48dm9sdW1lPjE0NTwvdm9sdW1lPjxudW1iZXI+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b3J5IGJvd2VsIGRpc2Vhc2VzPC9hYmJyLTE+PC9hbHQtcGVyaW9kaWNhbD48cGFnZXM+MTU1MC02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</w:fldData>
        </w:fldChar>
      </w:r>
      <w:r w:rsidR="000E227D">
        <w:instrText xml:space="preserve"> ADDIN EN.CITE.DATA </w:instrText>
      </w:r>
      <w:r w:rsidR="000E227D">
        <w:fldChar w:fldCharType="end"/>
      </w:r>
      <w:r w:rsidR="00A232F3">
        <w:fldChar w:fldCharType="separate"/>
      </w:r>
      <w:r w:rsidR="00A232F3">
        <w:rPr>
          <w:noProof/>
        </w:rPr>
        <w:t>(</w:t>
      </w:r>
      <w:hyperlink w:anchor="_ENREF_19" w:tooltip="Ng, 2013 #153" w:history="1">
        <w:r w:rsidR="00D96B69">
          <w:rPr>
            <w:noProof/>
          </w:rPr>
          <w:t>Ng et al., 2013</w:t>
        </w:r>
      </w:hyperlink>
      <w:r w:rsidR="00A232F3">
        <w:rPr>
          <w:noProof/>
        </w:rPr>
        <w:t xml:space="preserve">, </w:t>
      </w:r>
      <w:hyperlink w:anchor="_ENREF_39" w:tooltip="Wilson, 2010 #154" w:history="1">
        <w:r w:rsidR="00D96B69">
          <w:rPr>
            <w:noProof/>
          </w:rPr>
          <w:t>Wilson et al., 2010</w:t>
        </w:r>
      </w:hyperlink>
      <w:r w:rsidR="00A232F3">
        <w:rPr>
          <w:noProof/>
        </w:rPr>
        <w:t>)</w:t>
      </w:r>
      <w:r w:rsidR="00A232F3">
        <w:fldChar w:fldCharType="end"/>
      </w:r>
      <w:r>
        <w:t xml:space="preserve">.  A summary comparing these key outcomes are provided in Table </w:t>
      </w:r>
      <w:r w:rsidR="00CE7082">
        <w:t>23</w:t>
      </w:r>
      <w:r>
        <w:t>.</w:t>
      </w:r>
      <w:r w:rsidR="00D662FF">
        <w:t xml:space="preserve"> Figures for Ng </w:t>
      </w:r>
      <w:r w:rsidR="00D662FF" w:rsidRPr="00D662FF">
        <w:rPr>
          <w:i/>
        </w:rPr>
        <w:t>et al.</w:t>
      </w:r>
      <w:r w:rsidR="00D662FF">
        <w:t xml:space="preserve"> (2013) apply to the Australian cohort (as a subset of the entire sample) unless otherwise stated.</w:t>
      </w:r>
    </w:p>
    <w:p w:rsidR="00A232F3" w:rsidRDefault="00A232F3" w:rsidP="00A60F18"/>
    <w:p w:rsidR="00A232F3" w:rsidRDefault="00A232F3" w:rsidP="00A60F18"/>
    <w:p w:rsidR="00A60F18" w:rsidRDefault="00A60F18" w:rsidP="00A60F18">
      <w:pPr>
        <w:pStyle w:val="TableName"/>
      </w:pPr>
      <w:r>
        <w:lastRenderedPageBreak/>
        <w:t xml:space="preserve">Table </w:t>
      </w:r>
      <w:r w:rsidR="001445BB">
        <w:t>23:</w:t>
      </w:r>
      <w:r>
        <w:t xml:space="preserve"> Australian epidemiological studies on inflammatory bowel disease (IBD)</w:t>
      </w:r>
    </w:p>
    <w:tbl>
      <w:tblPr>
        <w:tblStyle w:val="TableGrid"/>
        <w:tblW w:w="5000" w:type="pct"/>
        <w:tblLook w:val="04A0" w:firstRow="1" w:lastRow="0" w:firstColumn="1" w:lastColumn="0" w:noHBand="0" w:noVBand="1"/>
        <w:tblCaption w:val="Table 23: Australian epidemiological studies on inflammatory bowel disease (IBD)"/>
      </w:tblPr>
      <w:tblGrid>
        <w:gridCol w:w="3275"/>
        <w:gridCol w:w="3274"/>
        <w:gridCol w:w="2693"/>
      </w:tblGrid>
      <w:tr w:rsidR="00A60F18" w:rsidRPr="00F97117" w:rsidTr="00A352EC">
        <w:trPr>
          <w:cantSplit/>
          <w:trHeight w:val="266"/>
          <w:tblHeader/>
        </w:trPr>
        <w:tc>
          <w:tcPr>
            <w:tcW w:w="1771" w:type="pct"/>
          </w:tcPr>
          <w:p w:rsidR="00A60F18" w:rsidRPr="00F97117" w:rsidRDefault="00A60F18" w:rsidP="00A60F18">
            <w:pPr>
              <w:spacing w:after="0"/>
              <w:rPr>
                <w:rFonts w:ascii="Arial Narrow" w:hAnsi="Arial Narrow"/>
                <w:b/>
                <w:sz w:val="20"/>
              </w:rPr>
            </w:pPr>
          </w:p>
        </w:tc>
        <w:tc>
          <w:tcPr>
            <w:tcW w:w="1771" w:type="pct"/>
          </w:tcPr>
          <w:p w:rsidR="00A60F18" w:rsidRPr="00F97117" w:rsidRDefault="00A60F18" w:rsidP="00A60F18">
            <w:pPr>
              <w:spacing w:after="0"/>
              <w:ind w:left="0"/>
              <w:jc w:val="center"/>
              <w:rPr>
                <w:rFonts w:ascii="Arial Narrow" w:hAnsi="Arial Narrow"/>
                <w:b/>
                <w:sz w:val="20"/>
              </w:rPr>
            </w:pPr>
            <w:r w:rsidRPr="00F97117">
              <w:rPr>
                <w:rFonts w:ascii="Arial Narrow" w:hAnsi="Arial Narrow"/>
                <w:b/>
                <w:sz w:val="20"/>
              </w:rPr>
              <w:t>Wilson et al. 2010</w:t>
            </w:r>
          </w:p>
        </w:tc>
        <w:tc>
          <w:tcPr>
            <w:tcW w:w="1457" w:type="pct"/>
          </w:tcPr>
          <w:p w:rsidR="00A60F18" w:rsidRPr="00F97117" w:rsidRDefault="00A60F18" w:rsidP="00A60F18">
            <w:pPr>
              <w:spacing w:after="0"/>
              <w:ind w:left="0"/>
              <w:jc w:val="center"/>
              <w:rPr>
                <w:rFonts w:ascii="Arial Narrow" w:hAnsi="Arial Narrow"/>
                <w:b/>
                <w:sz w:val="20"/>
              </w:rPr>
            </w:pPr>
            <w:r w:rsidRPr="00F97117">
              <w:rPr>
                <w:rFonts w:ascii="Arial Narrow" w:hAnsi="Arial Narrow"/>
                <w:b/>
                <w:sz w:val="20"/>
              </w:rPr>
              <w:t>Ng et al. 2013</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Time of case ascertainment</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2007/2008 (12 months)</w:t>
            </w:r>
          </w:p>
        </w:tc>
        <w:tc>
          <w:tcPr>
            <w:tcW w:w="1457"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2011/2012 (12 months)</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N (IBD)</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76</w:t>
            </w:r>
          </w:p>
        </w:tc>
        <w:tc>
          <w:tcPr>
            <w:tcW w:w="1457"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71 (Australia only)</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Crude annual incidence Crohn’s disease (95%CI)</w:t>
            </w:r>
          </w:p>
        </w:tc>
        <w:tc>
          <w:tcPr>
            <w:tcW w:w="1771" w:type="pct"/>
          </w:tcPr>
          <w:p w:rsidR="00A60F18" w:rsidRDefault="00A60F18" w:rsidP="00A60F18">
            <w:pPr>
              <w:spacing w:after="0"/>
              <w:ind w:left="0"/>
              <w:jc w:val="center"/>
              <w:rPr>
                <w:rFonts w:ascii="Arial Narrow" w:hAnsi="Arial Narrow"/>
                <w:sz w:val="20"/>
              </w:rPr>
            </w:pPr>
            <w:r w:rsidRPr="00F97117">
              <w:rPr>
                <w:rFonts w:ascii="Arial Narrow" w:hAnsi="Arial Narrow"/>
                <w:sz w:val="20"/>
              </w:rPr>
              <w:t>17.</w:t>
            </w:r>
            <w:r w:rsidR="006C652C">
              <w:rPr>
                <w:rFonts w:ascii="Arial Narrow" w:hAnsi="Arial Narrow"/>
                <w:sz w:val="20"/>
              </w:rPr>
              <w:t>4</w:t>
            </w:r>
            <w:r w:rsidRPr="00F97117">
              <w:rPr>
                <w:rFonts w:ascii="Arial Narrow" w:hAnsi="Arial Narrow"/>
                <w:sz w:val="20"/>
              </w:rPr>
              <w:t xml:space="preserve"> per 100,000</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(95%CI: 13.0-23.2)</w:t>
            </w:r>
          </w:p>
        </w:tc>
        <w:tc>
          <w:tcPr>
            <w:tcW w:w="1457" w:type="pct"/>
          </w:tcPr>
          <w:p w:rsidR="00A60F18" w:rsidRDefault="00A60F18" w:rsidP="00A60F18">
            <w:pPr>
              <w:spacing w:after="0"/>
              <w:ind w:left="0"/>
              <w:jc w:val="center"/>
              <w:rPr>
                <w:rFonts w:ascii="Arial Narrow" w:hAnsi="Arial Narrow"/>
                <w:sz w:val="20"/>
              </w:rPr>
            </w:pPr>
            <w:r w:rsidRPr="00F97117">
              <w:rPr>
                <w:rFonts w:ascii="Arial Narrow" w:hAnsi="Arial Narrow"/>
                <w:sz w:val="20"/>
              </w:rPr>
              <w:t>14.0 per 100,000</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(95%CI: 10.1-18.9)</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Crude annual incidence ulcerative colitis (95%CI)</w:t>
            </w:r>
          </w:p>
        </w:tc>
        <w:tc>
          <w:tcPr>
            <w:tcW w:w="1771" w:type="pct"/>
          </w:tcPr>
          <w:p w:rsidR="00A60F18" w:rsidRDefault="00A60F18" w:rsidP="00A60F18">
            <w:pPr>
              <w:spacing w:after="0"/>
              <w:ind w:left="0"/>
              <w:jc w:val="center"/>
              <w:rPr>
                <w:rFonts w:ascii="Arial Narrow" w:hAnsi="Arial Narrow"/>
                <w:sz w:val="20"/>
              </w:rPr>
            </w:pPr>
            <w:r w:rsidRPr="00F97117">
              <w:rPr>
                <w:rFonts w:ascii="Arial Narrow" w:hAnsi="Arial Narrow"/>
                <w:sz w:val="20"/>
              </w:rPr>
              <w:t>11.2 per 100,000</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(95%CI: 7.8-16.1)</w:t>
            </w:r>
          </w:p>
        </w:tc>
        <w:tc>
          <w:tcPr>
            <w:tcW w:w="1457" w:type="pct"/>
          </w:tcPr>
          <w:p w:rsidR="00A60F18" w:rsidRDefault="00A60F18" w:rsidP="00A60F18">
            <w:pPr>
              <w:spacing w:after="0"/>
              <w:ind w:left="0"/>
              <w:jc w:val="center"/>
              <w:rPr>
                <w:rFonts w:ascii="Arial Narrow" w:hAnsi="Arial Narrow"/>
                <w:sz w:val="20"/>
              </w:rPr>
            </w:pPr>
            <w:r w:rsidRPr="00F97117">
              <w:rPr>
                <w:rFonts w:ascii="Arial Narrow" w:hAnsi="Arial Narrow"/>
                <w:sz w:val="20"/>
              </w:rPr>
              <w:t>7.3 per 100,000</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(95%CI: 4.6-11.1)</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 of Crohn’s to IBD</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45/76 (59.2%)</w:t>
            </w:r>
          </w:p>
        </w:tc>
        <w:tc>
          <w:tcPr>
            <w:tcW w:w="1457" w:type="pct"/>
          </w:tcPr>
          <w:p w:rsidR="00A60F18" w:rsidRPr="00F97117" w:rsidRDefault="00A60F18" w:rsidP="00A60F18">
            <w:pPr>
              <w:spacing w:after="0"/>
              <w:ind w:left="0"/>
              <w:jc w:val="center"/>
              <w:rPr>
                <w:rFonts w:ascii="Arial Narrow" w:hAnsi="Arial Narrow"/>
                <w:sz w:val="20"/>
                <w:vertAlign w:val="superscript"/>
              </w:rPr>
            </w:pPr>
            <w:r w:rsidRPr="00F97117">
              <w:rPr>
                <w:rFonts w:ascii="Arial Narrow" w:hAnsi="Arial Narrow"/>
                <w:sz w:val="20"/>
              </w:rPr>
              <w:t>59.1%</w:t>
            </w:r>
            <w:r w:rsidRPr="00F97117">
              <w:rPr>
                <w:rFonts w:ascii="Arial Narrow" w:hAnsi="Arial Narrow"/>
                <w:sz w:val="20"/>
                <w:vertAlign w:val="superscript"/>
              </w:rPr>
              <w:t>1</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 xml:space="preserve">% of Crohn’s to ulcerative colitis </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45/29 (155.2%)</w:t>
            </w:r>
          </w:p>
        </w:tc>
        <w:tc>
          <w:tcPr>
            <w:tcW w:w="1457" w:type="pct"/>
          </w:tcPr>
          <w:p w:rsidR="00A60F18" w:rsidRPr="00F97117" w:rsidRDefault="00A60F18" w:rsidP="00A60F18">
            <w:pPr>
              <w:spacing w:after="0"/>
              <w:ind w:left="0"/>
              <w:jc w:val="center"/>
              <w:rPr>
                <w:rFonts w:ascii="Arial Narrow" w:hAnsi="Arial Narrow"/>
                <w:sz w:val="20"/>
                <w:vertAlign w:val="superscript"/>
              </w:rPr>
            </w:pPr>
            <w:r>
              <w:rPr>
                <w:rFonts w:ascii="Arial Narrow" w:hAnsi="Arial Narrow"/>
                <w:sz w:val="20"/>
              </w:rPr>
              <w:t>191</w:t>
            </w:r>
            <w:r w:rsidRPr="00F97117">
              <w:rPr>
                <w:rFonts w:ascii="Arial Narrow" w:hAnsi="Arial Narrow"/>
                <w:sz w:val="20"/>
              </w:rPr>
              <w:t>.0%</w:t>
            </w:r>
            <w:r w:rsidRPr="00F97117">
              <w:rPr>
                <w:rFonts w:ascii="Arial Narrow" w:hAnsi="Arial Narrow"/>
                <w:sz w:val="20"/>
                <w:vertAlign w:val="superscript"/>
              </w:rPr>
              <w:t>1</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Median age</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34 years</w:t>
            </w:r>
          </w:p>
        </w:tc>
        <w:tc>
          <w:tcPr>
            <w:tcW w:w="1457" w:type="pct"/>
          </w:tcPr>
          <w:p w:rsidR="00A60F18" w:rsidRPr="00864F94" w:rsidRDefault="00A60F18" w:rsidP="00A60F18">
            <w:pPr>
              <w:spacing w:after="0"/>
              <w:ind w:left="0"/>
              <w:jc w:val="center"/>
              <w:rPr>
                <w:rFonts w:ascii="Arial Narrow" w:hAnsi="Arial Narrow"/>
                <w:sz w:val="20"/>
                <w:vertAlign w:val="superscript"/>
              </w:rPr>
            </w:pPr>
            <w:r w:rsidRPr="00F97117">
              <w:rPr>
                <w:rFonts w:ascii="Arial Narrow" w:hAnsi="Arial Narrow"/>
                <w:sz w:val="20"/>
              </w:rPr>
              <w:t>34 years</w:t>
            </w:r>
            <w:r>
              <w:rPr>
                <w:rFonts w:ascii="Arial Narrow" w:hAnsi="Arial Narrow"/>
                <w:sz w:val="20"/>
                <w:vertAlign w:val="superscript"/>
              </w:rPr>
              <w:t>2</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Age range</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9-76 years</w:t>
            </w:r>
          </w:p>
        </w:tc>
        <w:tc>
          <w:tcPr>
            <w:tcW w:w="1457" w:type="pct"/>
          </w:tcPr>
          <w:p w:rsidR="00A60F18" w:rsidRPr="00F97117" w:rsidRDefault="00A60F18" w:rsidP="00A60F18">
            <w:pPr>
              <w:spacing w:after="0"/>
              <w:ind w:left="0"/>
              <w:jc w:val="center"/>
              <w:rPr>
                <w:rFonts w:ascii="Arial Narrow" w:hAnsi="Arial Narrow"/>
                <w:sz w:val="20"/>
                <w:vertAlign w:val="superscript"/>
              </w:rPr>
            </w:pPr>
            <w:r w:rsidRPr="00F97117">
              <w:rPr>
                <w:rFonts w:ascii="Arial Narrow" w:hAnsi="Arial Narrow"/>
                <w:sz w:val="20"/>
              </w:rPr>
              <w:t>5-81</w:t>
            </w:r>
            <w:r w:rsidRPr="00F97117">
              <w:rPr>
                <w:rFonts w:ascii="Arial Narrow" w:hAnsi="Arial Narrow"/>
                <w:sz w:val="20"/>
                <w:vertAlign w:val="superscript"/>
              </w:rPr>
              <w:t>2</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 females (IBD)</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43/76 (56.6%)</w:t>
            </w:r>
          </w:p>
        </w:tc>
        <w:tc>
          <w:tcPr>
            <w:tcW w:w="1457"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52.4%</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Crohn’s disease phenotype</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22%</w:t>
            </w:r>
            <w:r>
              <w:rPr>
                <w:rFonts w:ascii="Arial Narrow" w:hAnsi="Arial Narrow"/>
                <w:sz w:val="20"/>
              </w:rPr>
              <w:t xml:space="preserve"> t</w:t>
            </w:r>
            <w:r w:rsidRPr="00F97117">
              <w:rPr>
                <w:rFonts w:ascii="Arial Narrow" w:hAnsi="Arial Narrow"/>
                <w:sz w:val="20"/>
              </w:rPr>
              <w:t>erminal ileum or small bowel</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27%</w:t>
            </w:r>
            <w:r>
              <w:rPr>
                <w:rFonts w:ascii="Arial Narrow" w:hAnsi="Arial Narrow"/>
                <w:sz w:val="20"/>
              </w:rPr>
              <w:t xml:space="preserve"> i</w:t>
            </w:r>
            <w:r w:rsidRPr="00F97117">
              <w:rPr>
                <w:rFonts w:ascii="Arial Narrow" w:hAnsi="Arial Narrow"/>
                <w:sz w:val="20"/>
              </w:rPr>
              <w:t>solated colon</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24%</w:t>
            </w:r>
            <w:r>
              <w:rPr>
                <w:rFonts w:ascii="Arial Narrow" w:hAnsi="Arial Narrow"/>
                <w:sz w:val="20"/>
              </w:rPr>
              <w:t xml:space="preserve"> c</w:t>
            </w:r>
            <w:r w:rsidRPr="00F97117">
              <w:rPr>
                <w:rFonts w:ascii="Arial Narrow" w:hAnsi="Arial Narrow"/>
                <w:sz w:val="20"/>
              </w:rPr>
              <w:t>olon and small bowel</w:t>
            </w:r>
          </w:p>
        </w:tc>
        <w:tc>
          <w:tcPr>
            <w:tcW w:w="1457"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31%</w:t>
            </w:r>
            <w:r>
              <w:rPr>
                <w:rFonts w:ascii="Arial Narrow" w:hAnsi="Arial Narrow"/>
                <w:sz w:val="20"/>
              </w:rPr>
              <w:t xml:space="preserve"> s</w:t>
            </w:r>
            <w:r w:rsidRPr="00F97117">
              <w:rPr>
                <w:rFonts w:ascii="Arial Narrow" w:hAnsi="Arial Narrow"/>
                <w:sz w:val="20"/>
              </w:rPr>
              <w:t>mall bowel</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24% colonic</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45% ileocolonic</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5% upper gastrointestinal</w:t>
            </w:r>
          </w:p>
        </w:tc>
      </w:tr>
      <w:tr w:rsidR="00A60F18" w:rsidRPr="00F97117" w:rsidTr="00CE7082">
        <w:trPr>
          <w:trHeight w:val="266"/>
        </w:trPr>
        <w:tc>
          <w:tcPr>
            <w:tcW w:w="1771" w:type="pct"/>
          </w:tcPr>
          <w:p w:rsidR="00A60F18" w:rsidRPr="00F97117" w:rsidRDefault="00A60F18" w:rsidP="00A60F18">
            <w:pPr>
              <w:spacing w:after="0"/>
              <w:ind w:left="0"/>
              <w:rPr>
                <w:rFonts w:ascii="Arial Narrow" w:hAnsi="Arial Narrow"/>
                <w:sz w:val="20"/>
              </w:rPr>
            </w:pPr>
            <w:r w:rsidRPr="00F97117">
              <w:rPr>
                <w:rFonts w:ascii="Arial Narrow" w:hAnsi="Arial Narrow"/>
                <w:sz w:val="20"/>
              </w:rPr>
              <w:t>Disease behaviour</w:t>
            </w:r>
          </w:p>
        </w:tc>
        <w:tc>
          <w:tcPr>
            <w:tcW w:w="1771"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93% Inflammatory</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4.5% Stricturing</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1.5% Penetrating</w:t>
            </w:r>
          </w:p>
        </w:tc>
        <w:tc>
          <w:tcPr>
            <w:tcW w:w="1457" w:type="pct"/>
          </w:tcPr>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88% Inflammatory</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10% Stricturing</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2% Penetrating</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12% Perianal</w:t>
            </w:r>
          </w:p>
          <w:p w:rsidR="00A60F18" w:rsidRPr="00F97117" w:rsidRDefault="00A60F18" w:rsidP="00A60F18">
            <w:pPr>
              <w:spacing w:after="0"/>
              <w:ind w:left="0"/>
              <w:jc w:val="center"/>
              <w:rPr>
                <w:rFonts w:ascii="Arial Narrow" w:hAnsi="Arial Narrow"/>
                <w:sz w:val="20"/>
              </w:rPr>
            </w:pPr>
            <w:r w:rsidRPr="00F97117">
              <w:rPr>
                <w:rFonts w:ascii="Arial Narrow" w:hAnsi="Arial Narrow"/>
                <w:sz w:val="20"/>
              </w:rPr>
              <w:t>12%</w:t>
            </w:r>
            <w:r>
              <w:rPr>
                <w:rFonts w:ascii="Arial Narrow" w:hAnsi="Arial Narrow"/>
                <w:sz w:val="20"/>
              </w:rPr>
              <w:t xml:space="preserve"> </w:t>
            </w:r>
            <w:r w:rsidRPr="00F97117">
              <w:rPr>
                <w:rFonts w:ascii="Arial Narrow" w:hAnsi="Arial Narrow"/>
                <w:sz w:val="20"/>
              </w:rPr>
              <w:t>Stricturing and perianal</w:t>
            </w:r>
          </w:p>
        </w:tc>
      </w:tr>
    </w:tbl>
    <w:p w:rsidR="00A60F18" w:rsidRPr="00864F94" w:rsidRDefault="00A60F18" w:rsidP="00C629F1">
      <w:pPr>
        <w:pStyle w:val="ListParagraph"/>
        <w:numPr>
          <w:ilvl w:val="0"/>
          <w:numId w:val="32"/>
        </w:numPr>
        <w:jc w:val="both"/>
        <w:rPr>
          <w:rFonts w:ascii="Arial Narrow" w:hAnsi="Arial Narrow"/>
          <w:sz w:val="20"/>
          <w:szCs w:val="20"/>
        </w:rPr>
      </w:pPr>
      <w:r w:rsidRPr="00864F94">
        <w:rPr>
          <w:rFonts w:ascii="Arial Narrow" w:hAnsi="Arial Narrow"/>
          <w:sz w:val="20"/>
          <w:szCs w:val="20"/>
        </w:rPr>
        <w:t>Based on crude annual incidence rates</w:t>
      </w:r>
    </w:p>
    <w:p w:rsidR="00A60F18" w:rsidRPr="00864F94" w:rsidRDefault="00A60F18" w:rsidP="00C629F1">
      <w:pPr>
        <w:pStyle w:val="ListParagraph"/>
        <w:numPr>
          <w:ilvl w:val="0"/>
          <w:numId w:val="32"/>
        </w:numPr>
        <w:jc w:val="both"/>
        <w:rPr>
          <w:rFonts w:ascii="Arial Narrow" w:hAnsi="Arial Narrow"/>
          <w:sz w:val="20"/>
          <w:szCs w:val="20"/>
        </w:rPr>
      </w:pPr>
      <w:r w:rsidRPr="00864F94">
        <w:rPr>
          <w:rFonts w:ascii="Arial Narrow" w:hAnsi="Arial Narrow"/>
          <w:sz w:val="20"/>
          <w:szCs w:val="20"/>
        </w:rPr>
        <w:t>Applies to the whole sample of study n=419 new IBD cases</w:t>
      </w:r>
    </w:p>
    <w:p w:rsidR="00A60F18" w:rsidRDefault="00A60F18" w:rsidP="00A60F18"/>
    <w:p w:rsidR="00A60F18" w:rsidRDefault="00A60F18" w:rsidP="00A60F18">
      <w:r>
        <w:t xml:space="preserve">Both studies involved </w:t>
      </w:r>
      <w:r w:rsidR="00510ADE">
        <w:t xml:space="preserve">detailed and validated </w:t>
      </w:r>
      <w:r>
        <w:t xml:space="preserve">case ascertainment in the Geelong region of Victoria, Australia with a population of 300,000. Geelong has well-defined boundaries and is relatively geographically isolated. It has one central pathology and endoscopy centre. It is also representative of the wider Australian population according to many socio-demographic variables. The study by Ng </w:t>
      </w:r>
      <w:r w:rsidRPr="00D662FF">
        <w:rPr>
          <w:i/>
        </w:rPr>
        <w:t>et al.</w:t>
      </w:r>
      <w:r>
        <w:t xml:space="preserve"> 2013 was undertaken 4 years after Wilson and show similar incidence rates albeit slightly lower.</w:t>
      </w:r>
    </w:p>
    <w:p w:rsidR="00A60F18" w:rsidRDefault="00A60F18" w:rsidP="00A60F18">
      <w:r>
        <w:t xml:space="preserve">Prevalence estimates </w:t>
      </w:r>
      <w:r w:rsidR="00510ADE">
        <w:t xml:space="preserve">in Crohn’s disease </w:t>
      </w:r>
      <w:r>
        <w:t xml:space="preserve">are difficult to assess because </w:t>
      </w:r>
      <w:r w:rsidR="00923960">
        <w:t>they require knowledge of</w:t>
      </w:r>
      <w:r>
        <w:t xml:space="preserve"> historical incidence data. However, two separate reports have estimated the prevalence of inflammatory bowel disease at 7</w:t>
      </w:r>
      <w:r w:rsidR="00692915">
        <w:t>5</w:t>
      </w:r>
      <w:r>
        <w:t xml:space="preserve">,000 </w:t>
      </w:r>
      <w:r w:rsidR="00A232F3">
        <w:fldChar w:fldCharType="begin"/>
      </w:r>
      <w:r w:rsidR="000E227D">
        <w:instrText xml:space="preserve"> ADDIN EN.CITE &lt;EndNote&gt;&lt;Cite&gt;&lt;Author&gt;PricewaterhouseCoopers Australia&lt;/Author&gt;&lt;Year&gt;2013&lt;/Year&gt;&lt;RecNum&gt;168&lt;/RecNum&gt;&lt;DisplayText&gt;(PricewaterhouseCoopers Australia, 2013)&lt;/DisplayText&gt;&lt;record&gt;&lt;rec-number&gt;168&lt;/rec-number&gt;&lt;foreign-keys&gt;&lt;key app="EN" db-id="5ww0vavvyz92p9ewfdqptwwwrrxxzfvdadas" timestamp="1386651311"&gt;168&lt;/key&gt;&lt;/foreign-keys&gt;&lt;ref-type name="Report"&gt;27&lt;/ref-type&gt;&lt;contributors&gt;&lt;authors&gt;&lt;author&gt;PricewaterhouseCoopers Australia,&lt;/author&gt;&lt;/authors&gt;&lt;/contributors&gt;&lt;titles&gt;&lt;title&gt;Improving Inflammatory Bowel Disease care across Australia&lt;/title&gt;&lt;/titles&gt;&lt;volume&gt;March 2013&lt;/volume&gt;&lt;dates&gt;&lt;year&gt;2013&lt;/year&gt;&lt;/dates&gt;&lt;pub-location&gt;www.pwc.com.au&lt;/pub-location&gt;&lt;publisher&gt;PricewaterhouseCoopers&lt;/publisher&gt;&lt;urls&gt;&lt;/urls&gt;&lt;/record&gt;&lt;/Cite&gt;&lt;/EndNote&gt;</w:instrText>
      </w:r>
      <w:r w:rsidR="00A232F3">
        <w:fldChar w:fldCharType="separate"/>
      </w:r>
      <w:r w:rsidR="00A232F3">
        <w:rPr>
          <w:noProof/>
        </w:rPr>
        <w:t>(</w:t>
      </w:r>
      <w:hyperlink w:anchor="_ENREF_28" w:tooltip="PricewaterhouseCoopers Australia, 2013 #168" w:history="1">
        <w:r w:rsidR="00D96B69">
          <w:rPr>
            <w:noProof/>
          </w:rPr>
          <w:t>PricewaterhouseCoopers Australia, 2013</w:t>
        </w:r>
      </w:hyperlink>
      <w:r w:rsidR="00A232F3">
        <w:rPr>
          <w:noProof/>
        </w:rPr>
        <w:t>)</w:t>
      </w:r>
      <w:r w:rsidR="00A232F3">
        <w:fldChar w:fldCharType="end"/>
      </w:r>
      <w:r>
        <w:t xml:space="preserve"> and 65,000</w:t>
      </w:r>
      <w:r w:rsidR="00A232F3">
        <w:t xml:space="preserve"> </w:t>
      </w:r>
      <w:r w:rsidR="00A232F3">
        <w:fldChar w:fldCharType="begin">
          <w:fldData xml:space="preserve">PEVuZE5vdGU+PENpdGU+PEF1dGhvcj5XaWxzb248L0F1dGhvcj48WWVhcj4yMDEwPC9ZZWFyPjxS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</w:fldData>
        </w:fldChar>
      </w:r>
      <w:r w:rsidR="000E227D">
        <w:instrText xml:space="preserve"> ADDIN EN.CITE </w:instrText>
      </w:r>
      <w:r w:rsidR="000E227D">
        <w:fldChar w:fldCharType="begin">
          <w:fldData xml:space="preserve">PEVuZE5vdGU+PENpdGU+PEF1dGhvcj5XaWxzb248L0F1dGhvcj48WWVhcj4yMDEwPC9ZZWFyPjxS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</w:fldData>
        </w:fldChar>
      </w:r>
      <w:r w:rsidR="000E227D">
        <w:instrText xml:space="preserve"> ADDIN EN.CITE.DATA </w:instrText>
      </w:r>
      <w:r w:rsidR="000E227D">
        <w:fldChar w:fldCharType="end"/>
      </w:r>
      <w:r w:rsidR="00A232F3">
        <w:fldChar w:fldCharType="separate"/>
      </w:r>
      <w:r w:rsidR="00A232F3">
        <w:rPr>
          <w:noProof/>
        </w:rPr>
        <w:t>(</w:t>
      </w:r>
      <w:hyperlink w:anchor="_ENREF_39" w:tooltip="Wilson, 2010 #154" w:history="1">
        <w:r w:rsidR="00D96B69">
          <w:rPr>
            <w:noProof/>
          </w:rPr>
          <w:t>Wilson et al., 2010</w:t>
        </w:r>
      </w:hyperlink>
      <w:r w:rsidR="00A232F3">
        <w:rPr>
          <w:noProof/>
        </w:rPr>
        <w:t>)</w:t>
      </w:r>
      <w:r w:rsidR="00A232F3">
        <w:fldChar w:fldCharType="end"/>
      </w:r>
      <w:r>
        <w:t>.</w:t>
      </w:r>
    </w:p>
    <w:p w:rsidR="001056F5" w:rsidRPr="005915B9" w:rsidRDefault="001056F5" w:rsidP="00A60F18"/>
    <w:p w:rsidR="000E4835" w:rsidRDefault="000E4835" w:rsidP="000E4835">
      <w:pPr>
        <w:pStyle w:val="Heading4"/>
      </w:pPr>
      <w:r>
        <w:t>Eligible population</w:t>
      </w:r>
    </w:p>
    <w:p w:rsidR="00E60FBA" w:rsidRDefault="00D504AA" w:rsidP="00E60FBA">
      <w:r w:rsidRPr="00D504AA">
        <w:t xml:space="preserve">Table </w:t>
      </w:r>
      <w:r w:rsidR="00CE7082">
        <w:t>24</w:t>
      </w:r>
      <w:r w:rsidRPr="00D504AA">
        <w:t xml:space="preserve"> </w:t>
      </w:r>
      <w:r w:rsidR="000E4835">
        <w:t>provides a l</w:t>
      </w:r>
      <w:r w:rsidR="00310264" w:rsidRPr="00D504AA">
        <w:t xml:space="preserve">ist of </w:t>
      </w:r>
      <w:r w:rsidR="000E4835">
        <w:t>values and their s</w:t>
      </w:r>
      <w:r w:rsidR="00310264" w:rsidRPr="00D504AA">
        <w:t xml:space="preserve">ources considered in the </w:t>
      </w:r>
      <w:r w:rsidR="0047785B">
        <w:t>financial</w:t>
      </w:r>
      <w:r w:rsidR="00310264" w:rsidRPr="00D504AA">
        <w:t xml:space="preserve"> analysis</w:t>
      </w:r>
      <w:bookmarkEnd w:id="150"/>
      <w:r w:rsidR="000E4835">
        <w:t xml:space="preserve"> relating to the number of patients in Australia potentially eligible for the proposed MRI indications</w:t>
      </w:r>
      <w:r w:rsidR="00E60FBA">
        <w:t>.</w:t>
      </w:r>
    </w:p>
    <w:p w:rsidR="008D7BA4" w:rsidRDefault="008D7BA4">
      <w:pPr>
        <w:spacing w:after="0"/>
        <w:ind w:left="0"/>
      </w:pPr>
      <w:r>
        <w:rPr>
          <w:b/>
        </w:rPr>
        <w:br w:type="page"/>
      </w:r>
    </w:p>
    <w:p w:rsidR="000E4835" w:rsidRDefault="007A51EE" w:rsidP="007A51EE">
      <w:pPr>
        <w:pStyle w:val="TableName"/>
      </w:pPr>
      <w:r>
        <w:lastRenderedPageBreak/>
        <w:t xml:space="preserve">Table </w:t>
      </w:r>
      <w:r w:rsidR="001445BB">
        <w:t xml:space="preserve">24: </w:t>
      </w:r>
      <w:r>
        <w:t>Estimates and sources to calculate eligible population</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1151"/>
        <w:gridCol w:w="843"/>
        <w:gridCol w:w="843"/>
        <w:gridCol w:w="3322"/>
      </w:tblGrid>
      <w:tr w:rsidR="000E4835" w:rsidRPr="009D5D25" w:rsidTr="00923960">
        <w:trPr>
          <w:trHeight w:val="375"/>
        </w:trPr>
        <w:tc>
          <w:tcPr>
            <w:tcW w:w="1763" w:type="pct"/>
            <w:shd w:val="clear" w:color="auto" w:fill="auto"/>
            <w:noWrap/>
            <w:vAlign w:val="bottom"/>
            <w:hideMark/>
          </w:tcPr>
          <w:p w:rsidR="000E4835" w:rsidRPr="009D5D25" w:rsidRDefault="000E4835" w:rsidP="000E4835">
            <w:pPr>
              <w:spacing w:after="0"/>
              <w:rPr>
                <w:rFonts w:ascii="Arial Narrow" w:hAnsi="Arial Narrow"/>
                <w:color w:val="000000"/>
                <w:sz w:val="20"/>
              </w:rPr>
            </w:pPr>
          </w:p>
        </w:tc>
        <w:tc>
          <w:tcPr>
            <w:tcW w:w="605" w:type="pct"/>
            <w:shd w:val="clear" w:color="auto" w:fill="auto"/>
            <w:noWrap/>
            <w:vAlign w:val="bottom"/>
            <w:hideMark/>
          </w:tcPr>
          <w:p w:rsidR="000E4835" w:rsidRPr="009D5D25" w:rsidRDefault="000E4835" w:rsidP="000E4835">
            <w:pPr>
              <w:spacing w:after="0"/>
              <w:ind w:left="0"/>
              <w:jc w:val="center"/>
              <w:rPr>
                <w:rFonts w:ascii="Arial Narrow" w:hAnsi="Arial Narrow"/>
                <w:b/>
                <w:bCs/>
                <w:color w:val="000000"/>
                <w:sz w:val="20"/>
              </w:rPr>
            </w:pPr>
            <w:r w:rsidRPr="009D5D25">
              <w:rPr>
                <w:rFonts w:ascii="Arial Narrow" w:hAnsi="Arial Narrow"/>
                <w:b/>
                <w:bCs/>
                <w:color w:val="000000"/>
                <w:sz w:val="20"/>
              </w:rPr>
              <w:t>Base</w:t>
            </w:r>
          </w:p>
        </w:tc>
        <w:tc>
          <w:tcPr>
            <w:tcW w:w="886" w:type="pct"/>
            <w:gridSpan w:val="2"/>
            <w:shd w:val="clear" w:color="auto" w:fill="auto"/>
            <w:noWrap/>
            <w:vAlign w:val="bottom"/>
            <w:hideMark/>
          </w:tcPr>
          <w:p w:rsidR="000E4835" w:rsidRPr="009D5D25" w:rsidRDefault="000E4835" w:rsidP="000E4835">
            <w:pPr>
              <w:spacing w:after="0"/>
              <w:ind w:hanging="720"/>
              <w:jc w:val="center"/>
              <w:rPr>
                <w:rFonts w:ascii="Arial Narrow" w:hAnsi="Arial Narrow"/>
                <w:b/>
                <w:bCs/>
                <w:color w:val="000000"/>
                <w:sz w:val="20"/>
              </w:rPr>
            </w:pPr>
            <w:r w:rsidRPr="009D5D25">
              <w:rPr>
                <w:rFonts w:ascii="Arial Narrow" w:hAnsi="Arial Narrow"/>
                <w:b/>
                <w:bCs/>
                <w:color w:val="000000"/>
                <w:sz w:val="20"/>
              </w:rPr>
              <w:t xml:space="preserve">Sensitivity </w:t>
            </w:r>
          </w:p>
        </w:tc>
        <w:tc>
          <w:tcPr>
            <w:tcW w:w="1746" w:type="pct"/>
            <w:shd w:val="clear" w:color="auto" w:fill="auto"/>
            <w:noWrap/>
            <w:vAlign w:val="bottom"/>
            <w:hideMark/>
          </w:tcPr>
          <w:p w:rsidR="000E4835" w:rsidRPr="009D5D25" w:rsidRDefault="000E4835" w:rsidP="000E4835">
            <w:pPr>
              <w:spacing w:after="0"/>
              <w:ind w:left="33"/>
              <w:rPr>
                <w:rFonts w:ascii="Arial Narrow" w:hAnsi="Arial Narrow"/>
                <w:b/>
                <w:bCs/>
                <w:color w:val="000000"/>
                <w:sz w:val="20"/>
              </w:rPr>
            </w:pPr>
            <w:r w:rsidRPr="009D5D25">
              <w:rPr>
                <w:rFonts w:ascii="Arial Narrow" w:hAnsi="Arial Narrow"/>
                <w:b/>
                <w:bCs/>
                <w:color w:val="000000"/>
                <w:sz w:val="20"/>
              </w:rPr>
              <w:t>Source (s)</w:t>
            </w:r>
          </w:p>
        </w:tc>
      </w:tr>
      <w:tr w:rsidR="00A232F3" w:rsidRPr="009D5D25" w:rsidTr="00923960">
        <w:trPr>
          <w:trHeight w:val="300"/>
        </w:trPr>
        <w:tc>
          <w:tcPr>
            <w:tcW w:w="1763" w:type="pct"/>
            <w:shd w:val="clear" w:color="auto" w:fill="auto"/>
            <w:noWrap/>
            <w:vAlign w:val="bottom"/>
            <w:hideMark/>
          </w:tcPr>
          <w:p w:rsidR="000E4835" w:rsidRPr="009E7612" w:rsidRDefault="009E7612" w:rsidP="000E4835">
            <w:pPr>
              <w:spacing w:after="0"/>
              <w:ind w:left="188" w:hanging="188"/>
              <w:rPr>
                <w:rFonts w:ascii="Arial Narrow" w:hAnsi="Arial Narrow"/>
                <w:b/>
                <w:color w:val="000000"/>
                <w:sz w:val="20"/>
              </w:rPr>
            </w:pPr>
            <w:r w:rsidRPr="009E7612">
              <w:rPr>
                <w:rFonts w:ascii="Arial Narrow" w:hAnsi="Arial Narrow"/>
                <w:b/>
                <w:color w:val="000000"/>
                <w:sz w:val="20"/>
              </w:rPr>
              <w:t>Annual estimates</w:t>
            </w:r>
          </w:p>
        </w:tc>
        <w:tc>
          <w:tcPr>
            <w:tcW w:w="605" w:type="pct"/>
            <w:shd w:val="clear" w:color="auto" w:fill="auto"/>
            <w:noWrap/>
            <w:vAlign w:val="bottom"/>
            <w:hideMark/>
          </w:tcPr>
          <w:p w:rsidR="000E4835" w:rsidRPr="009D5D25" w:rsidRDefault="000E4835" w:rsidP="000E4835">
            <w:pPr>
              <w:spacing w:after="0"/>
              <w:ind w:left="0"/>
              <w:jc w:val="center"/>
              <w:rPr>
                <w:rFonts w:ascii="Arial Narrow" w:hAnsi="Arial Narrow"/>
                <w:b/>
                <w:bCs/>
                <w:color w:val="000000"/>
                <w:sz w:val="20"/>
              </w:rPr>
            </w:pPr>
            <w:r w:rsidRPr="009D5D25">
              <w:rPr>
                <w:rFonts w:ascii="Arial Narrow" w:hAnsi="Arial Narrow"/>
                <w:b/>
                <w:bCs/>
                <w:color w:val="000000"/>
                <w:sz w:val="20"/>
              </w:rPr>
              <w:t>Estimate</w:t>
            </w:r>
          </w:p>
        </w:tc>
        <w:tc>
          <w:tcPr>
            <w:tcW w:w="443" w:type="pct"/>
            <w:shd w:val="clear" w:color="auto" w:fill="auto"/>
            <w:noWrap/>
            <w:vAlign w:val="bottom"/>
            <w:hideMark/>
          </w:tcPr>
          <w:p w:rsidR="000E4835" w:rsidRPr="009D5D25" w:rsidRDefault="000E4835" w:rsidP="000E4835">
            <w:pPr>
              <w:spacing w:after="0"/>
              <w:ind w:left="0" w:firstLine="33"/>
              <w:jc w:val="center"/>
              <w:rPr>
                <w:rFonts w:ascii="Arial Narrow" w:hAnsi="Arial Narrow"/>
                <w:b/>
                <w:bCs/>
                <w:color w:val="000000"/>
                <w:sz w:val="20"/>
              </w:rPr>
            </w:pPr>
            <w:r w:rsidRPr="009D5D25">
              <w:rPr>
                <w:rFonts w:ascii="Arial Narrow" w:hAnsi="Arial Narrow"/>
                <w:b/>
                <w:bCs/>
                <w:color w:val="000000"/>
                <w:sz w:val="20"/>
              </w:rPr>
              <w:t>Low</w:t>
            </w:r>
          </w:p>
        </w:tc>
        <w:tc>
          <w:tcPr>
            <w:tcW w:w="443" w:type="pct"/>
            <w:shd w:val="clear" w:color="auto" w:fill="auto"/>
            <w:noWrap/>
            <w:vAlign w:val="bottom"/>
            <w:hideMark/>
          </w:tcPr>
          <w:p w:rsidR="000E4835" w:rsidRPr="009D5D25" w:rsidRDefault="000E4835" w:rsidP="000E4835">
            <w:pPr>
              <w:spacing w:after="0"/>
              <w:ind w:hanging="686"/>
              <w:jc w:val="center"/>
              <w:rPr>
                <w:rFonts w:ascii="Arial Narrow" w:hAnsi="Arial Narrow"/>
                <w:b/>
                <w:bCs/>
                <w:color w:val="000000"/>
                <w:sz w:val="20"/>
              </w:rPr>
            </w:pPr>
            <w:r w:rsidRPr="009D5D25">
              <w:rPr>
                <w:rFonts w:ascii="Arial Narrow" w:hAnsi="Arial Narrow"/>
                <w:b/>
                <w:bCs/>
                <w:color w:val="000000"/>
                <w:sz w:val="20"/>
              </w:rPr>
              <w:t>High</w:t>
            </w:r>
          </w:p>
        </w:tc>
        <w:tc>
          <w:tcPr>
            <w:tcW w:w="1746" w:type="pct"/>
            <w:shd w:val="clear" w:color="auto" w:fill="auto"/>
            <w:noWrap/>
            <w:vAlign w:val="bottom"/>
            <w:hideMark/>
          </w:tcPr>
          <w:p w:rsidR="000E4835" w:rsidRPr="009D5D25" w:rsidRDefault="000E4835" w:rsidP="000E4835">
            <w:pPr>
              <w:spacing w:after="0"/>
              <w:rPr>
                <w:rFonts w:ascii="Arial Narrow" w:hAnsi="Arial Narrow"/>
                <w:color w:val="000000"/>
                <w:sz w:val="20"/>
              </w:rPr>
            </w:pP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Estimated Australian population</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23</w:t>
            </w:r>
            <w:r>
              <w:rPr>
                <w:rFonts w:ascii="Arial Narrow" w:hAnsi="Arial Narrow"/>
                <w:color w:val="000000"/>
                <w:sz w:val="20"/>
              </w:rPr>
              <w:t>,</w:t>
            </w:r>
            <w:r w:rsidRPr="009D5D25">
              <w:rPr>
                <w:rFonts w:ascii="Arial Narrow" w:hAnsi="Arial Narrow"/>
                <w:color w:val="000000"/>
                <w:sz w:val="20"/>
              </w:rPr>
              <w:t>301</w:t>
            </w:r>
            <w:r>
              <w:rPr>
                <w:rFonts w:ascii="Arial Narrow" w:hAnsi="Arial Narrow"/>
                <w:color w:val="000000"/>
                <w:sz w:val="20"/>
              </w:rPr>
              <w:t>,</w:t>
            </w:r>
            <w:r w:rsidRPr="009D5D25">
              <w:rPr>
                <w:rFonts w:ascii="Arial Narrow" w:hAnsi="Arial Narrow"/>
                <w:color w:val="000000"/>
                <w:sz w:val="20"/>
              </w:rPr>
              <w:t>991</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Pr>
                <w:rFonts w:ascii="Arial Narrow" w:hAnsi="Arial Narrow"/>
                <w:color w:val="000000"/>
                <w:sz w:val="20"/>
              </w:rPr>
              <w:t>-</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Pr>
                <w:rFonts w:ascii="Arial Narrow" w:hAnsi="Arial Narrow"/>
                <w:color w:val="000000"/>
                <w:sz w:val="20"/>
              </w:rPr>
              <w:t>-</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ABS #3101</w:t>
            </w:r>
            <w:r>
              <w:rPr>
                <w:rFonts w:ascii="Arial Narrow" w:hAnsi="Arial Narrow"/>
                <w:color w:val="000000"/>
                <w:sz w:val="20"/>
              </w:rPr>
              <w:t>.0</w:t>
            </w:r>
            <w:r w:rsidRPr="009D5D25">
              <w:rPr>
                <w:rFonts w:ascii="Arial Narrow" w:hAnsi="Arial Narrow"/>
                <w:color w:val="000000"/>
                <w:sz w:val="20"/>
              </w:rPr>
              <w:t xml:space="preserve"> Australian Demographic Statistics</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Growth rate in population per year</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1%</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Pr>
                <w:rFonts w:ascii="Arial Narrow" w:hAnsi="Arial Narrow"/>
                <w:color w:val="000000"/>
                <w:sz w:val="20"/>
              </w:rPr>
              <w:t>-</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Pr>
                <w:rFonts w:ascii="Arial Narrow" w:hAnsi="Arial Narrow"/>
                <w:color w:val="000000"/>
                <w:sz w:val="20"/>
              </w:rPr>
              <w:t>-</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ABS #3222.0 Population projections</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Incidence rate of Crohn's disease</w:t>
            </w:r>
            <w:r>
              <w:rPr>
                <w:rFonts w:ascii="Arial Narrow" w:hAnsi="Arial Narrow"/>
                <w:color w:val="000000"/>
                <w:sz w:val="20"/>
              </w:rPr>
              <w:t xml:space="preserve"> </w:t>
            </w:r>
            <w:r w:rsidRPr="009D5D25">
              <w:rPr>
                <w:rFonts w:ascii="Arial Narrow" w:hAnsi="Arial Narrow"/>
                <w:color w:val="000000"/>
                <w:sz w:val="20"/>
              </w:rPr>
              <w:t>- crude per 100</w:t>
            </w:r>
            <w:r>
              <w:rPr>
                <w:rFonts w:ascii="Arial Narrow" w:hAnsi="Arial Narrow"/>
                <w:color w:val="000000"/>
                <w:sz w:val="20"/>
              </w:rPr>
              <w:t>,</w:t>
            </w:r>
            <w:r w:rsidRPr="009D5D25">
              <w:rPr>
                <w:rFonts w:ascii="Arial Narrow" w:hAnsi="Arial Narrow"/>
                <w:color w:val="000000"/>
                <w:sz w:val="20"/>
              </w:rPr>
              <w:t>000</w:t>
            </w:r>
            <w:r>
              <w:rPr>
                <w:rFonts w:ascii="Arial Narrow" w:hAnsi="Arial Narrow"/>
                <w:color w:val="000000"/>
                <w:sz w:val="20"/>
              </w:rPr>
              <w:t xml:space="preserve"> individuals</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14.0</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sidRPr="009D5D25">
              <w:rPr>
                <w:rFonts w:ascii="Arial Narrow" w:hAnsi="Arial Narrow"/>
                <w:color w:val="000000"/>
                <w:sz w:val="20"/>
              </w:rPr>
              <w:t>10.1</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sidRPr="009D5D25">
              <w:rPr>
                <w:rFonts w:ascii="Arial Narrow" w:hAnsi="Arial Narrow"/>
                <w:color w:val="000000"/>
                <w:sz w:val="20"/>
              </w:rPr>
              <w:t>23.2</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Ng 2013, Wilson 2010</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Prevalence of IBD (cases)</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75</w:t>
            </w:r>
            <w:r w:rsidR="007A51EE">
              <w:rPr>
                <w:rFonts w:ascii="Arial Narrow" w:hAnsi="Arial Narrow"/>
                <w:color w:val="000000"/>
                <w:sz w:val="20"/>
              </w:rPr>
              <w:t>,</w:t>
            </w:r>
            <w:r w:rsidRPr="009D5D25">
              <w:rPr>
                <w:rFonts w:ascii="Arial Narrow" w:hAnsi="Arial Narrow"/>
                <w:color w:val="000000"/>
                <w:sz w:val="20"/>
              </w:rPr>
              <w:t>000</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sidRPr="009D5D25">
              <w:rPr>
                <w:rFonts w:ascii="Arial Narrow" w:hAnsi="Arial Narrow"/>
                <w:color w:val="000000"/>
                <w:sz w:val="20"/>
              </w:rPr>
              <w:t>65</w:t>
            </w:r>
            <w:r w:rsidR="007A51EE">
              <w:rPr>
                <w:rFonts w:ascii="Arial Narrow" w:hAnsi="Arial Narrow"/>
                <w:color w:val="000000"/>
                <w:sz w:val="20"/>
              </w:rPr>
              <w:t>,</w:t>
            </w:r>
            <w:r w:rsidRPr="009D5D25">
              <w:rPr>
                <w:rFonts w:ascii="Arial Narrow" w:hAnsi="Arial Narrow"/>
                <w:color w:val="000000"/>
                <w:sz w:val="20"/>
              </w:rPr>
              <w:t>000</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sidRPr="009D5D25">
              <w:rPr>
                <w:rFonts w:ascii="Arial Narrow" w:hAnsi="Arial Narrow"/>
                <w:color w:val="000000"/>
                <w:sz w:val="20"/>
              </w:rPr>
              <w:t>85</w:t>
            </w:r>
            <w:r w:rsidR="007A51EE">
              <w:rPr>
                <w:rFonts w:ascii="Arial Narrow" w:hAnsi="Arial Narrow"/>
                <w:color w:val="000000"/>
                <w:sz w:val="20"/>
              </w:rPr>
              <w:t>,</w:t>
            </w:r>
            <w:r w:rsidRPr="009D5D25">
              <w:rPr>
                <w:rFonts w:ascii="Arial Narrow" w:hAnsi="Arial Narrow"/>
                <w:color w:val="000000"/>
                <w:sz w:val="20"/>
              </w:rPr>
              <w:t>000</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Price Waterhouse 2013, Wilson 2010</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 of IBD diagnosed as Crohns</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59%</w:t>
            </w:r>
          </w:p>
        </w:tc>
        <w:tc>
          <w:tcPr>
            <w:tcW w:w="443" w:type="pct"/>
            <w:shd w:val="clear" w:color="auto" w:fill="auto"/>
            <w:noWrap/>
            <w:vAlign w:val="center"/>
            <w:hideMark/>
          </w:tcPr>
          <w:p w:rsidR="000E4835" w:rsidRPr="009D5D25" w:rsidRDefault="009E7612" w:rsidP="007A51EE">
            <w:pPr>
              <w:spacing w:after="0"/>
              <w:ind w:left="0" w:firstLine="33"/>
              <w:jc w:val="center"/>
              <w:rPr>
                <w:rFonts w:ascii="Arial Narrow" w:hAnsi="Arial Narrow"/>
                <w:color w:val="000000"/>
                <w:sz w:val="20"/>
              </w:rPr>
            </w:pPr>
            <w:r>
              <w:rPr>
                <w:rFonts w:ascii="Arial Narrow" w:hAnsi="Arial Narrow"/>
                <w:color w:val="000000"/>
                <w:sz w:val="20"/>
              </w:rPr>
              <w:t>-</w:t>
            </w:r>
          </w:p>
        </w:tc>
        <w:tc>
          <w:tcPr>
            <w:tcW w:w="443" w:type="pct"/>
            <w:shd w:val="clear" w:color="auto" w:fill="auto"/>
            <w:noWrap/>
            <w:vAlign w:val="center"/>
            <w:hideMark/>
          </w:tcPr>
          <w:p w:rsidR="000E4835" w:rsidRPr="009D5D25" w:rsidRDefault="009E7612" w:rsidP="007A51EE">
            <w:pPr>
              <w:spacing w:after="0"/>
              <w:ind w:hanging="686"/>
              <w:jc w:val="center"/>
              <w:rPr>
                <w:rFonts w:ascii="Arial Narrow" w:hAnsi="Arial Narrow"/>
                <w:color w:val="000000"/>
                <w:sz w:val="20"/>
              </w:rPr>
            </w:pPr>
            <w:r>
              <w:rPr>
                <w:rFonts w:ascii="Arial Narrow" w:hAnsi="Arial Narrow"/>
                <w:color w:val="000000"/>
                <w:sz w:val="20"/>
              </w:rPr>
              <w:t>-</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Wilson 2010 based on incidence figures</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Estimated growth rate in Crohn's disease (annual)</w:t>
            </w:r>
          </w:p>
        </w:tc>
        <w:tc>
          <w:tcPr>
            <w:tcW w:w="605" w:type="pct"/>
            <w:shd w:val="clear" w:color="auto" w:fill="auto"/>
            <w:noWrap/>
            <w:vAlign w:val="center"/>
            <w:hideMark/>
          </w:tcPr>
          <w:p w:rsidR="000E4835" w:rsidRPr="009D5D25" w:rsidRDefault="00B5692B" w:rsidP="007A51EE">
            <w:pPr>
              <w:spacing w:after="0"/>
              <w:ind w:left="0"/>
              <w:jc w:val="center"/>
              <w:rPr>
                <w:rFonts w:ascii="Arial Narrow" w:hAnsi="Arial Narrow"/>
                <w:color w:val="000000"/>
                <w:sz w:val="20"/>
              </w:rPr>
            </w:pPr>
            <w:r>
              <w:rPr>
                <w:rFonts w:ascii="Arial Narrow" w:hAnsi="Arial Narrow"/>
                <w:color w:val="000000"/>
                <w:sz w:val="20"/>
              </w:rPr>
              <w:t>2</w:t>
            </w:r>
            <w:r w:rsidR="000E4835" w:rsidRPr="009D5D25">
              <w:rPr>
                <w:rFonts w:ascii="Arial Narrow" w:hAnsi="Arial Narrow"/>
                <w:color w:val="000000"/>
                <w:sz w:val="20"/>
              </w:rPr>
              <w:t>%</w:t>
            </w:r>
          </w:p>
        </w:tc>
        <w:tc>
          <w:tcPr>
            <w:tcW w:w="443" w:type="pct"/>
            <w:shd w:val="clear" w:color="auto" w:fill="auto"/>
            <w:noWrap/>
            <w:vAlign w:val="center"/>
            <w:hideMark/>
          </w:tcPr>
          <w:p w:rsidR="000E4835" w:rsidRPr="009D5D25" w:rsidRDefault="007A51EE" w:rsidP="007A51EE">
            <w:pPr>
              <w:spacing w:after="0"/>
              <w:ind w:left="0" w:firstLine="33"/>
              <w:jc w:val="center"/>
              <w:rPr>
                <w:rFonts w:ascii="Arial Narrow" w:hAnsi="Arial Narrow"/>
                <w:color w:val="000000"/>
                <w:sz w:val="20"/>
              </w:rPr>
            </w:pPr>
            <w:r>
              <w:rPr>
                <w:rFonts w:ascii="Arial Narrow" w:hAnsi="Arial Narrow"/>
                <w:color w:val="000000"/>
                <w:sz w:val="20"/>
              </w:rPr>
              <w:t>0</w:t>
            </w:r>
            <w:r w:rsidR="000E4835" w:rsidRPr="009D5D25">
              <w:rPr>
                <w:rFonts w:ascii="Arial Narrow" w:hAnsi="Arial Narrow"/>
                <w:color w:val="000000"/>
                <w:sz w:val="20"/>
              </w:rPr>
              <w:t>%</w:t>
            </w:r>
          </w:p>
        </w:tc>
        <w:tc>
          <w:tcPr>
            <w:tcW w:w="443" w:type="pct"/>
            <w:shd w:val="clear" w:color="auto" w:fill="auto"/>
            <w:noWrap/>
            <w:vAlign w:val="center"/>
            <w:hideMark/>
          </w:tcPr>
          <w:p w:rsidR="000E4835" w:rsidRPr="009D5D25" w:rsidRDefault="00B5692B" w:rsidP="007A51EE">
            <w:pPr>
              <w:spacing w:after="0"/>
              <w:ind w:hanging="686"/>
              <w:jc w:val="center"/>
              <w:rPr>
                <w:rFonts w:ascii="Arial Narrow" w:hAnsi="Arial Narrow"/>
                <w:color w:val="000000"/>
                <w:sz w:val="20"/>
              </w:rPr>
            </w:pPr>
            <w:r>
              <w:rPr>
                <w:rFonts w:ascii="Arial Narrow" w:hAnsi="Arial Narrow"/>
                <w:color w:val="000000"/>
                <w:sz w:val="20"/>
              </w:rPr>
              <w:t>5</w:t>
            </w:r>
            <w:r w:rsidR="000E4835" w:rsidRPr="009D5D25">
              <w:rPr>
                <w:rFonts w:ascii="Arial Narrow" w:hAnsi="Arial Narrow"/>
                <w:color w:val="000000"/>
                <w:sz w:val="20"/>
              </w:rPr>
              <w:t>%</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Assumption, rapid growth reported in many international studies</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 of small bowel Crohn's disease</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46%</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sidRPr="009D5D25">
              <w:rPr>
                <w:rFonts w:ascii="Arial Narrow" w:hAnsi="Arial Narrow"/>
                <w:color w:val="000000"/>
                <w:sz w:val="20"/>
              </w:rPr>
              <w:t>31%</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sidRPr="009D5D25">
              <w:rPr>
                <w:rFonts w:ascii="Arial Narrow" w:hAnsi="Arial Narrow"/>
                <w:color w:val="000000"/>
                <w:sz w:val="20"/>
              </w:rPr>
              <w:t>65%</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Wilson  2010, Ng 2013</w:t>
            </w:r>
          </w:p>
        </w:tc>
      </w:tr>
      <w:tr w:rsidR="00A232F3" w:rsidRPr="009D5D25" w:rsidTr="00923960">
        <w:trPr>
          <w:trHeight w:val="300"/>
        </w:trPr>
        <w:tc>
          <w:tcPr>
            <w:tcW w:w="1763" w:type="pct"/>
            <w:shd w:val="clear" w:color="auto" w:fill="auto"/>
            <w:noWrap/>
            <w:vAlign w:val="center"/>
            <w:hideMark/>
          </w:tcPr>
          <w:p w:rsidR="000E4835" w:rsidRPr="009D5D25" w:rsidRDefault="000E4835" w:rsidP="007A51EE">
            <w:pPr>
              <w:spacing w:after="0"/>
              <w:ind w:left="188" w:hanging="188"/>
              <w:rPr>
                <w:rFonts w:ascii="Arial Narrow" w:hAnsi="Arial Narrow"/>
                <w:color w:val="000000"/>
                <w:sz w:val="20"/>
              </w:rPr>
            </w:pPr>
            <w:r w:rsidRPr="009D5D25">
              <w:rPr>
                <w:rFonts w:ascii="Arial Narrow" w:hAnsi="Arial Narrow"/>
                <w:color w:val="000000"/>
                <w:sz w:val="20"/>
              </w:rPr>
              <w:t>% of perianal fistulising Crohn's disease</w:t>
            </w:r>
          </w:p>
        </w:tc>
        <w:tc>
          <w:tcPr>
            <w:tcW w:w="605" w:type="pct"/>
            <w:shd w:val="clear" w:color="auto" w:fill="auto"/>
            <w:noWrap/>
            <w:vAlign w:val="center"/>
            <w:hideMark/>
          </w:tcPr>
          <w:p w:rsidR="000E4835" w:rsidRPr="009D5D25" w:rsidRDefault="000E4835" w:rsidP="007A51EE">
            <w:pPr>
              <w:spacing w:after="0"/>
              <w:ind w:left="0"/>
              <w:jc w:val="center"/>
              <w:rPr>
                <w:rFonts w:ascii="Arial Narrow" w:hAnsi="Arial Narrow"/>
                <w:color w:val="000000"/>
                <w:sz w:val="20"/>
              </w:rPr>
            </w:pPr>
            <w:r w:rsidRPr="009D5D25">
              <w:rPr>
                <w:rFonts w:ascii="Arial Narrow" w:hAnsi="Arial Narrow"/>
                <w:color w:val="000000"/>
                <w:sz w:val="20"/>
              </w:rPr>
              <w:t>12%</w:t>
            </w:r>
          </w:p>
        </w:tc>
        <w:tc>
          <w:tcPr>
            <w:tcW w:w="443" w:type="pct"/>
            <w:shd w:val="clear" w:color="auto" w:fill="auto"/>
            <w:noWrap/>
            <w:vAlign w:val="center"/>
            <w:hideMark/>
          </w:tcPr>
          <w:p w:rsidR="000E4835" w:rsidRPr="009D5D25" w:rsidRDefault="000E4835" w:rsidP="007A51EE">
            <w:pPr>
              <w:spacing w:after="0"/>
              <w:ind w:left="0" w:firstLine="33"/>
              <w:jc w:val="center"/>
              <w:rPr>
                <w:rFonts w:ascii="Arial Narrow" w:hAnsi="Arial Narrow"/>
                <w:color w:val="000000"/>
                <w:sz w:val="20"/>
              </w:rPr>
            </w:pPr>
            <w:r w:rsidRPr="009D5D25">
              <w:rPr>
                <w:rFonts w:ascii="Arial Narrow" w:hAnsi="Arial Narrow"/>
                <w:color w:val="000000"/>
                <w:sz w:val="20"/>
              </w:rPr>
              <w:t>8%</w:t>
            </w:r>
          </w:p>
        </w:tc>
        <w:tc>
          <w:tcPr>
            <w:tcW w:w="443" w:type="pct"/>
            <w:shd w:val="clear" w:color="auto" w:fill="auto"/>
            <w:noWrap/>
            <w:vAlign w:val="center"/>
            <w:hideMark/>
          </w:tcPr>
          <w:p w:rsidR="000E4835" w:rsidRPr="009D5D25" w:rsidRDefault="000E4835" w:rsidP="007A51EE">
            <w:pPr>
              <w:spacing w:after="0"/>
              <w:ind w:hanging="686"/>
              <w:jc w:val="center"/>
              <w:rPr>
                <w:rFonts w:ascii="Arial Narrow" w:hAnsi="Arial Narrow"/>
                <w:color w:val="000000"/>
                <w:sz w:val="20"/>
              </w:rPr>
            </w:pPr>
            <w:r w:rsidRPr="009D5D25">
              <w:rPr>
                <w:rFonts w:ascii="Arial Narrow" w:hAnsi="Arial Narrow"/>
                <w:color w:val="000000"/>
                <w:sz w:val="20"/>
              </w:rPr>
              <w:t>16%</w:t>
            </w:r>
          </w:p>
        </w:tc>
        <w:tc>
          <w:tcPr>
            <w:tcW w:w="1746" w:type="pct"/>
            <w:shd w:val="clear" w:color="auto" w:fill="auto"/>
            <w:noWrap/>
            <w:vAlign w:val="center"/>
            <w:hideMark/>
          </w:tcPr>
          <w:p w:rsidR="000E4835" w:rsidRPr="009D5D25" w:rsidRDefault="000E4835" w:rsidP="007A51EE">
            <w:pPr>
              <w:spacing w:after="0"/>
              <w:ind w:left="0"/>
              <w:rPr>
                <w:rFonts w:ascii="Arial Narrow" w:hAnsi="Arial Narrow"/>
                <w:color w:val="000000"/>
                <w:sz w:val="20"/>
              </w:rPr>
            </w:pPr>
            <w:r w:rsidRPr="009D5D25">
              <w:rPr>
                <w:rFonts w:ascii="Arial Narrow" w:hAnsi="Arial Narrow"/>
                <w:color w:val="000000"/>
                <w:sz w:val="20"/>
              </w:rPr>
              <w:t>Ng 2013, DAP estimates during first year, 1% thereafter</w:t>
            </w:r>
          </w:p>
        </w:tc>
      </w:tr>
      <w:tr w:rsidR="00A232F3" w:rsidRPr="009D5D25" w:rsidTr="00923960">
        <w:trPr>
          <w:trHeight w:val="300"/>
        </w:trPr>
        <w:tc>
          <w:tcPr>
            <w:tcW w:w="1763" w:type="pct"/>
            <w:shd w:val="clear" w:color="auto" w:fill="auto"/>
            <w:noWrap/>
            <w:vAlign w:val="center"/>
            <w:hideMark/>
          </w:tcPr>
          <w:p w:rsidR="00B5692B" w:rsidRPr="009D5D25" w:rsidRDefault="00B5692B" w:rsidP="007A51EE">
            <w:pPr>
              <w:spacing w:after="0"/>
              <w:ind w:left="188" w:hanging="188"/>
              <w:rPr>
                <w:rFonts w:ascii="Arial Narrow" w:hAnsi="Arial Narrow"/>
                <w:color w:val="000000"/>
                <w:sz w:val="20"/>
              </w:rPr>
            </w:pPr>
            <w:r>
              <w:rPr>
                <w:rFonts w:ascii="Arial Narrow" w:hAnsi="Arial Narrow"/>
                <w:color w:val="000000"/>
                <w:sz w:val="20"/>
              </w:rPr>
              <w:t>% p</w:t>
            </w:r>
            <w:r w:rsidRPr="009D5D25">
              <w:rPr>
                <w:rFonts w:ascii="Arial Narrow" w:hAnsi="Arial Narrow"/>
                <w:color w:val="000000"/>
                <w:sz w:val="20"/>
              </w:rPr>
              <w:t>ts with CD presenting for extent of CD</w:t>
            </w:r>
            <w:r w:rsidR="004B1310">
              <w:rPr>
                <w:rFonts w:ascii="Arial Narrow" w:hAnsi="Arial Narrow"/>
                <w:color w:val="000000"/>
                <w:sz w:val="20"/>
              </w:rPr>
              <w:t xml:space="preserve"> small bowel</w:t>
            </w:r>
          </w:p>
        </w:tc>
        <w:tc>
          <w:tcPr>
            <w:tcW w:w="605" w:type="pct"/>
            <w:shd w:val="clear" w:color="auto" w:fill="auto"/>
            <w:noWrap/>
            <w:vAlign w:val="center"/>
            <w:hideMark/>
          </w:tcPr>
          <w:p w:rsidR="00B5692B" w:rsidRPr="009D5D25" w:rsidRDefault="00B5692B" w:rsidP="007A51EE">
            <w:pPr>
              <w:spacing w:after="0"/>
              <w:ind w:left="0"/>
              <w:jc w:val="center"/>
              <w:rPr>
                <w:rFonts w:ascii="Arial Narrow" w:hAnsi="Arial Narrow"/>
                <w:color w:val="000000"/>
                <w:sz w:val="20"/>
              </w:rPr>
            </w:pPr>
            <w:r w:rsidRPr="009D5D25">
              <w:rPr>
                <w:rFonts w:ascii="Arial Narrow" w:hAnsi="Arial Narrow"/>
                <w:color w:val="000000"/>
                <w:sz w:val="20"/>
              </w:rPr>
              <w:t>100%</w:t>
            </w:r>
          </w:p>
        </w:tc>
        <w:tc>
          <w:tcPr>
            <w:tcW w:w="443" w:type="pct"/>
            <w:shd w:val="clear" w:color="auto" w:fill="auto"/>
            <w:noWrap/>
            <w:vAlign w:val="center"/>
            <w:hideMark/>
          </w:tcPr>
          <w:p w:rsidR="00B5692B" w:rsidRPr="009D5D25" w:rsidRDefault="00B5692B" w:rsidP="00E7665B">
            <w:pPr>
              <w:spacing w:after="0"/>
              <w:ind w:left="0" w:firstLine="33"/>
              <w:jc w:val="center"/>
              <w:rPr>
                <w:rFonts w:ascii="Arial Narrow" w:hAnsi="Arial Narrow"/>
                <w:color w:val="000000"/>
                <w:sz w:val="20"/>
              </w:rPr>
            </w:pPr>
            <w:r>
              <w:rPr>
                <w:rFonts w:ascii="Arial Narrow" w:hAnsi="Arial Narrow"/>
                <w:color w:val="000000"/>
                <w:sz w:val="20"/>
              </w:rPr>
              <w:t>80%</w:t>
            </w:r>
          </w:p>
        </w:tc>
        <w:tc>
          <w:tcPr>
            <w:tcW w:w="443" w:type="pct"/>
            <w:shd w:val="clear" w:color="auto" w:fill="auto"/>
            <w:noWrap/>
            <w:vAlign w:val="center"/>
            <w:hideMark/>
          </w:tcPr>
          <w:p w:rsidR="00B5692B" w:rsidRPr="009D5D25" w:rsidRDefault="00B5692B" w:rsidP="00E7665B">
            <w:pPr>
              <w:spacing w:after="0"/>
              <w:ind w:hanging="686"/>
              <w:jc w:val="center"/>
              <w:rPr>
                <w:rFonts w:ascii="Arial Narrow" w:hAnsi="Arial Narrow"/>
                <w:color w:val="000000"/>
                <w:sz w:val="20"/>
              </w:rPr>
            </w:pPr>
            <w:r>
              <w:rPr>
                <w:rFonts w:ascii="Arial Narrow" w:hAnsi="Arial Narrow"/>
                <w:color w:val="000000"/>
                <w:sz w:val="20"/>
              </w:rPr>
              <w:t>-</w:t>
            </w:r>
          </w:p>
        </w:tc>
        <w:tc>
          <w:tcPr>
            <w:tcW w:w="1746" w:type="pct"/>
            <w:shd w:val="clear" w:color="auto" w:fill="auto"/>
            <w:noWrap/>
            <w:vAlign w:val="center"/>
            <w:hideMark/>
          </w:tcPr>
          <w:p w:rsidR="00B5692B" w:rsidRPr="009D5D25" w:rsidRDefault="00B5692B" w:rsidP="007A51EE">
            <w:pPr>
              <w:spacing w:after="0"/>
              <w:ind w:left="0"/>
              <w:rPr>
                <w:rFonts w:ascii="Arial Narrow" w:hAnsi="Arial Narrow"/>
                <w:color w:val="000000"/>
                <w:sz w:val="20"/>
              </w:rPr>
            </w:pPr>
            <w:r w:rsidRPr="009D5D25">
              <w:rPr>
                <w:rFonts w:ascii="Arial Narrow" w:hAnsi="Arial Narrow"/>
                <w:color w:val="000000"/>
                <w:sz w:val="20"/>
              </w:rPr>
              <w:t>Of all incident cases, diagnose and assess extent, Assumption</w:t>
            </w:r>
          </w:p>
        </w:tc>
      </w:tr>
      <w:tr w:rsidR="00A232F3" w:rsidRPr="009D5D25" w:rsidTr="00923960">
        <w:trPr>
          <w:trHeight w:val="452"/>
        </w:trPr>
        <w:tc>
          <w:tcPr>
            <w:tcW w:w="1763" w:type="pct"/>
            <w:shd w:val="clear" w:color="auto" w:fill="auto"/>
            <w:vAlign w:val="center"/>
            <w:hideMark/>
          </w:tcPr>
          <w:p w:rsidR="00B5692B" w:rsidRPr="009D5D25" w:rsidRDefault="00B5692B" w:rsidP="009E7612">
            <w:pPr>
              <w:spacing w:after="0"/>
              <w:ind w:left="188" w:hanging="188"/>
              <w:rPr>
                <w:rFonts w:ascii="Arial Narrow" w:hAnsi="Arial Narrow"/>
                <w:color w:val="000000"/>
                <w:sz w:val="20"/>
              </w:rPr>
            </w:pPr>
            <w:r w:rsidRPr="009D5D25">
              <w:rPr>
                <w:rFonts w:ascii="Arial Narrow" w:hAnsi="Arial Narrow"/>
                <w:color w:val="000000"/>
                <w:sz w:val="20"/>
              </w:rPr>
              <w:t xml:space="preserve">% </w:t>
            </w:r>
            <w:r>
              <w:rPr>
                <w:rFonts w:ascii="Arial Narrow" w:hAnsi="Arial Narrow"/>
                <w:color w:val="000000"/>
                <w:sz w:val="20"/>
              </w:rPr>
              <w:t>pts</w:t>
            </w:r>
            <w:r w:rsidRPr="009D5D25">
              <w:rPr>
                <w:rFonts w:ascii="Arial Narrow" w:hAnsi="Arial Narrow"/>
                <w:color w:val="000000"/>
                <w:sz w:val="20"/>
              </w:rPr>
              <w:t xml:space="preserve"> with CD presenting with complications </w:t>
            </w:r>
            <w:r w:rsidR="004B1310">
              <w:rPr>
                <w:rFonts w:ascii="Arial Narrow" w:hAnsi="Arial Narrow"/>
                <w:color w:val="000000"/>
                <w:sz w:val="20"/>
              </w:rPr>
              <w:t>small bowel</w:t>
            </w:r>
          </w:p>
        </w:tc>
        <w:tc>
          <w:tcPr>
            <w:tcW w:w="605" w:type="pct"/>
            <w:shd w:val="clear" w:color="auto" w:fill="auto"/>
            <w:noWrap/>
            <w:vAlign w:val="center"/>
            <w:hideMark/>
          </w:tcPr>
          <w:p w:rsidR="00B5692B" w:rsidRPr="009D5D25" w:rsidRDefault="00B5692B" w:rsidP="007A51EE">
            <w:pPr>
              <w:spacing w:after="0"/>
              <w:ind w:left="0"/>
              <w:jc w:val="center"/>
              <w:rPr>
                <w:rFonts w:ascii="Arial Narrow" w:hAnsi="Arial Narrow"/>
                <w:color w:val="000000"/>
                <w:sz w:val="20"/>
              </w:rPr>
            </w:pPr>
            <w:r w:rsidRPr="009D5D25">
              <w:rPr>
                <w:rFonts w:ascii="Arial Narrow" w:hAnsi="Arial Narrow"/>
                <w:color w:val="000000"/>
                <w:sz w:val="20"/>
              </w:rPr>
              <w:t>20%</w:t>
            </w:r>
          </w:p>
        </w:tc>
        <w:tc>
          <w:tcPr>
            <w:tcW w:w="443" w:type="pct"/>
            <w:shd w:val="clear" w:color="auto" w:fill="auto"/>
            <w:noWrap/>
            <w:vAlign w:val="center"/>
            <w:hideMark/>
          </w:tcPr>
          <w:p w:rsidR="00B5692B" w:rsidRPr="009D5D25" w:rsidRDefault="00B5692B" w:rsidP="00E7665B">
            <w:pPr>
              <w:spacing w:after="0"/>
              <w:ind w:left="0" w:firstLine="33"/>
              <w:jc w:val="center"/>
              <w:rPr>
                <w:rFonts w:ascii="Arial Narrow" w:hAnsi="Arial Narrow"/>
                <w:color w:val="000000"/>
                <w:sz w:val="20"/>
              </w:rPr>
            </w:pPr>
            <w:r>
              <w:rPr>
                <w:rFonts w:ascii="Arial Narrow" w:hAnsi="Arial Narrow"/>
                <w:color w:val="000000"/>
                <w:sz w:val="20"/>
              </w:rPr>
              <w:t>15</w:t>
            </w:r>
            <w:r w:rsidRPr="009D5D25">
              <w:rPr>
                <w:rFonts w:ascii="Arial Narrow" w:hAnsi="Arial Narrow"/>
                <w:color w:val="000000"/>
                <w:sz w:val="20"/>
              </w:rPr>
              <w:t>%</w:t>
            </w:r>
          </w:p>
        </w:tc>
        <w:tc>
          <w:tcPr>
            <w:tcW w:w="443" w:type="pct"/>
            <w:shd w:val="clear" w:color="auto" w:fill="auto"/>
            <w:noWrap/>
            <w:vAlign w:val="center"/>
            <w:hideMark/>
          </w:tcPr>
          <w:p w:rsidR="00B5692B" w:rsidRPr="009D5D25" w:rsidRDefault="00B5692B" w:rsidP="00E7665B">
            <w:pPr>
              <w:spacing w:after="0"/>
              <w:ind w:hanging="686"/>
              <w:jc w:val="center"/>
              <w:rPr>
                <w:rFonts w:ascii="Arial Narrow" w:hAnsi="Arial Narrow"/>
                <w:color w:val="000000"/>
                <w:sz w:val="20"/>
              </w:rPr>
            </w:pPr>
            <w:r>
              <w:rPr>
                <w:rFonts w:ascii="Arial Narrow" w:hAnsi="Arial Narrow"/>
                <w:color w:val="000000"/>
                <w:sz w:val="20"/>
              </w:rPr>
              <w:t>2</w:t>
            </w:r>
            <w:r w:rsidRPr="009D5D25">
              <w:rPr>
                <w:rFonts w:ascii="Arial Narrow" w:hAnsi="Arial Narrow"/>
                <w:color w:val="000000"/>
                <w:sz w:val="20"/>
              </w:rPr>
              <w:t>5%</w:t>
            </w:r>
          </w:p>
        </w:tc>
        <w:tc>
          <w:tcPr>
            <w:tcW w:w="1746" w:type="pct"/>
            <w:shd w:val="clear" w:color="auto" w:fill="auto"/>
            <w:noWrap/>
            <w:vAlign w:val="center"/>
            <w:hideMark/>
          </w:tcPr>
          <w:p w:rsidR="00B5692B" w:rsidRPr="009D5D25" w:rsidRDefault="0081013B" w:rsidP="0081013B">
            <w:pPr>
              <w:spacing w:after="0"/>
              <w:ind w:left="0"/>
              <w:rPr>
                <w:rFonts w:ascii="Arial Narrow" w:hAnsi="Arial Narrow"/>
                <w:color w:val="000000"/>
                <w:sz w:val="20"/>
              </w:rPr>
            </w:pPr>
            <w:r w:rsidRPr="009D5D25">
              <w:rPr>
                <w:rFonts w:ascii="Arial Narrow" w:hAnsi="Arial Narrow"/>
                <w:color w:val="000000"/>
                <w:sz w:val="20"/>
              </w:rPr>
              <w:t xml:space="preserve">Of all </w:t>
            </w:r>
            <w:r>
              <w:rPr>
                <w:rFonts w:ascii="Arial Narrow" w:hAnsi="Arial Narrow"/>
                <w:color w:val="000000"/>
                <w:sz w:val="20"/>
              </w:rPr>
              <w:t>prevalent</w:t>
            </w:r>
            <w:r w:rsidRPr="009D5D25">
              <w:rPr>
                <w:rFonts w:ascii="Arial Narrow" w:hAnsi="Arial Narrow"/>
                <w:color w:val="000000"/>
                <w:sz w:val="20"/>
              </w:rPr>
              <w:t xml:space="preserve"> cases</w:t>
            </w:r>
            <w:r>
              <w:rPr>
                <w:rFonts w:ascii="Arial Narrow" w:hAnsi="Arial Narrow"/>
                <w:color w:val="000000"/>
                <w:sz w:val="20"/>
              </w:rPr>
              <w:t xml:space="preserve">, </w:t>
            </w:r>
            <w:r w:rsidR="00B5692B" w:rsidRPr="009D5D25">
              <w:rPr>
                <w:rFonts w:ascii="Arial Narrow" w:hAnsi="Arial Narrow"/>
                <w:color w:val="000000"/>
                <w:sz w:val="20"/>
              </w:rPr>
              <w:t>Gollop 1988 (19%)</w:t>
            </w:r>
          </w:p>
        </w:tc>
      </w:tr>
      <w:tr w:rsidR="00A232F3" w:rsidRPr="009D5D25" w:rsidTr="00923960">
        <w:trPr>
          <w:trHeight w:val="300"/>
        </w:trPr>
        <w:tc>
          <w:tcPr>
            <w:tcW w:w="1763" w:type="pct"/>
            <w:shd w:val="clear" w:color="auto" w:fill="auto"/>
            <w:vAlign w:val="center"/>
            <w:hideMark/>
          </w:tcPr>
          <w:p w:rsidR="00B5692B" w:rsidRPr="009D5D25" w:rsidRDefault="00B5692B" w:rsidP="007A51EE">
            <w:pPr>
              <w:spacing w:after="0"/>
              <w:ind w:left="188" w:hanging="188"/>
              <w:rPr>
                <w:rFonts w:ascii="Arial Narrow" w:hAnsi="Arial Narrow"/>
                <w:color w:val="000000"/>
                <w:sz w:val="20"/>
              </w:rPr>
            </w:pPr>
            <w:r w:rsidRPr="009D5D25">
              <w:rPr>
                <w:rFonts w:ascii="Arial Narrow" w:hAnsi="Arial Narrow"/>
                <w:color w:val="000000"/>
                <w:sz w:val="20"/>
              </w:rPr>
              <w:t xml:space="preserve">% </w:t>
            </w:r>
            <w:r>
              <w:rPr>
                <w:rFonts w:ascii="Arial Narrow" w:hAnsi="Arial Narrow"/>
                <w:color w:val="000000"/>
                <w:sz w:val="20"/>
              </w:rPr>
              <w:t>pts</w:t>
            </w:r>
            <w:r w:rsidRPr="009D5D25">
              <w:rPr>
                <w:rFonts w:ascii="Arial Narrow" w:hAnsi="Arial Narrow"/>
                <w:color w:val="000000"/>
                <w:sz w:val="20"/>
              </w:rPr>
              <w:t xml:space="preserve"> who are pregnant and suspected CD</w:t>
            </w:r>
          </w:p>
        </w:tc>
        <w:tc>
          <w:tcPr>
            <w:tcW w:w="605" w:type="pct"/>
            <w:shd w:val="clear" w:color="auto" w:fill="auto"/>
            <w:noWrap/>
            <w:vAlign w:val="center"/>
            <w:hideMark/>
          </w:tcPr>
          <w:p w:rsidR="00B5692B" w:rsidRPr="009D5D25" w:rsidRDefault="00B5692B" w:rsidP="007A51EE">
            <w:pPr>
              <w:spacing w:after="0"/>
              <w:ind w:left="0"/>
              <w:jc w:val="center"/>
              <w:rPr>
                <w:rFonts w:ascii="Arial Narrow" w:hAnsi="Arial Narrow"/>
                <w:color w:val="000000"/>
                <w:sz w:val="20"/>
              </w:rPr>
            </w:pPr>
            <w:r w:rsidRPr="009D5D25">
              <w:rPr>
                <w:rFonts w:ascii="Arial Narrow" w:hAnsi="Arial Narrow"/>
                <w:color w:val="000000"/>
                <w:sz w:val="20"/>
              </w:rPr>
              <w:t>0.2%</w:t>
            </w:r>
          </w:p>
        </w:tc>
        <w:tc>
          <w:tcPr>
            <w:tcW w:w="443" w:type="pct"/>
            <w:shd w:val="clear" w:color="auto" w:fill="auto"/>
            <w:noWrap/>
            <w:vAlign w:val="center"/>
            <w:hideMark/>
          </w:tcPr>
          <w:p w:rsidR="00B5692B" w:rsidRPr="009D5D25" w:rsidRDefault="00B5692B" w:rsidP="00E7665B">
            <w:pPr>
              <w:spacing w:after="0"/>
              <w:ind w:left="0" w:firstLine="33"/>
              <w:jc w:val="center"/>
              <w:rPr>
                <w:rFonts w:ascii="Arial Narrow" w:hAnsi="Arial Narrow"/>
                <w:color w:val="000000"/>
                <w:sz w:val="20"/>
              </w:rPr>
            </w:pPr>
            <w:r>
              <w:rPr>
                <w:rFonts w:ascii="Arial Narrow" w:hAnsi="Arial Narrow"/>
                <w:color w:val="000000"/>
                <w:sz w:val="20"/>
              </w:rPr>
              <w:t>-</w:t>
            </w:r>
          </w:p>
        </w:tc>
        <w:tc>
          <w:tcPr>
            <w:tcW w:w="443" w:type="pct"/>
            <w:shd w:val="clear" w:color="auto" w:fill="auto"/>
            <w:noWrap/>
            <w:vAlign w:val="center"/>
            <w:hideMark/>
          </w:tcPr>
          <w:p w:rsidR="00B5692B" w:rsidRPr="009D5D25" w:rsidRDefault="00B5692B" w:rsidP="00E7665B">
            <w:pPr>
              <w:spacing w:after="0"/>
              <w:ind w:hanging="686"/>
              <w:jc w:val="center"/>
              <w:rPr>
                <w:rFonts w:ascii="Arial Narrow" w:hAnsi="Arial Narrow"/>
                <w:color w:val="000000"/>
                <w:sz w:val="20"/>
              </w:rPr>
            </w:pPr>
            <w:r>
              <w:rPr>
                <w:rFonts w:ascii="Arial Narrow" w:hAnsi="Arial Narrow"/>
                <w:color w:val="000000"/>
                <w:sz w:val="20"/>
              </w:rPr>
              <w:t>-</w:t>
            </w:r>
          </w:p>
        </w:tc>
        <w:tc>
          <w:tcPr>
            <w:tcW w:w="1746" w:type="pct"/>
            <w:shd w:val="clear" w:color="auto" w:fill="auto"/>
            <w:noWrap/>
            <w:vAlign w:val="center"/>
            <w:hideMark/>
          </w:tcPr>
          <w:p w:rsidR="00B5692B" w:rsidRPr="009D5D25" w:rsidRDefault="00B5692B" w:rsidP="007A51EE">
            <w:pPr>
              <w:spacing w:after="0"/>
              <w:ind w:left="0"/>
              <w:rPr>
                <w:rFonts w:ascii="Arial Narrow" w:hAnsi="Arial Narrow"/>
                <w:color w:val="000000"/>
                <w:sz w:val="20"/>
              </w:rPr>
            </w:pPr>
            <w:r w:rsidRPr="009D5D25">
              <w:rPr>
                <w:rFonts w:ascii="Arial Narrow" w:hAnsi="Arial Narrow"/>
                <w:color w:val="000000"/>
                <w:sz w:val="20"/>
              </w:rPr>
              <w:t>Assumption, known to be a very small number</w:t>
            </w:r>
          </w:p>
        </w:tc>
      </w:tr>
      <w:tr w:rsidR="00A232F3" w:rsidRPr="009D5D25" w:rsidTr="00923960">
        <w:trPr>
          <w:trHeight w:val="300"/>
        </w:trPr>
        <w:tc>
          <w:tcPr>
            <w:tcW w:w="1763" w:type="pct"/>
            <w:shd w:val="clear" w:color="auto" w:fill="auto"/>
            <w:vAlign w:val="center"/>
            <w:hideMark/>
          </w:tcPr>
          <w:p w:rsidR="00B5692B" w:rsidRPr="009D5D25" w:rsidRDefault="00B5692B" w:rsidP="007A51EE">
            <w:pPr>
              <w:spacing w:after="0"/>
              <w:ind w:left="188" w:hanging="188"/>
              <w:rPr>
                <w:rFonts w:ascii="Arial Narrow" w:hAnsi="Arial Narrow"/>
                <w:color w:val="000000"/>
                <w:sz w:val="20"/>
              </w:rPr>
            </w:pPr>
            <w:r w:rsidRPr="009D5D25">
              <w:rPr>
                <w:rFonts w:ascii="Arial Narrow" w:hAnsi="Arial Narrow"/>
                <w:color w:val="000000"/>
                <w:sz w:val="20"/>
              </w:rPr>
              <w:t xml:space="preserve">% </w:t>
            </w:r>
            <w:r>
              <w:rPr>
                <w:rFonts w:ascii="Arial Narrow" w:hAnsi="Arial Narrow"/>
                <w:color w:val="000000"/>
                <w:sz w:val="20"/>
              </w:rPr>
              <w:t>pts</w:t>
            </w:r>
            <w:r w:rsidRPr="009D5D25">
              <w:rPr>
                <w:rFonts w:ascii="Arial Narrow" w:hAnsi="Arial Narrow"/>
                <w:color w:val="000000"/>
                <w:sz w:val="20"/>
              </w:rPr>
              <w:t xml:space="preserve"> with CD for assessment of therapy</w:t>
            </w:r>
            <w:r w:rsidR="004B1310">
              <w:rPr>
                <w:rFonts w:ascii="Arial Narrow" w:hAnsi="Arial Narrow"/>
                <w:color w:val="000000"/>
                <w:sz w:val="20"/>
              </w:rPr>
              <w:t xml:space="preserve"> small bowel</w:t>
            </w:r>
          </w:p>
        </w:tc>
        <w:tc>
          <w:tcPr>
            <w:tcW w:w="605" w:type="pct"/>
            <w:shd w:val="clear" w:color="auto" w:fill="auto"/>
            <w:noWrap/>
            <w:vAlign w:val="center"/>
            <w:hideMark/>
          </w:tcPr>
          <w:p w:rsidR="00B5692B" w:rsidRPr="009D5D25" w:rsidRDefault="00B5692B" w:rsidP="007A51EE">
            <w:pPr>
              <w:spacing w:after="0"/>
              <w:ind w:left="0"/>
              <w:jc w:val="center"/>
              <w:rPr>
                <w:rFonts w:ascii="Arial Narrow" w:hAnsi="Arial Narrow"/>
                <w:color w:val="000000"/>
                <w:sz w:val="20"/>
              </w:rPr>
            </w:pPr>
            <w:r w:rsidRPr="009D5D25">
              <w:rPr>
                <w:rFonts w:ascii="Arial Narrow" w:hAnsi="Arial Narrow"/>
                <w:color w:val="000000"/>
                <w:sz w:val="20"/>
              </w:rPr>
              <w:t>20%</w:t>
            </w:r>
          </w:p>
        </w:tc>
        <w:tc>
          <w:tcPr>
            <w:tcW w:w="443" w:type="pct"/>
            <w:shd w:val="clear" w:color="auto" w:fill="auto"/>
            <w:noWrap/>
            <w:vAlign w:val="center"/>
            <w:hideMark/>
          </w:tcPr>
          <w:p w:rsidR="00B5692B" w:rsidRPr="009D5D25" w:rsidRDefault="00B5692B" w:rsidP="00E7665B">
            <w:pPr>
              <w:spacing w:after="0"/>
              <w:ind w:left="0" w:firstLine="33"/>
              <w:jc w:val="center"/>
              <w:rPr>
                <w:rFonts w:ascii="Arial Narrow" w:hAnsi="Arial Narrow"/>
                <w:color w:val="000000"/>
                <w:sz w:val="20"/>
              </w:rPr>
            </w:pPr>
            <w:r>
              <w:rPr>
                <w:rFonts w:ascii="Arial Narrow" w:hAnsi="Arial Narrow"/>
                <w:color w:val="000000"/>
                <w:sz w:val="20"/>
              </w:rPr>
              <w:t>15</w:t>
            </w:r>
            <w:r w:rsidRPr="009D5D25">
              <w:rPr>
                <w:rFonts w:ascii="Arial Narrow" w:hAnsi="Arial Narrow"/>
                <w:color w:val="000000"/>
                <w:sz w:val="20"/>
              </w:rPr>
              <w:t>%</w:t>
            </w:r>
          </w:p>
        </w:tc>
        <w:tc>
          <w:tcPr>
            <w:tcW w:w="443" w:type="pct"/>
            <w:shd w:val="clear" w:color="auto" w:fill="auto"/>
            <w:noWrap/>
            <w:vAlign w:val="center"/>
            <w:hideMark/>
          </w:tcPr>
          <w:p w:rsidR="00B5692B" w:rsidRPr="009D5D25" w:rsidRDefault="00B5692B" w:rsidP="00E7665B">
            <w:pPr>
              <w:spacing w:after="0"/>
              <w:ind w:hanging="686"/>
              <w:jc w:val="center"/>
              <w:rPr>
                <w:rFonts w:ascii="Arial Narrow" w:hAnsi="Arial Narrow"/>
                <w:color w:val="000000"/>
                <w:sz w:val="20"/>
              </w:rPr>
            </w:pPr>
            <w:r>
              <w:rPr>
                <w:rFonts w:ascii="Arial Narrow" w:hAnsi="Arial Narrow"/>
                <w:color w:val="000000"/>
                <w:sz w:val="20"/>
              </w:rPr>
              <w:t>25</w:t>
            </w:r>
            <w:r w:rsidRPr="009D5D25">
              <w:rPr>
                <w:rFonts w:ascii="Arial Narrow" w:hAnsi="Arial Narrow"/>
                <w:color w:val="000000"/>
                <w:sz w:val="20"/>
              </w:rPr>
              <w:t>%</w:t>
            </w:r>
          </w:p>
        </w:tc>
        <w:tc>
          <w:tcPr>
            <w:tcW w:w="1746" w:type="pct"/>
            <w:shd w:val="clear" w:color="auto" w:fill="auto"/>
            <w:noWrap/>
            <w:vAlign w:val="center"/>
            <w:hideMark/>
          </w:tcPr>
          <w:p w:rsidR="00B5692B" w:rsidRPr="009D5D25" w:rsidRDefault="00B5692B" w:rsidP="007A51EE">
            <w:pPr>
              <w:spacing w:after="0"/>
              <w:ind w:left="0"/>
              <w:rPr>
                <w:rFonts w:ascii="Arial Narrow" w:hAnsi="Arial Narrow"/>
                <w:color w:val="000000"/>
                <w:sz w:val="20"/>
              </w:rPr>
            </w:pPr>
            <w:r w:rsidRPr="009D5D25">
              <w:rPr>
                <w:rFonts w:ascii="Arial Narrow" w:hAnsi="Arial Narrow"/>
                <w:color w:val="000000"/>
                <w:sz w:val="20"/>
              </w:rPr>
              <w:t xml:space="preserve">Of all prevalent cases, trials indicate </w:t>
            </w:r>
            <w:r w:rsidR="0081013B">
              <w:rPr>
                <w:rFonts w:ascii="Arial Narrow" w:hAnsi="Arial Narrow"/>
                <w:color w:val="000000"/>
                <w:sz w:val="20"/>
              </w:rPr>
              <w:t xml:space="preserve">this </w:t>
            </w:r>
            <w:r w:rsidRPr="009D5D25">
              <w:rPr>
                <w:rFonts w:ascii="Arial Narrow" w:hAnsi="Arial Narrow"/>
                <w:color w:val="000000"/>
                <w:sz w:val="20"/>
              </w:rPr>
              <w:t>diff</w:t>
            </w:r>
            <w:r w:rsidR="0081013B">
              <w:rPr>
                <w:rFonts w:ascii="Arial Narrow" w:hAnsi="Arial Narrow"/>
                <w:color w:val="000000"/>
                <w:sz w:val="20"/>
              </w:rPr>
              <w:t>erence in response rate</w:t>
            </w:r>
            <w:r w:rsidRPr="009D5D25">
              <w:rPr>
                <w:rFonts w:ascii="Arial Narrow" w:hAnsi="Arial Narrow"/>
                <w:color w:val="000000"/>
                <w:sz w:val="20"/>
              </w:rPr>
              <w:t xml:space="preserve"> to therapy</w:t>
            </w:r>
          </w:p>
        </w:tc>
      </w:tr>
      <w:tr w:rsidR="00A232F3" w:rsidRPr="009D5D25" w:rsidTr="00923960">
        <w:trPr>
          <w:trHeight w:val="300"/>
        </w:trPr>
        <w:tc>
          <w:tcPr>
            <w:tcW w:w="1763" w:type="pct"/>
            <w:shd w:val="clear" w:color="auto" w:fill="auto"/>
            <w:vAlign w:val="center"/>
          </w:tcPr>
          <w:p w:rsidR="004B1310" w:rsidRPr="009D5D25" w:rsidRDefault="004B1310" w:rsidP="007A51EE">
            <w:pPr>
              <w:spacing w:after="0"/>
              <w:ind w:left="188" w:hanging="188"/>
              <w:rPr>
                <w:rFonts w:ascii="Arial Narrow" w:hAnsi="Arial Narrow"/>
                <w:color w:val="000000"/>
                <w:sz w:val="20"/>
              </w:rPr>
            </w:pPr>
            <w:r>
              <w:rPr>
                <w:rFonts w:ascii="Arial Narrow" w:hAnsi="Arial Narrow"/>
                <w:color w:val="000000"/>
                <w:sz w:val="20"/>
              </w:rPr>
              <w:t>% pts with CD for suspected perianal CD</w:t>
            </w:r>
          </w:p>
        </w:tc>
        <w:tc>
          <w:tcPr>
            <w:tcW w:w="605" w:type="pct"/>
            <w:shd w:val="clear" w:color="auto" w:fill="auto"/>
            <w:noWrap/>
            <w:vAlign w:val="center"/>
          </w:tcPr>
          <w:p w:rsidR="004B1310" w:rsidRPr="009D5D25" w:rsidRDefault="004B1310" w:rsidP="007A51EE">
            <w:pPr>
              <w:spacing w:after="0"/>
              <w:ind w:left="0"/>
              <w:jc w:val="center"/>
              <w:rPr>
                <w:rFonts w:ascii="Arial Narrow" w:hAnsi="Arial Narrow"/>
                <w:color w:val="000000"/>
                <w:sz w:val="20"/>
              </w:rPr>
            </w:pPr>
            <w:r>
              <w:rPr>
                <w:rFonts w:ascii="Arial Narrow" w:hAnsi="Arial Narrow"/>
                <w:color w:val="000000"/>
                <w:sz w:val="20"/>
              </w:rPr>
              <w:t>100%</w:t>
            </w:r>
          </w:p>
        </w:tc>
        <w:tc>
          <w:tcPr>
            <w:tcW w:w="443" w:type="pct"/>
            <w:shd w:val="clear" w:color="auto" w:fill="auto"/>
            <w:noWrap/>
            <w:vAlign w:val="center"/>
          </w:tcPr>
          <w:p w:rsidR="004B1310" w:rsidRDefault="004B1310" w:rsidP="00E7665B">
            <w:pPr>
              <w:spacing w:after="0"/>
              <w:ind w:left="0" w:firstLine="33"/>
              <w:jc w:val="center"/>
              <w:rPr>
                <w:rFonts w:ascii="Arial Narrow" w:hAnsi="Arial Narrow"/>
                <w:color w:val="000000"/>
                <w:sz w:val="20"/>
              </w:rPr>
            </w:pPr>
            <w:r>
              <w:rPr>
                <w:rFonts w:ascii="Arial Narrow" w:hAnsi="Arial Narrow"/>
                <w:color w:val="000000"/>
                <w:sz w:val="20"/>
              </w:rPr>
              <w:t>80%</w:t>
            </w:r>
          </w:p>
        </w:tc>
        <w:tc>
          <w:tcPr>
            <w:tcW w:w="443" w:type="pct"/>
            <w:shd w:val="clear" w:color="auto" w:fill="auto"/>
            <w:noWrap/>
            <w:vAlign w:val="center"/>
          </w:tcPr>
          <w:p w:rsidR="004B1310" w:rsidRDefault="004B1310" w:rsidP="00E7665B">
            <w:pPr>
              <w:spacing w:after="0"/>
              <w:ind w:hanging="686"/>
              <w:jc w:val="center"/>
              <w:rPr>
                <w:rFonts w:ascii="Arial Narrow" w:hAnsi="Arial Narrow"/>
                <w:color w:val="000000"/>
                <w:sz w:val="20"/>
              </w:rPr>
            </w:pPr>
          </w:p>
        </w:tc>
        <w:tc>
          <w:tcPr>
            <w:tcW w:w="1746" w:type="pct"/>
            <w:shd w:val="clear" w:color="auto" w:fill="auto"/>
            <w:noWrap/>
            <w:vAlign w:val="center"/>
          </w:tcPr>
          <w:p w:rsidR="004B1310" w:rsidRPr="009D5D25" w:rsidRDefault="004B1310" w:rsidP="004B1310">
            <w:pPr>
              <w:spacing w:after="0"/>
              <w:ind w:left="0"/>
              <w:rPr>
                <w:rFonts w:ascii="Arial Narrow" w:hAnsi="Arial Narrow"/>
                <w:color w:val="000000"/>
                <w:sz w:val="20"/>
              </w:rPr>
            </w:pPr>
            <w:r>
              <w:rPr>
                <w:rFonts w:ascii="Arial Narrow" w:hAnsi="Arial Narrow"/>
                <w:color w:val="000000"/>
                <w:sz w:val="20"/>
              </w:rPr>
              <w:t>Of all perianal CD cases</w:t>
            </w:r>
          </w:p>
        </w:tc>
      </w:tr>
      <w:tr w:rsidR="00A232F3" w:rsidRPr="009D5D25" w:rsidTr="00923960">
        <w:trPr>
          <w:trHeight w:val="300"/>
        </w:trPr>
        <w:tc>
          <w:tcPr>
            <w:tcW w:w="1763" w:type="pct"/>
            <w:shd w:val="clear" w:color="auto" w:fill="auto"/>
            <w:vAlign w:val="center"/>
          </w:tcPr>
          <w:p w:rsidR="004B1310" w:rsidRDefault="004B1310" w:rsidP="007A51EE">
            <w:pPr>
              <w:spacing w:after="0"/>
              <w:ind w:left="188" w:hanging="188"/>
              <w:rPr>
                <w:rFonts w:ascii="Arial Narrow" w:hAnsi="Arial Narrow"/>
                <w:color w:val="000000"/>
                <w:sz w:val="20"/>
              </w:rPr>
            </w:pPr>
            <w:r>
              <w:rPr>
                <w:rFonts w:ascii="Arial Narrow" w:hAnsi="Arial Narrow"/>
                <w:color w:val="000000"/>
                <w:sz w:val="20"/>
              </w:rPr>
              <w:t>% pts with CD for assessment of therapy perianal fistulising</w:t>
            </w:r>
          </w:p>
        </w:tc>
        <w:tc>
          <w:tcPr>
            <w:tcW w:w="605" w:type="pct"/>
            <w:shd w:val="clear" w:color="auto" w:fill="auto"/>
            <w:noWrap/>
            <w:vAlign w:val="center"/>
          </w:tcPr>
          <w:p w:rsidR="004B1310" w:rsidRDefault="004B1310" w:rsidP="007A51EE">
            <w:pPr>
              <w:spacing w:after="0"/>
              <w:ind w:left="0"/>
              <w:jc w:val="center"/>
              <w:rPr>
                <w:rFonts w:ascii="Arial Narrow" w:hAnsi="Arial Narrow"/>
                <w:color w:val="000000"/>
                <w:sz w:val="20"/>
              </w:rPr>
            </w:pPr>
            <w:r>
              <w:rPr>
                <w:rFonts w:ascii="Arial Narrow" w:hAnsi="Arial Narrow"/>
                <w:color w:val="000000"/>
                <w:sz w:val="20"/>
              </w:rPr>
              <w:t>50%</w:t>
            </w:r>
          </w:p>
        </w:tc>
        <w:tc>
          <w:tcPr>
            <w:tcW w:w="443" w:type="pct"/>
            <w:shd w:val="clear" w:color="auto" w:fill="auto"/>
            <w:noWrap/>
            <w:vAlign w:val="center"/>
          </w:tcPr>
          <w:p w:rsidR="004B1310" w:rsidRDefault="004B1310" w:rsidP="00E7665B">
            <w:pPr>
              <w:spacing w:after="0"/>
              <w:ind w:left="0" w:firstLine="33"/>
              <w:jc w:val="center"/>
              <w:rPr>
                <w:rFonts w:ascii="Arial Narrow" w:hAnsi="Arial Narrow"/>
                <w:color w:val="000000"/>
                <w:sz w:val="20"/>
              </w:rPr>
            </w:pPr>
            <w:r>
              <w:rPr>
                <w:rFonts w:ascii="Arial Narrow" w:hAnsi="Arial Narrow"/>
                <w:color w:val="000000"/>
                <w:sz w:val="20"/>
              </w:rPr>
              <w:t>40%</w:t>
            </w:r>
          </w:p>
        </w:tc>
        <w:tc>
          <w:tcPr>
            <w:tcW w:w="443" w:type="pct"/>
            <w:shd w:val="clear" w:color="auto" w:fill="auto"/>
            <w:noWrap/>
            <w:vAlign w:val="center"/>
          </w:tcPr>
          <w:p w:rsidR="004B1310" w:rsidRDefault="004B1310" w:rsidP="00E7665B">
            <w:pPr>
              <w:spacing w:after="0"/>
              <w:ind w:hanging="686"/>
              <w:jc w:val="center"/>
              <w:rPr>
                <w:rFonts w:ascii="Arial Narrow" w:hAnsi="Arial Narrow"/>
                <w:color w:val="000000"/>
                <w:sz w:val="20"/>
              </w:rPr>
            </w:pPr>
            <w:r>
              <w:rPr>
                <w:rFonts w:ascii="Arial Narrow" w:hAnsi="Arial Narrow"/>
                <w:color w:val="000000"/>
                <w:sz w:val="20"/>
              </w:rPr>
              <w:t>60%</w:t>
            </w:r>
          </w:p>
        </w:tc>
        <w:tc>
          <w:tcPr>
            <w:tcW w:w="1746" w:type="pct"/>
            <w:shd w:val="clear" w:color="auto" w:fill="auto"/>
            <w:noWrap/>
            <w:vAlign w:val="center"/>
          </w:tcPr>
          <w:p w:rsidR="004B1310" w:rsidRDefault="004B1310" w:rsidP="004B1310">
            <w:pPr>
              <w:spacing w:after="0"/>
              <w:ind w:left="0"/>
              <w:rPr>
                <w:rFonts w:ascii="Arial Narrow" w:hAnsi="Arial Narrow"/>
                <w:color w:val="000000"/>
                <w:sz w:val="20"/>
              </w:rPr>
            </w:pPr>
            <w:r>
              <w:rPr>
                <w:rFonts w:ascii="Arial Narrow" w:hAnsi="Arial Narrow"/>
                <w:color w:val="000000"/>
                <w:sz w:val="20"/>
              </w:rPr>
              <w:t>Of all perianal CD cases</w:t>
            </w:r>
          </w:p>
        </w:tc>
      </w:tr>
    </w:tbl>
    <w:p w:rsidR="00E67FD5" w:rsidRPr="00E604BA" w:rsidRDefault="00E67FD5" w:rsidP="00CE7082">
      <w:pPr>
        <w:spacing w:after="0"/>
        <w:ind w:left="0"/>
        <w:rPr>
          <w:rFonts w:ascii="Arial Narrow" w:hAnsi="Arial Narrow"/>
          <w:sz w:val="18"/>
          <w:szCs w:val="18"/>
        </w:rPr>
      </w:pPr>
      <w:r>
        <w:rPr>
          <w:rFonts w:ascii="Arial Narrow" w:hAnsi="Arial Narrow"/>
          <w:sz w:val="18"/>
          <w:szCs w:val="18"/>
        </w:rPr>
        <w:t>CD= Crohn’s disease, IBD = inflammatory bowel disease</w:t>
      </w:r>
      <w:r w:rsidR="001056F5">
        <w:rPr>
          <w:rFonts w:ascii="Arial Narrow" w:hAnsi="Arial Narrow"/>
          <w:sz w:val="18"/>
          <w:szCs w:val="18"/>
        </w:rPr>
        <w:t>, pts = patients</w:t>
      </w:r>
    </w:p>
    <w:p w:rsidR="00310264" w:rsidRPr="00D504AA" w:rsidRDefault="00310264" w:rsidP="00E60FBA">
      <w:r w:rsidRPr="00D504AA">
        <w:t xml:space="preserve"> </w:t>
      </w:r>
    </w:p>
    <w:p w:rsidR="00B227DF" w:rsidRDefault="00923960" w:rsidP="00310264">
      <w:r>
        <w:t>The current us</w:t>
      </w:r>
      <w:r w:rsidR="007A51EE">
        <w:t xml:space="preserve">e of various imaging techniques for MRI is not documented or readily available. </w:t>
      </w:r>
      <w:r w:rsidR="00E97A6D">
        <w:t xml:space="preserve">The Department of Health has no information on CT or MRI for inflammatory bowel disease. </w:t>
      </w:r>
      <w:r w:rsidR="001056F5">
        <w:t xml:space="preserve">HESP </w:t>
      </w:r>
      <w:r w:rsidR="007A51EE">
        <w:t>advi</w:t>
      </w:r>
      <w:r>
        <w:t>ses</w:t>
      </w:r>
      <w:r w:rsidR="007A51EE">
        <w:t xml:space="preserve"> the vast majority of patients in Australia with Crohn’s disease are receiving CT, </w:t>
      </w:r>
      <w:r w:rsidR="001056F5">
        <w:t xml:space="preserve">while </w:t>
      </w:r>
      <w:r w:rsidR="007A51EE">
        <w:t xml:space="preserve">another proportion </w:t>
      </w:r>
      <w:r w:rsidR="001056F5">
        <w:t>is</w:t>
      </w:r>
      <w:r w:rsidR="007A51EE">
        <w:t xml:space="preserve"> receiving MR and a very small (next to nil) proportion would receive SBFT</w:t>
      </w:r>
      <w:r>
        <w:t xml:space="preserve"> as CT is becoming phased out</w:t>
      </w:r>
      <w:r w:rsidR="007A51EE">
        <w:t xml:space="preserve">.  For these estimates, the relative existing usage of imaging was therefore assumed to be 70% CT/CT enterography, 25% MR small bowel and 5% SBFT.  It was further assumed that the </w:t>
      </w:r>
      <w:r w:rsidR="0048396D">
        <w:t>proportion</w:t>
      </w:r>
      <w:r w:rsidR="007A51EE">
        <w:t xml:space="preserve"> currently using MRI pelvis was 20%, 50% were using endoanal ultrasound and 30% received surgical examination. These proportions were altered in sensitivity analyses due to their high inherent uncertainty.</w:t>
      </w:r>
    </w:p>
    <w:p w:rsidR="0054037A" w:rsidRDefault="0054037A" w:rsidP="00310264">
      <w:r>
        <w:t xml:space="preserve">Further assumptions were necessary for the </w:t>
      </w:r>
      <w:r w:rsidR="0081013B">
        <w:t xml:space="preserve">proportions </w:t>
      </w:r>
      <w:r w:rsidR="0048396D">
        <w:t xml:space="preserve">of </w:t>
      </w:r>
      <w:r w:rsidR="0081013B">
        <w:t xml:space="preserve">eligible patients that </w:t>
      </w:r>
      <w:r w:rsidR="0048396D">
        <w:t>are expected to</w:t>
      </w:r>
      <w:r w:rsidR="0081013B">
        <w:t xml:space="preserve"> present with each of the six indications. </w:t>
      </w:r>
      <w:r>
        <w:t xml:space="preserve"> It was assumed </w:t>
      </w:r>
      <w:r w:rsidR="0081013B">
        <w:t xml:space="preserve">100% of all new cases would require </w:t>
      </w:r>
      <w:r w:rsidR="004B1310">
        <w:t xml:space="preserve">a </w:t>
      </w:r>
      <w:r w:rsidR="0048396D">
        <w:t xml:space="preserve">small bowel </w:t>
      </w:r>
      <w:r w:rsidR="004B1310">
        <w:t>MRI for assessing extent of disease,</w:t>
      </w:r>
      <w:r w:rsidR="0081013B">
        <w:t xml:space="preserve"> </w:t>
      </w:r>
      <w:r>
        <w:t xml:space="preserve">20% of prevalent cases would require </w:t>
      </w:r>
      <w:r w:rsidR="004B1310">
        <w:t>a</w:t>
      </w:r>
      <w:r>
        <w:t xml:space="preserve"> </w:t>
      </w:r>
      <w:r w:rsidR="0048396D">
        <w:t xml:space="preserve">small bowel </w:t>
      </w:r>
      <w:r>
        <w:t xml:space="preserve">MRI </w:t>
      </w:r>
      <w:r w:rsidR="004B1310">
        <w:t>for complications, 0.2% with pregnancy and 20% for assessment of therapy</w:t>
      </w:r>
      <w:r w:rsidR="0048396D">
        <w:t xml:space="preserve"> in small bowel Crohn’s disease</w:t>
      </w:r>
      <w:r w:rsidR="004B1310">
        <w:t>.</w:t>
      </w:r>
      <w:r>
        <w:t xml:space="preserve"> </w:t>
      </w:r>
      <w:r w:rsidR="0048396D">
        <w:t xml:space="preserve">It was assumed </w:t>
      </w:r>
      <w:r>
        <w:t xml:space="preserve">100% of patients with </w:t>
      </w:r>
      <w:r w:rsidR="004B1310">
        <w:t xml:space="preserve">suspected </w:t>
      </w:r>
      <w:r>
        <w:t>perianal disease would require MRI pelvis</w:t>
      </w:r>
      <w:r w:rsidR="004B1310">
        <w:t xml:space="preserve"> and 50% </w:t>
      </w:r>
      <w:r w:rsidR="0048396D">
        <w:t>would</w:t>
      </w:r>
      <w:r w:rsidR="004B1310">
        <w:t xml:space="preserve"> require a MRI for assessment of therapy</w:t>
      </w:r>
      <w:r>
        <w:t xml:space="preserve">.  In the base case, the number of small bowel </w:t>
      </w:r>
      <w:r w:rsidR="004B1310">
        <w:t>or pelvis MRIs per person was 1</w:t>
      </w:r>
      <w:r>
        <w:t xml:space="preserve"> per year</w:t>
      </w:r>
      <w:r w:rsidR="004B1310">
        <w:t xml:space="preserve"> for any indication</w:t>
      </w:r>
      <w:r>
        <w:t xml:space="preserve">.  This is intended as an overall average with </w:t>
      </w:r>
      <w:r w:rsidR="004B1310">
        <w:t xml:space="preserve">a small proportion of patients </w:t>
      </w:r>
      <w:r w:rsidR="0048396D">
        <w:t>likely to require</w:t>
      </w:r>
      <w:r w:rsidR="004B1310">
        <w:t xml:space="preserve"> multiple MRIs within a 12 month period and others zero.  This frequency was tested at </w:t>
      </w:r>
      <w:r w:rsidR="00923960">
        <w:t>0.75, 1.5 and</w:t>
      </w:r>
      <w:r w:rsidR="004B1310">
        <w:t xml:space="preserve"> 2.0 in sensitivity analyses.</w:t>
      </w:r>
    </w:p>
    <w:p w:rsidR="0054037A" w:rsidRDefault="0054037A" w:rsidP="00310264">
      <w:r>
        <w:lastRenderedPageBreak/>
        <w:t xml:space="preserve">Table </w:t>
      </w:r>
      <w:r w:rsidR="00CE7082">
        <w:t>25</w:t>
      </w:r>
      <w:r>
        <w:t xml:space="preserve"> provides the costs used in the financial estimates</w:t>
      </w:r>
      <w:r w:rsidR="00861B91" w:rsidRPr="00861B91">
        <w:t xml:space="preserve"> </w:t>
      </w:r>
      <w:r w:rsidR="00861B91">
        <w:t>and their sources</w:t>
      </w:r>
      <w:r>
        <w:t>.</w:t>
      </w:r>
      <w:r w:rsidR="00B5692B">
        <w:t xml:space="preserve"> The full MBS </w:t>
      </w:r>
      <w:r w:rsidR="00861B91">
        <w:t>calculations</w:t>
      </w:r>
      <w:r w:rsidR="00B5692B">
        <w:t xml:space="preserve"> are provided in Table </w:t>
      </w:r>
      <w:r w:rsidR="00CE7082">
        <w:t>26</w:t>
      </w:r>
      <w:r w:rsidR="00B5692B">
        <w:t>. However, the estimates</w:t>
      </w:r>
      <w:r w:rsidR="0048396D">
        <w:t xml:space="preserve"> in the calculations</w:t>
      </w:r>
      <w:r w:rsidR="00B5692B">
        <w:t xml:space="preserve"> were based on 85% of th</w:t>
      </w:r>
      <w:r w:rsidR="00861B91">
        <w:t>e proposed</w:t>
      </w:r>
      <w:r w:rsidR="00B5692B">
        <w:t xml:space="preserve"> fee</w:t>
      </w:r>
      <w:r w:rsidR="00861B91">
        <w:t>s</w:t>
      </w:r>
      <w:r w:rsidR="00B5692B">
        <w:t xml:space="preserve"> because this is </w:t>
      </w:r>
      <w:r w:rsidR="00923960">
        <w:t>what</w:t>
      </w:r>
      <w:r w:rsidR="00B5692B">
        <w:t xml:space="preserve"> the Government normally reimburse</w:t>
      </w:r>
      <w:r w:rsidR="0048396D">
        <w:t>s</w:t>
      </w:r>
      <w:r w:rsidR="00B5692B">
        <w:t xml:space="preserve"> for outpatient services. We included radiologist and surgical consultation fees with the respective procedures. Contrast was also added to MRI procedures as this is not described as being included in the proposed MBS item descriptors.</w:t>
      </w:r>
    </w:p>
    <w:p w:rsidR="00A232F3" w:rsidRDefault="00A232F3" w:rsidP="00310264"/>
    <w:p w:rsidR="00E60FBA" w:rsidRDefault="0054037A" w:rsidP="00E97A6D">
      <w:pPr>
        <w:pStyle w:val="TableName"/>
        <w:ind w:firstLine="567"/>
      </w:pPr>
      <w:r>
        <w:t xml:space="preserve">Table </w:t>
      </w:r>
      <w:r w:rsidR="001445BB">
        <w:t>25:</w:t>
      </w:r>
      <w:r>
        <w:t xml:space="preserve"> Cost estimates used in the financial estimates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6"/>
        <w:gridCol w:w="4312"/>
      </w:tblGrid>
      <w:tr w:rsidR="0054037A" w:rsidRPr="00B5692B" w:rsidTr="00E97A6D">
        <w:trPr>
          <w:trHeight w:val="290"/>
        </w:trPr>
        <w:tc>
          <w:tcPr>
            <w:tcW w:w="1767" w:type="pct"/>
            <w:shd w:val="clear" w:color="auto" w:fill="auto"/>
            <w:noWrap/>
            <w:vAlign w:val="center"/>
          </w:tcPr>
          <w:p w:rsidR="0054037A" w:rsidRPr="00B5692B" w:rsidRDefault="0054037A" w:rsidP="0054037A">
            <w:pPr>
              <w:spacing w:after="0"/>
              <w:ind w:left="0"/>
              <w:rPr>
                <w:rFonts w:ascii="Arial Narrow" w:hAnsi="Arial Narrow"/>
                <w:b/>
                <w:color w:val="000000"/>
                <w:sz w:val="20"/>
              </w:rPr>
            </w:pPr>
            <w:r w:rsidRPr="00B5692B">
              <w:rPr>
                <w:rFonts w:ascii="Arial Narrow" w:hAnsi="Arial Narrow"/>
                <w:b/>
                <w:color w:val="000000"/>
                <w:sz w:val="20"/>
              </w:rPr>
              <w:t>Description</w:t>
            </w:r>
          </w:p>
        </w:tc>
        <w:tc>
          <w:tcPr>
            <w:tcW w:w="674" w:type="pct"/>
            <w:shd w:val="clear" w:color="auto" w:fill="auto"/>
            <w:noWrap/>
            <w:vAlign w:val="center"/>
          </w:tcPr>
          <w:p w:rsidR="0054037A" w:rsidRPr="00B5692B" w:rsidRDefault="0054037A" w:rsidP="0054037A">
            <w:pPr>
              <w:spacing w:after="0"/>
              <w:ind w:left="0"/>
              <w:jc w:val="right"/>
              <w:rPr>
                <w:rFonts w:ascii="Arial Narrow" w:hAnsi="Arial Narrow"/>
                <w:b/>
                <w:color w:val="000000"/>
                <w:sz w:val="20"/>
              </w:rPr>
            </w:pPr>
            <w:r w:rsidRPr="00B5692B">
              <w:rPr>
                <w:rFonts w:ascii="Arial Narrow" w:hAnsi="Arial Narrow"/>
                <w:b/>
                <w:color w:val="000000"/>
                <w:sz w:val="20"/>
              </w:rPr>
              <w:t>Cost</w:t>
            </w:r>
          </w:p>
        </w:tc>
        <w:tc>
          <w:tcPr>
            <w:tcW w:w="2559" w:type="pct"/>
            <w:shd w:val="clear" w:color="auto" w:fill="auto"/>
            <w:noWrap/>
            <w:vAlign w:val="center"/>
          </w:tcPr>
          <w:p w:rsidR="0054037A" w:rsidRPr="00B5692B" w:rsidRDefault="0054037A" w:rsidP="0054037A">
            <w:pPr>
              <w:spacing w:after="0"/>
              <w:ind w:left="0"/>
              <w:rPr>
                <w:rFonts w:ascii="Arial Narrow" w:hAnsi="Arial Narrow"/>
                <w:b/>
                <w:color w:val="000000"/>
                <w:sz w:val="20"/>
              </w:rPr>
            </w:pPr>
            <w:r w:rsidRPr="00B5692B">
              <w:rPr>
                <w:rFonts w:ascii="Arial Narrow" w:hAnsi="Arial Narrow"/>
                <w:b/>
                <w:color w:val="000000"/>
                <w:sz w:val="20"/>
              </w:rPr>
              <w:t>Source</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MRI small bowel per image</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$ 627.50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Proposed by applicant and similar in complexity to MBS #63473 (staging cervical cancer)</w:t>
            </w:r>
          </w:p>
        </w:tc>
      </w:tr>
      <w:tr w:rsidR="0054037A" w:rsidRPr="009D5D25" w:rsidTr="00E97A6D">
        <w:trPr>
          <w:trHeight w:val="290"/>
        </w:trPr>
        <w:tc>
          <w:tcPr>
            <w:tcW w:w="1767" w:type="pct"/>
            <w:shd w:val="clear" w:color="auto" w:fill="auto"/>
            <w:noWrap/>
            <w:vAlign w:val="center"/>
            <w:hideMark/>
          </w:tcPr>
          <w:p w:rsidR="0054037A" w:rsidRPr="009D5D25" w:rsidRDefault="0054037A" w:rsidP="00861B91">
            <w:pPr>
              <w:spacing w:after="0"/>
              <w:ind w:left="0"/>
              <w:rPr>
                <w:rFonts w:ascii="Arial Narrow" w:hAnsi="Arial Narrow"/>
                <w:color w:val="000000"/>
                <w:sz w:val="20"/>
              </w:rPr>
            </w:pPr>
            <w:r w:rsidRPr="009D5D25">
              <w:rPr>
                <w:rFonts w:ascii="Arial Narrow" w:hAnsi="Arial Narrow"/>
                <w:color w:val="000000"/>
                <w:sz w:val="20"/>
              </w:rPr>
              <w:t>MRI pelvi</w:t>
            </w:r>
            <w:r w:rsidR="00861B91">
              <w:rPr>
                <w:rFonts w:ascii="Arial Narrow" w:hAnsi="Arial Narrow"/>
                <w:color w:val="000000"/>
                <w:sz w:val="20"/>
              </w:rPr>
              <w:t>s</w:t>
            </w:r>
            <w:r w:rsidRPr="009D5D25">
              <w:rPr>
                <w:rFonts w:ascii="Arial Narrow" w:hAnsi="Arial Narrow"/>
                <w:color w:val="000000"/>
                <w:sz w:val="20"/>
              </w:rPr>
              <w:t xml:space="preserve"> per image</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$403.20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 xml:space="preserve">Proposed by applicant and similar in complexity to MBS #63482 (MRI for pancreas and biliary tree)  </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MRI enterocylsis</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$265.25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Proposed by applicant (nasojejunal tube $130 + procedure $135.25) used with MRI small bowel</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Contrast</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$44.80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MBS item #63491</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CT/CTE</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$480.05 </w:t>
            </w:r>
          </w:p>
        </w:tc>
        <w:tc>
          <w:tcPr>
            <w:tcW w:w="2559" w:type="pct"/>
            <w:shd w:val="clear" w:color="auto" w:fill="auto"/>
            <w:noWrap/>
            <w:vAlign w:val="center"/>
            <w:hideMark/>
          </w:tcPr>
          <w:p w:rsidR="0054037A" w:rsidRPr="009D5D25" w:rsidRDefault="0054037A" w:rsidP="00B5692B">
            <w:pPr>
              <w:spacing w:after="0"/>
              <w:ind w:left="0"/>
              <w:rPr>
                <w:rFonts w:ascii="Arial Narrow" w:hAnsi="Arial Narrow"/>
                <w:color w:val="000000"/>
                <w:sz w:val="20"/>
              </w:rPr>
            </w:pPr>
            <w:r w:rsidRPr="009D5D25">
              <w:rPr>
                <w:rFonts w:ascii="Arial Narrow" w:hAnsi="Arial Narrow"/>
                <w:color w:val="000000"/>
                <w:sz w:val="20"/>
              </w:rPr>
              <w:t xml:space="preserve">MBS item #56507 </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Abdominal ultrasound (for endoanal)</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$55.65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MBS item #55014</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Abdominal ultrasound in pregnancy</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$ 60.00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MBS item #55700</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SBFT</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$78.95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MBS item #58915</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Surgical examination (perianal)</w:t>
            </w:r>
          </w:p>
        </w:tc>
        <w:tc>
          <w:tcPr>
            <w:tcW w:w="674" w:type="pct"/>
            <w:shd w:val="clear" w:color="auto" w:fill="auto"/>
            <w:noWrap/>
            <w:vAlign w:val="center"/>
            <w:hideMark/>
          </w:tcPr>
          <w:p w:rsidR="0054037A" w:rsidRPr="009D5D25" w:rsidRDefault="00923960" w:rsidP="0054037A">
            <w:pPr>
              <w:spacing w:after="0"/>
              <w:ind w:left="0"/>
              <w:jc w:val="right"/>
              <w:rPr>
                <w:rFonts w:ascii="Arial Narrow" w:hAnsi="Arial Narrow"/>
                <w:color w:val="000000"/>
                <w:sz w:val="20"/>
              </w:rPr>
            </w:pPr>
            <w:r>
              <w:rPr>
                <w:rFonts w:ascii="Arial Narrow" w:hAnsi="Arial Narrow"/>
                <w:color w:val="000000"/>
                <w:sz w:val="20"/>
              </w:rPr>
              <w:t>$</w:t>
            </w:r>
            <w:r w:rsidR="0054037A" w:rsidRPr="009D5D25">
              <w:rPr>
                <w:rFonts w:ascii="Arial Narrow" w:hAnsi="Arial Narrow"/>
                <w:color w:val="000000"/>
                <w:sz w:val="20"/>
              </w:rPr>
              <w:t xml:space="preserve">3,878.00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AR-DRG item #J09Z perianal procedure</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Surgical consultation</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$85.55 </w:t>
            </w:r>
          </w:p>
        </w:tc>
        <w:tc>
          <w:tcPr>
            <w:tcW w:w="2559"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MBS item #104</w:t>
            </w:r>
          </w:p>
        </w:tc>
      </w:tr>
      <w:tr w:rsidR="0054037A" w:rsidRPr="009D5D25" w:rsidTr="00E97A6D">
        <w:trPr>
          <w:trHeight w:val="290"/>
        </w:trPr>
        <w:tc>
          <w:tcPr>
            <w:tcW w:w="1767" w:type="pct"/>
            <w:shd w:val="clear" w:color="auto" w:fill="auto"/>
            <w:noWrap/>
            <w:vAlign w:val="center"/>
            <w:hideMark/>
          </w:tcPr>
          <w:p w:rsidR="0054037A" w:rsidRPr="009D5D25" w:rsidRDefault="0054037A" w:rsidP="0054037A">
            <w:pPr>
              <w:spacing w:after="0"/>
              <w:ind w:left="0"/>
              <w:rPr>
                <w:rFonts w:ascii="Arial Narrow" w:hAnsi="Arial Narrow"/>
                <w:color w:val="000000"/>
                <w:sz w:val="20"/>
              </w:rPr>
            </w:pPr>
            <w:r w:rsidRPr="009D5D25">
              <w:rPr>
                <w:rFonts w:ascii="Arial Narrow" w:hAnsi="Arial Narrow"/>
                <w:color w:val="000000"/>
                <w:sz w:val="20"/>
              </w:rPr>
              <w:t>Radiologist consultation</w:t>
            </w:r>
          </w:p>
        </w:tc>
        <w:tc>
          <w:tcPr>
            <w:tcW w:w="674" w:type="pct"/>
            <w:shd w:val="clear" w:color="auto" w:fill="auto"/>
            <w:noWrap/>
            <w:vAlign w:val="center"/>
            <w:hideMark/>
          </w:tcPr>
          <w:p w:rsidR="0054037A" w:rsidRPr="009D5D25" w:rsidRDefault="0054037A" w:rsidP="00A232F3">
            <w:pPr>
              <w:spacing w:after="0"/>
              <w:ind w:left="0"/>
              <w:jc w:val="right"/>
              <w:rPr>
                <w:rFonts w:ascii="Arial Narrow" w:hAnsi="Arial Narrow"/>
                <w:color w:val="000000"/>
                <w:sz w:val="20"/>
              </w:rPr>
            </w:pPr>
            <w:r w:rsidRPr="009D5D25">
              <w:rPr>
                <w:rFonts w:ascii="Arial Narrow" w:hAnsi="Arial Narrow"/>
                <w:color w:val="000000"/>
                <w:sz w:val="20"/>
              </w:rPr>
              <w:t xml:space="preserve">$ 85.55 </w:t>
            </w:r>
          </w:p>
        </w:tc>
        <w:tc>
          <w:tcPr>
            <w:tcW w:w="2559" w:type="pct"/>
            <w:shd w:val="clear" w:color="auto" w:fill="auto"/>
            <w:noWrap/>
            <w:vAlign w:val="center"/>
            <w:hideMark/>
          </w:tcPr>
          <w:p w:rsidR="0054037A" w:rsidRPr="009D5D25" w:rsidRDefault="0054037A" w:rsidP="00E67FD5">
            <w:pPr>
              <w:spacing w:after="0"/>
              <w:ind w:left="0"/>
              <w:rPr>
                <w:rFonts w:ascii="Arial Narrow" w:hAnsi="Arial Narrow"/>
                <w:color w:val="000000"/>
                <w:sz w:val="20"/>
              </w:rPr>
            </w:pPr>
            <w:r w:rsidRPr="009D5D25">
              <w:rPr>
                <w:rFonts w:ascii="Arial Narrow" w:hAnsi="Arial Narrow"/>
                <w:color w:val="000000"/>
                <w:sz w:val="20"/>
              </w:rPr>
              <w:t>MBS item #10</w:t>
            </w:r>
            <w:r w:rsidR="00E67FD5">
              <w:rPr>
                <w:rFonts w:ascii="Arial Narrow" w:hAnsi="Arial Narrow"/>
                <w:color w:val="000000"/>
                <w:sz w:val="20"/>
              </w:rPr>
              <w:t>4</w:t>
            </w:r>
          </w:p>
        </w:tc>
      </w:tr>
    </w:tbl>
    <w:p w:rsidR="00E67FD5" w:rsidRPr="00E604BA" w:rsidRDefault="00E67FD5" w:rsidP="00E97A6D">
      <w:pPr>
        <w:spacing w:after="0"/>
        <w:ind w:left="567"/>
        <w:rPr>
          <w:rFonts w:ascii="Arial Narrow" w:hAnsi="Arial Narrow"/>
          <w:sz w:val="18"/>
          <w:szCs w:val="18"/>
        </w:rPr>
      </w:pPr>
      <w:r>
        <w:rPr>
          <w:rFonts w:ascii="Arial Narrow" w:hAnsi="Arial Narrow"/>
          <w:sz w:val="18"/>
          <w:szCs w:val="18"/>
        </w:rPr>
        <w:t>CD= Crohn’s disease, CT = Computed Tomography, CTE = Computed Tomography enterography, MRI= magnetic resonance imaging, US= ultrasound, SBFT=small bowel follow-through</w:t>
      </w:r>
    </w:p>
    <w:p w:rsidR="00B5692B" w:rsidRDefault="00B5692B">
      <w:pPr>
        <w:spacing w:after="0"/>
        <w:ind w:left="0"/>
      </w:pPr>
    </w:p>
    <w:p w:rsidR="00A232F3" w:rsidRDefault="00A232F3" w:rsidP="009E7612"/>
    <w:p w:rsidR="0054037A" w:rsidRDefault="00D26127" w:rsidP="009E7612">
      <w:r>
        <w:t>Other health resources will be used by patients being managed for Crohn’s disease such as medical therapies (e.g., immunosuppression, antibiotics, biologicals, corticosteroids etc), other m</w:t>
      </w:r>
      <w:r w:rsidR="00923960">
        <w:t>onitoring visits and potential</w:t>
      </w:r>
      <w:r>
        <w:t xml:space="preserve"> hospitalisations. However, these resources were omitted from the analyses </w:t>
      </w:r>
      <w:r w:rsidR="0048396D">
        <w:t xml:space="preserve">in order to focus on the imaging-related </w:t>
      </w:r>
      <w:r>
        <w:t xml:space="preserve">costs alone and </w:t>
      </w:r>
      <w:r w:rsidR="0048396D">
        <w:t xml:space="preserve">potential </w:t>
      </w:r>
      <w:r>
        <w:t>cost-offsets proposed by the client. In effect, therefore, all other health costs are held constant in these financial estimates.</w:t>
      </w:r>
      <w:r w:rsidR="003229FA">
        <w:t xml:space="preserve"> </w:t>
      </w:r>
      <w:r w:rsidR="009E7612">
        <w:t>All calculations were performed on an Excel</w:t>
      </w:r>
      <w:r w:rsidR="00923960">
        <w:t>™</w:t>
      </w:r>
      <w:r w:rsidR="009E7612">
        <w:t xml:space="preserve"> spreadsheet. The results of these cal</w:t>
      </w:r>
      <w:r w:rsidR="0048396D">
        <w:t xml:space="preserve">culations are provided in Table </w:t>
      </w:r>
      <w:r w:rsidR="00342B76">
        <w:t>26</w:t>
      </w:r>
      <w:r w:rsidR="009E7612">
        <w:t>.</w:t>
      </w:r>
    </w:p>
    <w:p w:rsidR="008D7BA4" w:rsidRDefault="008D7BA4">
      <w:pPr>
        <w:spacing w:after="0"/>
        <w:ind w:left="0"/>
      </w:pPr>
      <w:r>
        <w:rPr>
          <w:b/>
        </w:rPr>
        <w:br w:type="page"/>
      </w:r>
    </w:p>
    <w:p w:rsidR="00B227DF" w:rsidRDefault="00B227DF" w:rsidP="00DB7AA3">
      <w:pPr>
        <w:pStyle w:val="TableName"/>
      </w:pPr>
      <w:r>
        <w:lastRenderedPageBreak/>
        <w:t xml:space="preserve">Table </w:t>
      </w:r>
      <w:r w:rsidR="001445BB">
        <w:t>26:</w:t>
      </w:r>
      <w:r>
        <w:t xml:space="preserve"> Results of the financial estimates</w:t>
      </w:r>
      <w:r w:rsidR="009A26A2">
        <w:t xml:space="preserve"> (2014-201</w:t>
      </w:r>
      <w:r w:rsidR="00387F17">
        <w:t>8</w:t>
      </w:r>
      <w:r w:rsidR="009A26A2">
        <w:t>)</w:t>
      </w:r>
      <w:r w:rsidR="00C069F5">
        <w:t xml:space="preserve"> (with patient co-payment)</w:t>
      </w:r>
    </w:p>
    <w:tbl>
      <w:tblPr>
        <w:tblStyle w:val="TableGrid"/>
        <w:tblW w:w="5000" w:type="pct"/>
        <w:tblLook w:val="04A0" w:firstRow="1" w:lastRow="0" w:firstColumn="1" w:lastColumn="0" w:noHBand="0" w:noVBand="1"/>
        <w:tblCaption w:val="Table 26: Results of the financial estimates (2014-2018) (with patient co-payment)"/>
      </w:tblPr>
      <w:tblGrid>
        <w:gridCol w:w="3082"/>
        <w:gridCol w:w="1269"/>
        <w:gridCol w:w="1226"/>
        <w:gridCol w:w="1226"/>
        <w:gridCol w:w="1225"/>
        <w:gridCol w:w="1214"/>
      </w:tblGrid>
      <w:tr w:rsidR="00160BA1" w:rsidRPr="00C93683" w:rsidTr="00CE7082">
        <w:trPr>
          <w:trHeight w:val="266"/>
          <w:tblHeader/>
        </w:trPr>
        <w:tc>
          <w:tcPr>
            <w:tcW w:w="1667" w:type="pct"/>
          </w:tcPr>
          <w:p w:rsidR="00B227DF" w:rsidRPr="00C93683" w:rsidRDefault="00B227DF" w:rsidP="0027403F">
            <w:pPr>
              <w:spacing w:after="0"/>
              <w:jc w:val="right"/>
              <w:rPr>
                <w:rFonts w:ascii="Arial Narrow" w:hAnsi="Arial Narrow"/>
                <w:b/>
                <w:sz w:val="20"/>
              </w:rPr>
            </w:pPr>
          </w:p>
        </w:tc>
        <w:tc>
          <w:tcPr>
            <w:tcW w:w="686" w:type="pct"/>
            <w:vAlign w:val="center"/>
          </w:tcPr>
          <w:p w:rsidR="00B227DF" w:rsidRPr="00C93683" w:rsidRDefault="00B227DF" w:rsidP="00C93683">
            <w:pPr>
              <w:spacing w:after="0"/>
              <w:ind w:left="58"/>
              <w:jc w:val="right"/>
              <w:rPr>
                <w:rFonts w:ascii="Arial Narrow" w:hAnsi="Arial Narrow"/>
                <w:b/>
                <w:sz w:val="20"/>
              </w:rPr>
            </w:pPr>
            <w:r w:rsidRPr="00C93683">
              <w:rPr>
                <w:rFonts w:ascii="Arial Narrow" w:hAnsi="Arial Narrow"/>
                <w:b/>
                <w:sz w:val="20"/>
              </w:rPr>
              <w:t>2014</w:t>
            </w:r>
          </w:p>
        </w:tc>
        <w:tc>
          <w:tcPr>
            <w:tcW w:w="663" w:type="pct"/>
            <w:vAlign w:val="center"/>
          </w:tcPr>
          <w:p w:rsidR="00B227DF" w:rsidRPr="00C93683" w:rsidRDefault="00B227DF" w:rsidP="00C93683">
            <w:pPr>
              <w:spacing w:after="0"/>
              <w:ind w:left="0"/>
              <w:jc w:val="right"/>
              <w:rPr>
                <w:rFonts w:ascii="Arial Narrow" w:hAnsi="Arial Narrow"/>
                <w:b/>
                <w:sz w:val="20"/>
              </w:rPr>
            </w:pPr>
            <w:r w:rsidRPr="00C93683">
              <w:rPr>
                <w:rFonts w:ascii="Arial Narrow" w:hAnsi="Arial Narrow"/>
                <w:b/>
                <w:sz w:val="20"/>
              </w:rPr>
              <w:t>2015</w:t>
            </w:r>
          </w:p>
        </w:tc>
        <w:tc>
          <w:tcPr>
            <w:tcW w:w="663" w:type="pct"/>
            <w:vAlign w:val="center"/>
          </w:tcPr>
          <w:p w:rsidR="00B227DF" w:rsidRPr="00C93683" w:rsidRDefault="00B227DF" w:rsidP="00C93683">
            <w:pPr>
              <w:spacing w:after="0"/>
              <w:ind w:left="0"/>
              <w:jc w:val="right"/>
              <w:rPr>
                <w:rFonts w:ascii="Arial Narrow" w:hAnsi="Arial Narrow"/>
                <w:b/>
                <w:sz w:val="20"/>
              </w:rPr>
            </w:pPr>
            <w:r w:rsidRPr="00C93683">
              <w:rPr>
                <w:rFonts w:ascii="Arial Narrow" w:hAnsi="Arial Narrow"/>
                <w:b/>
                <w:sz w:val="20"/>
              </w:rPr>
              <w:t>2016</w:t>
            </w:r>
          </w:p>
        </w:tc>
        <w:tc>
          <w:tcPr>
            <w:tcW w:w="663" w:type="pct"/>
            <w:vAlign w:val="center"/>
          </w:tcPr>
          <w:p w:rsidR="00B227DF" w:rsidRPr="00C93683" w:rsidRDefault="00B227DF" w:rsidP="00C93683">
            <w:pPr>
              <w:spacing w:after="0"/>
              <w:ind w:left="72"/>
              <w:jc w:val="right"/>
              <w:rPr>
                <w:rFonts w:ascii="Arial Narrow" w:hAnsi="Arial Narrow"/>
                <w:b/>
                <w:sz w:val="20"/>
              </w:rPr>
            </w:pPr>
            <w:r w:rsidRPr="00C93683">
              <w:rPr>
                <w:rFonts w:ascii="Arial Narrow" w:hAnsi="Arial Narrow"/>
                <w:b/>
                <w:sz w:val="20"/>
              </w:rPr>
              <w:t>2017</w:t>
            </w:r>
          </w:p>
        </w:tc>
        <w:tc>
          <w:tcPr>
            <w:tcW w:w="657" w:type="pct"/>
            <w:vAlign w:val="center"/>
          </w:tcPr>
          <w:p w:rsidR="00B227DF" w:rsidRPr="00C93683" w:rsidRDefault="00B227DF" w:rsidP="00C93683">
            <w:pPr>
              <w:spacing w:after="0"/>
              <w:ind w:left="34" w:hanging="34"/>
              <w:jc w:val="right"/>
              <w:rPr>
                <w:rFonts w:ascii="Arial Narrow" w:hAnsi="Arial Narrow"/>
                <w:b/>
                <w:sz w:val="20"/>
              </w:rPr>
            </w:pPr>
            <w:r w:rsidRPr="00C93683">
              <w:rPr>
                <w:rFonts w:ascii="Arial Narrow" w:hAnsi="Arial Narrow"/>
                <w:b/>
                <w:sz w:val="20"/>
              </w:rPr>
              <w:t>2018</w:t>
            </w:r>
          </w:p>
        </w:tc>
      </w:tr>
      <w:tr w:rsidR="00160BA1" w:rsidRPr="00C93683" w:rsidTr="00CE7082">
        <w:trPr>
          <w:trHeight w:val="266"/>
        </w:trPr>
        <w:tc>
          <w:tcPr>
            <w:tcW w:w="1667" w:type="pct"/>
            <w:vAlign w:val="center"/>
          </w:tcPr>
          <w:p w:rsidR="00B227DF" w:rsidRPr="00C93683" w:rsidRDefault="00B227DF" w:rsidP="0027403F">
            <w:pPr>
              <w:spacing w:after="0"/>
              <w:ind w:left="0" w:right="-177"/>
              <w:rPr>
                <w:rFonts w:ascii="Arial Narrow" w:hAnsi="Arial Narrow"/>
                <w:sz w:val="20"/>
              </w:rPr>
            </w:pPr>
            <w:r w:rsidRPr="00C93683">
              <w:rPr>
                <w:rFonts w:ascii="Arial Narrow" w:hAnsi="Arial Narrow"/>
                <w:sz w:val="20"/>
              </w:rPr>
              <w:t>New cases of CD</w:t>
            </w:r>
          </w:p>
        </w:tc>
        <w:tc>
          <w:tcPr>
            <w:tcW w:w="686" w:type="pct"/>
            <w:vAlign w:val="center"/>
          </w:tcPr>
          <w:p w:rsidR="00B227DF" w:rsidRPr="00C93683" w:rsidRDefault="00B227DF" w:rsidP="00C93683">
            <w:pPr>
              <w:spacing w:after="0"/>
              <w:ind w:left="0"/>
              <w:jc w:val="right"/>
              <w:rPr>
                <w:rFonts w:ascii="Arial Narrow" w:hAnsi="Arial Narrow"/>
                <w:color w:val="000000"/>
                <w:sz w:val="20"/>
              </w:rPr>
            </w:pPr>
            <w:r w:rsidRPr="00C93683">
              <w:rPr>
                <w:rFonts w:ascii="Arial Narrow" w:hAnsi="Arial Narrow"/>
                <w:color w:val="000000"/>
                <w:sz w:val="20"/>
              </w:rPr>
              <w:t>3</w:t>
            </w:r>
            <w:r w:rsidR="009A26A2" w:rsidRPr="00C93683">
              <w:rPr>
                <w:rFonts w:ascii="Arial Narrow" w:hAnsi="Arial Narrow"/>
                <w:color w:val="000000"/>
                <w:sz w:val="20"/>
              </w:rPr>
              <w:t>361</w:t>
            </w:r>
          </w:p>
        </w:tc>
        <w:tc>
          <w:tcPr>
            <w:tcW w:w="663" w:type="pct"/>
            <w:vAlign w:val="center"/>
          </w:tcPr>
          <w:p w:rsidR="00B227DF" w:rsidRPr="00C93683" w:rsidRDefault="00B227DF" w:rsidP="00C93683">
            <w:pPr>
              <w:spacing w:after="0"/>
              <w:ind w:left="0"/>
              <w:jc w:val="right"/>
              <w:rPr>
                <w:rFonts w:ascii="Arial Narrow" w:hAnsi="Arial Narrow"/>
                <w:color w:val="000000"/>
                <w:sz w:val="20"/>
              </w:rPr>
            </w:pPr>
            <w:r w:rsidRPr="00C93683">
              <w:rPr>
                <w:rFonts w:ascii="Arial Narrow" w:hAnsi="Arial Narrow"/>
                <w:color w:val="000000"/>
                <w:sz w:val="20"/>
              </w:rPr>
              <w:t>3</w:t>
            </w:r>
            <w:r w:rsidR="009A26A2" w:rsidRPr="00C93683">
              <w:rPr>
                <w:rFonts w:ascii="Arial Narrow" w:hAnsi="Arial Narrow"/>
                <w:color w:val="000000"/>
                <w:sz w:val="20"/>
              </w:rPr>
              <w:t>462</w:t>
            </w:r>
          </w:p>
        </w:tc>
        <w:tc>
          <w:tcPr>
            <w:tcW w:w="663" w:type="pct"/>
            <w:vAlign w:val="center"/>
          </w:tcPr>
          <w:p w:rsidR="00B227DF" w:rsidRPr="00C93683" w:rsidRDefault="009A26A2" w:rsidP="00C93683">
            <w:pPr>
              <w:spacing w:after="0"/>
              <w:ind w:left="106"/>
              <w:jc w:val="right"/>
              <w:rPr>
                <w:rFonts w:ascii="Arial Narrow" w:hAnsi="Arial Narrow"/>
                <w:color w:val="000000"/>
                <w:sz w:val="20"/>
              </w:rPr>
            </w:pPr>
            <w:r w:rsidRPr="00C93683">
              <w:rPr>
                <w:rFonts w:ascii="Arial Narrow" w:hAnsi="Arial Narrow"/>
                <w:color w:val="000000"/>
                <w:sz w:val="20"/>
              </w:rPr>
              <w:t>3567</w:t>
            </w:r>
          </w:p>
        </w:tc>
        <w:tc>
          <w:tcPr>
            <w:tcW w:w="663" w:type="pct"/>
            <w:vAlign w:val="center"/>
          </w:tcPr>
          <w:p w:rsidR="00B227DF" w:rsidRPr="00C93683" w:rsidRDefault="009A26A2" w:rsidP="00C93683">
            <w:pPr>
              <w:spacing w:after="0"/>
              <w:ind w:left="34"/>
              <w:jc w:val="right"/>
              <w:rPr>
                <w:rFonts w:ascii="Arial Narrow" w:hAnsi="Arial Narrow"/>
                <w:color w:val="000000"/>
                <w:sz w:val="20"/>
              </w:rPr>
            </w:pPr>
            <w:r w:rsidRPr="00C93683">
              <w:rPr>
                <w:rFonts w:ascii="Arial Narrow" w:hAnsi="Arial Narrow"/>
                <w:color w:val="000000"/>
                <w:sz w:val="20"/>
              </w:rPr>
              <w:t>3675</w:t>
            </w:r>
          </w:p>
        </w:tc>
        <w:tc>
          <w:tcPr>
            <w:tcW w:w="657" w:type="pct"/>
            <w:vAlign w:val="center"/>
          </w:tcPr>
          <w:p w:rsidR="00B227DF" w:rsidRPr="00C93683" w:rsidRDefault="009A26A2" w:rsidP="00C93683">
            <w:pPr>
              <w:spacing w:after="0"/>
              <w:ind w:left="34"/>
              <w:jc w:val="right"/>
              <w:rPr>
                <w:rFonts w:ascii="Arial Narrow" w:hAnsi="Arial Narrow"/>
                <w:color w:val="000000"/>
                <w:sz w:val="20"/>
              </w:rPr>
            </w:pPr>
            <w:r w:rsidRPr="00C93683">
              <w:rPr>
                <w:rFonts w:ascii="Arial Narrow" w:hAnsi="Arial Narrow"/>
                <w:color w:val="000000"/>
                <w:sz w:val="20"/>
              </w:rPr>
              <w:t>3786</w:t>
            </w:r>
          </w:p>
        </w:tc>
      </w:tr>
      <w:tr w:rsidR="00160BA1" w:rsidRPr="00C93683" w:rsidTr="00CE7082">
        <w:trPr>
          <w:trHeight w:val="266"/>
        </w:trPr>
        <w:tc>
          <w:tcPr>
            <w:tcW w:w="1667" w:type="pct"/>
            <w:vAlign w:val="center"/>
          </w:tcPr>
          <w:p w:rsidR="009A26A2" w:rsidRPr="00C93683" w:rsidRDefault="009A26A2" w:rsidP="0027403F">
            <w:pPr>
              <w:spacing w:after="0"/>
              <w:ind w:left="0" w:right="-838"/>
              <w:rPr>
                <w:rFonts w:ascii="Arial Narrow" w:hAnsi="Arial Narrow"/>
                <w:sz w:val="20"/>
              </w:rPr>
            </w:pPr>
            <w:r w:rsidRPr="00C93683">
              <w:rPr>
                <w:rFonts w:ascii="Arial Narrow" w:hAnsi="Arial Narrow"/>
                <w:sz w:val="20"/>
              </w:rPr>
              <w:t>Prevalent cases of CD</w:t>
            </w:r>
          </w:p>
        </w:tc>
        <w:tc>
          <w:tcPr>
            <w:tcW w:w="686"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47724</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51186</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54753</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58428</w:t>
            </w:r>
          </w:p>
        </w:tc>
        <w:tc>
          <w:tcPr>
            <w:tcW w:w="657"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62213</w:t>
            </w:r>
          </w:p>
        </w:tc>
      </w:tr>
      <w:tr w:rsidR="00160BA1" w:rsidRPr="00C93683" w:rsidTr="00CE7082">
        <w:trPr>
          <w:trHeight w:val="266"/>
        </w:trPr>
        <w:tc>
          <w:tcPr>
            <w:tcW w:w="1667" w:type="pct"/>
            <w:vAlign w:val="center"/>
          </w:tcPr>
          <w:p w:rsidR="009A26A2" w:rsidRPr="00C93683" w:rsidRDefault="009A26A2" w:rsidP="0027403F">
            <w:pPr>
              <w:spacing w:after="0"/>
              <w:ind w:left="0" w:right="-838"/>
              <w:rPr>
                <w:rFonts w:ascii="Arial Narrow" w:hAnsi="Arial Narrow"/>
                <w:sz w:val="20"/>
              </w:rPr>
            </w:pPr>
            <w:r w:rsidRPr="00C93683">
              <w:rPr>
                <w:rFonts w:ascii="Arial Narrow" w:hAnsi="Arial Narrow"/>
                <w:sz w:val="20"/>
              </w:rPr>
              <w:t>Total cases of Small bowel CD</w:t>
            </w:r>
          </w:p>
        </w:tc>
        <w:tc>
          <w:tcPr>
            <w:tcW w:w="686"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23499</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25138</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26827</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28567</w:t>
            </w:r>
          </w:p>
        </w:tc>
        <w:tc>
          <w:tcPr>
            <w:tcW w:w="657"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30359</w:t>
            </w:r>
          </w:p>
        </w:tc>
      </w:tr>
      <w:tr w:rsidR="00160BA1" w:rsidRPr="00C93683" w:rsidTr="00CE7082">
        <w:trPr>
          <w:trHeight w:val="266"/>
        </w:trPr>
        <w:tc>
          <w:tcPr>
            <w:tcW w:w="1667" w:type="pct"/>
            <w:vAlign w:val="center"/>
          </w:tcPr>
          <w:p w:rsidR="009A26A2" w:rsidRPr="00C93683" w:rsidRDefault="009A26A2" w:rsidP="0027403F">
            <w:pPr>
              <w:spacing w:after="0"/>
              <w:ind w:left="0" w:right="-838"/>
              <w:rPr>
                <w:rFonts w:ascii="Arial Narrow" w:hAnsi="Arial Narrow"/>
                <w:sz w:val="20"/>
              </w:rPr>
            </w:pPr>
            <w:r w:rsidRPr="00C93683">
              <w:rPr>
                <w:rFonts w:ascii="Arial Narrow" w:hAnsi="Arial Narrow"/>
                <w:sz w:val="20"/>
              </w:rPr>
              <w:t>Total cases of Perianal CD</w:t>
            </w:r>
          </w:p>
        </w:tc>
        <w:tc>
          <w:tcPr>
            <w:tcW w:w="686"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6130</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6558</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6998</w:t>
            </w:r>
          </w:p>
        </w:tc>
        <w:tc>
          <w:tcPr>
            <w:tcW w:w="663"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7452</w:t>
            </w:r>
          </w:p>
        </w:tc>
        <w:tc>
          <w:tcPr>
            <w:tcW w:w="657" w:type="pct"/>
            <w:vAlign w:val="center"/>
          </w:tcPr>
          <w:p w:rsidR="009A26A2" w:rsidRPr="00C93683" w:rsidRDefault="009A26A2" w:rsidP="00C93683">
            <w:pPr>
              <w:spacing w:after="0"/>
              <w:ind w:left="0"/>
              <w:jc w:val="right"/>
              <w:rPr>
                <w:rFonts w:ascii="Arial Narrow" w:hAnsi="Arial Narrow"/>
                <w:color w:val="000000"/>
                <w:sz w:val="20"/>
              </w:rPr>
            </w:pPr>
            <w:r w:rsidRPr="00C93683">
              <w:rPr>
                <w:rFonts w:ascii="Arial Narrow" w:hAnsi="Arial Narrow"/>
                <w:color w:val="000000"/>
                <w:sz w:val="20"/>
              </w:rPr>
              <w:t>7920</w:t>
            </w:r>
          </w:p>
        </w:tc>
      </w:tr>
      <w:tr w:rsidR="00160BA1" w:rsidRPr="00C93683" w:rsidTr="00CE7082">
        <w:trPr>
          <w:trHeight w:val="266"/>
        </w:trPr>
        <w:tc>
          <w:tcPr>
            <w:tcW w:w="1667" w:type="pct"/>
            <w:vAlign w:val="center"/>
          </w:tcPr>
          <w:p w:rsidR="00624ABF" w:rsidRPr="00A352EC" w:rsidRDefault="007E0050" w:rsidP="0027403F">
            <w:pPr>
              <w:spacing w:after="0"/>
              <w:ind w:left="0" w:right="-838"/>
              <w:rPr>
                <w:rFonts w:ascii="Arial Narrow" w:hAnsi="Arial Narrow"/>
                <w:b/>
                <w:sz w:val="20"/>
              </w:rPr>
            </w:pPr>
            <w:r>
              <w:rPr>
                <w:rFonts w:ascii="Arial Narrow" w:hAnsi="Arial Narrow"/>
                <w:b/>
                <w:sz w:val="20"/>
              </w:rPr>
              <w:t>Estimated MRI procedures by</w:t>
            </w:r>
            <w:r>
              <w:rPr>
                <w:rFonts w:ascii="Arial Narrow" w:hAnsi="Arial Narrow"/>
                <w:b/>
                <w:sz w:val="20"/>
              </w:rPr>
              <w:br/>
            </w:r>
            <w:r w:rsidR="00624ABF" w:rsidRPr="00A352EC">
              <w:rPr>
                <w:rFonts w:ascii="Arial Narrow" w:hAnsi="Arial Narrow"/>
                <w:b/>
                <w:sz w:val="20"/>
              </w:rPr>
              <w:t>indication</w:t>
            </w:r>
          </w:p>
        </w:tc>
        <w:tc>
          <w:tcPr>
            <w:tcW w:w="686" w:type="pct"/>
            <w:vAlign w:val="center"/>
          </w:tcPr>
          <w:p w:rsidR="00624ABF" w:rsidRPr="00C93683" w:rsidRDefault="00624ABF" w:rsidP="00C93683">
            <w:pPr>
              <w:spacing w:after="0"/>
              <w:ind w:left="0"/>
              <w:jc w:val="right"/>
              <w:rPr>
                <w:rFonts w:ascii="Arial Narrow" w:hAnsi="Arial Narrow"/>
                <w:color w:val="000000"/>
                <w:sz w:val="20"/>
              </w:rPr>
            </w:pPr>
          </w:p>
        </w:tc>
        <w:tc>
          <w:tcPr>
            <w:tcW w:w="663" w:type="pct"/>
            <w:vAlign w:val="center"/>
          </w:tcPr>
          <w:p w:rsidR="00624ABF" w:rsidRPr="00C93683" w:rsidRDefault="00624ABF" w:rsidP="00C93683">
            <w:pPr>
              <w:spacing w:after="0"/>
              <w:ind w:left="0"/>
              <w:jc w:val="right"/>
              <w:rPr>
                <w:rFonts w:ascii="Arial Narrow" w:hAnsi="Arial Narrow"/>
                <w:color w:val="000000"/>
                <w:sz w:val="20"/>
              </w:rPr>
            </w:pPr>
          </w:p>
        </w:tc>
        <w:tc>
          <w:tcPr>
            <w:tcW w:w="663" w:type="pct"/>
            <w:vAlign w:val="center"/>
          </w:tcPr>
          <w:p w:rsidR="00624ABF" w:rsidRPr="00C93683" w:rsidRDefault="00624ABF" w:rsidP="00C93683">
            <w:pPr>
              <w:spacing w:after="0"/>
              <w:ind w:left="106"/>
              <w:jc w:val="right"/>
              <w:rPr>
                <w:rFonts w:ascii="Arial Narrow" w:hAnsi="Arial Narrow"/>
                <w:color w:val="000000"/>
                <w:sz w:val="20"/>
              </w:rPr>
            </w:pPr>
          </w:p>
        </w:tc>
        <w:tc>
          <w:tcPr>
            <w:tcW w:w="663" w:type="pct"/>
            <w:vAlign w:val="center"/>
          </w:tcPr>
          <w:p w:rsidR="00624ABF" w:rsidRPr="00C93683" w:rsidRDefault="00624ABF" w:rsidP="00C93683">
            <w:pPr>
              <w:spacing w:after="0"/>
              <w:ind w:left="34"/>
              <w:jc w:val="right"/>
              <w:rPr>
                <w:rFonts w:ascii="Arial Narrow" w:hAnsi="Arial Narrow"/>
                <w:color w:val="000000"/>
                <w:sz w:val="20"/>
              </w:rPr>
            </w:pPr>
          </w:p>
        </w:tc>
        <w:tc>
          <w:tcPr>
            <w:tcW w:w="657" w:type="pct"/>
            <w:vAlign w:val="center"/>
          </w:tcPr>
          <w:p w:rsidR="00624ABF" w:rsidRPr="00C93683" w:rsidRDefault="00624ABF" w:rsidP="00C93683">
            <w:pPr>
              <w:spacing w:after="0"/>
              <w:ind w:left="34"/>
              <w:jc w:val="right"/>
              <w:rPr>
                <w:rFonts w:ascii="Arial Narrow" w:hAnsi="Arial Narrow"/>
                <w:color w:val="000000"/>
                <w:sz w:val="20"/>
              </w:rPr>
            </w:pP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small bowel - extent of CD</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1546</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1593</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1641</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1690</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1741</w:t>
            </w: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small bowel - complx of CD</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4391</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4709</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5037</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5375</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5724</w:t>
            </w: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small bowel - pregnancy</w:t>
            </w:r>
          </w:p>
        </w:tc>
        <w:tc>
          <w:tcPr>
            <w:tcW w:w="686"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3</w:t>
            </w:r>
          </w:p>
        </w:tc>
        <w:tc>
          <w:tcPr>
            <w:tcW w:w="663"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3</w:t>
            </w:r>
          </w:p>
        </w:tc>
        <w:tc>
          <w:tcPr>
            <w:tcW w:w="663"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3</w:t>
            </w:r>
          </w:p>
        </w:tc>
        <w:tc>
          <w:tcPr>
            <w:tcW w:w="663"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3</w:t>
            </w:r>
          </w:p>
        </w:tc>
        <w:tc>
          <w:tcPr>
            <w:tcW w:w="657"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3</w:t>
            </w: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small bowel - change in therapy</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4391</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4709</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5037</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5375</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5724</w:t>
            </w: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pelvis –extent of CD</w:t>
            </w:r>
          </w:p>
        </w:tc>
        <w:tc>
          <w:tcPr>
            <w:tcW w:w="686" w:type="pct"/>
            <w:vAlign w:val="center"/>
          </w:tcPr>
          <w:p w:rsidR="00C93683" w:rsidRPr="00C93683" w:rsidRDefault="00C93683" w:rsidP="00C93683">
            <w:pPr>
              <w:spacing w:after="0"/>
              <w:jc w:val="right"/>
              <w:rPr>
                <w:rFonts w:ascii="Arial Narrow" w:hAnsi="Arial Narrow"/>
                <w:color w:val="000000"/>
                <w:sz w:val="20"/>
              </w:rPr>
            </w:pPr>
            <w:r w:rsidRPr="00C93683">
              <w:rPr>
                <w:rFonts w:ascii="Arial Narrow" w:hAnsi="Arial Narrow"/>
                <w:color w:val="000000"/>
                <w:sz w:val="20"/>
              </w:rPr>
              <w:t>403</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415</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428</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441</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454</w:t>
            </w:r>
          </w:p>
        </w:tc>
      </w:tr>
      <w:tr w:rsidR="00C93683" w:rsidRPr="00C93683" w:rsidTr="00CE7082">
        <w:trPr>
          <w:trHeight w:val="266"/>
        </w:trPr>
        <w:tc>
          <w:tcPr>
            <w:tcW w:w="1667" w:type="pct"/>
            <w:vAlign w:val="center"/>
          </w:tcPr>
          <w:p w:rsidR="00C93683" w:rsidRPr="00C93683" w:rsidRDefault="00C93683" w:rsidP="00C629F1">
            <w:pPr>
              <w:pStyle w:val="ListParagraph"/>
              <w:numPr>
                <w:ilvl w:val="1"/>
                <w:numId w:val="4"/>
              </w:numPr>
              <w:tabs>
                <w:tab w:val="num" w:pos="284"/>
              </w:tabs>
              <w:ind w:right="-838" w:hanging="2160"/>
              <w:rPr>
                <w:rFonts w:ascii="Arial Narrow" w:hAnsi="Arial Narrow"/>
                <w:sz w:val="20"/>
                <w:szCs w:val="20"/>
              </w:rPr>
            </w:pPr>
            <w:r w:rsidRPr="00C93683">
              <w:rPr>
                <w:rFonts w:ascii="Arial Narrow" w:hAnsi="Arial Narrow"/>
                <w:sz w:val="20"/>
                <w:szCs w:val="20"/>
              </w:rPr>
              <w:t>MRI pelvis - change in therapy</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2863</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3071</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3285</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3506</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3733</w:t>
            </w:r>
          </w:p>
        </w:tc>
      </w:tr>
      <w:tr w:rsidR="00C93683" w:rsidRPr="00C93683" w:rsidTr="00CE7082">
        <w:trPr>
          <w:trHeight w:val="266"/>
        </w:trPr>
        <w:tc>
          <w:tcPr>
            <w:tcW w:w="1667" w:type="pct"/>
            <w:vAlign w:val="center"/>
          </w:tcPr>
          <w:p w:rsidR="00C93683" w:rsidRPr="00C93683" w:rsidRDefault="00C93683" w:rsidP="008D7BA4">
            <w:pPr>
              <w:spacing w:after="0"/>
              <w:ind w:left="0" w:right="-838"/>
              <w:rPr>
                <w:rFonts w:ascii="Arial Narrow" w:hAnsi="Arial Narrow"/>
                <w:sz w:val="20"/>
              </w:rPr>
            </w:pPr>
            <w:r w:rsidRPr="00C93683">
              <w:rPr>
                <w:rFonts w:ascii="Arial Narrow" w:hAnsi="Arial Narrow"/>
                <w:sz w:val="20"/>
              </w:rPr>
              <w:t>Total number of small bowel MRI tests</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10330</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11014</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11719</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12444</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13192</w:t>
            </w:r>
          </w:p>
        </w:tc>
      </w:tr>
      <w:tr w:rsidR="00C93683" w:rsidRPr="00C93683" w:rsidTr="00CE7082">
        <w:trPr>
          <w:trHeight w:val="266"/>
        </w:trPr>
        <w:tc>
          <w:tcPr>
            <w:tcW w:w="1667" w:type="pct"/>
            <w:vAlign w:val="center"/>
          </w:tcPr>
          <w:p w:rsidR="00C93683" w:rsidRPr="00C93683" w:rsidRDefault="00C93683" w:rsidP="0027403F">
            <w:pPr>
              <w:spacing w:after="0"/>
              <w:ind w:left="0" w:right="-838"/>
              <w:rPr>
                <w:rFonts w:ascii="Arial Narrow" w:hAnsi="Arial Narrow"/>
                <w:sz w:val="20"/>
              </w:rPr>
            </w:pPr>
            <w:r w:rsidRPr="00C93683">
              <w:rPr>
                <w:rFonts w:ascii="Arial Narrow" w:hAnsi="Arial Narrow"/>
                <w:sz w:val="20"/>
              </w:rPr>
              <w:t>Total number of pelvis MRI tests</w:t>
            </w:r>
          </w:p>
        </w:tc>
        <w:tc>
          <w:tcPr>
            <w:tcW w:w="686"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3267</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3487</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3713</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3947</w:t>
            </w:r>
          </w:p>
        </w:tc>
        <w:tc>
          <w:tcPr>
            <w:tcW w:w="657"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4187</w:t>
            </w:r>
          </w:p>
        </w:tc>
      </w:tr>
      <w:tr w:rsidR="00C93683" w:rsidRPr="00C93683" w:rsidTr="00CE7082">
        <w:trPr>
          <w:trHeight w:val="266"/>
        </w:trPr>
        <w:tc>
          <w:tcPr>
            <w:tcW w:w="1667" w:type="pct"/>
            <w:vAlign w:val="center"/>
          </w:tcPr>
          <w:p w:rsidR="00C93683" w:rsidRPr="00C93683" w:rsidRDefault="00C93683" w:rsidP="00D95CA7">
            <w:pPr>
              <w:spacing w:after="0"/>
              <w:ind w:left="0" w:right="-838"/>
              <w:rPr>
                <w:rFonts w:ascii="Arial Narrow" w:hAnsi="Arial Narrow"/>
                <w:sz w:val="20"/>
              </w:rPr>
            </w:pPr>
            <w:r w:rsidRPr="00C93683">
              <w:rPr>
                <w:rFonts w:ascii="Arial Narrow" w:hAnsi="Arial Narrow"/>
                <w:sz w:val="20"/>
              </w:rPr>
              <w:t>Total MBS costs for small bowel MRI</w:t>
            </w:r>
          </w:p>
        </w:tc>
        <w:tc>
          <w:tcPr>
            <w:tcW w:w="686"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$7,236,726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$7,715,785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$8,209,311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$8,717,742 </w:t>
            </w:r>
          </w:p>
        </w:tc>
        <w:tc>
          <w:tcPr>
            <w:tcW w:w="657"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 $9,241,528 </w:t>
            </w:r>
          </w:p>
        </w:tc>
      </w:tr>
      <w:tr w:rsidR="00C93683" w:rsidRPr="00C93683" w:rsidTr="00CE7082">
        <w:trPr>
          <w:trHeight w:val="266"/>
        </w:trPr>
        <w:tc>
          <w:tcPr>
            <w:tcW w:w="1667" w:type="pct"/>
            <w:vAlign w:val="center"/>
          </w:tcPr>
          <w:p w:rsidR="00C93683" w:rsidRPr="00C93683" w:rsidRDefault="00C93683" w:rsidP="0027403F">
            <w:pPr>
              <w:spacing w:after="0"/>
              <w:ind w:left="0" w:right="-838"/>
              <w:rPr>
                <w:rFonts w:ascii="Arial Narrow" w:hAnsi="Arial Narrow"/>
                <w:sz w:val="20"/>
              </w:rPr>
            </w:pPr>
            <w:r w:rsidRPr="00C93683">
              <w:rPr>
                <w:rFonts w:ascii="Arial Narrow" w:hAnsi="Arial Narrow"/>
                <w:sz w:val="20"/>
              </w:rPr>
              <w:t>Total MBS costs for pelvis MRI</w:t>
            </w:r>
          </w:p>
        </w:tc>
        <w:tc>
          <w:tcPr>
            <w:tcW w:w="686"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$1,481,516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$1,581,253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$1,684,001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$1,789,853 </w:t>
            </w:r>
          </w:p>
        </w:tc>
        <w:tc>
          <w:tcPr>
            <w:tcW w:w="657"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$1,898,901 </w:t>
            </w:r>
          </w:p>
        </w:tc>
      </w:tr>
      <w:tr w:rsidR="00C93683" w:rsidRPr="00C93683" w:rsidTr="00CE7082">
        <w:trPr>
          <w:trHeight w:val="266"/>
        </w:trPr>
        <w:tc>
          <w:tcPr>
            <w:tcW w:w="1667" w:type="pct"/>
            <w:vAlign w:val="center"/>
          </w:tcPr>
          <w:p w:rsidR="00C93683" w:rsidRPr="00C93683" w:rsidRDefault="00C93683" w:rsidP="0027403F">
            <w:pPr>
              <w:spacing w:after="0"/>
              <w:ind w:left="0" w:right="-838"/>
              <w:rPr>
                <w:rFonts w:ascii="Arial Narrow" w:hAnsi="Arial Narrow"/>
                <w:sz w:val="20"/>
              </w:rPr>
            </w:pPr>
            <w:r w:rsidRPr="00C93683">
              <w:rPr>
                <w:rFonts w:ascii="Arial Narrow" w:hAnsi="Arial Narrow"/>
                <w:sz w:val="20"/>
              </w:rPr>
              <w:t>MBS cost offsets small bowel MRI</w:t>
            </w:r>
            <w:r w:rsidR="00923960">
              <w:rPr>
                <w:rFonts w:ascii="Arial Narrow" w:hAnsi="Arial Narrow"/>
                <w:sz w:val="20"/>
                <w:vertAlign w:val="superscript"/>
              </w:rPr>
              <w:t>1</w:t>
            </w:r>
            <w:r w:rsidRPr="00C93683">
              <w:rPr>
                <w:rFonts w:ascii="Arial Narrow" w:hAnsi="Arial Narrow"/>
                <w:sz w:val="20"/>
              </w:rPr>
              <w:t xml:space="preserve"> </w:t>
            </w:r>
          </w:p>
        </w:tc>
        <w:tc>
          <w:tcPr>
            <w:tcW w:w="686"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$2,147,426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$2,279,532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$2,415,627 </w:t>
            </w:r>
          </w:p>
        </w:tc>
        <w:tc>
          <w:tcPr>
            <w:tcW w:w="663"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$2,555,832 </w:t>
            </w:r>
          </w:p>
        </w:tc>
        <w:tc>
          <w:tcPr>
            <w:tcW w:w="657" w:type="pct"/>
            <w:vAlign w:val="center"/>
          </w:tcPr>
          <w:p w:rsidR="00C93683" w:rsidRPr="00C93683" w:rsidRDefault="00C93683" w:rsidP="00C93683">
            <w:pPr>
              <w:spacing w:after="0"/>
              <w:ind w:left="0"/>
              <w:jc w:val="right"/>
              <w:rPr>
                <w:rFonts w:ascii="Arial Narrow" w:hAnsi="Arial Narrow"/>
                <w:bCs/>
                <w:color w:val="000000"/>
                <w:sz w:val="20"/>
              </w:rPr>
            </w:pPr>
            <w:r w:rsidRPr="00C93683">
              <w:rPr>
                <w:rFonts w:ascii="Arial Narrow" w:hAnsi="Arial Narrow"/>
                <w:bCs/>
                <w:color w:val="000000"/>
                <w:sz w:val="20"/>
              </w:rPr>
              <w:t xml:space="preserve">$2,700,272 </w:t>
            </w:r>
          </w:p>
        </w:tc>
      </w:tr>
      <w:tr w:rsidR="00C93683" w:rsidRPr="00C93683" w:rsidTr="00CE7082">
        <w:trPr>
          <w:trHeight w:val="266"/>
        </w:trPr>
        <w:tc>
          <w:tcPr>
            <w:tcW w:w="1667" w:type="pct"/>
            <w:vAlign w:val="center"/>
          </w:tcPr>
          <w:p w:rsidR="00C93683" w:rsidRPr="00861B91" w:rsidRDefault="00C93683" w:rsidP="0027403F">
            <w:pPr>
              <w:spacing w:after="0"/>
              <w:ind w:left="0" w:right="-838"/>
              <w:rPr>
                <w:rFonts w:ascii="Arial Narrow" w:hAnsi="Arial Narrow"/>
                <w:sz w:val="20"/>
                <w:vertAlign w:val="superscript"/>
              </w:rPr>
            </w:pPr>
            <w:r w:rsidRPr="00C93683">
              <w:rPr>
                <w:rFonts w:ascii="Arial Narrow" w:hAnsi="Arial Narrow"/>
                <w:sz w:val="20"/>
              </w:rPr>
              <w:t>MBS cost offsets pelvis MRI</w:t>
            </w:r>
            <w:r w:rsidR="00861B91">
              <w:rPr>
                <w:rFonts w:ascii="Arial Narrow" w:hAnsi="Arial Narrow"/>
                <w:sz w:val="20"/>
                <w:vertAlign w:val="superscript"/>
              </w:rPr>
              <w:t>2</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$314,810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$336,003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$357,836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$380,329 </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$403,501 </w:t>
            </w:r>
          </w:p>
        </w:tc>
      </w:tr>
      <w:tr w:rsidR="00C93683" w:rsidRPr="00C93683" w:rsidTr="00CE7082">
        <w:trPr>
          <w:trHeight w:val="266"/>
        </w:trPr>
        <w:tc>
          <w:tcPr>
            <w:tcW w:w="1667" w:type="pct"/>
            <w:vAlign w:val="center"/>
          </w:tcPr>
          <w:p w:rsidR="00C93683" w:rsidRPr="00C93683" w:rsidRDefault="001B546A" w:rsidP="001B546A">
            <w:pPr>
              <w:spacing w:after="0"/>
              <w:ind w:left="0" w:right="-838"/>
              <w:rPr>
                <w:rFonts w:ascii="Arial Narrow" w:hAnsi="Arial Narrow"/>
                <w:sz w:val="20"/>
              </w:rPr>
            </w:pPr>
            <w:r>
              <w:rPr>
                <w:rFonts w:ascii="Arial Narrow" w:hAnsi="Arial Narrow"/>
                <w:sz w:val="20"/>
              </w:rPr>
              <w:t>Reduction in surgical</w:t>
            </w:r>
            <w:r w:rsidR="00C93683" w:rsidRPr="00C93683">
              <w:rPr>
                <w:rFonts w:ascii="Arial Narrow" w:hAnsi="Arial Narrow"/>
                <w:sz w:val="20"/>
              </w:rPr>
              <w:t xml:space="preserve"> cost</w:t>
            </w:r>
            <w:r>
              <w:rPr>
                <w:rFonts w:ascii="Arial Narrow" w:hAnsi="Arial Narrow"/>
                <w:sz w:val="20"/>
              </w:rPr>
              <w:t>s</w:t>
            </w:r>
            <w:r w:rsidR="00C93683" w:rsidRPr="00C93683">
              <w:rPr>
                <w:rFonts w:ascii="Arial Narrow" w:hAnsi="Arial Narrow"/>
                <w:sz w:val="20"/>
              </w:rPr>
              <w:t xml:space="preserve"> pelvis MRI</w:t>
            </w:r>
          </w:p>
        </w:tc>
        <w:tc>
          <w:tcPr>
            <w:tcW w:w="686"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$3,800,507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$4,056,358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$4,319,937 </w:t>
            </w:r>
          </w:p>
        </w:tc>
        <w:tc>
          <w:tcPr>
            <w:tcW w:w="663"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$4,591,475 </w:t>
            </w:r>
          </w:p>
        </w:tc>
        <w:tc>
          <w:tcPr>
            <w:tcW w:w="657" w:type="pct"/>
            <w:vAlign w:val="center"/>
          </w:tcPr>
          <w:p w:rsidR="00C93683" w:rsidRPr="00C93683" w:rsidRDefault="00C93683" w:rsidP="00C93683">
            <w:pPr>
              <w:spacing w:after="0"/>
              <w:ind w:left="0"/>
              <w:jc w:val="right"/>
              <w:rPr>
                <w:rFonts w:ascii="Arial Narrow" w:hAnsi="Arial Narrow"/>
                <w:color w:val="000000"/>
                <w:sz w:val="20"/>
              </w:rPr>
            </w:pPr>
            <w:r w:rsidRPr="00C93683">
              <w:rPr>
                <w:rFonts w:ascii="Arial Narrow" w:hAnsi="Arial Narrow"/>
                <w:color w:val="000000"/>
                <w:sz w:val="20"/>
              </w:rPr>
              <w:t xml:space="preserve">$4,871,214 </w:t>
            </w:r>
          </w:p>
        </w:tc>
      </w:tr>
      <w:tr w:rsidR="00C93683" w:rsidRPr="00C93683" w:rsidTr="00CE7082">
        <w:trPr>
          <w:trHeight w:val="266"/>
        </w:trPr>
        <w:tc>
          <w:tcPr>
            <w:tcW w:w="1667" w:type="pct"/>
            <w:vAlign w:val="center"/>
          </w:tcPr>
          <w:p w:rsidR="00C93683" w:rsidRPr="00C93683" w:rsidRDefault="00C93683" w:rsidP="00AE35AA">
            <w:pPr>
              <w:spacing w:after="0"/>
              <w:ind w:left="0"/>
              <w:rPr>
                <w:rFonts w:ascii="Arial Narrow" w:hAnsi="Arial Narrow"/>
                <w:b/>
                <w:bCs/>
                <w:color w:val="000000"/>
                <w:sz w:val="20"/>
              </w:rPr>
            </w:pPr>
            <w:r w:rsidRPr="00C93683">
              <w:rPr>
                <w:rFonts w:ascii="Arial Narrow" w:hAnsi="Arial Narrow"/>
                <w:b/>
                <w:bCs/>
                <w:color w:val="000000"/>
                <w:sz w:val="20"/>
              </w:rPr>
              <w:t>Total net MBS costs</w:t>
            </w:r>
          </w:p>
        </w:tc>
        <w:tc>
          <w:tcPr>
            <w:tcW w:w="686"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$6,256,006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$6,681,503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$7,119,849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$7,571,434 </w:t>
            </w:r>
          </w:p>
        </w:tc>
        <w:tc>
          <w:tcPr>
            <w:tcW w:w="657"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$8,036,656 </w:t>
            </w:r>
          </w:p>
        </w:tc>
      </w:tr>
      <w:tr w:rsidR="00C93683" w:rsidRPr="00C93683" w:rsidTr="00CE7082">
        <w:trPr>
          <w:trHeight w:val="266"/>
        </w:trPr>
        <w:tc>
          <w:tcPr>
            <w:tcW w:w="1667" w:type="pct"/>
            <w:vAlign w:val="center"/>
          </w:tcPr>
          <w:p w:rsidR="00C93683" w:rsidRPr="00C93683" w:rsidRDefault="00C93683" w:rsidP="00AE35AA">
            <w:pPr>
              <w:spacing w:after="0"/>
              <w:ind w:left="0"/>
              <w:rPr>
                <w:rFonts w:ascii="Arial Narrow" w:hAnsi="Arial Narrow"/>
                <w:b/>
                <w:bCs/>
                <w:color w:val="000000"/>
                <w:sz w:val="20"/>
              </w:rPr>
            </w:pPr>
            <w:r w:rsidRPr="00C93683">
              <w:rPr>
                <w:rFonts w:ascii="Arial Narrow" w:hAnsi="Arial Narrow"/>
                <w:b/>
                <w:bCs/>
                <w:color w:val="000000"/>
                <w:sz w:val="20"/>
              </w:rPr>
              <w:t xml:space="preserve">Overall Net </w:t>
            </w:r>
            <w:r w:rsidR="00C61C40">
              <w:rPr>
                <w:rFonts w:ascii="Arial Narrow" w:hAnsi="Arial Narrow"/>
                <w:b/>
                <w:bCs/>
                <w:color w:val="000000"/>
                <w:sz w:val="20"/>
              </w:rPr>
              <w:t xml:space="preserve">Government </w:t>
            </w:r>
            <w:r w:rsidRPr="00C93683">
              <w:rPr>
                <w:rFonts w:ascii="Arial Narrow" w:hAnsi="Arial Narrow"/>
                <w:b/>
                <w:bCs/>
                <w:color w:val="000000"/>
                <w:sz w:val="20"/>
              </w:rPr>
              <w:t>costs</w:t>
            </w:r>
          </w:p>
        </w:tc>
        <w:tc>
          <w:tcPr>
            <w:tcW w:w="686"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$2,455,500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$2,625,144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$2,799,912 </w:t>
            </w:r>
          </w:p>
        </w:tc>
        <w:tc>
          <w:tcPr>
            <w:tcW w:w="663"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$2,979,958 </w:t>
            </w:r>
          </w:p>
        </w:tc>
        <w:tc>
          <w:tcPr>
            <w:tcW w:w="657" w:type="pct"/>
            <w:vAlign w:val="center"/>
          </w:tcPr>
          <w:p w:rsidR="00C93683" w:rsidRPr="00C93683" w:rsidRDefault="00C93683" w:rsidP="00C93683">
            <w:pPr>
              <w:spacing w:after="0"/>
              <w:ind w:left="0"/>
              <w:jc w:val="right"/>
              <w:rPr>
                <w:rFonts w:ascii="Arial Narrow" w:hAnsi="Arial Narrow"/>
                <w:b/>
                <w:color w:val="000000"/>
                <w:sz w:val="20"/>
              </w:rPr>
            </w:pPr>
            <w:r w:rsidRPr="00C93683">
              <w:rPr>
                <w:rFonts w:ascii="Arial Narrow" w:hAnsi="Arial Narrow"/>
                <w:b/>
                <w:color w:val="000000"/>
                <w:sz w:val="20"/>
              </w:rPr>
              <w:t xml:space="preserve">$3,165,442 </w:t>
            </w:r>
          </w:p>
        </w:tc>
      </w:tr>
    </w:tbl>
    <w:p w:rsidR="00DB7AA3" w:rsidRPr="00923960" w:rsidRDefault="00624ABF" w:rsidP="00CE7082">
      <w:pPr>
        <w:spacing w:after="0"/>
        <w:ind w:left="0"/>
        <w:rPr>
          <w:rFonts w:ascii="Arial Narrow" w:hAnsi="Arial Narrow"/>
          <w:sz w:val="18"/>
          <w:szCs w:val="18"/>
        </w:rPr>
      </w:pPr>
      <w:r w:rsidRPr="00923960">
        <w:rPr>
          <w:rFonts w:ascii="Arial Narrow" w:hAnsi="Arial Narrow"/>
          <w:sz w:val="18"/>
          <w:szCs w:val="18"/>
        </w:rPr>
        <w:t>CD= Crohn’s disease,</w:t>
      </w:r>
      <w:r w:rsidR="00923960" w:rsidRPr="00923960">
        <w:rPr>
          <w:rFonts w:ascii="Arial Narrow" w:hAnsi="Arial Narrow"/>
          <w:sz w:val="18"/>
          <w:szCs w:val="18"/>
        </w:rPr>
        <w:t xml:space="preserve"> complx = complications;</w:t>
      </w:r>
      <w:r w:rsidR="00DB7AA3" w:rsidRPr="00923960">
        <w:rPr>
          <w:rFonts w:ascii="Arial Narrow" w:hAnsi="Arial Narrow"/>
          <w:sz w:val="18"/>
          <w:szCs w:val="18"/>
        </w:rPr>
        <w:t xml:space="preserve"> MRI= magnetic resonance </w:t>
      </w:r>
      <w:r w:rsidR="00923960" w:rsidRPr="00923960">
        <w:rPr>
          <w:rFonts w:ascii="Arial Narrow" w:hAnsi="Arial Narrow"/>
          <w:sz w:val="18"/>
          <w:szCs w:val="18"/>
        </w:rPr>
        <w:t>imaging</w:t>
      </w:r>
    </w:p>
    <w:p w:rsidR="00923960" w:rsidRPr="00923960" w:rsidRDefault="00923960" w:rsidP="00923960">
      <w:pPr>
        <w:pStyle w:val="ListParagraph"/>
        <w:numPr>
          <w:ilvl w:val="0"/>
          <w:numId w:val="42"/>
        </w:numPr>
        <w:rPr>
          <w:rFonts w:ascii="Arial Narrow" w:hAnsi="Arial Narrow"/>
          <w:sz w:val="18"/>
          <w:szCs w:val="18"/>
        </w:rPr>
      </w:pPr>
      <w:r w:rsidRPr="00923960">
        <w:rPr>
          <w:rFonts w:ascii="Arial Narrow" w:hAnsi="Arial Narrow"/>
          <w:sz w:val="18"/>
          <w:szCs w:val="18"/>
        </w:rPr>
        <w:t>Reductions in consultations, CT, ultrasounds, small bowel follow through</w:t>
      </w:r>
    </w:p>
    <w:p w:rsidR="00923960" w:rsidRPr="00923960" w:rsidRDefault="00923960" w:rsidP="00923960">
      <w:pPr>
        <w:pStyle w:val="ListParagraph"/>
        <w:numPr>
          <w:ilvl w:val="0"/>
          <w:numId w:val="42"/>
        </w:numPr>
        <w:rPr>
          <w:rFonts w:ascii="Arial Narrow" w:hAnsi="Arial Narrow"/>
          <w:sz w:val="18"/>
          <w:szCs w:val="18"/>
        </w:rPr>
      </w:pPr>
      <w:r w:rsidRPr="00923960">
        <w:rPr>
          <w:rFonts w:ascii="Arial Narrow" w:hAnsi="Arial Narrow"/>
          <w:sz w:val="18"/>
          <w:szCs w:val="18"/>
        </w:rPr>
        <w:t>Reductions in consultations and endoanal ultrasounds.</w:t>
      </w:r>
    </w:p>
    <w:p w:rsidR="00B227DF" w:rsidRPr="00923960" w:rsidRDefault="00624ABF" w:rsidP="00923960">
      <w:pPr>
        <w:pStyle w:val="ListParagraph"/>
        <w:ind w:left="1080"/>
        <w:rPr>
          <w:rFonts w:ascii="Arial Narrow" w:hAnsi="Arial Narrow"/>
          <w:sz w:val="20"/>
        </w:rPr>
      </w:pPr>
      <w:r w:rsidRPr="00923960">
        <w:rPr>
          <w:rFonts w:ascii="Arial Narrow" w:hAnsi="Arial Narrow"/>
          <w:sz w:val="20"/>
        </w:rPr>
        <w:t xml:space="preserve"> </w:t>
      </w:r>
    </w:p>
    <w:p w:rsidR="00D95CA7" w:rsidRDefault="0048396D" w:rsidP="0048396D">
      <w:r>
        <w:t>Sensitivity analyses were performed on virtually all estim</w:t>
      </w:r>
      <w:r w:rsidR="00CE7082">
        <w:t>ates used in the model. Table 27</w:t>
      </w:r>
      <w:r>
        <w:t xml:space="preserve"> presents the key results for the first year </w:t>
      </w:r>
      <w:r w:rsidR="00923960">
        <w:t xml:space="preserve">and </w:t>
      </w:r>
      <w:r>
        <w:t>only for a sel</w:t>
      </w:r>
      <w:r w:rsidR="00923960">
        <w:t>ection of these analyses.  The</w:t>
      </w:r>
      <w:r>
        <w:t xml:space="preserve"> analyses </w:t>
      </w:r>
      <w:r w:rsidR="00923960">
        <w:t>presented are those with</w:t>
      </w:r>
      <w:r>
        <w:t xml:space="preserve"> the most variation to the base results.</w:t>
      </w:r>
    </w:p>
    <w:p w:rsidR="0048396D" w:rsidRDefault="0048396D" w:rsidP="00B227DF">
      <w:pPr>
        <w:spacing w:after="0"/>
        <w:rPr>
          <w:rFonts w:ascii="Arial Narrow" w:hAnsi="Arial Narrow"/>
          <w:sz w:val="20"/>
        </w:rPr>
      </w:pPr>
    </w:p>
    <w:p w:rsidR="00160BA1" w:rsidRDefault="00D95CA7" w:rsidP="00BB3F45">
      <w:pPr>
        <w:pStyle w:val="TableName"/>
      </w:pPr>
      <w:r>
        <w:t xml:space="preserve">Table </w:t>
      </w:r>
      <w:r w:rsidR="001445BB">
        <w:t>27:</w:t>
      </w:r>
      <w:r>
        <w:t xml:space="preserve"> Sensitivity analyses of financial estimates</w:t>
      </w:r>
      <w:r w:rsidR="007430D9">
        <w:t xml:space="preserve"> (selected)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1745"/>
        <w:gridCol w:w="1760"/>
      </w:tblGrid>
      <w:tr w:rsidR="00160BA1" w:rsidRPr="007430D9" w:rsidTr="00BB3F45">
        <w:trPr>
          <w:trHeight w:val="266"/>
        </w:trPr>
        <w:tc>
          <w:tcPr>
            <w:tcW w:w="3104" w:type="pct"/>
            <w:shd w:val="clear" w:color="auto" w:fill="auto"/>
            <w:noWrap/>
            <w:vAlign w:val="center"/>
            <w:hideMark/>
          </w:tcPr>
          <w:p w:rsidR="00160BA1" w:rsidRPr="007430D9" w:rsidRDefault="00160BA1" w:rsidP="00D95CA7">
            <w:pPr>
              <w:spacing w:after="0"/>
              <w:ind w:left="0"/>
              <w:rPr>
                <w:rFonts w:ascii="Arial Narrow" w:hAnsi="Arial Narrow"/>
                <w:b/>
                <w:bCs/>
                <w:color w:val="000000"/>
                <w:sz w:val="20"/>
              </w:rPr>
            </w:pPr>
            <w:r w:rsidRPr="007430D9">
              <w:rPr>
                <w:rFonts w:ascii="Arial Narrow" w:hAnsi="Arial Narrow"/>
                <w:b/>
                <w:bCs/>
                <w:color w:val="000000"/>
                <w:sz w:val="20"/>
              </w:rPr>
              <w:t>Sensitivity Analyses</w:t>
            </w:r>
          </w:p>
        </w:tc>
        <w:tc>
          <w:tcPr>
            <w:tcW w:w="944" w:type="pct"/>
            <w:shd w:val="clear" w:color="auto" w:fill="auto"/>
            <w:noWrap/>
            <w:vAlign w:val="center"/>
            <w:hideMark/>
          </w:tcPr>
          <w:p w:rsidR="00160BA1" w:rsidRPr="007430D9" w:rsidRDefault="00160BA1" w:rsidP="007430D9">
            <w:pPr>
              <w:spacing w:after="0"/>
              <w:ind w:left="0"/>
              <w:jc w:val="right"/>
              <w:rPr>
                <w:rFonts w:ascii="Arial Narrow" w:hAnsi="Arial Narrow"/>
                <w:b/>
                <w:color w:val="000000"/>
                <w:sz w:val="20"/>
              </w:rPr>
            </w:pPr>
            <w:r w:rsidRPr="007430D9">
              <w:rPr>
                <w:rFonts w:ascii="Arial Narrow" w:hAnsi="Arial Narrow"/>
                <w:b/>
                <w:color w:val="000000"/>
                <w:sz w:val="20"/>
              </w:rPr>
              <w:t>Net MBS</w:t>
            </w:r>
            <w:r w:rsidR="00D95CA7" w:rsidRPr="007430D9">
              <w:rPr>
                <w:rFonts w:ascii="Arial Narrow" w:hAnsi="Arial Narrow"/>
                <w:b/>
                <w:color w:val="000000"/>
                <w:sz w:val="20"/>
              </w:rPr>
              <w:t xml:space="preserve"> costs</w:t>
            </w:r>
          </w:p>
        </w:tc>
        <w:tc>
          <w:tcPr>
            <w:tcW w:w="952" w:type="pct"/>
            <w:shd w:val="clear" w:color="auto" w:fill="auto"/>
            <w:noWrap/>
            <w:vAlign w:val="center"/>
            <w:hideMark/>
          </w:tcPr>
          <w:p w:rsidR="00160BA1" w:rsidRPr="007430D9" w:rsidRDefault="00160BA1" w:rsidP="007430D9">
            <w:pPr>
              <w:spacing w:after="0"/>
              <w:ind w:left="0"/>
              <w:jc w:val="right"/>
              <w:rPr>
                <w:rFonts w:ascii="Arial Narrow" w:hAnsi="Arial Narrow"/>
                <w:b/>
                <w:color w:val="000000"/>
                <w:sz w:val="20"/>
              </w:rPr>
            </w:pPr>
            <w:r w:rsidRPr="007430D9">
              <w:rPr>
                <w:rFonts w:ascii="Arial Narrow" w:hAnsi="Arial Narrow"/>
                <w:b/>
                <w:color w:val="000000"/>
                <w:sz w:val="20"/>
              </w:rPr>
              <w:t>Net All</w:t>
            </w:r>
            <w:r w:rsidR="00D95CA7" w:rsidRPr="007430D9">
              <w:rPr>
                <w:rFonts w:ascii="Arial Narrow" w:hAnsi="Arial Narrow"/>
                <w:b/>
                <w:color w:val="000000"/>
                <w:sz w:val="20"/>
              </w:rPr>
              <w:t xml:space="preserve"> costs</w:t>
            </w:r>
          </w:p>
        </w:tc>
      </w:tr>
      <w:tr w:rsidR="007430D9" w:rsidRPr="007430D9" w:rsidTr="00BB3F45">
        <w:trPr>
          <w:trHeight w:val="266"/>
        </w:trPr>
        <w:tc>
          <w:tcPr>
            <w:tcW w:w="3104" w:type="pct"/>
            <w:shd w:val="clear" w:color="auto" w:fill="auto"/>
            <w:noWrap/>
            <w:vAlign w:val="center"/>
          </w:tcPr>
          <w:p w:rsidR="007430D9" w:rsidRPr="007430D9" w:rsidRDefault="007430D9" w:rsidP="007430D9">
            <w:pPr>
              <w:spacing w:after="0"/>
              <w:ind w:left="0"/>
              <w:rPr>
                <w:rFonts w:ascii="Arial Narrow" w:hAnsi="Arial Narrow"/>
                <w:b/>
                <w:color w:val="000000"/>
                <w:sz w:val="20"/>
              </w:rPr>
            </w:pPr>
            <w:r w:rsidRPr="007430D9">
              <w:rPr>
                <w:rFonts w:ascii="Arial Narrow" w:hAnsi="Arial Narrow"/>
                <w:b/>
                <w:color w:val="000000"/>
                <w:sz w:val="20"/>
              </w:rPr>
              <w:t xml:space="preserve">Base case </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b/>
                <w:bCs/>
                <w:color w:val="000000"/>
                <w:sz w:val="20"/>
              </w:rPr>
            </w:pPr>
            <w:r w:rsidRPr="007430D9">
              <w:rPr>
                <w:rFonts w:ascii="Arial Narrow" w:hAnsi="Arial Narrow"/>
                <w:b/>
                <w:bCs/>
                <w:color w:val="000000"/>
                <w:sz w:val="20"/>
              </w:rPr>
              <w:t xml:space="preserve">$6,256,006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b/>
                <w:bCs/>
                <w:color w:val="000000"/>
                <w:sz w:val="20"/>
              </w:rPr>
            </w:pPr>
            <w:r w:rsidRPr="007430D9">
              <w:rPr>
                <w:rFonts w:ascii="Arial Narrow" w:hAnsi="Arial Narrow"/>
                <w:b/>
                <w:bCs/>
                <w:color w:val="000000"/>
                <w:sz w:val="20"/>
              </w:rPr>
              <w:t xml:space="preserve">$2,455,500 </w:t>
            </w:r>
          </w:p>
        </w:tc>
      </w:tr>
      <w:tr w:rsidR="00387F17" w:rsidRPr="007430D9" w:rsidTr="00BB3F45">
        <w:trPr>
          <w:trHeight w:val="266"/>
        </w:trPr>
        <w:tc>
          <w:tcPr>
            <w:tcW w:w="3104" w:type="pct"/>
            <w:shd w:val="clear" w:color="auto" w:fill="auto"/>
            <w:noWrap/>
            <w:vAlign w:val="center"/>
            <w:hideMark/>
          </w:tcPr>
          <w:p w:rsidR="00387F17" w:rsidRPr="007430D9" w:rsidRDefault="00387F17" w:rsidP="007430D9">
            <w:pPr>
              <w:spacing w:after="0"/>
              <w:ind w:left="0"/>
              <w:rPr>
                <w:rFonts w:ascii="Arial Narrow" w:hAnsi="Arial Narrow"/>
                <w:color w:val="000000"/>
                <w:sz w:val="20"/>
              </w:rPr>
            </w:pPr>
            <w:r w:rsidRPr="007430D9">
              <w:rPr>
                <w:rFonts w:ascii="Arial Narrow" w:hAnsi="Arial Narrow"/>
                <w:color w:val="000000"/>
                <w:sz w:val="20"/>
              </w:rPr>
              <w:t>% small bowel - low 31%</w:t>
            </w:r>
          </w:p>
        </w:tc>
        <w:tc>
          <w:tcPr>
            <w:tcW w:w="944" w:type="pct"/>
            <w:shd w:val="clear" w:color="auto" w:fill="auto"/>
            <w:noWrap/>
            <w:vAlign w:val="center"/>
          </w:tcPr>
          <w:p w:rsidR="00387F17" w:rsidRPr="007430D9" w:rsidRDefault="00387F17" w:rsidP="007430D9">
            <w:pPr>
              <w:spacing w:after="0"/>
              <w:ind w:left="0"/>
              <w:jc w:val="right"/>
              <w:rPr>
                <w:rFonts w:ascii="Arial Narrow" w:hAnsi="Arial Narrow"/>
                <w:color w:val="000000"/>
                <w:sz w:val="20"/>
              </w:rPr>
            </w:pPr>
            <w:r w:rsidRPr="007430D9">
              <w:rPr>
                <w:rFonts w:ascii="Arial Narrow" w:hAnsi="Arial Narrow"/>
                <w:color w:val="000000"/>
                <w:sz w:val="20"/>
              </w:rPr>
              <w:t xml:space="preserve">$4,596,452 </w:t>
            </w:r>
          </w:p>
        </w:tc>
        <w:tc>
          <w:tcPr>
            <w:tcW w:w="952" w:type="pct"/>
            <w:shd w:val="clear" w:color="auto" w:fill="auto"/>
            <w:noWrap/>
            <w:vAlign w:val="center"/>
          </w:tcPr>
          <w:p w:rsidR="00387F17" w:rsidRPr="007430D9" w:rsidRDefault="00387F17" w:rsidP="007430D9">
            <w:pPr>
              <w:spacing w:after="0"/>
              <w:ind w:left="0"/>
              <w:jc w:val="right"/>
              <w:rPr>
                <w:rFonts w:ascii="Arial Narrow" w:hAnsi="Arial Narrow"/>
                <w:color w:val="000000"/>
                <w:sz w:val="20"/>
              </w:rPr>
            </w:pPr>
            <w:r w:rsidRPr="007430D9">
              <w:rPr>
                <w:rFonts w:ascii="Arial Narrow" w:hAnsi="Arial Narrow"/>
                <w:color w:val="000000"/>
                <w:sz w:val="20"/>
              </w:rPr>
              <w:t xml:space="preserve">$795,945 </w:t>
            </w:r>
          </w:p>
        </w:tc>
      </w:tr>
      <w:tr w:rsidR="00387F17" w:rsidRPr="007430D9" w:rsidTr="00BB3F45">
        <w:trPr>
          <w:trHeight w:val="266"/>
        </w:trPr>
        <w:tc>
          <w:tcPr>
            <w:tcW w:w="3104" w:type="pct"/>
            <w:shd w:val="clear" w:color="auto" w:fill="auto"/>
            <w:noWrap/>
            <w:vAlign w:val="center"/>
            <w:hideMark/>
          </w:tcPr>
          <w:p w:rsidR="00387F17" w:rsidRPr="007430D9" w:rsidRDefault="00387F17" w:rsidP="007430D9">
            <w:pPr>
              <w:spacing w:after="0"/>
              <w:ind w:left="0"/>
              <w:rPr>
                <w:rFonts w:ascii="Arial Narrow" w:hAnsi="Arial Narrow"/>
                <w:color w:val="000000"/>
                <w:sz w:val="20"/>
              </w:rPr>
            </w:pPr>
            <w:r w:rsidRPr="007430D9">
              <w:rPr>
                <w:rFonts w:ascii="Arial Narrow" w:hAnsi="Arial Narrow"/>
                <w:color w:val="000000"/>
                <w:sz w:val="20"/>
              </w:rPr>
              <w:t>% small bowel - high 65%</w:t>
            </w:r>
          </w:p>
        </w:tc>
        <w:tc>
          <w:tcPr>
            <w:tcW w:w="944" w:type="pct"/>
            <w:shd w:val="clear" w:color="auto" w:fill="auto"/>
            <w:noWrap/>
            <w:vAlign w:val="center"/>
          </w:tcPr>
          <w:p w:rsidR="00387F17" w:rsidRPr="007430D9" w:rsidRDefault="00387F17" w:rsidP="007430D9">
            <w:pPr>
              <w:spacing w:after="0"/>
              <w:ind w:left="0"/>
              <w:jc w:val="right"/>
              <w:rPr>
                <w:rFonts w:ascii="Arial Narrow" w:hAnsi="Arial Narrow"/>
                <w:color w:val="000000"/>
                <w:sz w:val="20"/>
              </w:rPr>
            </w:pPr>
            <w:r w:rsidRPr="007430D9">
              <w:rPr>
                <w:rFonts w:ascii="Arial Narrow" w:hAnsi="Arial Narrow"/>
                <w:color w:val="000000"/>
                <w:sz w:val="20"/>
              </w:rPr>
              <w:t xml:space="preserve">$8,358,109 </w:t>
            </w:r>
          </w:p>
        </w:tc>
        <w:tc>
          <w:tcPr>
            <w:tcW w:w="952" w:type="pct"/>
            <w:shd w:val="clear" w:color="auto" w:fill="auto"/>
            <w:noWrap/>
            <w:vAlign w:val="center"/>
          </w:tcPr>
          <w:p w:rsidR="00387F17" w:rsidRPr="007430D9" w:rsidRDefault="00387F17" w:rsidP="007430D9">
            <w:pPr>
              <w:spacing w:after="0"/>
              <w:ind w:left="0"/>
              <w:jc w:val="right"/>
              <w:rPr>
                <w:rFonts w:ascii="Arial Narrow" w:hAnsi="Arial Narrow"/>
                <w:color w:val="000000"/>
                <w:sz w:val="20"/>
              </w:rPr>
            </w:pPr>
            <w:r w:rsidRPr="007430D9">
              <w:rPr>
                <w:rFonts w:ascii="Arial Narrow" w:hAnsi="Arial Narrow"/>
                <w:color w:val="000000"/>
                <w:sz w:val="20"/>
              </w:rPr>
              <w:t xml:space="preserve"> $4,557,602 </w:t>
            </w:r>
          </w:p>
        </w:tc>
      </w:tr>
      <w:tr w:rsidR="007430D9" w:rsidRPr="007430D9" w:rsidTr="00BB3F45">
        <w:trPr>
          <w:trHeight w:val="266"/>
        </w:trPr>
        <w:tc>
          <w:tcPr>
            <w:tcW w:w="3104" w:type="pct"/>
            <w:shd w:val="clear" w:color="auto" w:fill="auto"/>
            <w:noWrap/>
            <w:vAlign w:val="center"/>
            <w:hideMark/>
          </w:tcPr>
          <w:p w:rsidR="007430D9" w:rsidRPr="007430D9" w:rsidRDefault="007430D9" w:rsidP="007430D9">
            <w:pPr>
              <w:spacing w:after="0"/>
              <w:ind w:left="0"/>
              <w:rPr>
                <w:rFonts w:ascii="Arial Narrow" w:hAnsi="Arial Narrow"/>
                <w:color w:val="000000"/>
                <w:sz w:val="20"/>
              </w:rPr>
            </w:pPr>
            <w:r w:rsidRPr="007430D9">
              <w:rPr>
                <w:rFonts w:ascii="Arial Narrow" w:hAnsi="Arial Narrow"/>
                <w:color w:val="000000"/>
                <w:sz w:val="20"/>
              </w:rPr>
              <w:t xml:space="preserve">% of pts requiring for </w:t>
            </w:r>
            <w:r>
              <w:rPr>
                <w:rFonts w:ascii="Arial Narrow" w:hAnsi="Arial Narrow"/>
                <w:color w:val="000000"/>
                <w:sz w:val="20"/>
              </w:rPr>
              <w:t xml:space="preserve">small bowel </w:t>
            </w:r>
            <w:r w:rsidRPr="007430D9">
              <w:rPr>
                <w:rFonts w:ascii="Arial Narrow" w:hAnsi="Arial Narrow"/>
                <w:color w:val="000000"/>
                <w:sz w:val="20"/>
              </w:rPr>
              <w:t>CD assess low 15%</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$5,487,063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$1,686,556 </w:t>
            </w:r>
          </w:p>
        </w:tc>
      </w:tr>
      <w:tr w:rsidR="007430D9" w:rsidRPr="007430D9" w:rsidTr="00BB3F45">
        <w:trPr>
          <w:trHeight w:val="266"/>
        </w:trPr>
        <w:tc>
          <w:tcPr>
            <w:tcW w:w="3104" w:type="pct"/>
            <w:shd w:val="clear" w:color="auto" w:fill="auto"/>
            <w:noWrap/>
            <w:vAlign w:val="center"/>
            <w:hideMark/>
          </w:tcPr>
          <w:p w:rsidR="007430D9" w:rsidRPr="007430D9" w:rsidRDefault="007430D9" w:rsidP="007430D9">
            <w:pPr>
              <w:spacing w:after="0"/>
              <w:ind w:left="0"/>
              <w:rPr>
                <w:rFonts w:ascii="Arial Narrow" w:hAnsi="Arial Narrow"/>
                <w:color w:val="000000"/>
                <w:sz w:val="20"/>
              </w:rPr>
            </w:pPr>
            <w:r w:rsidRPr="007430D9">
              <w:rPr>
                <w:rFonts w:ascii="Arial Narrow" w:hAnsi="Arial Narrow"/>
                <w:color w:val="000000"/>
                <w:sz w:val="20"/>
              </w:rPr>
              <w:t xml:space="preserve">% of pts requiring for </w:t>
            </w:r>
            <w:r>
              <w:rPr>
                <w:rFonts w:ascii="Arial Narrow" w:hAnsi="Arial Narrow"/>
                <w:color w:val="000000"/>
                <w:sz w:val="20"/>
              </w:rPr>
              <w:t xml:space="preserve">small bowel </w:t>
            </w:r>
            <w:r w:rsidRPr="007430D9">
              <w:rPr>
                <w:rFonts w:ascii="Arial Narrow" w:hAnsi="Arial Narrow"/>
                <w:color w:val="000000"/>
                <w:sz w:val="20"/>
              </w:rPr>
              <w:t>CD assess high 25%</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$7,024,950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$ 3,224,444 </w:t>
            </w:r>
          </w:p>
        </w:tc>
      </w:tr>
      <w:tr w:rsidR="007430D9" w:rsidRPr="007430D9" w:rsidTr="00BB3F45">
        <w:trPr>
          <w:trHeight w:val="266"/>
        </w:trPr>
        <w:tc>
          <w:tcPr>
            <w:tcW w:w="3104" w:type="pct"/>
            <w:shd w:val="clear" w:color="auto" w:fill="auto"/>
            <w:noWrap/>
            <w:vAlign w:val="center"/>
          </w:tcPr>
          <w:p w:rsidR="007430D9" w:rsidRPr="007430D9" w:rsidRDefault="007430D9" w:rsidP="007430D9">
            <w:pPr>
              <w:spacing w:after="0"/>
              <w:ind w:left="0"/>
              <w:rPr>
                <w:rFonts w:ascii="Arial Narrow" w:hAnsi="Arial Narrow"/>
                <w:color w:val="000000"/>
                <w:sz w:val="20"/>
              </w:rPr>
            </w:pPr>
            <w:r w:rsidRPr="007430D9">
              <w:rPr>
                <w:rFonts w:ascii="Arial Narrow" w:hAnsi="Arial Narrow"/>
                <w:color w:val="000000"/>
                <w:sz w:val="20"/>
              </w:rPr>
              <w:t>Lower cost of MRI small bowel (by 20%)</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$5,154,028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$1,353,522 </w:t>
            </w:r>
          </w:p>
        </w:tc>
      </w:tr>
      <w:tr w:rsidR="007464CC" w:rsidRPr="007430D9" w:rsidTr="00BB3F45">
        <w:trPr>
          <w:trHeight w:val="266"/>
        </w:trPr>
        <w:tc>
          <w:tcPr>
            <w:tcW w:w="3104" w:type="pct"/>
            <w:shd w:val="clear" w:color="auto" w:fill="auto"/>
            <w:noWrap/>
            <w:vAlign w:val="bottom"/>
          </w:tcPr>
          <w:p w:rsidR="007464CC" w:rsidRPr="007430D9" w:rsidRDefault="007464CC" w:rsidP="00A135E1">
            <w:pPr>
              <w:spacing w:after="0"/>
              <w:ind w:left="0"/>
              <w:rPr>
                <w:rFonts w:ascii="Arial Narrow" w:hAnsi="Arial Narrow"/>
                <w:color w:val="000000"/>
                <w:sz w:val="20"/>
              </w:rPr>
            </w:pPr>
            <w:r>
              <w:rPr>
                <w:rFonts w:ascii="Arial Narrow" w:hAnsi="Arial Narrow"/>
                <w:color w:val="000000"/>
                <w:sz w:val="20"/>
              </w:rPr>
              <w:t>Number of</w:t>
            </w:r>
            <w:r w:rsidRPr="007430D9">
              <w:rPr>
                <w:rFonts w:ascii="Arial Narrow" w:hAnsi="Arial Narrow"/>
                <w:color w:val="000000"/>
                <w:sz w:val="20"/>
              </w:rPr>
              <w:t xml:space="preserve"> tests</w:t>
            </w:r>
            <w:r>
              <w:rPr>
                <w:rFonts w:ascii="Arial Narrow" w:hAnsi="Arial Narrow"/>
                <w:color w:val="000000"/>
                <w:sz w:val="20"/>
              </w:rPr>
              <w:t xml:space="preserve"> per person per year:</w:t>
            </w:r>
            <w:r w:rsidRPr="007430D9">
              <w:rPr>
                <w:rFonts w:ascii="Arial Narrow" w:hAnsi="Arial Narrow"/>
                <w:color w:val="000000"/>
                <w:sz w:val="20"/>
              </w:rPr>
              <w:t xml:space="preserve"> </w:t>
            </w:r>
            <w:r>
              <w:rPr>
                <w:rFonts w:ascii="Arial Narrow" w:hAnsi="Arial Narrow"/>
                <w:color w:val="000000"/>
                <w:sz w:val="20"/>
              </w:rPr>
              <w:t>0.75</w:t>
            </w:r>
          </w:p>
        </w:tc>
        <w:tc>
          <w:tcPr>
            <w:tcW w:w="944" w:type="pct"/>
            <w:shd w:val="clear" w:color="auto" w:fill="auto"/>
            <w:noWrap/>
            <w:vAlign w:val="center"/>
          </w:tcPr>
          <w:p w:rsidR="007464CC" w:rsidRPr="007430D9" w:rsidRDefault="007464CC" w:rsidP="00A135E1">
            <w:pPr>
              <w:spacing w:after="0"/>
              <w:ind w:left="0"/>
              <w:jc w:val="right"/>
              <w:rPr>
                <w:rFonts w:ascii="Arial Narrow" w:hAnsi="Arial Narrow"/>
                <w:color w:val="000000"/>
                <w:sz w:val="20"/>
              </w:rPr>
            </w:pPr>
            <w:r w:rsidRPr="007430D9">
              <w:rPr>
                <w:rFonts w:ascii="Arial Narrow" w:hAnsi="Arial Narrow"/>
                <w:color w:val="000000"/>
                <w:sz w:val="20"/>
              </w:rPr>
              <w:t>$</w:t>
            </w:r>
            <w:r>
              <w:rPr>
                <w:rFonts w:ascii="Arial Narrow" w:hAnsi="Arial Narrow"/>
                <w:color w:val="000000"/>
                <w:sz w:val="20"/>
              </w:rPr>
              <w:t>4,613,302</w:t>
            </w:r>
            <w:r w:rsidRPr="007430D9">
              <w:rPr>
                <w:rFonts w:ascii="Arial Narrow" w:hAnsi="Arial Narrow"/>
                <w:color w:val="000000"/>
                <w:sz w:val="20"/>
              </w:rPr>
              <w:t xml:space="preserve"> </w:t>
            </w:r>
          </w:p>
        </w:tc>
        <w:tc>
          <w:tcPr>
            <w:tcW w:w="952" w:type="pct"/>
            <w:shd w:val="clear" w:color="auto" w:fill="auto"/>
            <w:noWrap/>
            <w:vAlign w:val="center"/>
          </w:tcPr>
          <w:p w:rsidR="007464CC" w:rsidRPr="007430D9" w:rsidRDefault="007464CC" w:rsidP="00A135E1">
            <w:pPr>
              <w:spacing w:after="0"/>
              <w:ind w:left="0"/>
              <w:jc w:val="right"/>
              <w:rPr>
                <w:rFonts w:ascii="Arial Narrow" w:hAnsi="Arial Narrow"/>
                <w:color w:val="000000"/>
                <w:sz w:val="20"/>
              </w:rPr>
            </w:pPr>
            <w:r w:rsidRPr="007430D9">
              <w:rPr>
                <w:rFonts w:ascii="Arial Narrow" w:hAnsi="Arial Narrow"/>
                <w:color w:val="000000"/>
                <w:sz w:val="20"/>
              </w:rPr>
              <w:t>$</w:t>
            </w:r>
            <w:r>
              <w:rPr>
                <w:rFonts w:ascii="Arial Narrow" w:hAnsi="Arial Narrow"/>
                <w:color w:val="000000"/>
                <w:sz w:val="20"/>
              </w:rPr>
              <w:t>812,796</w:t>
            </w:r>
            <w:r w:rsidRPr="007430D9">
              <w:rPr>
                <w:rFonts w:ascii="Arial Narrow" w:hAnsi="Arial Narrow"/>
                <w:color w:val="000000"/>
                <w:sz w:val="20"/>
              </w:rPr>
              <w:t xml:space="preserve"> </w:t>
            </w:r>
          </w:p>
        </w:tc>
      </w:tr>
      <w:tr w:rsidR="007430D9" w:rsidRPr="007430D9" w:rsidTr="00BB3F45">
        <w:trPr>
          <w:trHeight w:val="266"/>
        </w:trPr>
        <w:tc>
          <w:tcPr>
            <w:tcW w:w="3104" w:type="pct"/>
            <w:shd w:val="clear" w:color="auto" w:fill="auto"/>
            <w:noWrap/>
            <w:vAlign w:val="bottom"/>
          </w:tcPr>
          <w:p w:rsidR="007430D9" w:rsidRPr="007430D9" w:rsidRDefault="007430D9" w:rsidP="007430D9">
            <w:pPr>
              <w:spacing w:after="0"/>
              <w:ind w:left="0"/>
              <w:rPr>
                <w:rFonts w:ascii="Arial Narrow" w:hAnsi="Arial Narrow"/>
                <w:color w:val="000000"/>
                <w:sz w:val="20"/>
              </w:rPr>
            </w:pPr>
            <w:r>
              <w:rPr>
                <w:rFonts w:ascii="Arial Narrow" w:hAnsi="Arial Narrow"/>
                <w:color w:val="000000"/>
                <w:sz w:val="20"/>
              </w:rPr>
              <w:t>Number of</w:t>
            </w:r>
            <w:r w:rsidRPr="007430D9">
              <w:rPr>
                <w:rFonts w:ascii="Arial Narrow" w:hAnsi="Arial Narrow"/>
                <w:color w:val="000000"/>
                <w:sz w:val="20"/>
              </w:rPr>
              <w:t xml:space="preserve"> tests</w:t>
            </w:r>
            <w:r>
              <w:rPr>
                <w:rFonts w:ascii="Arial Narrow" w:hAnsi="Arial Narrow"/>
                <w:color w:val="000000"/>
                <w:sz w:val="20"/>
              </w:rPr>
              <w:t xml:space="preserve"> per person per year:</w:t>
            </w:r>
            <w:r w:rsidRPr="007430D9">
              <w:rPr>
                <w:rFonts w:ascii="Arial Narrow" w:hAnsi="Arial Narrow"/>
                <w:color w:val="000000"/>
                <w:sz w:val="20"/>
              </w:rPr>
              <w:t xml:space="preserve"> 1.5</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$9,541,415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$5,740,908 </w:t>
            </w:r>
          </w:p>
        </w:tc>
      </w:tr>
      <w:tr w:rsidR="007430D9" w:rsidRPr="007430D9" w:rsidTr="00BB3F45">
        <w:trPr>
          <w:trHeight w:val="266"/>
        </w:trPr>
        <w:tc>
          <w:tcPr>
            <w:tcW w:w="3104" w:type="pct"/>
            <w:shd w:val="clear" w:color="auto" w:fill="auto"/>
            <w:noWrap/>
            <w:vAlign w:val="bottom"/>
          </w:tcPr>
          <w:p w:rsidR="007430D9" w:rsidRPr="007430D9" w:rsidRDefault="007430D9" w:rsidP="007430D9">
            <w:pPr>
              <w:spacing w:after="0"/>
              <w:ind w:left="0"/>
              <w:rPr>
                <w:rFonts w:ascii="Arial Narrow" w:hAnsi="Arial Narrow"/>
                <w:color w:val="000000"/>
                <w:sz w:val="20"/>
              </w:rPr>
            </w:pPr>
            <w:r>
              <w:rPr>
                <w:rFonts w:ascii="Arial Narrow" w:hAnsi="Arial Narrow"/>
                <w:color w:val="000000"/>
                <w:sz w:val="20"/>
              </w:rPr>
              <w:t>Number of</w:t>
            </w:r>
            <w:r w:rsidRPr="007430D9">
              <w:rPr>
                <w:rFonts w:ascii="Arial Narrow" w:hAnsi="Arial Narrow"/>
                <w:color w:val="000000"/>
                <w:sz w:val="20"/>
              </w:rPr>
              <w:t xml:space="preserve"> tests</w:t>
            </w:r>
            <w:r>
              <w:rPr>
                <w:rFonts w:ascii="Arial Narrow" w:hAnsi="Arial Narrow"/>
                <w:color w:val="000000"/>
                <w:sz w:val="20"/>
              </w:rPr>
              <w:t xml:space="preserve"> per person per year:</w:t>
            </w:r>
            <w:r w:rsidRPr="007430D9">
              <w:rPr>
                <w:rFonts w:ascii="Arial Narrow" w:hAnsi="Arial Narrow"/>
                <w:color w:val="000000"/>
                <w:sz w:val="20"/>
              </w:rPr>
              <w:t xml:space="preserve"> 2.0</w:t>
            </w:r>
          </w:p>
        </w:tc>
        <w:tc>
          <w:tcPr>
            <w:tcW w:w="944"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$12,826,823 </w:t>
            </w:r>
          </w:p>
        </w:tc>
        <w:tc>
          <w:tcPr>
            <w:tcW w:w="952" w:type="pct"/>
            <w:shd w:val="clear" w:color="auto" w:fill="auto"/>
            <w:noWrap/>
            <w:vAlign w:val="center"/>
          </w:tcPr>
          <w:p w:rsidR="007430D9" w:rsidRPr="007430D9" w:rsidRDefault="007430D9" w:rsidP="007430D9">
            <w:pPr>
              <w:spacing w:after="0"/>
              <w:ind w:left="0"/>
              <w:jc w:val="right"/>
              <w:rPr>
                <w:rFonts w:ascii="Arial Narrow" w:hAnsi="Arial Narrow"/>
                <w:color w:val="000000"/>
                <w:sz w:val="20"/>
              </w:rPr>
            </w:pPr>
            <w:r w:rsidRPr="007430D9">
              <w:rPr>
                <w:rFonts w:ascii="Arial Narrow" w:hAnsi="Arial Narrow"/>
                <w:color w:val="000000"/>
                <w:sz w:val="20"/>
              </w:rPr>
              <w:t xml:space="preserve">$9,026,316 </w:t>
            </w:r>
          </w:p>
        </w:tc>
      </w:tr>
    </w:tbl>
    <w:p w:rsidR="000D2D77" w:rsidRDefault="00D95CA7" w:rsidP="00BB3F45">
      <w:pPr>
        <w:ind w:left="0"/>
        <w:rPr>
          <w:rFonts w:ascii="Arial Narrow" w:hAnsi="Arial Narrow"/>
          <w:sz w:val="20"/>
        </w:rPr>
      </w:pPr>
      <w:r>
        <w:rPr>
          <w:rFonts w:ascii="Arial Narrow" w:hAnsi="Arial Narrow"/>
          <w:sz w:val="20"/>
        </w:rPr>
        <w:t xml:space="preserve">CD= Crohn’s disease, </w:t>
      </w:r>
      <w:r w:rsidR="00923960">
        <w:rPr>
          <w:rFonts w:ascii="Arial Narrow" w:hAnsi="Arial Narrow"/>
          <w:sz w:val="20"/>
        </w:rPr>
        <w:t>MRI = magnetic resonance imaging</w:t>
      </w:r>
      <w:r w:rsidR="009E4475">
        <w:rPr>
          <w:rFonts w:ascii="Arial Narrow" w:hAnsi="Arial Narrow"/>
          <w:sz w:val="20"/>
        </w:rPr>
        <w:t>, pts=patients</w:t>
      </w:r>
    </w:p>
    <w:p w:rsidR="000D2D77" w:rsidRDefault="00CE7082" w:rsidP="0048396D">
      <w:r>
        <w:t>As shown in Table 27</w:t>
      </w:r>
      <w:r w:rsidR="0048396D">
        <w:t>, the financial costs are highly driven by the number of tests expected per person per year. Variation in t</w:t>
      </w:r>
      <w:r w:rsidR="00923960">
        <w:t>he proportions of patients u</w:t>
      </w:r>
      <w:r w:rsidR="0048396D">
        <w:t xml:space="preserve">sing alternative imaging tests or </w:t>
      </w:r>
      <w:r w:rsidR="00923960">
        <w:t xml:space="preserve">the </w:t>
      </w:r>
      <w:r w:rsidR="0048396D">
        <w:t xml:space="preserve">proportions of patients with Crohn’s disease presenting for the six indications did not materially change the base results, that is, </w:t>
      </w:r>
      <w:r w:rsidR="007464CC">
        <w:t>costs varied</w:t>
      </w:r>
      <w:r w:rsidR="00E92E55">
        <w:t xml:space="preserve"> within approximately ± $1 </w:t>
      </w:r>
      <w:r w:rsidR="0048396D">
        <w:t>million. Similarly, most epidemiological indicators also did not change the results notably</w:t>
      </w:r>
      <w:r w:rsidR="00923960">
        <w:t>,</w:t>
      </w:r>
      <w:r w:rsidR="0048396D">
        <w:t xml:space="preserve"> with the exception of the proportion of patients with Crohn’s disease with small bowel disease (Table </w:t>
      </w:r>
      <w:r w:rsidR="00342B76">
        <w:t>27</w:t>
      </w:r>
      <w:r w:rsidR="0048396D">
        <w:t>).</w:t>
      </w:r>
    </w:p>
    <w:p w:rsidR="00A232F3" w:rsidRDefault="00A232F3" w:rsidP="0048396D"/>
    <w:p w:rsidR="00AE35AA" w:rsidRPr="00C9782D" w:rsidRDefault="00AE35AA" w:rsidP="00AE35AA">
      <w:pPr>
        <w:pStyle w:val="Heading4"/>
      </w:pPr>
      <w:r w:rsidRPr="00C9782D">
        <w:t xml:space="preserve">Costs to the Medical Benefits Scheme (MBS) </w:t>
      </w:r>
    </w:p>
    <w:p w:rsidR="00C069F5" w:rsidRPr="00C069F5" w:rsidRDefault="00C069F5" w:rsidP="00C069F5">
      <w:r>
        <w:t xml:space="preserve">The proposed fee for MRI small bowel is $627.50 based on being similar in procedural complexity to MBS item 63473 for staging cervical cancer. For MRI pelvis, the proposed fee is $403.20 based on </w:t>
      </w:r>
      <w:r w:rsidRPr="00C069F5">
        <w:t>being similar in complexity to MBS #63482 (MRI for pancreas and biliary tree). For MRI enteroclysis in small bowel, the applicant propose</w:t>
      </w:r>
      <w:r>
        <w:t>s</w:t>
      </w:r>
      <w:r w:rsidRPr="00C069F5">
        <w:t xml:space="preserve"> the fee $265.25 which is based on the cost of a nasojejunal tube $130 + procedure $135.25. The fees proposed seem appropriate.</w:t>
      </w:r>
    </w:p>
    <w:p w:rsidR="00310264" w:rsidRPr="00310264" w:rsidRDefault="00CE7082" w:rsidP="000D2D77">
      <w:r>
        <w:t>As shown in Table 26</w:t>
      </w:r>
      <w:r w:rsidR="00AE35AA">
        <w:t>, the estimated net cost to the MBS for MRI for the proposed indication</w:t>
      </w:r>
      <w:r w:rsidR="00923960">
        <w:t>s</w:t>
      </w:r>
      <w:r w:rsidR="00AE35AA">
        <w:t xml:space="preserve"> is $</w:t>
      </w:r>
      <w:r w:rsidR="00440796">
        <w:t>6.3</w:t>
      </w:r>
      <w:r w:rsidR="00AE35AA">
        <w:t xml:space="preserve"> million in the first year and rising to $</w:t>
      </w:r>
      <w:r w:rsidR="00440796">
        <w:t>8.0</w:t>
      </w:r>
      <w:r w:rsidR="00AE35AA">
        <w:t xml:space="preserve"> million by 2018. This includes cost savings for replaced MBS costs for CT, CTE, abdominal ultrasound and SBFT services.  </w:t>
      </w:r>
    </w:p>
    <w:p w:rsidR="003E61DB" w:rsidRDefault="003E61DB" w:rsidP="00C33B0E">
      <w:pPr>
        <w:pStyle w:val="Heading4"/>
      </w:pPr>
      <w:r w:rsidRPr="00C9782D">
        <w:t>Costs to the Australian healthcare system overall</w:t>
      </w:r>
    </w:p>
    <w:p w:rsidR="00AE35AA" w:rsidRPr="00AE35AA" w:rsidRDefault="00AE35AA" w:rsidP="00AE35AA">
      <w:r>
        <w:t>Total costs to the Australian health system, including MBS and hospital costs, resulted in net costs of $</w:t>
      </w:r>
      <w:r w:rsidR="00440796">
        <w:t>2.5</w:t>
      </w:r>
      <w:r w:rsidR="004D43FF">
        <w:t xml:space="preserve"> million in the first y</w:t>
      </w:r>
      <w:r>
        <w:t>ear to $</w:t>
      </w:r>
      <w:r w:rsidR="00440796">
        <w:t>3.2</w:t>
      </w:r>
      <w:r>
        <w:t xml:space="preserve"> million in 2018.</w:t>
      </w:r>
    </w:p>
    <w:p w:rsidR="003E61DB" w:rsidRDefault="003E61DB" w:rsidP="00C33B0E">
      <w:pPr>
        <w:pStyle w:val="Heading4"/>
      </w:pPr>
      <w:r w:rsidRPr="00C9782D">
        <w:t>Costs to the private health insurer and/or patient</w:t>
      </w:r>
    </w:p>
    <w:p w:rsidR="008D74DF" w:rsidRDefault="008D74DF" w:rsidP="008D74DF">
      <w:r>
        <w:t xml:space="preserve">Our financial estimates have assumed that 15% of the Medicare scheduled fees for MRI will be made by the patient and/or their private health insurer. In reality, what the patient pays will depend on whether the radiologist decides to bulk bill, charge the scheduled fee or charge above the scheduled fee. Currently, some private health insurers cover MRI in their products but many do not. </w:t>
      </w:r>
    </w:p>
    <w:p w:rsidR="00440796" w:rsidRPr="00AE35AA" w:rsidRDefault="00440796" w:rsidP="00AE35AA">
      <w:r>
        <w:t>In MSAC application #1146.1, the average patient co</w:t>
      </w:r>
      <w:r w:rsidR="007464CC">
        <w:t>-</w:t>
      </w:r>
      <w:r>
        <w:t>payment was $25.32 for each CT scan.</w:t>
      </w:r>
    </w:p>
    <w:p w:rsidR="003E61DB" w:rsidRPr="00C9782D" w:rsidRDefault="003E61DB" w:rsidP="00A158A3">
      <w:pPr>
        <w:pStyle w:val="Heading2"/>
      </w:pPr>
      <w:bookmarkStart w:id="151" w:name="_Toc374434380"/>
      <w:bookmarkStart w:id="152" w:name="_Toc374435364"/>
      <w:bookmarkStart w:id="153" w:name="_Toc374513853"/>
      <w:r w:rsidRPr="00C9782D">
        <w:lastRenderedPageBreak/>
        <w:t>Discussion</w:t>
      </w:r>
      <w:bookmarkEnd w:id="151"/>
      <w:bookmarkEnd w:id="152"/>
      <w:bookmarkEnd w:id="153"/>
      <w:r w:rsidRPr="00C9782D">
        <w:t xml:space="preserve"> </w:t>
      </w:r>
    </w:p>
    <w:p w:rsidR="003E61DB" w:rsidRPr="00C9782D" w:rsidRDefault="003E61DB" w:rsidP="00C33B0E">
      <w:pPr>
        <w:pStyle w:val="Heading3"/>
      </w:pPr>
      <w:bookmarkStart w:id="154" w:name="_Toc374435365"/>
      <w:bookmarkStart w:id="155" w:name="_Toc374513854"/>
      <w:r w:rsidRPr="00C9782D">
        <w:t>Is it safe?</w:t>
      </w:r>
      <w:bookmarkEnd w:id="154"/>
      <w:bookmarkEnd w:id="155"/>
      <w:r w:rsidRPr="00C9782D">
        <w:t xml:space="preserve"> </w:t>
      </w:r>
    </w:p>
    <w:p w:rsidR="008D74DF" w:rsidRDefault="008D74DF" w:rsidP="008D74DF">
      <w:r>
        <w:t xml:space="preserve">MRI small bowel and pelvis for Crohn’s disease appears to be relatively safe compared with CT, SBFT, </w:t>
      </w:r>
      <w:r w:rsidR="00923960">
        <w:t xml:space="preserve">endoscopy, </w:t>
      </w:r>
      <w:r>
        <w:t xml:space="preserve">ultrasound and surgical examination. There were no studies </w:t>
      </w:r>
      <w:r w:rsidR="00F20F00">
        <w:t xml:space="preserve">reporting </w:t>
      </w:r>
      <w:r>
        <w:t xml:space="preserve">on the comparative safety of these alternatives however MRI is non-invasive, has clear contraindications in </w:t>
      </w:r>
      <w:r w:rsidR="00F20F00">
        <w:t>small number of</w:t>
      </w:r>
      <w:r>
        <w:t xml:space="preserve"> patients and does not emit ionizing-radiation. </w:t>
      </w:r>
    </w:p>
    <w:p w:rsidR="007B6811" w:rsidRDefault="00F20F00" w:rsidP="008D74DF">
      <w:r>
        <w:t xml:space="preserve">Table </w:t>
      </w:r>
      <w:r w:rsidR="00342B76">
        <w:t>15</w:t>
      </w:r>
      <w:r>
        <w:t xml:space="preserve"> provides the </w:t>
      </w:r>
      <w:r w:rsidR="007B6811">
        <w:t>annual</w:t>
      </w:r>
      <w:r>
        <w:t xml:space="preserve"> </w:t>
      </w:r>
      <w:r w:rsidR="007B6811">
        <w:t xml:space="preserve">effective ionizing radiation </w:t>
      </w:r>
      <w:r>
        <w:t xml:space="preserve">doses </w:t>
      </w:r>
      <w:r w:rsidR="007B6811">
        <w:t>from</w:t>
      </w:r>
      <w:r>
        <w:t xml:space="preserve"> </w:t>
      </w:r>
      <w:r w:rsidR="007B6811">
        <w:t>studies that have followed patients with Crohn’s disease over long periods. The radiation received was largely attributable to CT radiation exposure. The</w:t>
      </w:r>
      <w:r w:rsidR="00087FE2">
        <w:t xml:space="preserve"> effective radiation </w:t>
      </w:r>
      <w:r w:rsidR="007B6811">
        <w:t xml:space="preserve">ranges </w:t>
      </w:r>
      <w:r w:rsidR="00087FE2">
        <w:t>we</w:t>
      </w:r>
      <w:r w:rsidR="007B6811">
        <w:t>re from 2.8 to 5.3 mSv (mean annually).  Background exposure in Australia is 1.5 mSv per person per year. Although the exposure from CT reported in the literature is substantially higher than background levels</w:t>
      </w:r>
      <w:r w:rsidR="00087FE2">
        <w:t>, but still low overall</w:t>
      </w:r>
      <w:r w:rsidR="007B6811">
        <w:t>, there is wide concern among health professionals that the cumulative exposure over time for a disease such as Crohn’s disease, which also affects adolescents and young adults, may be harmful to health. This is supported by one study which states factors found to be associated with higher radiation exposure were children (&lt;17 years) (hazards ratio 2.1, 95%CI: 1.1 – 4.1) and those who had multiple surgeries (hazards ratio 2.7, 95%CI: 1.4 – 5.4)</w:t>
      </w:r>
      <w:r w:rsidR="00A232F3">
        <w:fldChar w:fldCharType="begin">
          <w:fldData xml:space="preserve">PEVuZE5vdGU+PENpdGU+PEF1dGhvcj5EZXNtb25kPC9BdXRob3I+PFllYXI+MjAwODwvWWVhcj48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==
</w:fldData>
        </w:fldChar>
      </w:r>
      <w:r w:rsidR="000E227D">
        <w:instrText xml:space="preserve"> ADDIN EN.CITE </w:instrText>
      </w:r>
      <w:r w:rsidR="000E227D">
        <w:fldChar w:fldCharType="begin">
          <w:fldData xml:space="preserve">PEVuZE5vdGU+PENpdGU+PEF1dGhvcj5EZXNtb25kPC9BdXRob3I+PFllYXI+MjAwODwvWWVhcj48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==
</w:fldData>
        </w:fldChar>
      </w:r>
      <w:r w:rsidR="000E227D">
        <w:instrText xml:space="preserve"> ADDIN EN.CITE.DATA </w:instrText>
      </w:r>
      <w:r w:rsidR="000E227D">
        <w:fldChar w:fldCharType="end"/>
      </w:r>
      <w:r w:rsidR="00A232F3">
        <w:fldChar w:fldCharType="separate"/>
      </w:r>
      <w:r w:rsidR="00A232F3">
        <w:rPr>
          <w:noProof/>
        </w:rPr>
        <w:t>(</w:t>
      </w:r>
      <w:hyperlink w:anchor="_ENREF_8" w:tooltip="Desmond, 2008 #166" w:history="1">
        <w:r w:rsidR="00D96B69">
          <w:rPr>
            <w:noProof/>
          </w:rPr>
          <w:t>Desmond et al., 2008</w:t>
        </w:r>
      </w:hyperlink>
      <w:r w:rsidR="00A232F3">
        <w:rPr>
          <w:noProof/>
        </w:rPr>
        <w:t>)</w:t>
      </w:r>
      <w:r w:rsidR="00A232F3">
        <w:fldChar w:fldCharType="end"/>
      </w:r>
      <w:r w:rsidR="007B6811">
        <w:t>.</w:t>
      </w:r>
    </w:p>
    <w:p w:rsidR="00F20F00" w:rsidRDefault="007B6811" w:rsidP="008D74DF">
      <w:r>
        <w:t>In conclusion, imaging modalities of SBFT and CT emit ionizing radiation</w:t>
      </w:r>
      <w:r w:rsidR="00087FE2">
        <w:t xml:space="preserve"> at low levels however the combined factors of Crohn’s disease requiring repeated tests, young adults and abdominal tissue, make the cumulative exposure</w:t>
      </w:r>
      <w:r>
        <w:t xml:space="preserve"> </w:t>
      </w:r>
      <w:r w:rsidR="00087FE2">
        <w:t>potentially high over a lifelong disease course and may be harmful to health.</w:t>
      </w:r>
    </w:p>
    <w:p w:rsidR="003E61DB" w:rsidRPr="00C9782D" w:rsidRDefault="003E61DB" w:rsidP="00C33B0E">
      <w:pPr>
        <w:pStyle w:val="Heading3"/>
      </w:pPr>
      <w:bookmarkStart w:id="156" w:name="_Toc374435366"/>
      <w:bookmarkStart w:id="157" w:name="_Toc374513855"/>
      <w:r w:rsidRPr="00C9782D">
        <w:t>Is it effective?</w:t>
      </w:r>
      <w:bookmarkEnd w:id="156"/>
      <w:bookmarkEnd w:id="157"/>
      <w:r w:rsidRPr="00C9782D">
        <w:t xml:space="preserve"> </w:t>
      </w:r>
    </w:p>
    <w:p w:rsidR="002A485C" w:rsidRDefault="008D74DF" w:rsidP="008D74DF">
      <w:r>
        <w:t>The body of evidence included in this assessment was appraised using the NHMRC guidelines (NHMRC 2008).</w:t>
      </w:r>
      <w:r w:rsidR="002A485C">
        <w:t xml:space="preserve"> </w:t>
      </w:r>
      <w:r>
        <w:t>A summary of the body of evidence for the diagnostic accuracy of MRI small bowel or</w:t>
      </w:r>
      <w:r w:rsidR="00CE7082">
        <w:t xml:space="preserve"> pelvis is presented in Table 28</w:t>
      </w:r>
      <w:r>
        <w:t>.</w:t>
      </w:r>
      <w:r w:rsidR="002A485C">
        <w:t xml:space="preserve"> </w:t>
      </w:r>
    </w:p>
    <w:p w:rsidR="008D74DF" w:rsidRPr="00C9782D" w:rsidRDefault="002A485C" w:rsidP="008D74DF">
      <w:r>
        <w:t xml:space="preserve">It is important to note that Table </w:t>
      </w:r>
      <w:r w:rsidR="006A121A">
        <w:t>28</w:t>
      </w:r>
      <w:r>
        <w:t xml:space="preserve"> does not cover all six indications proposed in this application. There were no studies identified for the subgroup of pregnant women with suspected Crohn’s disease. There was poor quality evidence to assess change in management of disease following MRI for both small bowel and fistulising perianal Crohn’s disease.</w:t>
      </w:r>
    </w:p>
    <w:p w:rsidR="002A485C" w:rsidRDefault="002A485C" w:rsidP="002A485C">
      <w:r>
        <w:t xml:space="preserve">The evidence base was small but with two Level II accuracy studies, was considered satisfactory to address some of the research questions. </w:t>
      </w:r>
    </w:p>
    <w:p w:rsidR="002A485C" w:rsidRDefault="002A485C" w:rsidP="002A485C">
      <w:r>
        <w:t>Collectively, the studies reported consistent results showing high sensitivity and high specificity. Most authors concluded that MR enterography was equivalent to CT enterography at detecting extent and complications of Crohn’s disease. The factors that appear to be important in accurately detecting the many features of Crohn’s disease and its manifestations are the experience of the radiologist and magnet strength</w:t>
      </w:r>
      <w:r w:rsidR="00A232F3">
        <w:t xml:space="preserve"> </w:t>
      </w:r>
      <w:r w:rsidR="00A232F3">
        <w:fldChar w:fldCharType="begin"/>
      </w:r>
      <w:r w:rsidR="000E227D">
        <w:instrText xml:space="preserve"> ADDIN EN.CITE &lt;EndNote&gt;&lt;Cite&gt;&lt;Author&gt;Wu&lt;/Author&gt;&lt;Year&gt;2013&lt;/Year&gt;&lt;RecNum&gt;3&lt;/RecNum&gt;&lt;DisplayText&gt;(Wu et al., 2013)&lt;/DisplayText&gt;&lt;record&gt;&lt;rec-number&gt;3&lt;/rec-number&gt;&lt;foreign-keys&gt;&lt;key app="EN" db-id="5ww0vavvyz92p9ewfdqptwwwrrxxzfvdadas" timestamp="0"&gt;3&lt;/key&gt;&lt;/foreign-keys&gt;&lt;ref-type name="Journal Article"&gt;17&lt;/ref-type&gt;&lt;contributors&gt;&lt;authors&gt;&lt;author&gt;Wu, Lian-Ming&lt;/author&gt;&lt;author&gt;Xu, Jian-Rong&lt;/author&gt;&lt;author&gt;Gu, Hai-Yan&lt;/author&gt;&lt;author&gt;Hua, Jia&lt;/author&gt;&lt;author&gt;Hu, Jiani&lt;/author&gt;&lt;/authors&gt;&lt;/contributors&gt;&lt;titles&gt;&lt;title&gt;Is Magnetic Resonance Imaging a Reliable Diagnostic Tool in the Evaluation of Active Crohn’s Disease in the Small Bowel?&lt;/title&gt;&lt;secondary-title&gt;Journal of Clinical Gastroenterology&lt;/secondary-title&gt;&lt;/titles&gt;&lt;periodical&gt;&lt;full-title&gt;J Clin Gastroenterol&lt;/full-title&gt;&lt;abbr-1&gt;Journal of clinical gastroenterology&lt;/abbr-1&gt;&lt;/periodical&gt;&lt;pages&gt;328-338 10.1097/MCG.0b013e31825d5034&lt;/pages&gt;&lt;volume&gt;47&lt;/volume&gt;&lt;number&gt;4&lt;/number&gt;&lt;keywords&gt;&lt;keyword&gt;Crohn&amp;apos;s disease&lt;/keyword&gt;&lt;keyword&gt;magnetic resonance imaging&lt;/keyword&gt;&lt;keyword&gt;small bowel&lt;/keyword&gt;&lt;keyword&gt;meta-analysis&lt;/keyword&gt;&lt;keyword&gt;00004836-201304000-00010&lt;/keyword&gt;&lt;/keywords&gt;&lt;dates&gt;&lt;year&gt;2013&lt;/year&gt;&lt;/dates&gt;&lt;isbn&gt;0192-0790&lt;/isbn&gt;&lt;urls&gt;&lt;related-urls&gt;&lt;url&gt;http://journals.lww.com/jcge/Fulltext/2013/04000/Is_Magnetic_Resonance_Imaging_a_Reliable.10.aspx&lt;/url&gt;&lt;/related-urls&gt;&lt;/urls&gt;&lt;/record&gt;&lt;/Cite&gt;&lt;/EndNote&gt;</w:instrText>
      </w:r>
      <w:r w:rsidR="00A232F3">
        <w:fldChar w:fldCharType="separate"/>
      </w:r>
      <w:r w:rsidR="00A232F3">
        <w:rPr>
          <w:noProof/>
        </w:rPr>
        <w:t>(</w:t>
      </w:r>
      <w:hyperlink w:anchor="_ENREF_40" w:tooltip="Wu, 2013 #3" w:history="1">
        <w:r w:rsidR="00D96B69">
          <w:rPr>
            <w:noProof/>
          </w:rPr>
          <w:t>Wu et al., 2013</w:t>
        </w:r>
      </w:hyperlink>
      <w:r w:rsidR="00A232F3">
        <w:rPr>
          <w:noProof/>
        </w:rPr>
        <w:t>)</w:t>
      </w:r>
      <w:r w:rsidR="00A232F3">
        <w:fldChar w:fldCharType="end"/>
      </w:r>
      <w:r>
        <w:t xml:space="preserve">. Although, we cannot rule out a degree of selection bias in some Level III studies </w:t>
      </w:r>
      <w:r>
        <w:lastRenderedPageBreak/>
        <w:t xml:space="preserve">and the high level of study heterogeneity within the systematic reviews, the findings for sensitivity and specificity remained consistent. </w:t>
      </w:r>
    </w:p>
    <w:p w:rsidR="003E61DB" w:rsidRPr="00C9782D" w:rsidRDefault="003E61DB" w:rsidP="003E61DB">
      <w:pPr>
        <w:pStyle w:val="TableName"/>
      </w:pPr>
      <w:bookmarkStart w:id="158" w:name="_Ref173810382"/>
      <w:bookmarkStart w:id="159" w:name="_Toc374345335"/>
      <w:r w:rsidRPr="00C9782D">
        <w:t xml:space="preserve">Table </w:t>
      </w:r>
      <w:r w:rsidR="001445BB">
        <w:t>28:</w:t>
      </w:r>
      <w:bookmarkEnd w:id="158"/>
      <w:r w:rsidR="001445BB">
        <w:t xml:space="preserve"> </w:t>
      </w:r>
      <w:r w:rsidRPr="00C9782D">
        <w:t>Completed body of evidence assessment matrix</w:t>
      </w:r>
      <w:bookmarkEnd w:id="159"/>
      <w:r w:rsidRPr="00C9782D">
        <w:t xml:space="preserve"> </w:t>
      </w:r>
    </w:p>
    <w:tbl>
      <w:tblPr>
        <w:tblW w:w="5000" w:type="pct"/>
        <w:tblLook w:val="01E0" w:firstRow="1" w:lastRow="1" w:firstColumn="1" w:lastColumn="1" w:noHBand="0" w:noVBand="0"/>
      </w:tblPr>
      <w:tblGrid>
        <w:gridCol w:w="2128"/>
        <w:gridCol w:w="1063"/>
        <w:gridCol w:w="2482"/>
        <w:gridCol w:w="2482"/>
        <w:gridCol w:w="1087"/>
      </w:tblGrid>
      <w:tr w:rsidR="00BE5D4E" w:rsidRPr="005442FD" w:rsidTr="00CE7082">
        <w:trPr>
          <w:cantSplit/>
        </w:trPr>
        <w:tc>
          <w:tcPr>
            <w:tcW w:w="1151" w:type="pct"/>
            <w:tcBorders>
              <w:top w:val="single" w:sz="2" w:space="0" w:color="auto"/>
              <w:left w:val="single" w:sz="4" w:space="0" w:color="auto"/>
              <w:bottom w:val="nil"/>
              <w:right w:val="single" w:sz="2" w:space="0" w:color="auto"/>
              <w:tl2br w:val="nil"/>
            </w:tcBorders>
            <w:shd w:val="clear" w:color="auto" w:fill="auto"/>
            <w:tcMar>
              <w:right w:w="57" w:type="dxa"/>
            </w:tcMar>
            <w:vAlign w:val="center"/>
          </w:tcPr>
          <w:p w:rsidR="00BE5D4E" w:rsidRPr="00C9782D" w:rsidRDefault="00BE5D4E" w:rsidP="003024A8">
            <w:pPr>
              <w:pStyle w:val="TableHeading"/>
              <w:rPr>
                <w:b w:val="0"/>
              </w:rPr>
            </w:pPr>
            <w:r w:rsidRPr="00C9782D">
              <w:rPr>
                <w:b w:val="0"/>
              </w:rPr>
              <w:t>Body of evidence</w:t>
            </w:r>
            <w:r>
              <w:rPr>
                <w:b w:val="0"/>
              </w:rPr>
              <w:t xml:space="preserve"> (X</w:t>
            </w:r>
            <w:r w:rsidRPr="00BE5D4E">
              <w:rPr>
                <w:b w:val="0"/>
              </w:rPr>
              <w:t xml:space="preserve"> axis</w:t>
            </w:r>
            <w:r>
              <w:rPr>
                <w:b w:val="0"/>
              </w:rPr>
              <w:t>)</w:t>
            </w:r>
          </w:p>
        </w:tc>
        <w:tc>
          <w:tcPr>
            <w:tcW w:w="575" w:type="pct"/>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A</w:t>
            </w:r>
          </w:p>
        </w:tc>
        <w:tc>
          <w:tcPr>
            <w:tcW w:w="1343" w:type="pct"/>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B</w:t>
            </w:r>
          </w:p>
        </w:tc>
        <w:tc>
          <w:tcPr>
            <w:tcW w:w="1343" w:type="pct"/>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C</w:t>
            </w:r>
          </w:p>
        </w:tc>
        <w:tc>
          <w:tcPr>
            <w:tcW w:w="588" w:type="pct"/>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D</w:t>
            </w:r>
          </w:p>
        </w:tc>
      </w:tr>
      <w:tr w:rsidR="00BE5D4E" w:rsidRPr="005442FD" w:rsidTr="00CE7082">
        <w:trPr>
          <w:cantSplit/>
        </w:trPr>
        <w:tc>
          <w:tcPr>
            <w:tcW w:w="1151" w:type="pct"/>
            <w:tcBorders>
              <w:top w:val="nil"/>
              <w:left w:val="single" w:sz="4" w:space="0" w:color="auto"/>
              <w:bottom w:val="single" w:sz="2" w:space="0" w:color="auto"/>
              <w:right w:val="single" w:sz="2" w:space="0" w:color="auto"/>
              <w:tl2br w:val="nil"/>
            </w:tcBorders>
            <w:shd w:val="clear" w:color="auto" w:fill="auto"/>
            <w:tcMar>
              <w:left w:w="57" w:type="dxa"/>
            </w:tcMar>
            <w:vAlign w:val="bottom"/>
          </w:tcPr>
          <w:p w:rsidR="00BE5D4E" w:rsidRPr="00C9782D" w:rsidRDefault="00BE5D4E" w:rsidP="003024A8">
            <w:pPr>
              <w:pStyle w:val="TableHeading"/>
              <w:rPr>
                <w:b w:val="0"/>
              </w:rPr>
            </w:pPr>
            <w:r w:rsidRPr="00C9782D">
              <w:rPr>
                <w:b w:val="0"/>
              </w:rPr>
              <w:t>Component</w:t>
            </w:r>
            <w:r>
              <w:rPr>
                <w:b w:val="0"/>
              </w:rPr>
              <w:t xml:space="preserve"> (Y</w:t>
            </w:r>
            <w:r w:rsidRPr="00BE5D4E">
              <w:rPr>
                <w:b w:val="0"/>
              </w:rPr>
              <w:t xml:space="preserve"> axis</w:t>
            </w:r>
            <w:r>
              <w:rPr>
                <w:b w:val="0"/>
              </w:rPr>
              <w:t>)</w:t>
            </w:r>
          </w:p>
        </w:tc>
        <w:tc>
          <w:tcPr>
            <w:tcW w:w="575" w:type="pct"/>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Excellent</w:t>
            </w:r>
          </w:p>
        </w:tc>
        <w:tc>
          <w:tcPr>
            <w:tcW w:w="1343" w:type="pct"/>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Good</w:t>
            </w:r>
          </w:p>
        </w:tc>
        <w:tc>
          <w:tcPr>
            <w:tcW w:w="1343" w:type="pct"/>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Satisfactory</w:t>
            </w:r>
          </w:p>
        </w:tc>
        <w:tc>
          <w:tcPr>
            <w:tcW w:w="588" w:type="pct"/>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Poor</w:t>
            </w:r>
          </w:p>
        </w:tc>
      </w:tr>
      <w:tr w:rsidR="003E61DB" w:rsidRPr="005442FD" w:rsidTr="00CE7082">
        <w:tblPrEx>
          <w:tblCellMar>
            <w:right w:w="57" w:type="dxa"/>
          </w:tblCellMar>
        </w:tblPrEx>
        <w:trPr>
          <w:cantSplit/>
        </w:trPr>
        <w:tc>
          <w:tcPr>
            <w:tcW w:w="1151"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Evidence base</w:t>
            </w: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087FE2" w:rsidP="003E61DB">
            <w:pPr>
              <w:pStyle w:val="TableText"/>
              <w:rPr>
                <w:b/>
              </w:rPr>
            </w:pPr>
            <w:r>
              <w:rPr>
                <w:b/>
              </w:rPr>
              <w:t>O</w:t>
            </w:r>
            <w:r w:rsidR="003E61DB" w:rsidRPr="00C9782D">
              <w:rPr>
                <w:b/>
              </w:rPr>
              <w:t xml:space="preserve">ne or two level II studies with low risk of bias or a SR/multiple level III studies with low risk of bias </w:t>
            </w: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588"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r>
      <w:tr w:rsidR="003E61DB" w:rsidRPr="005442FD" w:rsidTr="00CE7082">
        <w:tblPrEx>
          <w:tblCellMar>
            <w:right w:w="57" w:type="dxa"/>
          </w:tblCellMar>
        </w:tblPrEx>
        <w:trPr>
          <w:cantSplit/>
        </w:trPr>
        <w:tc>
          <w:tcPr>
            <w:tcW w:w="1151"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Consistency</w:t>
            </w: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087FE2" w:rsidP="003E61DB">
            <w:pPr>
              <w:pStyle w:val="TableText"/>
              <w:rPr>
                <w:b/>
              </w:rPr>
            </w:pPr>
            <w:r>
              <w:rPr>
                <w:b/>
              </w:rPr>
              <w:t>M</w:t>
            </w:r>
            <w:r w:rsidR="003E61DB" w:rsidRPr="00C9782D">
              <w:rPr>
                <w:b/>
              </w:rPr>
              <w:t>ost studies consistent and inconsistency may be explained</w:t>
            </w: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588"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r>
      <w:tr w:rsidR="003E61DB" w:rsidRPr="005442FD" w:rsidTr="00CE7082">
        <w:tblPrEx>
          <w:tblCellMar>
            <w:right w:w="57" w:type="dxa"/>
          </w:tblCellMar>
        </w:tblPrEx>
        <w:trPr>
          <w:cantSplit/>
          <w:trHeight w:val="302"/>
        </w:trPr>
        <w:tc>
          <w:tcPr>
            <w:tcW w:w="1151"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Clinical impact</w:t>
            </w: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588" w:type="pct"/>
            <w:tcBorders>
              <w:top w:val="single" w:sz="2" w:space="0" w:color="auto"/>
              <w:left w:val="single" w:sz="2" w:space="0" w:color="auto"/>
              <w:bottom w:val="single" w:sz="2" w:space="0" w:color="auto"/>
              <w:right w:val="single" w:sz="2" w:space="0" w:color="auto"/>
            </w:tcBorders>
            <w:shd w:val="clear" w:color="auto" w:fill="auto"/>
          </w:tcPr>
          <w:p w:rsidR="003E61DB" w:rsidRPr="008D74DF" w:rsidRDefault="008D74DF" w:rsidP="003E61DB">
            <w:pPr>
              <w:pStyle w:val="TableText"/>
              <w:rPr>
                <w:b/>
                <w:vertAlign w:val="superscript"/>
              </w:rPr>
            </w:pPr>
            <w:r>
              <w:rPr>
                <w:b/>
              </w:rPr>
              <w:t>Unknown</w:t>
            </w:r>
            <w:r>
              <w:rPr>
                <w:b/>
                <w:vertAlign w:val="superscript"/>
              </w:rPr>
              <w:t>1</w:t>
            </w:r>
          </w:p>
        </w:tc>
      </w:tr>
      <w:tr w:rsidR="003E61DB" w:rsidRPr="005442FD" w:rsidTr="00CE7082">
        <w:tblPrEx>
          <w:tblCellMar>
            <w:right w:w="57" w:type="dxa"/>
          </w:tblCellMar>
        </w:tblPrEx>
        <w:trPr>
          <w:cantSplit/>
        </w:trPr>
        <w:tc>
          <w:tcPr>
            <w:tcW w:w="1151"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Generalisability</w:t>
            </w: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D74DF" w:rsidP="003E61DB">
            <w:pPr>
              <w:pStyle w:val="TableText"/>
              <w:rPr>
                <w:b/>
              </w:rPr>
            </w:pPr>
            <w:r>
              <w:rPr>
                <w:b/>
              </w:rPr>
              <w:t>P</w:t>
            </w:r>
            <w:r w:rsidR="003E61DB" w:rsidRPr="00C9782D">
              <w:rPr>
                <w:b/>
              </w:rPr>
              <w:t xml:space="preserve">opulation/s studied in body of evidence different to target population for guideline but it is clinically sensible to apply this evidence to target population </w:t>
            </w:r>
          </w:p>
        </w:tc>
        <w:tc>
          <w:tcPr>
            <w:tcW w:w="588"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r>
      <w:tr w:rsidR="003E61DB" w:rsidRPr="005442FD" w:rsidTr="00CE7082">
        <w:tblPrEx>
          <w:tblCellMar>
            <w:right w:w="57" w:type="dxa"/>
          </w:tblCellMar>
        </w:tblPrEx>
        <w:trPr>
          <w:cantSplit/>
        </w:trPr>
        <w:tc>
          <w:tcPr>
            <w:tcW w:w="1151"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Applicability</w:t>
            </w:r>
          </w:p>
        </w:tc>
        <w:tc>
          <w:tcPr>
            <w:tcW w:w="575"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c>
          <w:tcPr>
            <w:tcW w:w="1343"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087FE2" w:rsidP="003E61DB">
            <w:pPr>
              <w:pStyle w:val="TableText"/>
              <w:rPr>
                <w:b/>
              </w:rPr>
            </w:pPr>
            <w:r>
              <w:rPr>
                <w:b/>
              </w:rPr>
              <w:t>P</w:t>
            </w:r>
            <w:r w:rsidR="003E61DB" w:rsidRPr="00C9782D">
              <w:rPr>
                <w:b/>
              </w:rPr>
              <w:t>robably applicable to Australian healthcare context with some caveats</w:t>
            </w:r>
          </w:p>
        </w:tc>
        <w:tc>
          <w:tcPr>
            <w:tcW w:w="588" w:type="pct"/>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p>
        </w:tc>
      </w:tr>
    </w:tbl>
    <w:p w:rsidR="003E61DB" w:rsidRDefault="003E61DB" w:rsidP="00CE7082">
      <w:pPr>
        <w:pStyle w:val="TableNotes"/>
        <w:spacing w:after="100" w:afterAutospacing="1"/>
        <w:ind w:left="0"/>
      </w:pPr>
      <w:r w:rsidRPr="00C9782D">
        <w:t xml:space="preserve">Adapted from </w:t>
      </w:r>
      <w:r w:rsidR="00E12733" w:rsidRPr="00C9782D">
        <w:fldChar w:fldCharType="begin"/>
      </w:r>
      <w:r w:rsidR="009F1C99">
        <w:instrText xml:space="preserve"> ADDIN EN.CITE &lt;EndNote&gt;&lt;Cite&gt;&lt;Author&gt;NHMRC&lt;/Author&gt;&lt;Year&gt;2008&lt;/Year&gt;&lt;RecNum&gt;132&lt;/RecNum&gt;&lt;DisplayText&gt;(NHMRC, 2008a)&lt;/DisplayText&gt;&lt;record&gt;&lt;rec-number&gt;132&lt;/rec-number&gt;&lt;ref-type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E12733" w:rsidRPr="00C9782D">
        <w:fldChar w:fldCharType="separate"/>
      </w:r>
      <w:r w:rsidR="009F1C99">
        <w:rPr>
          <w:noProof/>
        </w:rPr>
        <w:t>(</w:t>
      </w:r>
      <w:hyperlink w:anchor="_ENREF_22" w:tooltip="NHMRC, 2008 #132" w:history="1">
        <w:r w:rsidR="00D96B69">
          <w:rPr>
            <w:noProof/>
          </w:rPr>
          <w:t>NHMRC, 2008a</w:t>
        </w:r>
      </w:hyperlink>
      <w:r w:rsidR="009F1C99">
        <w:rPr>
          <w:noProof/>
        </w:rPr>
        <w:t>)</w:t>
      </w:r>
      <w:r w:rsidR="00E12733" w:rsidRPr="00C9782D">
        <w:fldChar w:fldCharType="end"/>
      </w:r>
    </w:p>
    <w:p w:rsidR="008D74DF" w:rsidRPr="00C9782D" w:rsidRDefault="008D74DF" w:rsidP="00CE7082">
      <w:pPr>
        <w:pStyle w:val="TableNotes"/>
        <w:numPr>
          <w:ilvl w:val="0"/>
          <w:numId w:val="40"/>
        </w:numPr>
        <w:spacing w:after="100" w:afterAutospacing="1"/>
        <w:ind w:left="360"/>
      </w:pPr>
      <w:r>
        <w:t>Relates to the impact of MRI small bowel and pelvis on patient outcomes</w:t>
      </w:r>
    </w:p>
    <w:p w:rsidR="008D74DF" w:rsidRDefault="008D74DF" w:rsidP="003E61DB">
      <w:pPr>
        <w:pStyle w:val="TableNotes"/>
        <w:spacing w:after="100" w:afterAutospacing="1"/>
      </w:pPr>
    </w:p>
    <w:p w:rsidR="002A485C" w:rsidRDefault="002A485C" w:rsidP="002A485C">
      <w:r>
        <w:t xml:space="preserve">The diagnostic studies in this review did not </w:t>
      </w:r>
      <w:r w:rsidR="00923960">
        <w:t>examine</w:t>
      </w:r>
      <w:r>
        <w:t xml:space="preserve"> any patient or clinical outcomes beyond </w:t>
      </w:r>
      <w:r w:rsidR="00923960">
        <w:t>test</w:t>
      </w:r>
      <w:r>
        <w:t xml:space="preserve"> performance indicators</w:t>
      </w:r>
      <w:r w:rsidR="00923960">
        <w:t>. T</w:t>
      </w:r>
      <w:r>
        <w:t xml:space="preserve">herefore no links can be </w:t>
      </w:r>
      <w:r w:rsidR="00923960">
        <w:t>made</w:t>
      </w:r>
      <w:r>
        <w:t xml:space="preserve"> to </w:t>
      </w:r>
      <w:r w:rsidR="00923960">
        <w:t xml:space="preserve">infer </w:t>
      </w:r>
      <w:r>
        <w:t xml:space="preserve">changes in management following MRI. Further research is required to determine the decisions of management in a well-designed study that improves upon the two studies assessing management patterns in this assessment </w:t>
      </w:r>
      <w:r w:rsidR="00A232F3">
        <w:fldChar w:fldCharType="begin">
          <w:fldData xml:space="preserve">PEVuZE5vdGU+PENpdGU+PEF1dGhvcj5DaGVyaXlhbjwvQXV0aG9yPjxZZWFyPjIwMTM8L1llYXI+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</w:fldData>
        </w:fldChar>
      </w:r>
      <w:r w:rsidR="000E227D">
        <w:instrText xml:space="preserve"> ADDIN EN.CITE </w:instrText>
      </w:r>
      <w:r w:rsidR="000E227D">
        <w:fldChar w:fldCharType="begin">
          <w:fldData xml:space="preserve">PEVuZE5vdGU+PENpdGU+PEF1dGhvcj5DaGVyaXlhbjwvQXV0aG9yPjxZZWFyPjIwMTM8L1llYXI+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</w:fldData>
        </w:fldChar>
      </w:r>
      <w:r w:rsidR="000E227D">
        <w:instrText xml:space="preserve"> ADDIN EN.CITE.DATA </w:instrText>
      </w:r>
      <w:r w:rsidR="000E227D">
        <w:fldChar w:fldCharType="end"/>
      </w:r>
      <w:r w:rsidR="00A232F3">
        <w:fldChar w:fldCharType="separate"/>
      </w:r>
      <w:r w:rsidR="00A232F3">
        <w:rPr>
          <w:noProof/>
        </w:rPr>
        <w:t>(</w:t>
      </w:r>
      <w:hyperlink w:anchor="_ENREF_5" w:tooltip="Cheriyan, 2013 #151" w:history="1">
        <w:r w:rsidR="00D96B69">
          <w:rPr>
            <w:noProof/>
          </w:rPr>
          <w:t>Cheriyan et al., 2013</w:t>
        </w:r>
      </w:hyperlink>
      <w:r w:rsidR="00A232F3">
        <w:rPr>
          <w:noProof/>
        </w:rPr>
        <w:t xml:space="preserve">, </w:t>
      </w:r>
      <w:hyperlink w:anchor="_ENREF_30" w:tooltip="Sanka, 2012 #15" w:history="1">
        <w:r w:rsidR="00D96B69">
          <w:rPr>
            <w:noProof/>
          </w:rPr>
          <w:t>Sanka et al., 2012</w:t>
        </w:r>
      </w:hyperlink>
      <w:r w:rsidR="00A232F3">
        <w:rPr>
          <w:noProof/>
        </w:rPr>
        <w:t>)</w:t>
      </w:r>
      <w:r w:rsidR="00A232F3">
        <w:fldChar w:fldCharType="end"/>
      </w:r>
      <w:r>
        <w:t xml:space="preserve">. We are unable to drawn clear conclusions about these results because they were largely descriptive studies only. </w:t>
      </w:r>
    </w:p>
    <w:p w:rsidR="002A485C" w:rsidRDefault="002A485C" w:rsidP="002A485C">
      <w:r>
        <w:t xml:space="preserve">Generalisability to the target population in this application is difficult to judge. This is because there were very few details provided on the study samples, for example, few studies reported the duration the patients had had Crohn’s disease, concomitant medication use or prior tests or other health indicators. On the few demographics (age and gender) that were reported across the studies, these appear to be close to those in two recent Australian studies </w:t>
      </w:r>
      <w:r w:rsidR="00A232F3">
        <w:fldChar w:fldCharType="begin">
          <w:fldData xml:space="preserve">PEVuZE5vdGU+PENpdGU+PEF1dGhvcj5OZzwvQXV0aG9yPjxZZWFyPjIwMTM8L1llYXI+PFJlY051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Y2FsPjxwYWdlcz4xNTgtMTY1IGUyPC9wYWdlcz48dm9sdW1lPjE0NTwvdm9sdW1lPjxudW1iZXI+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b3J5IGJvd2VsIGRpc2Vhc2VzPC9hYmJyLTE+PC9hbHQtcGVyaW9kaWNhbD48cGFnZXM+MTU1MC02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</w:fldData>
        </w:fldChar>
      </w:r>
      <w:r w:rsidR="000E227D">
        <w:instrText xml:space="preserve"> ADDIN EN.CITE </w:instrText>
      </w:r>
      <w:r w:rsidR="000E227D">
        <w:fldChar w:fldCharType="begin">
          <w:fldData xml:space="preserve">PEVuZE5vdGU+PENpdGU+PEF1dGhvcj5OZzwvQXV0aG9yPjxZZWFyPjIwMTM8L1llYXI+PFJlY051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Y2FsPjxwYWdlcz4xNTgtMTY1IGUyPC9wYWdlcz48dm9sdW1lPjE0NTwvdm9sdW1lPjxudW1iZXI+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b3J5IGJvd2VsIGRpc2Vhc2VzPC9hYmJyLTE+PC9hbHQtcGVyaW9kaWNhbD48cGFnZXM+MTU1MC02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</w:fldData>
        </w:fldChar>
      </w:r>
      <w:r w:rsidR="000E227D">
        <w:instrText xml:space="preserve"> ADDIN EN.CITE.DATA </w:instrText>
      </w:r>
      <w:r w:rsidR="000E227D">
        <w:fldChar w:fldCharType="end"/>
      </w:r>
      <w:r w:rsidR="00A232F3">
        <w:fldChar w:fldCharType="separate"/>
      </w:r>
      <w:r w:rsidR="00A232F3">
        <w:rPr>
          <w:noProof/>
        </w:rPr>
        <w:t>(</w:t>
      </w:r>
      <w:hyperlink w:anchor="_ENREF_19" w:tooltip="Ng, 2013 #153" w:history="1">
        <w:r w:rsidR="00D96B69">
          <w:rPr>
            <w:noProof/>
          </w:rPr>
          <w:t>Ng et al., 2013</w:t>
        </w:r>
      </w:hyperlink>
      <w:r w:rsidR="00A232F3">
        <w:rPr>
          <w:noProof/>
        </w:rPr>
        <w:t xml:space="preserve">, </w:t>
      </w:r>
      <w:hyperlink w:anchor="_ENREF_39" w:tooltip="Wilson, 2010 #154" w:history="1">
        <w:r w:rsidR="00D96B69">
          <w:rPr>
            <w:noProof/>
          </w:rPr>
          <w:t>Wilson et al., 2010</w:t>
        </w:r>
      </w:hyperlink>
      <w:r w:rsidR="00A232F3">
        <w:rPr>
          <w:noProof/>
        </w:rPr>
        <w:t>)</w:t>
      </w:r>
      <w:r w:rsidR="00A232F3">
        <w:fldChar w:fldCharType="end"/>
      </w:r>
      <w:r>
        <w:t xml:space="preserve">. </w:t>
      </w:r>
      <w:r w:rsidR="00DB3647">
        <w:t>Hampering the generalizability across populations are the small s</w:t>
      </w:r>
      <w:r>
        <w:t xml:space="preserve">amples </w:t>
      </w:r>
      <w:r w:rsidR="00DB3647">
        <w:t xml:space="preserve">involved in all studies (less than 80 </w:t>
      </w:r>
      <w:r w:rsidR="00A232F3">
        <w:t xml:space="preserve">patients </w:t>
      </w:r>
      <w:r w:rsidR="00DB3647">
        <w:t>in all studies)</w:t>
      </w:r>
      <w:r>
        <w:t xml:space="preserve"> and </w:t>
      </w:r>
      <w:r w:rsidR="00DB3647">
        <w:t>the high likelihood of patient heterogeneity</w:t>
      </w:r>
      <w:r>
        <w:t xml:space="preserve">. </w:t>
      </w:r>
      <w:r w:rsidR="00923960">
        <w:t>However, the scarcity of Australian research in Crohn’s disease may mean it is clinically sensible to apply this evidence to the target population.</w:t>
      </w:r>
    </w:p>
    <w:p w:rsidR="00022595" w:rsidRDefault="00DB3647" w:rsidP="00DB3647">
      <w:r>
        <w:t>The applicability of the studies to the Australian healthcare context is unclear but may be acceptable. This is due to the US and European populations studied, the developed health care systems and high experience of radiologists involved in the studies.  It is unknown if the MRI machines used in the study centres within the clinical studies are the same as those in use in Australia. The studies were all published within the last ten years, with the exception of Sch</w:t>
      </w:r>
      <w:r w:rsidR="00A232F3">
        <w:t>wartz</w:t>
      </w:r>
      <w:r>
        <w:t xml:space="preserve"> </w:t>
      </w:r>
      <w:r w:rsidR="000A2CBA" w:rsidRPr="000A2CBA">
        <w:rPr>
          <w:i/>
        </w:rPr>
        <w:t>et al.</w:t>
      </w:r>
      <w:r w:rsidR="000A2CBA">
        <w:t xml:space="preserve"> </w:t>
      </w:r>
      <w:r>
        <w:t xml:space="preserve">2001, and therefore it adds weight to the more advanced fast-scanning MRI machines </w:t>
      </w:r>
      <w:r w:rsidR="00D6616E">
        <w:t>now available</w:t>
      </w:r>
      <w:r>
        <w:t>.</w:t>
      </w:r>
    </w:p>
    <w:p w:rsidR="00D6616E" w:rsidRPr="00C9782D" w:rsidRDefault="00D6616E" w:rsidP="00DB3647"/>
    <w:p w:rsidR="003E61DB" w:rsidRPr="00C9782D" w:rsidRDefault="003E61DB" w:rsidP="00C33B0E">
      <w:pPr>
        <w:pStyle w:val="Heading3"/>
      </w:pPr>
      <w:bookmarkStart w:id="160" w:name="_Toc374435367"/>
      <w:bookmarkStart w:id="161" w:name="_Toc374513856"/>
      <w:r w:rsidRPr="00C9782D">
        <w:lastRenderedPageBreak/>
        <w:t>What are the economic considerations?</w:t>
      </w:r>
      <w:bookmarkEnd w:id="160"/>
      <w:bookmarkEnd w:id="161"/>
    </w:p>
    <w:p w:rsidR="00022595" w:rsidRDefault="00022595" w:rsidP="00022595">
      <w:r>
        <w:t>Due to the superior performance of MRI pelvis found in a meta-analysis comparing it to endoanal ultrasound, one cost-utility analysis was performed</w:t>
      </w:r>
      <w:r w:rsidR="00DB3647">
        <w:t xml:space="preserve"> on one of the six proposed indications in this application</w:t>
      </w:r>
      <w:r>
        <w:t>. However, the analysis is simple, short-term and relies heavily on a number of assumptions relating to the clinical impact of a false negative test.</w:t>
      </w:r>
    </w:p>
    <w:p w:rsidR="00022595" w:rsidRDefault="00022595" w:rsidP="00022595">
      <w:r>
        <w:t xml:space="preserve">Subject to these simplifications and caveats, MRI pelvis </w:t>
      </w:r>
      <w:r w:rsidR="00087FE2">
        <w:t xml:space="preserve">was found to be a </w:t>
      </w:r>
      <w:r>
        <w:t>cost-effective strategy</w:t>
      </w:r>
      <w:r w:rsidR="00087FE2">
        <w:t xml:space="preserve"> due to the potential for </w:t>
      </w:r>
      <w:r w:rsidR="00DB3647">
        <w:t xml:space="preserve">avoided </w:t>
      </w:r>
      <w:r w:rsidR="00087FE2">
        <w:t xml:space="preserve">surgical examination, which is relatively expensive, </w:t>
      </w:r>
      <w:r w:rsidR="00DB3647">
        <w:t xml:space="preserve">and may </w:t>
      </w:r>
      <w:r w:rsidR="00D6616E">
        <w:t>leave</w:t>
      </w:r>
      <w:r w:rsidR="00DB3647">
        <w:t xml:space="preserve"> patients </w:t>
      </w:r>
      <w:r w:rsidR="00D6616E">
        <w:t>vulnerable to</w:t>
      </w:r>
      <w:r w:rsidR="00DB3647">
        <w:t xml:space="preserve"> adverse surgical events</w:t>
      </w:r>
      <w:r w:rsidR="00087FE2">
        <w:t xml:space="preserve">. </w:t>
      </w:r>
    </w:p>
    <w:p w:rsidR="00BE2E36" w:rsidRDefault="00BE2E36" w:rsidP="00BE2E36">
      <w:r>
        <w:t xml:space="preserve">The financial impact of public funding for MRI small bowel and pelvis was estimated as the potential incremental costs to the MBS and wider health care system and included all the intended uses of MRI within this application.  These analyses should be interpreted cautiously given the limited epidemiological data of Crohn’s disease and scarce utilisation data on the respective imaging strategies. The analyses drew on </w:t>
      </w:r>
      <w:r w:rsidR="00D6616E">
        <w:t xml:space="preserve">HESP advice, </w:t>
      </w:r>
      <w:r>
        <w:t>published evidence and two Australian epidemiological studies.</w:t>
      </w:r>
    </w:p>
    <w:p w:rsidR="004F44A1" w:rsidRDefault="004F44A1" w:rsidP="004F44A1">
      <w:r>
        <w:t xml:space="preserve">The sensitivity analyses show that the strongest factor influencing the financial estimates to the MBS and wider health system is the mean number of MRIs that would be required by the eligible patients for the proposed indications. In the base case, the mean was </w:t>
      </w:r>
      <w:r w:rsidR="00C25E30">
        <w:t>one</w:t>
      </w:r>
      <w:r>
        <w:t xml:space="preserve"> MRI per person annually. If surveillance of Crohn’s disease is the general intention of the MRI for small bowel and perianal disease, the number of times MRI is used will be the most important driver of costs to the MBS and wider health system. To a lesser degree, the estimated number of patients with Crohn’s in the small bowel was also a notable factor. Depending on the accuracy of this proportion, the base financial estimates could vary by ±$</w:t>
      </w:r>
      <w:r w:rsidR="00D6616E">
        <w:t>2</w:t>
      </w:r>
      <w:r>
        <w:t xml:space="preserve"> million in the first year.</w:t>
      </w:r>
    </w:p>
    <w:p w:rsidR="003E61DB" w:rsidRDefault="003E61DB" w:rsidP="003E61DB"/>
    <w:p w:rsidR="008D74DF" w:rsidRDefault="008D74DF" w:rsidP="003E61DB"/>
    <w:p w:rsidR="003E61DB" w:rsidRPr="00C9782D" w:rsidRDefault="003E61DB" w:rsidP="00A158A3">
      <w:pPr>
        <w:pStyle w:val="Heading2"/>
      </w:pPr>
      <w:bookmarkStart w:id="162" w:name="_Toc374434381"/>
      <w:bookmarkStart w:id="163" w:name="_Toc374435368"/>
      <w:bookmarkStart w:id="164" w:name="_Toc374513857"/>
      <w:r w:rsidRPr="00C9782D">
        <w:lastRenderedPageBreak/>
        <w:t>Conclusions</w:t>
      </w:r>
      <w:bookmarkEnd w:id="162"/>
      <w:bookmarkEnd w:id="163"/>
      <w:bookmarkEnd w:id="164"/>
      <w:r w:rsidRPr="00C9782D">
        <w:t xml:space="preserve"> </w:t>
      </w:r>
    </w:p>
    <w:p w:rsidR="003E61DB" w:rsidRPr="00C9782D" w:rsidRDefault="003E61DB" w:rsidP="00C33B0E">
      <w:pPr>
        <w:pStyle w:val="Heading3"/>
      </w:pPr>
      <w:bookmarkStart w:id="165" w:name="_Toc374435369"/>
      <w:bookmarkStart w:id="166" w:name="_Toc374513858"/>
      <w:r w:rsidRPr="00C9782D">
        <w:t>Safety</w:t>
      </w:r>
      <w:bookmarkEnd w:id="165"/>
      <w:bookmarkEnd w:id="166"/>
      <w:r w:rsidRPr="00C9782D">
        <w:t xml:space="preserve"> </w:t>
      </w:r>
    </w:p>
    <w:p w:rsidR="003E61DB" w:rsidRPr="00C9782D" w:rsidRDefault="007C26F1" w:rsidP="003E61DB">
      <w:r>
        <w:t>MRI appears to be a safe procedure and may be safer than CT, SBFT, endoscopy and surgical examination. This is because MRI is non-invasive, does not emit ionizing-radiation and presents no chemical or bodily harm to the patient. There are no studies to firmly establish the widely perceived comparative safety of MRI over the nominated comparators.  The safety of MRI is unknown for pregnant women.</w:t>
      </w:r>
    </w:p>
    <w:p w:rsidR="003E61DB" w:rsidRPr="00C9782D" w:rsidRDefault="003E61DB" w:rsidP="00C33B0E">
      <w:pPr>
        <w:pStyle w:val="Heading3"/>
      </w:pPr>
      <w:bookmarkStart w:id="167" w:name="_Toc374435370"/>
      <w:bookmarkStart w:id="168" w:name="_Toc374513859"/>
      <w:r w:rsidRPr="00C9782D">
        <w:t>Effectiveness</w:t>
      </w:r>
      <w:bookmarkEnd w:id="167"/>
      <w:bookmarkEnd w:id="168"/>
      <w:r w:rsidRPr="00C9782D">
        <w:t xml:space="preserve"> </w:t>
      </w:r>
    </w:p>
    <w:p w:rsidR="003E61DB" w:rsidRDefault="003E61DB" w:rsidP="00C33B0E">
      <w:pPr>
        <w:pStyle w:val="Heading4"/>
      </w:pPr>
      <w:bookmarkStart w:id="169" w:name="_Toc188861207"/>
      <w:r w:rsidRPr="00C9782D">
        <w:t>Diagnostic accuracy</w:t>
      </w:r>
      <w:bookmarkEnd w:id="169"/>
    </w:p>
    <w:p w:rsidR="007C26F1" w:rsidRPr="007C26F1" w:rsidRDefault="007C26F1" w:rsidP="007C26F1">
      <w:r>
        <w:t>MR enterography appears to have equivalent sensitivity and specificity compared with CT enterography</w:t>
      </w:r>
      <w:r w:rsidRPr="007C26F1">
        <w:t xml:space="preserve"> </w:t>
      </w:r>
      <w:r>
        <w:t>for evaluation of established Crohn’s disease in the small bowel. For suspected or known fistulising perianal Crohn’s disease, MRI appears to have similar sensitivity and superior specificity compared with endoanal ultrasound or surgical examination.</w:t>
      </w:r>
    </w:p>
    <w:p w:rsidR="003E61DB" w:rsidRDefault="003E61DB" w:rsidP="00C33B0E">
      <w:pPr>
        <w:pStyle w:val="Heading4"/>
      </w:pPr>
      <w:bookmarkStart w:id="170" w:name="_Toc188861208"/>
      <w:r w:rsidRPr="00C9782D">
        <w:t>Impact on patient management</w:t>
      </w:r>
      <w:bookmarkEnd w:id="170"/>
    </w:p>
    <w:p w:rsidR="007C26F1" w:rsidRPr="007C26F1" w:rsidRDefault="007C26F1" w:rsidP="007C26F1">
      <w:r>
        <w:t>The poor quality of evidence precludes firm conclusions</w:t>
      </w:r>
      <w:r w:rsidR="006A121A">
        <w:t xml:space="preserve"> about whether patients receive</w:t>
      </w:r>
      <w:r>
        <w:t xml:space="preserve"> earlier or more appropriately targeted surgical or medic</w:t>
      </w:r>
      <w:r w:rsidR="006A121A">
        <w:t>al intervention</w:t>
      </w:r>
      <w:r>
        <w:t xml:space="preserve"> following MRI. Further research is required on this specific topic.</w:t>
      </w:r>
    </w:p>
    <w:p w:rsidR="003E61DB" w:rsidRPr="00C9782D" w:rsidRDefault="003E61DB" w:rsidP="00C33B0E">
      <w:pPr>
        <w:pStyle w:val="Heading4"/>
      </w:pPr>
      <w:bookmarkStart w:id="171" w:name="_Toc188861209"/>
      <w:r w:rsidRPr="00C9782D">
        <w:t>Impact on health outcomes</w:t>
      </w:r>
      <w:bookmarkEnd w:id="171"/>
    </w:p>
    <w:p w:rsidR="003E61DB" w:rsidRPr="00C9782D" w:rsidRDefault="00F76FE6" w:rsidP="003E61DB">
      <w:r>
        <w:t>No evidence was identified to inform the direct or indirect links of MRI testing and patient health outcomes.</w:t>
      </w:r>
    </w:p>
    <w:p w:rsidR="003E61DB" w:rsidRPr="00C9782D" w:rsidRDefault="003E61DB" w:rsidP="00C33B0E">
      <w:pPr>
        <w:pStyle w:val="Heading3"/>
      </w:pPr>
      <w:bookmarkStart w:id="172" w:name="_Toc374435371"/>
      <w:bookmarkStart w:id="173" w:name="_Toc374513860"/>
      <w:r w:rsidRPr="00C9782D">
        <w:t>Economic considerations</w:t>
      </w:r>
      <w:bookmarkEnd w:id="172"/>
      <w:bookmarkEnd w:id="173"/>
    </w:p>
    <w:p w:rsidR="003E61DB" w:rsidRPr="00C9782D" w:rsidRDefault="00F76FE6" w:rsidP="003E61DB">
      <w:r>
        <w:t>A cost-utility analysis was performed only for MRI pelvis for detecting fistulas and abscesses in fistulising perianal Crohn’s disease. The findings are exploratory and rely on some assumptions but in general suggest that MRI pelvis is cost-effective compared with endoanal ultrasound over a 12 month period.</w:t>
      </w:r>
    </w:p>
    <w:p w:rsidR="003E61DB" w:rsidRPr="00C9782D" w:rsidRDefault="003E61DB" w:rsidP="00C33B0E">
      <w:pPr>
        <w:pStyle w:val="Heading4"/>
      </w:pPr>
      <w:r w:rsidRPr="00C9782D">
        <w:t>Costing</w:t>
      </w:r>
    </w:p>
    <w:p w:rsidR="003E61DB" w:rsidRPr="00C9782D" w:rsidRDefault="003E61DB" w:rsidP="003E61DB">
      <w:r w:rsidRPr="00C9782D">
        <w:t xml:space="preserve">The expected uptake of </w:t>
      </w:r>
      <w:r w:rsidR="006A121A">
        <w:t>MRI small bowel and pelvis</w:t>
      </w:r>
      <w:r w:rsidRPr="00C9782D">
        <w:t xml:space="preserve"> is estimated at </w:t>
      </w:r>
      <w:r w:rsidR="007430D9">
        <w:t>13597</w:t>
      </w:r>
      <w:r w:rsidR="00CE7082">
        <w:t xml:space="preserve"> </w:t>
      </w:r>
      <w:r w:rsidRPr="006A121A">
        <w:t>procedures</w:t>
      </w:r>
      <w:r w:rsidRPr="00C9782D">
        <w:t xml:space="preserve"> for </w:t>
      </w:r>
      <w:r w:rsidR="007430D9">
        <w:t>13597</w:t>
      </w:r>
      <w:r w:rsidRPr="00C9782D">
        <w:t xml:space="preserve"> patients annually.</w:t>
      </w:r>
    </w:p>
    <w:p w:rsidR="003E61DB" w:rsidRPr="00C9782D" w:rsidRDefault="003E61DB" w:rsidP="003E61DB">
      <w:r w:rsidRPr="00C9782D">
        <w:t xml:space="preserve">The total cost to the Medical Benefits Scheme for </w:t>
      </w:r>
      <w:r w:rsidR="006A121A">
        <w:t>MRI small bowel and pelvis</w:t>
      </w:r>
      <w:r w:rsidR="006A121A" w:rsidRPr="00C9782D">
        <w:t xml:space="preserve"> </w:t>
      </w:r>
      <w:r w:rsidRPr="00C9782D">
        <w:t>is estimated to be $</w:t>
      </w:r>
      <w:r w:rsidR="00440796">
        <w:t>6.256</w:t>
      </w:r>
      <w:r w:rsidRPr="00C9782D">
        <w:t xml:space="preserve"> million annually.</w:t>
      </w:r>
    </w:p>
    <w:p w:rsidR="003E61DB" w:rsidRPr="00C9782D" w:rsidRDefault="003E61DB" w:rsidP="003E61DB">
      <w:r w:rsidRPr="00C9782D">
        <w:t xml:space="preserve">Total cost to the Australian healthcare system including MBS for </w:t>
      </w:r>
      <w:r w:rsidR="006A121A">
        <w:t>MRI small bowel and pelvis</w:t>
      </w:r>
      <w:r w:rsidR="006A121A" w:rsidRPr="00C9782D">
        <w:t xml:space="preserve"> </w:t>
      </w:r>
      <w:r w:rsidRPr="00C9782D">
        <w:t>is estimated to be $</w:t>
      </w:r>
      <w:r w:rsidR="00440796">
        <w:t>2.456</w:t>
      </w:r>
      <w:r w:rsidRPr="00C9782D">
        <w:t xml:space="preserve"> million annually.</w:t>
      </w:r>
    </w:p>
    <w:p w:rsidR="00C629F1" w:rsidRDefault="00C629F1">
      <w:pPr>
        <w:spacing w:after="0"/>
        <w:ind w:left="0"/>
        <w:rPr>
          <w:rFonts w:ascii="Tahoma" w:hAnsi="Tahoma"/>
          <w:b/>
          <w:sz w:val="44"/>
        </w:rPr>
      </w:pPr>
      <w:bookmarkStart w:id="174" w:name="_Ref206484417"/>
      <w:r>
        <w:br w:type="page"/>
      </w:r>
    </w:p>
    <w:p w:rsidR="00C629F1" w:rsidRDefault="00C629F1" w:rsidP="00C629F1">
      <w:pPr>
        <w:pStyle w:val="Heading2"/>
      </w:pPr>
      <w:bookmarkStart w:id="175" w:name="_Toc374434382"/>
      <w:bookmarkStart w:id="176" w:name="_Toc374435372"/>
      <w:bookmarkStart w:id="177" w:name="_Toc374513861"/>
      <w:r>
        <w:lastRenderedPageBreak/>
        <w:t>Appendix A Treatment algorithms for six proposed indications</w:t>
      </w:r>
      <w:bookmarkEnd w:id="175"/>
      <w:bookmarkEnd w:id="176"/>
      <w:bookmarkEnd w:id="177"/>
    </w:p>
    <w:p w:rsidR="003E756B" w:rsidRDefault="003E756B" w:rsidP="003E756B">
      <w:pPr>
        <w:pStyle w:val="TableName"/>
      </w:pPr>
      <w:r w:rsidRPr="003E756B">
        <w:t xml:space="preserve">Figure </w:t>
      </w:r>
      <w:r w:rsidR="001445BB">
        <w:t>A.</w:t>
      </w:r>
      <w:r w:rsidRPr="003E756B">
        <w:t>1</w:t>
      </w:r>
      <w:r w:rsidR="001445BB">
        <w:t xml:space="preserve">: </w:t>
      </w:r>
      <w:r w:rsidRPr="003E756B">
        <w:t>Evaluation of disease extent at time of initial diagnosis of Crohn’s diagnosis</w:t>
      </w:r>
    </w:p>
    <w:p w:rsidR="003E756B" w:rsidRPr="003E756B" w:rsidRDefault="003E756B" w:rsidP="003E756B">
      <w:r w:rsidRPr="003E756B">
        <w:rPr>
          <w:noProof/>
        </w:rPr>
        <w:drawing>
          <wp:inline distT="0" distB="0" distL="0" distR="0" wp14:anchorId="671899A0" wp14:editId="35CA77F3">
            <wp:extent cx="5731510" cy="6695870"/>
            <wp:effectExtent l="0" t="0" r="0" b="0"/>
            <wp:docPr id="20" name="Picture 20" title="Figure A.1: Evaluation of disease extent at time of initial diagnosis of Crohn’s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6695870"/>
                    </a:xfrm>
                    <a:prstGeom prst="rect">
                      <a:avLst/>
                    </a:prstGeom>
                    <a:noFill/>
                    <a:ln>
                      <a:noFill/>
                    </a:ln>
                  </pic:spPr>
                </pic:pic>
              </a:graphicData>
            </a:graphic>
          </wp:inline>
        </w:drawing>
      </w:r>
    </w:p>
    <w:p w:rsidR="00C629F1" w:rsidRDefault="00C629F1" w:rsidP="003E756B">
      <w:r>
        <w:br w:type="page"/>
      </w:r>
    </w:p>
    <w:p w:rsidR="003E756B" w:rsidRDefault="003E756B" w:rsidP="003E756B">
      <w:pPr>
        <w:pStyle w:val="TableName"/>
      </w:pPr>
      <w:bookmarkStart w:id="178" w:name="_Toc374438744"/>
      <w:r>
        <w:lastRenderedPageBreak/>
        <w:t>Figure</w:t>
      </w:r>
      <w:r w:rsidR="00D6616E">
        <w:t xml:space="preserve"> A.2</w:t>
      </w:r>
      <w:r w:rsidR="001445BB">
        <w:rPr>
          <w:noProof/>
        </w:rPr>
        <w:t xml:space="preserve">: </w:t>
      </w:r>
      <w:r w:rsidRPr="00202D94">
        <w:t>Evaluation of exacerbation/suspected complications of known Crohn’s disease</w:t>
      </w:r>
      <w:bookmarkEnd w:id="178"/>
    </w:p>
    <w:p w:rsidR="003E756B" w:rsidRDefault="003E756B" w:rsidP="003E756B">
      <w:pPr>
        <w:pStyle w:val="TableName"/>
      </w:pPr>
    </w:p>
    <w:p w:rsidR="003E756B" w:rsidRDefault="003E756B" w:rsidP="003E756B">
      <w:pPr>
        <w:pStyle w:val="TableName"/>
      </w:pPr>
      <w:r w:rsidRPr="003E756B">
        <w:rPr>
          <w:noProof/>
        </w:rPr>
        <w:drawing>
          <wp:inline distT="0" distB="0" distL="0" distR="0" wp14:anchorId="3368838A" wp14:editId="4B8B0BF1">
            <wp:extent cx="5731510" cy="5622677"/>
            <wp:effectExtent l="0" t="0" r="2540" b="0"/>
            <wp:docPr id="19" name="Picture 19" title="Figure A.2: Evaluation of exacerbation/suspected complications of known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5622677"/>
                    </a:xfrm>
                    <a:prstGeom prst="rect">
                      <a:avLst/>
                    </a:prstGeom>
                    <a:noFill/>
                    <a:ln>
                      <a:noFill/>
                    </a:ln>
                  </pic:spPr>
                </pic:pic>
              </a:graphicData>
            </a:graphic>
          </wp:inline>
        </w:drawing>
      </w:r>
    </w:p>
    <w:p w:rsidR="003E756B" w:rsidRDefault="003E756B" w:rsidP="003E756B"/>
    <w:p w:rsidR="003E756B" w:rsidRDefault="003E756B">
      <w:pPr>
        <w:spacing w:after="0"/>
        <w:ind w:left="0"/>
      </w:pPr>
      <w:r>
        <w:br w:type="page"/>
      </w:r>
    </w:p>
    <w:p w:rsidR="003E756B" w:rsidRPr="003E756B" w:rsidRDefault="003E756B" w:rsidP="003E756B">
      <w:pPr>
        <w:pStyle w:val="TableName"/>
        <w:rPr>
          <w:lang w:val="en-GB" w:eastAsia="ja-JP"/>
        </w:rPr>
      </w:pPr>
      <w:bookmarkStart w:id="179" w:name="_Toc374438745"/>
      <w:r w:rsidRPr="003E756B">
        <w:rPr>
          <w:lang w:val="en-GB" w:eastAsia="ja-JP"/>
        </w:rPr>
        <w:lastRenderedPageBreak/>
        <w:t xml:space="preserve">Figure </w:t>
      </w:r>
      <w:r w:rsidR="001445BB">
        <w:rPr>
          <w:lang w:val="en-GB" w:eastAsia="ja-JP"/>
        </w:rPr>
        <w:t>A</w:t>
      </w:r>
      <w:r w:rsidR="00D6616E">
        <w:rPr>
          <w:lang w:val="en-GB" w:eastAsia="ja-JP"/>
        </w:rPr>
        <w:t>.3</w:t>
      </w:r>
      <w:r w:rsidR="001445BB">
        <w:rPr>
          <w:lang w:val="en-GB" w:eastAsia="ja-JP"/>
        </w:rPr>
        <w:t xml:space="preserve">: </w:t>
      </w:r>
      <w:r w:rsidRPr="003E756B">
        <w:rPr>
          <w:lang w:val="en-GB" w:eastAsia="ja-JP"/>
        </w:rPr>
        <w:t>Evaluation of suspected Crohn’s disease in pregnancy</w:t>
      </w:r>
      <w:bookmarkEnd w:id="179"/>
    </w:p>
    <w:p w:rsidR="003E756B" w:rsidRDefault="003E756B" w:rsidP="003E756B">
      <w:r w:rsidRPr="003E756B">
        <w:rPr>
          <w:noProof/>
        </w:rPr>
        <w:drawing>
          <wp:inline distT="0" distB="0" distL="0" distR="0" wp14:anchorId="3055E8FB" wp14:editId="6AD7A326">
            <wp:extent cx="5731510" cy="6082432"/>
            <wp:effectExtent l="0" t="0" r="0" b="0"/>
            <wp:docPr id="18" name="Picture 18" title="Figure A.3: Evaluation of suspected Crohn’s disease in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6082432"/>
                    </a:xfrm>
                    <a:prstGeom prst="rect">
                      <a:avLst/>
                    </a:prstGeom>
                    <a:noFill/>
                    <a:ln>
                      <a:noFill/>
                    </a:ln>
                  </pic:spPr>
                </pic:pic>
              </a:graphicData>
            </a:graphic>
          </wp:inline>
        </w:drawing>
      </w:r>
    </w:p>
    <w:p w:rsidR="008D7BA4" w:rsidRDefault="008D7BA4">
      <w:pPr>
        <w:spacing w:after="0"/>
        <w:ind w:left="0"/>
      </w:pPr>
      <w:r>
        <w:br w:type="page"/>
      </w:r>
    </w:p>
    <w:p w:rsidR="003E756B" w:rsidRDefault="003E756B" w:rsidP="003E756B">
      <w:pPr>
        <w:pStyle w:val="TableName"/>
      </w:pPr>
      <w:bookmarkStart w:id="180" w:name="_Ref317336479"/>
      <w:bookmarkStart w:id="181" w:name="_Toc374438746"/>
      <w:r>
        <w:lastRenderedPageBreak/>
        <w:t xml:space="preserve">Figure </w:t>
      </w:r>
      <w:r w:rsidR="001445BB">
        <w:t>A</w:t>
      </w:r>
      <w:bookmarkEnd w:id="180"/>
      <w:r w:rsidR="00D6616E">
        <w:t>.4</w:t>
      </w:r>
      <w:r w:rsidR="001445BB">
        <w:rPr>
          <w:noProof/>
        </w:rPr>
        <w:t>:</w:t>
      </w:r>
      <w:r w:rsidR="001445BB">
        <w:t xml:space="preserve"> </w:t>
      </w:r>
      <w:r>
        <w:t>Assessment of change to</w:t>
      </w:r>
      <w:r w:rsidRPr="000505CE">
        <w:t xml:space="preserve"> </w:t>
      </w:r>
      <w:r>
        <w:t>therapy</w:t>
      </w:r>
      <w:r w:rsidRPr="000505CE">
        <w:t xml:space="preserve"> in patients with Crohn’s disease</w:t>
      </w:r>
      <w:bookmarkEnd w:id="181"/>
    </w:p>
    <w:p w:rsidR="003E756B" w:rsidRDefault="003E756B" w:rsidP="003E756B"/>
    <w:p w:rsidR="003E756B" w:rsidRDefault="003E756B" w:rsidP="003E756B">
      <w:r w:rsidRPr="003E756B">
        <w:rPr>
          <w:noProof/>
        </w:rPr>
        <w:drawing>
          <wp:inline distT="0" distB="0" distL="0" distR="0" wp14:anchorId="6D9ACAF5" wp14:editId="66691742">
            <wp:extent cx="5731510" cy="6989578"/>
            <wp:effectExtent l="0" t="0" r="0" b="0"/>
            <wp:docPr id="21" name="Picture 21" title="Figure A.4: Assessment of change to therapy in patients with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6989578"/>
                    </a:xfrm>
                    <a:prstGeom prst="rect">
                      <a:avLst/>
                    </a:prstGeom>
                    <a:noFill/>
                    <a:ln>
                      <a:noFill/>
                    </a:ln>
                  </pic:spPr>
                </pic:pic>
              </a:graphicData>
            </a:graphic>
          </wp:inline>
        </w:drawing>
      </w:r>
    </w:p>
    <w:p w:rsidR="008D7BA4" w:rsidRDefault="008D7BA4">
      <w:pPr>
        <w:spacing w:after="0"/>
        <w:ind w:left="0"/>
      </w:pPr>
      <w:bookmarkStart w:id="182" w:name="_Toc374438747"/>
      <w:r>
        <w:rPr>
          <w:b/>
        </w:rPr>
        <w:br w:type="page"/>
      </w:r>
    </w:p>
    <w:p w:rsidR="003E756B" w:rsidRDefault="003E756B" w:rsidP="003E756B">
      <w:pPr>
        <w:pStyle w:val="TableName"/>
      </w:pPr>
      <w:r>
        <w:lastRenderedPageBreak/>
        <w:t xml:space="preserve">Figure </w:t>
      </w:r>
      <w:r w:rsidR="001445BB">
        <w:t>A</w:t>
      </w:r>
      <w:r w:rsidR="00D6616E">
        <w:t>.5</w:t>
      </w:r>
      <w:r w:rsidR="001445BB">
        <w:rPr>
          <w:noProof/>
        </w:rPr>
        <w:t>:</w:t>
      </w:r>
      <w:r>
        <w:t xml:space="preserve"> Evaluation of pelvic</w:t>
      </w:r>
      <w:r w:rsidRPr="000505CE">
        <w:t xml:space="preserve"> sepsis and fistulas associated with established or suspected Crohn’s disease</w:t>
      </w:r>
      <w:bookmarkEnd w:id="182"/>
    </w:p>
    <w:p w:rsidR="003E756B" w:rsidRDefault="003E756B" w:rsidP="003E756B"/>
    <w:p w:rsidR="003E756B" w:rsidRDefault="003E756B" w:rsidP="003E756B">
      <w:r w:rsidRPr="003E756B">
        <w:rPr>
          <w:noProof/>
        </w:rPr>
        <w:drawing>
          <wp:inline distT="0" distB="0" distL="0" distR="0" wp14:anchorId="68AE1B5C" wp14:editId="7A5C9733">
            <wp:extent cx="5731510" cy="6538013"/>
            <wp:effectExtent l="0" t="0" r="2540" b="0"/>
            <wp:docPr id="22" name="Picture 22" title="Figure A.5: Evaluation of pelvic sepsis and fistulas associated with established or suspected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6538013"/>
                    </a:xfrm>
                    <a:prstGeom prst="rect">
                      <a:avLst/>
                    </a:prstGeom>
                    <a:noFill/>
                    <a:ln>
                      <a:noFill/>
                    </a:ln>
                  </pic:spPr>
                </pic:pic>
              </a:graphicData>
            </a:graphic>
          </wp:inline>
        </w:drawing>
      </w:r>
    </w:p>
    <w:p w:rsidR="008D7BA4" w:rsidRDefault="008D7BA4">
      <w:pPr>
        <w:spacing w:after="0"/>
        <w:ind w:left="0"/>
      </w:pPr>
      <w:bookmarkStart w:id="183" w:name="_Toc374438748"/>
      <w:r>
        <w:rPr>
          <w:b/>
        </w:rPr>
        <w:br w:type="page"/>
      </w:r>
    </w:p>
    <w:p w:rsidR="003E756B" w:rsidRDefault="003E756B" w:rsidP="003E756B">
      <w:pPr>
        <w:pStyle w:val="TableName"/>
      </w:pPr>
      <w:r>
        <w:lastRenderedPageBreak/>
        <w:t xml:space="preserve">Figure </w:t>
      </w:r>
      <w:r w:rsidR="001445BB">
        <w:t>A</w:t>
      </w:r>
      <w:r w:rsidR="00D6616E">
        <w:t>.6</w:t>
      </w:r>
      <w:r w:rsidR="001445BB">
        <w:rPr>
          <w:noProof/>
        </w:rPr>
        <w:t xml:space="preserve">: </w:t>
      </w:r>
      <w:r w:rsidRPr="00733C24">
        <w:t>Assessment of change to therapy in patients with</w:t>
      </w:r>
      <w:r w:rsidRPr="000156C3">
        <w:t xml:space="preserve"> pelvis sepsis and fistulas from Crohn’s disease</w:t>
      </w:r>
      <w:bookmarkEnd w:id="183"/>
    </w:p>
    <w:p w:rsidR="003E756B" w:rsidRDefault="003E756B" w:rsidP="003E756B">
      <w:pPr>
        <w:pStyle w:val="TableName"/>
      </w:pPr>
    </w:p>
    <w:p w:rsidR="003E756B" w:rsidRPr="003E756B" w:rsidRDefault="003E756B" w:rsidP="003E756B">
      <w:pPr>
        <w:pStyle w:val="TableName"/>
      </w:pPr>
      <w:r w:rsidRPr="003E756B">
        <w:rPr>
          <w:noProof/>
        </w:rPr>
        <w:drawing>
          <wp:inline distT="0" distB="0" distL="0" distR="0" wp14:anchorId="4D216641" wp14:editId="155CA6A7">
            <wp:extent cx="5731510" cy="5822227"/>
            <wp:effectExtent l="0" t="0" r="2540" b="0"/>
            <wp:docPr id="23" name="Picture 23" title="Figure A.6: Assessment of change to therapy in patients with pelvis sepsis and fistulas from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1510" cy="5822227"/>
                    </a:xfrm>
                    <a:prstGeom prst="rect">
                      <a:avLst/>
                    </a:prstGeom>
                    <a:noFill/>
                    <a:ln>
                      <a:noFill/>
                    </a:ln>
                  </pic:spPr>
                </pic:pic>
              </a:graphicData>
            </a:graphic>
          </wp:inline>
        </w:drawing>
      </w:r>
    </w:p>
    <w:p w:rsidR="003E61DB" w:rsidRPr="00C9782D" w:rsidRDefault="003E61DB" w:rsidP="00A158A3">
      <w:pPr>
        <w:pStyle w:val="Heading2"/>
      </w:pPr>
      <w:bookmarkStart w:id="184" w:name="_Toc374434383"/>
      <w:bookmarkStart w:id="185" w:name="_Toc374435373"/>
      <w:bookmarkStart w:id="186" w:name="_Toc374513862"/>
      <w:r w:rsidRPr="00C9782D">
        <w:lastRenderedPageBreak/>
        <w:t xml:space="preserve">Appendix </w:t>
      </w:r>
      <w:bookmarkEnd w:id="174"/>
      <w:r w:rsidR="00C629F1">
        <w:t>B</w:t>
      </w:r>
      <w:r w:rsidRPr="00C9782D">
        <w:tab/>
      </w:r>
      <w:r w:rsidRPr="00C9782D">
        <w:tab/>
        <w:t>Health Expert Standing Panel Members and Evaluators</w:t>
      </w:r>
      <w:bookmarkEnd w:id="184"/>
      <w:bookmarkEnd w:id="185"/>
      <w:bookmarkEnd w:id="186"/>
    </w:p>
    <w:p w:rsidR="003E61DB" w:rsidRPr="00C9782D" w:rsidRDefault="003E61DB" w:rsidP="00C33B0E">
      <w:pPr>
        <w:pStyle w:val="Heading3"/>
      </w:pPr>
      <w:bookmarkStart w:id="187" w:name="_Toc374435374"/>
      <w:bookmarkStart w:id="188" w:name="_Toc374513863"/>
      <w:r w:rsidRPr="00C9782D">
        <w:t>Health Expert Standing Panel Members</w:t>
      </w:r>
      <w:bookmarkEnd w:id="187"/>
      <w:bookmarkEnd w:id="188"/>
    </w:p>
    <w:p w:rsidR="003E61DB" w:rsidRPr="00C9782D" w:rsidRDefault="003E61DB" w:rsidP="003E61DB"/>
    <w:tbl>
      <w:tblPr>
        <w:tblW w:w="0" w:type="auto"/>
        <w:tblInd w:w="816" w:type="dxa"/>
        <w:tblLayout w:type="fixed"/>
        <w:tblLook w:val="0000" w:firstRow="0" w:lastRow="0" w:firstColumn="0" w:lastColumn="0" w:noHBand="0" w:noVBand="0"/>
      </w:tblPr>
      <w:tblGrid>
        <w:gridCol w:w="3261"/>
        <w:gridCol w:w="5103"/>
      </w:tblGrid>
      <w:tr w:rsidR="003E61DB" w:rsidRPr="00C9782D" w:rsidTr="003E61DB">
        <w:trPr>
          <w:cantSplit/>
        </w:trPr>
        <w:tc>
          <w:tcPr>
            <w:tcW w:w="3261"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bookmarkStart w:id="189" w:name="OLE_LINK1"/>
            <w:r w:rsidRPr="00C9782D">
              <w:rPr>
                <w:b/>
                <w:sz w:val="22"/>
                <w:szCs w:val="22"/>
              </w:rPr>
              <w:t>Member</w:t>
            </w:r>
          </w:p>
        </w:tc>
        <w:tc>
          <w:tcPr>
            <w:tcW w:w="5103"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Nomination / Expertise or Affiliation</w:t>
            </w:r>
          </w:p>
        </w:tc>
      </w:tr>
      <w:bookmarkEnd w:id="189"/>
      <w:tr w:rsidR="003E61DB" w:rsidRPr="00C9782D" w:rsidTr="003E61DB">
        <w:trPr>
          <w:cantSplit/>
        </w:trPr>
        <w:tc>
          <w:tcPr>
            <w:tcW w:w="3261" w:type="dxa"/>
          </w:tcPr>
          <w:p w:rsidR="003E61DB" w:rsidRDefault="00A33C50" w:rsidP="003E61DB">
            <w:pPr>
              <w:autoSpaceDE w:val="0"/>
              <w:autoSpaceDN w:val="0"/>
              <w:adjustRightInd w:val="0"/>
              <w:spacing w:after="0"/>
              <w:ind w:left="34" w:hanging="34"/>
              <w:rPr>
                <w:sz w:val="22"/>
                <w:szCs w:val="22"/>
              </w:rPr>
            </w:pPr>
            <w:r>
              <w:rPr>
                <w:sz w:val="22"/>
                <w:szCs w:val="22"/>
              </w:rPr>
              <w:t>Professor Richard Mendelson</w:t>
            </w:r>
          </w:p>
          <w:p w:rsidR="00A33C50" w:rsidRPr="00C9782D" w:rsidRDefault="00A33C50" w:rsidP="003E61DB">
            <w:pPr>
              <w:autoSpaceDE w:val="0"/>
              <w:autoSpaceDN w:val="0"/>
              <w:adjustRightInd w:val="0"/>
              <w:spacing w:after="0"/>
              <w:ind w:left="34" w:hanging="34"/>
              <w:rPr>
                <w:sz w:val="22"/>
                <w:szCs w:val="22"/>
              </w:rPr>
            </w:pPr>
          </w:p>
        </w:tc>
        <w:tc>
          <w:tcPr>
            <w:tcW w:w="5103" w:type="dxa"/>
          </w:tcPr>
          <w:p w:rsidR="003E61DB" w:rsidRPr="00C9782D" w:rsidRDefault="00A33C50" w:rsidP="003E61DB">
            <w:pPr>
              <w:autoSpaceDE w:val="0"/>
              <w:autoSpaceDN w:val="0"/>
              <w:adjustRightInd w:val="0"/>
              <w:spacing w:after="0"/>
              <w:ind w:left="34" w:hanging="34"/>
              <w:rPr>
                <w:sz w:val="22"/>
                <w:szCs w:val="22"/>
              </w:rPr>
            </w:pPr>
            <w:r>
              <w:rPr>
                <w:sz w:val="22"/>
                <w:szCs w:val="22"/>
              </w:rPr>
              <w:t>Consultant Radiologist, Royal Perth Hospital</w:t>
            </w:r>
          </w:p>
        </w:tc>
      </w:tr>
      <w:tr w:rsidR="003E61DB" w:rsidRPr="00C9782D" w:rsidTr="003E61DB">
        <w:trPr>
          <w:cantSplit/>
        </w:trPr>
        <w:tc>
          <w:tcPr>
            <w:tcW w:w="3261" w:type="dxa"/>
          </w:tcPr>
          <w:p w:rsidR="003E61DB" w:rsidRPr="00C9782D" w:rsidRDefault="00A33C50" w:rsidP="003E61DB">
            <w:pPr>
              <w:autoSpaceDE w:val="0"/>
              <w:autoSpaceDN w:val="0"/>
              <w:adjustRightInd w:val="0"/>
              <w:spacing w:after="0"/>
              <w:ind w:left="34" w:hanging="34"/>
              <w:rPr>
                <w:sz w:val="22"/>
                <w:szCs w:val="22"/>
              </w:rPr>
            </w:pPr>
            <w:r>
              <w:rPr>
                <w:sz w:val="22"/>
                <w:szCs w:val="22"/>
              </w:rPr>
              <w:t>Associate Professor Damien Stella</w:t>
            </w:r>
          </w:p>
        </w:tc>
        <w:tc>
          <w:tcPr>
            <w:tcW w:w="5103" w:type="dxa"/>
          </w:tcPr>
          <w:p w:rsidR="003E61DB" w:rsidRPr="00C9782D" w:rsidRDefault="00A33C50" w:rsidP="003E61DB">
            <w:pPr>
              <w:autoSpaceDE w:val="0"/>
              <w:autoSpaceDN w:val="0"/>
              <w:adjustRightInd w:val="0"/>
              <w:spacing w:after="0"/>
              <w:ind w:left="34" w:hanging="34"/>
              <w:rPr>
                <w:sz w:val="22"/>
                <w:szCs w:val="22"/>
              </w:rPr>
            </w:pPr>
            <w:r>
              <w:rPr>
                <w:sz w:val="22"/>
                <w:szCs w:val="22"/>
              </w:rPr>
              <w:t>Director of CT, Dept of Radiology, Royal Melbourne Hospital, University of Melbourne</w:t>
            </w:r>
          </w:p>
        </w:tc>
      </w:tr>
    </w:tbl>
    <w:p w:rsidR="003E61DB" w:rsidRPr="00C9782D" w:rsidRDefault="003E61DB" w:rsidP="003E61DB"/>
    <w:p w:rsidR="003E61DB" w:rsidRPr="00C9782D" w:rsidRDefault="003E61DB" w:rsidP="00C33B0E">
      <w:pPr>
        <w:pStyle w:val="Heading3"/>
      </w:pPr>
      <w:bookmarkStart w:id="190" w:name="_Toc374435375"/>
      <w:bookmarkStart w:id="191" w:name="_Toc374513864"/>
      <w:r w:rsidRPr="00C9782D">
        <w:t>Evaluators</w:t>
      </w:r>
      <w:bookmarkEnd w:id="190"/>
      <w:bookmarkEnd w:id="191"/>
    </w:p>
    <w:tbl>
      <w:tblPr>
        <w:tblW w:w="0" w:type="auto"/>
        <w:tblInd w:w="816" w:type="dxa"/>
        <w:tblLayout w:type="fixed"/>
        <w:tblLook w:val="0000" w:firstRow="0" w:lastRow="0" w:firstColumn="0" w:lastColumn="0" w:noHBand="0" w:noVBand="0"/>
      </w:tblPr>
      <w:tblGrid>
        <w:gridCol w:w="3261"/>
        <w:gridCol w:w="5103"/>
      </w:tblGrid>
      <w:tr w:rsidR="003E61DB" w:rsidRPr="00C9782D" w:rsidTr="003E61DB">
        <w:trPr>
          <w:cantSplit/>
        </w:trPr>
        <w:tc>
          <w:tcPr>
            <w:tcW w:w="3261"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Name</w:t>
            </w:r>
          </w:p>
        </w:tc>
        <w:tc>
          <w:tcPr>
            <w:tcW w:w="5103"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Organisation</w:t>
            </w:r>
          </w:p>
        </w:tc>
      </w:tr>
      <w:tr w:rsidR="003E61DB" w:rsidRPr="00C9782D" w:rsidTr="003E61DB">
        <w:trPr>
          <w:cantSplit/>
        </w:trPr>
        <w:tc>
          <w:tcPr>
            <w:tcW w:w="3261" w:type="dxa"/>
            <w:tcBorders>
              <w:top w:val="single" w:sz="4" w:space="0" w:color="auto"/>
              <w:bottom w:val="single" w:sz="4" w:space="0" w:color="auto"/>
            </w:tcBorders>
          </w:tcPr>
          <w:p w:rsidR="003E61DB" w:rsidRPr="00C9782D" w:rsidRDefault="003B1ED1" w:rsidP="003E61DB">
            <w:pPr>
              <w:autoSpaceDE w:val="0"/>
              <w:autoSpaceDN w:val="0"/>
              <w:adjustRightInd w:val="0"/>
              <w:spacing w:after="0"/>
              <w:ind w:left="34" w:hanging="34"/>
              <w:rPr>
                <w:sz w:val="22"/>
                <w:szCs w:val="22"/>
              </w:rPr>
            </w:pPr>
            <w:r>
              <w:rPr>
                <w:sz w:val="22"/>
                <w:szCs w:val="22"/>
              </w:rPr>
              <w:t>Louisa Gordon</w:t>
            </w:r>
          </w:p>
        </w:tc>
        <w:tc>
          <w:tcPr>
            <w:tcW w:w="5103" w:type="dxa"/>
            <w:tcBorders>
              <w:top w:val="single" w:sz="4" w:space="0" w:color="auto"/>
              <w:bottom w:val="single" w:sz="4" w:space="0" w:color="auto"/>
            </w:tcBorders>
          </w:tcPr>
          <w:p w:rsidR="003E61DB" w:rsidRPr="00C9782D" w:rsidRDefault="003B1ED1" w:rsidP="003E61DB">
            <w:pPr>
              <w:autoSpaceDE w:val="0"/>
              <w:autoSpaceDN w:val="0"/>
              <w:adjustRightInd w:val="0"/>
              <w:spacing w:after="0"/>
              <w:ind w:left="34" w:hanging="34"/>
              <w:rPr>
                <w:sz w:val="22"/>
                <w:szCs w:val="22"/>
              </w:rPr>
            </w:pPr>
            <w:r>
              <w:rPr>
                <w:sz w:val="22"/>
                <w:szCs w:val="22"/>
              </w:rPr>
              <w:t>Griffith University</w:t>
            </w:r>
          </w:p>
        </w:tc>
      </w:tr>
      <w:tr w:rsidR="003E61DB" w:rsidRPr="00C9782D" w:rsidTr="003B1ED1">
        <w:trPr>
          <w:cantSplit/>
        </w:trPr>
        <w:tc>
          <w:tcPr>
            <w:tcW w:w="3261" w:type="dxa"/>
            <w:tcBorders>
              <w:top w:val="single" w:sz="4" w:space="0" w:color="auto"/>
              <w:bottom w:val="single" w:sz="4" w:space="0" w:color="auto"/>
            </w:tcBorders>
          </w:tcPr>
          <w:p w:rsidR="003E61DB" w:rsidRPr="00C9782D" w:rsidRDefault="003B1ED1" w:rsidP="003E61DB">
            <w:pPr>
              <w:autoSpaceDE w:val="0"/>
              <w:autoSpaceDN w:val="0"/>
              <w:adjustRightInd w:val="0"/>
              <w:spacing w:after="0"/>
              <w:ind w:left="34" w:hanging="34"/>
              <w:rPr>
                <w:sz w:val="22"/>
                <w:szCs w:val="22"/>
              </w:rPr>
            </w:pPr>
            <w:r>
              <w:rPr>
                <w:sz w:val="22"/>
                <w:szCs w:val="22"/>
              </w:rPr>
              <w:t>Tracy Comans</w:t>
            </w:r>
          </w:p>
        </w:tc>
        <w:tc>
          <w:tcPr>
            <w:tcW w:w="5103" w:type="dxa"/>
            <w:tcBorders>
              <w:top w:val="single" w:sz="4" w:space="0" w:color="auto"/>
              <w:bottom w:val="single" w:sz="4" w:space="0" w:color="auto"/>
            </w:tcBorders>
          </w:tcPr>
          <w:p w:rsidR="003E61DB" w:rsidRPr="00C9782D" w:rsidRDefault="003B1ED1" w:rsidP="003E61DB">
            <w:pPr>
              <w:autoSpaceDE w:val="0"/>
              <w:autoSpaceDN w:val="0"/>
              <w:adjustRightInd w:val="0"/>
              <w:spacing w:after="0"/>
              <w:ind w:left="34" w:hanging="34"/>
              <w:rPr>
                <w:sz w:val="22"/>
                <w:szCs w:val="22"/>
              </w:rPr>
            </w:pPr>
            <w:r>
              <w:rPr>
                <w:sz w:val="22"/>
                <w:szCs w:val="22"/>
              </w:rPr>
              <w:t>Griffith University</w:t>
            </w:r>
          </w:p>
        </w:tc>
      </w:tr>
    </w:tbl>
    <w:p w:rsidR="003E61DB" w:rsidRPr="00C9782D" w:rsidRDefault="003E61DB" w:rsidP="003E61DB"/>
    <w:p w:rsidR="003E61DB" w:rsidRPr="00C9782D" w:rsidRDefault="003E61DB" w:rsidP="00A158A3">
      <w:pPr>
        <w:pStyle w:val="Heading2"/>
      </w:pPr>
      <w:bookmarkStart w:id="192" w:name="_Toc374434384"/>
      <w:bookmarkStart w:id="193" w:name="_Toc374435376"/>
      <w:bookmarkStart w:id="194" w:name="_Toc374513865"/>
      <w:r w:rsidRPr="00C9782D">
        <w:lastRenderedPageBreak/>
        <w:t xml:space="preserve">Appendix </w:t>
      </w:r>
      <w:r w:rsidR="00C629F1">
        <w:t>C</w:t>
      </w:r>
      <w:r w:rsidRPr="00C9782D">
        <w:tab/>
        <w:t>Search strategies</w:t>
      </w:r>
      <w:bookmarkEnd w:id="192"/>
      <w:bookmarkEnd w:id="193"/>
      <w:bookmarkEnd w:id="194"/>
    </w:p>
    <w:p w:rsidR="001D512B" w:rsidRPr="001D512B" w:rsidRDefault="001D512B" w:rsidP="001D512B">
      <w:pPr>
        <w:rPr>
          <w:b/>
        </w:rPr>
      </w:pPr>
      <w:r w:rsidRPr="001D512B">
        <w:rPr>
          <w:b/>
        </w:rPr>
        <w:t xml:space="preserve">MEDLINE Ovid MEDLINE </w:t>
      </w:r>
      <w:r w:rsidRPr="004C0823">
        <w:t>(1946 to present with Daily Update)</w:t>
      </w:r>
      <w:r w:rsidRPr="001D512B">
        <w:rPr>
          <w:b/>
        </w:rPr>
        <w:t xml:space="preserve"> </w:t>
      </w:r>
    </w:p>
    <w:p w:rsidR="001D512B" w:rsidRDefault="001D512B" w:rsidP="001D512B">
      <w:r>
        <w:t>Search Date: 7/11/13</w:t>
      </w:r>
    </w:p>
    <w:tbl>
      <w:tblPr>
        <w:tblStyle w:val="TableGrid"/>
        <w:tblW w:w="0" w:type="auto"/>
        <w:jc w:val="right"/>
        <w:tblLook w:val="04A0" w:firstRow="1" w:lastRow="0" w:firstColumn="1" w:lastColumn="0" w:noHBand="0" w:noVBand="1"/>
        <w:tblCaption w:val="Search Strategies for MEDLINE Ovid MEDLINE (1946 to present with Daily Update)"/>
      </w:tblPr>
      <w:tblGrid>
        <w:gridCol w:w="959"/>
        <w:gridCol w:w="5202"/>
        <w:gridCol w:w="995"/>
      </w:tblGrid>
      <w:tr w:rsidR="001D512B" w:rsidRPr="001D512B" w:rsidTr="00A352EC">
        <w:trPr>
          <w:cantSplit/>
          <w:tblHeader/>
          <w:jc w:val="right"/>
        </w:trPr>
        <w:tc>
          <w:tcPr>
            <w:tcW w:w="959" w:type="dxa"/>
          </w:tcPr>
          <w:p w:rsidR="001D512B" w:rsidRPr="001D512B" w:rsidRDefault="001D512B" w:rsidP="00022595">
            <w:pPr>
              <w:spacing w:after="0"/>
              <w:ind w:left="0"/>
              <w:jc w:val="center"/>
              <w:rPr>
                <w:rFonts w:ascii="Arial Narrow" w:hAnsi="Arial Narrow"/>
                <w:b/>
                <w:sz w:val="18"/>
                <w:szCs w:val="18"/>
              </w:rPr>
            </w:pPr>
            <w:r w:rsidRPr="001D512B">
              <w:rPr>
                <w:rFonts w:ascii="Arial Narrow" w:hAnsi="Arial Narrow"/>
                <w:b/>
                <w:sz w:val="18"/>
                <w:szCs w:val="18"/>
              </w:rPr>
              <w:t>No.</w:t>
            </w:r>
          </w:p>
        </w:tc>
        <w:tc>
          <w:tcPr>
            <w:tcW w:w="5202" w:type="dxa"/>
          </w:tcPr>
          <w:p w:rsidR="001D512B" w:rsidRPr="001D512B" w:rsidRDefault="001D512B" w:rsidP="00022595">
            <w:pPr>
              <w:spacing w:after="0"/>
              <w:ind w:hanging="596"/>
              <w:rPr>
                <w:rFonts w:ascii="Arial Narrow" w:hAnsi="Arial Narrow"/>
                <w:b/>
                <w:sz w:val="18"/>
                <w:szCs w:val="18"/>
              </w:rPr>
            </w:pPr>
            <w:r w:rsidRPr="001D512B">
              <w:rPr>
                <w:rFonts w:ascii="Arial Narrow" w:hAnsi="Arial Narrow"/>
                <w:b/>
                <w:sz w:val="18"/>
                <w:szCs w:val="18"/>
              </w:rPr>
              <w:t>Search term</w:t>
            </w:r>
          </w:p>
        </w:tc>
        <w:tc>
          <w:tcPr>
            <w:tcW w:w="995" w:type="dxa"/>
          </w:tcPr>
          <w:p w:rsidR="001D512B" w:rsidRPr="001D512B" w:rsidRDefault="001D512B" w:rsidP="00022595">
            <w:pPr>
              <w:spacing w:after="0"/>
              <w:ind w:hanging="554"/>
              <w:rPr>
                <w:rFonts w:ascii="Arial Narrow" w:hAnsi="Arial Narrow"/>
                <w:b/>
                <w:sz w:val="18"/>
                <w:szCs w:val="18"/>
              </w:rPr>
            </w:pPr>
            <w:r w:rsidRPr="001D512B">
              <w:rPr>
                <w:rFonts w:ascii="Arial Narrow" w:hAnsi="Arial Narrow"/>
                <w:b/>
                <w:sz w:val="18"/>
                <w:szCs w:val="18"/>
              </w:rPr>
              <w:t>Results</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Crohn*</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38911</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2</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enteritis</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12531</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3</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enterocolitis</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13415</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4</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small bowel</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24891</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5</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pelvic sepsis</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331</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6</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fistula*</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84115</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7</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1 or 2 or 3</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62473</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8</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4 or 5 or 6</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108080</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9</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7 and 8</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5939</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10</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magnetic resonance</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504038</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11</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MRI</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131505</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12</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MRE</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1045</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13</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10 or 11 or 12</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524321</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14</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9 and 13</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467</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15</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Limit 14 to (English language and humans and (clinical trial, all or comparative study or controlled clinical trial or evaluation studies or randomized controlled trial or systematic reviews)</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114</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16</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fistulising</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80</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17</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7 and 16</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68</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18</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perianal</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4647</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19</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18 and 17</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12</w:t>
            </w:r>
          </w:p>
        </w:tc>
      </w:tr>
      <w:tr w:rsidR="001D512B" w:rsidRPr="001D512B" w:rsidTr="001D512B">
        <w:trPr>
          <w:jc w:val="right"/>
        </w:trPr>
        <w:tc>
          <w:tcPr>
            <w:tcW w:w="959" w:type="dxa"/>
          </w:tcPr>
          <w:p w:rsidR="001D512B" w:rsidRPr="001D512B" w:rsidRDefault="001D512B" w:rsidP="00022595">
            <w:pPr>
              <w:spacing w:after="0"/>
              <w:ind w:left="0"/>
              <w:jc w:val="center"/>
              <w:rPr>
                <w:rFonts w:ascii="Arial Narrow" w:hAnsi="Arial Narrow"/>
                <w:sz w:val="18"/>
                <w:szCs w:val="18"/>
              </w:rPr>
            </w:pPr>
            <w:r w:rsidRPr="001D512B">
              <w:rPr>
                <w:rFonts w:ascii="Arial Narrow" w:hAnsi="Arial Narrow"/>
                <w:sz w:val="18"/>
                <w:szCs w:val="18"/>
              </w:rPr>
              <w:t>20</w:t>
            </w:r>
          </w:p>
        </w:tc>
        <w:tc>
          <w:tcPr>
            <w:tcW w:w="5202" w:type="dxa"/>
          </w:tcPr>
          <w:p w:rsidR="001D512B" w:rsidRPr="001D512B" w:rsidRDefault="001D512B" w:rsidP="00022595">
            <w:pPr>
              <w:spacing w:after="0"/>
              <w:ind w:hanging="596"/>
              <w:rPr>
                <w:rFonts w:ascii="Arial Narrow" w:hAnsi="Arial Narrow"/>
                <w:sz w:val="18"/>
                <w:szCs w:val="18"/>
              </w:rPr>
            </w:pPr>
            <w:r w:rsidRPr="001D512B">
              <w:rPr>
                <w:rFonts w:ascii="Arial Narrow" w:hAnsi="Arial Narrow"/>
                <w:sz w:val="18"/>
                <w:szCs w:val="18"/>
              </w:rPr>
              <w:t>Limit 19 to (English language and humans and (clinical trial, all or comparative study or controlled clinical trial or evaluation studies or randomized controlled trial or systematic reviews)</w:t>
            </w:r>
          </w:p>
        </w:tc>
        <w:tc>
          <w:tcPr>
            <w:tcW w:w="995" w:type="dxa"/>
          </w:tcPr>
          <w:p w:rsidR="001D512B" w:rsidRPr="001D512B" w:rsidRDefault="001D512B" w:rsidP="00022595">
            <w:pPr>
              <w:spacing w:after="0"/>
              <w:ind w:hanging="554"/>
              <w:rPr>
                <w:rFonts w:ascii="Arial Narrow" w:hAnsi="Arial Narrow"/>
                <w:sz w:val="18"/>
                <w:szCs w:val="18"/>
              </w:rPr>
            </w:pPr>
            <w:r w:rsidRPr="001D512B">
              <w:rPr>
                <w:rFonts w:ascii="Arial Narrow" w:hAnsi="Arial Narrow"/>
                <w:sz w:val="18"/>
                <w:szCs w:val="18"/>
              </w:rPr>
              <w:t>1</w:t>
            </w:r>
          </w:p>
        </w:tc>
      </w:tr>
    </w:tbl>
    <w:p w:rsidR="001D512B" w:rsidRDefault="001D512B" w:rsidP="001D512B">
      <w:pPr>
        <w:spacing w:after="0"/>
      </w:pPr>
    </w:p>
    <w:p w:rsidR="001D512B" w:rsidRDefault="001D512B" w:rsidP="001D512B">
      <w:r>
        <w:t>115 citations exported into Word files for further filtering.</w:t>
      </w:r>
      <w:r w:rsidRPr="001D512B">
        <w:t xml:space="preserve"> </w:t>
      </w:r>
      <w:r>
        <w:t>Titles &amp; abstracts read for relevance (1</w:t>
      </w:r>
      <w:r w:rsidRPr="001D512B">
        <w:rPr>
          <w:vertAlign w:val="superscript"/>
        </w:rPr>
        <w:t>st</w:t>
      </w:r>
      <w:r>
        <w:t xml:space="preserve"> screen).</w:t>
      </w:r>
    </w:p>
    <w:tbl>
      <w:tblPr>
        <w:tblStyle w:val="TableGrid"/>
        <w:tblW w:w="0" w:type="auto"/>
        <w:jc w:val="right"/>
        <w:tblLook w:val="04A0" w:firstRow="1" w:lastRow="0" w:firstColumn="1" w:lastColumn="0" w:noHBand="0" w:noVBand="1"/>
        <w:tblCaption w:val="Search Strategies where 115 citations exported into Word files for further filtering. Titles &amp; abstracts read for relevance (1st screen)"/>
      </w:tblPr>
      <w:tblGrid>
        <w:gridCol w:w="4205"/>
        <w:gridCol w:w="1101"/>
      </w:tblGrid>
      <w:tr w:rsidR="001D512B" w:rsidRPr="001D512B" w:rsidTr="00A352EC">
        <w:trPr>
          <w:cantSplit/>
          <w:tblHeader/>
          <w:jc w:val="right"/>
        </w:trPr>
        <w:tc>
          <w:tcPr>
            <w:tcW w:w="4205" w:type="dxa"/>
          </w:tcPr>
          <w:p w:rsidR="001D512B" w:rsidRPr="001D512B" w:rsidRDefault="001D512B" w:rsidP="001D512B">
            <w:pPr>
              <w:spacing w:after="0"/>
              <w:ind w:left="0"/>
              <w:rPr>
                <w:rFonts w:ascii="Arial Narrow" w:hAnsi="Arial Narrow"/>
                <w:sz w:val="18"/>
                <w:szCs w:val="18"/>
              </w:rPr>
            </w:pPr>
            <w:r w:rsidRPr="001D512B">
              <w:rPr>
                <w:rFonts w:ascii="Arial Narrow" w:hAnsi="Arial Narrow"/>
                <w:sz w:val="18"/>
                <w:szCs w:val="18"/>
              </w:rPr>
              <w:t>Excluded: 73</w:t>
            </w:r>
          </w:p>
        </w:tc>
        <w:tc>
          <w:tcPr>
            <w:tcW w:w="1101" w:type="dxa"/>
          </w:tcPr>
          <w:p w:rsidR="001D512B" w:rsidRPr="001D512B" w:rsidRDefault="00022595" w:rsidP="00022595">
            <w:pPr>
              <w:spacing w:after="0"/>
              <w:ind w:left="223"/>
              <w:rPr>
                <w:rFonts w:ascii="Arial Narrow" w:hAnsi="Arial Narrow"/>
                <w:sz w:val="18"/>
                <w:szCs w:val="18"/>
              </w:rPr>
            </w:pPr>
            <w:r>
              <w:rPr>
                <w:rFonts w:ascii="Arial Narrow" w:hAnsi="Arial Narrow"/>
                <w:sz w:val="18"/>
                <w:szCs w:val="18"/>
              </w:rPr>
              <w:t>Results</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Duplicates</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5</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Included in systematic reviews</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4</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or no comparator</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29</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disease</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6</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intervention</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20</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purpose</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2</w:t>
            </w:r>
          </w:p>
        </w:tc>
      </w:tr>
      <w:tr w:rsidR="001D512B" w:rsidRPr="001D512B" w:rsidTr="000B02BE">
        <w:trPr>
          <w:jc w:val="right"/>
        </w:trPr>
        <w:tc>
          <w:tcPr>
            <w:tcW w:w="4205"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study type</w:t>
            </w:r>
          </w:p>
        </w:tc>
        <w:tc>
          <w:tcPr>
            <w:tcW w:w="1101" w:type="dxa"/>
          </w:tcPr>
          <w:p w:rsidR="001D512B" w:rsidRPr="001D512B" w:rsidRDefault="001D512B" w:rsidP="00022595">
            <w:pPr>
              <w:spacing w:after="0"/>
              <w:ind w:left="223"/>
              <w:rPr>
                <w:rFonts w:ascii="Arial Narrow" w:hAnsi="Arial Narrow"/>
                <w:sz w:val="18"/>
                <w:szCs w:val="18"/>
              </w:rPr>
            </w:pPr>
            <w:r w:rsidRPr="001D512B">
              <w:rPr>
                <w:rFonts w:ascii="Arial Narrow" w:hAnsi="Arial Narrow"/>
                <w:sz w:val="18"/>
                <w:szCs w:val="18"/>
              </w:rPr>
              <w:t>7</w:t>
            </w:r>
          </w:p>
        </w:tc>
      </w:tr>
    </w:tbl>
    <w:p w:rsidR="001D512B" w:rsidRDefault="001D512B" w:rsidP="001D512B">
      <w:pPr>
        <w:spacing w:after="0"/>
      </w:pPr>
    </w:p>
    <w:p w:rsidR="001D512B" w:rsidRDefault="001D512B" w:rsidP="001D512B">
      <w:r>
        <w:t>42 articles downloaded for relevance (PDFs retrieved)</w:t>
      </w:r>
    </w:p>
    <w:tbl>
      <w:tblPr>
        <w:tblStyle w:val="TableGrid"/>
        <w:tblW w:w="5170" w:type="dxa"/>
        <w:jc w:val="right"/>
        <w:tblLook w:val="04A0" w:firstRow="1" w:lastRow="0" w:firstColumn="1" w:lastColumn="0" w:noHBand="0" w:noVBand="1"/>
        <w:tblCaption w:val="Search Strategies where 42 articles downloaded for relevance (PDFs retrieved)"/>
      </w:tblPr>
      <w:tblGrid>
        <w:gridCol w:w="4116"/>
        <w:gridCol w:w="1054"/>
      </w:tblGrid>
      <w:tr w:rsidR="001D512B" w:rsidRPr="001D512B" w:rsidTr="00A352EC">
        <w:trPr>
          <w:cantSplit/>
          <w:tblHeader/>
          <w:jc w:val="right"/>
        </w:trPr>
        <w:tc>
          <w:tcPr>
            <w:tcW w:w="4116" w:type="dxa"/>
          </w:tcPr>
          <w:p w:rsidR="001D512B" w:rsidRPr="001D512B" w:rsidRDefault="001D512B" w:rsidP="001D512B">
            <w:pPr>
              <w:spacing w:after="0"/>
              <w:ind w:left="0"/>
              <w:rPr>
                <w:rFonts w:ascii="Arial Narrow" w:hAnsi="Arial Narrow"/>
                <w:sz w:val="18"/>
                <w:szCs w:val="18"/>
              </w:rPr>
            </w:pPr>
            <w:r w:rsidRPr="001D512B">
              <w:rPr>
                <w:rFonts w:ascii="Arial Narrow" w:hAnsi="Arial Narrow"/>
                <w:sz w:val="18"/>
                <w:szCs w:val="18"/>
              </w:rPr>
              <w:t>Excluded: 30</w:t>
            </w:r>
          </w:p>
        </w:tc>
        <w:tc>
          <w:tcPr>
            <w:tcW w:w="1054" w:type="dxa"/>
          </w:tcPr>
          <w:p w:rsidR="001D512B" w:rsidRPr="001D512B" w:rsidRDefault="00022595" w:rsidP="00022595">
            <w:pPr>
              <w:spacing w:after="0"/>
              <w:ind w:hanging="595"/>
              <w:rPr>
                <w:rFonts w:ascii="Arial Narrow" w:hAnsi="Arial Narrow"/>
                <w:sz w:val="18"/>
                <w:szCs w:val="18"/>
              </w:rPr>
            </w:pPr>
            <w:r>
              <w:rPr>
                <w:rFonts w:ascii="Arial Narrow" w:hAnsi="Arial Narrow"/>
                <w:sz w:val="18"/>
                <w:szCs w:val="18"/>
              </w:rPr>
              <w:t>Results</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Less than 20 patients with CD</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3</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 xml:space="preserve">All IBD, CD not differentiated </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2</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Included in systematic reviews</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3</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comparator</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11</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intervention</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2</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purpose or outcome</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5</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Wrong study type</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1</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Insufficient outcome data</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2</w:t>
            </w:r>
          </w:p>
        </w:tc>
      </w:tr>
      <w:tr w:rsidR="001D512B" w:rsidRPr="001D512B" w:rsidTr="00022595">
        <w:trPr>
          <w:jc w:val="right"/>
        </w:trPr>
        <w:tc>
          <w:tcPr>
            <w:tcW w:w="4116" w:type="dxa"/>
          </w:tcPr>
          <w:p w:rsidR="001D512B" w:rsidRPr="001D512B" w:rsidRDefault="001D512B" w:rsidP="001D512B">
            <w:pPr>
              <w:spacing w:after="0"/>
              <w:ind w:left="567"/>
              <w:rPr>
                <w:rFonts w:ascii="Arial Narrow" w:hAnsi="Arial Narrow"/>
                <w:sz w:val="18"/>
                <w:szCs w:val="18"/>
              </w:rPr>
            </w:pPr>
            <w:r w:rsidRPr="001D512B">
              <w:rPr>
                <w:rFonts w:ascii="Arial Narrow" w:hAnsi="Arial Narrow"/>
                <w:sz w:val="18"/>
                <w:szCs w:val="18"/>
              </w:rPr>
              <w:t>Study superseded by later study</w:t>
            </w:r>
          </w:p>
        </w:tc>
        <w:tc>
          <w:tcPr>
            <w:tcW w:w="1054" w:type="dxa"/>
          </w:tcPr>
          <w:p w:rsidR="001D512B" w:rsidRPr="001D512B" w:rsidRDefault="001D512B" w:rsidP="00022595">
            <w:pPr>
              <w:spacing w:after="0"/>
              <w:ind w:hanging="595"/>
              <w:rPr>
                <w:rFonts w:ascii="Arial Narrow" w:hAnsi="Arial Narrow"/>
                <w:sz w:val="18"/>
                <w:szCs w:val="18"/>
              </w:rPr>
            </w:pPr>
            <w:r w:rsidRPr="001D512B">
              <w:rPr>
                <w:rFonts w:ascii="Arial Narrow" w:hAnsi="Arial Narrow"/>
                <w:sz w:val="18"/>
                <w:szCs w:val="18"/>
              </w:rPr>
              <w:t>1</w:t>
            </w:r>
          </w:p>
        </w:tc>
      </w:tr>
    </w:tbl>
    <w:p w:rsidR="001D512B" w:rsidRDefault="001D512B" w:rsidP="001D512B">
      <w:pPr>
        <w:spacing w:after="0"/>
      </w:pPr>
    </w:p>
    <w:p w:rsidR="001D512B" w:rsidRDefault="001D512B" w:rsidP="001D512B">
      <w:r>
        <w:t>Final numbers: 12 studies - 3 systematic reviews, 9 clinical studies.</w:t>
      </w:r>
    </w:p>
    <w:p w:rsidR="001D512B" w:rsidRPr="004C0823" w:rsidRDefault="001D512B" w:rsidP="001D512B">
      <w:pPr>
        <w:rPr>
          <w:b/>
        </w:rPr>
      </w:pPr>
      <w:r w:rsidRPr="004C0823">
        <w:rPr>
          <w:b/>
        </w:rPr>
        <w:lastRenderedPageBreak/>
        <w:t>The Cochrane Library</w:t>
      </w:r>
    </w:p>
    <w:p w:rsidR="001D512B" w:rsidRDefault="001D512B" w:rsidP="001D512B">
      <w:r>
        <w:t>Search Date: 15/11/13</w:t>
      </w:r>
    </w:p>
    <w:tbl>
      <w:tblPr>
        <w:tblStyle w:val="TableGrid"/>
        <w:tblW w:w="0" w:type="auto"/>
        <w:jc w:val="right"/>
        <w:tblLook w:val="04A0" w:firstRow="1" w:lastRow="0" w:firstColumn="1" w:lastColumn="0" w:noHBand="0" w:noVBand="1"/>
        <w:tblCaption w:val="Search strategies for the Cochrane Library "/>
      </w:tblPr>
      <w:tblGrid>
        <w:gridCol w:w="959"/>
        <w:gridCol w:w="5202"/>
        <w:gridCol w:w="985"/>
      </w:tblGrid>
      <w:tr w:rsidR="001D512B" w:rsidRPr="007B4602" w:rsidTr="00A352EC">
        <w:trPr>
          <w:cantSplit/>
          <w:tblHeader/>
          <w:jc w:val="right"/>
        </w:trPr>
        <w:tc>
          <w:tcPr>
            <w:tcW w:w="959" w:type="dxa"/>
          </w:tcPr>
          <w:p w:rsidR="001D512B" w:rsidRPr="007B4602" w:rsidRDefault="001D512B" w:rsidP="00022595">
            <w:pPr>
              <w:spacing w:after="0"/>
              <w:ind w:hanging="616"/>
              <w:jc w:val="center"/>
              <w:rPr>
                <w:rFonts w:ascii="Arial Narrow" w:hAnsi="Arial Narrow"/>
                <w:b/>
                <w:sz w:val="18"/>
                <w:szCs w:val="18"/>
              </w:rPr>
            </w:pPr>
            <w:r w:rsidRPr="007B4602">
              <w:rPr>
                <w:rFonts w:ascii="Arial Narrow" w:hAnsi="Arial Narrow"/>
                <w:b/>
                <w:sz w:val="18"/>
                <w:szCs w:val="18"/>
              </w:rPr>
              <w:t>No.</w:t>
            </w:r>
          </w:p>
        </w:tc>
        <w:tc>
          <w:tcPr>
            <w:tcW w:w="5202" w:type="dxa"/>
          </w:tcPr>
          <w:p w:rsidR="001D512B" w:rsidRPr="007B4602" w:rsidRDefault="001D512B" w:rsidP="007B4602">
            <w:pPr>
              <w:spacing w:after="0"/>
              <w:rPr>
                <w:rFonts w:ascii="Arial Narrow" w:hAnsi="Arial Narrow"/>
                <w:b/>
                <w:sz w:val="18"/>
                <w:szCs w:val="18"/>
              </w:rPr>
            </w:pPr>
            <w:r w:rsidRPr="007B4602">
              <w:rPr>
                <w:rFonts w:ascii="Arial Narrow" w:hAnsi="Arial Narrow"/>
                <w:b/>
                <w:sz w:val="18"/>
                <w:szCs w:val="18"/>
              </w:rPr>
              <w:t>Search term</w:t>
            </w:r>
          </w:p>
        </w:tc>
        <w:tc>
          <w:tcPr>
            <w:tcW w:w="985" w:type="dxa"/>
          </w:tcPr>
          <w:p w:rsidR="001D512B" w:rsidRPr="007B4602" w:rsidRDefault="001D512B" w:rsidP="00022595">
            <w:pPr>
              <w:spacing w:after="0"/>
              <w:ind w:hanging="695"/>
              <w:rPr>
                <w:rFonts w:ascii="Arial Narrow" w:hAnsi="Arial Narrow"/>
                <w:b/>
                <w:sz w:val="18"/>
                <w:szCs w:val="18"/>
              </w:rPr>
            </w:pPr>
            <w:r w:rsidRPr="007B4602">
              <w:rPr>
                <w:rFonts w:ascii="Arial Narrow" w:hAnsi="Arial Narrow"/>
                <w:b/>
                <w:sz w:val="18"/>
                <w:szCs w:val="18"/>
              </w:rPr>
              <w:t>Results</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Crohn* ti: ab,kw in Cochrane Reviews (Reviews only), Trials, Technology Assessments and Economic Evaluations</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1221</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2</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enteritis</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313</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3</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enterocolitis</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832</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4</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small bowel</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2057</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5</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pelvic sepsis</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156</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6</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fistula*</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1527</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7</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1 or 2 or 3</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2317</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8</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4 or 5 or 6</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3513</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9</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7 and 8</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5558</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10</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magnetic resonance</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7595</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11</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MRI</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3753</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12</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MRE</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18</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13</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10 or 11 or 12</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8461</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14</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9 and 13 in Cochrane Reviews (Reviews only), Trials, Technology Assessments and Economic Evaluations</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147</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15</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14 and 1</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19</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16</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fistulising</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10</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17</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7 and 16</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4</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18</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perianal</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282</w:t>
            </w:r>
          </w:p>
        </w:tc>
      </w:tr>
      <w:tr w:rsidR="001D512B" w:rsidRPr="007B4602" w:rsidTr="007B4602">
        <w:trPr>
          <w:jc w:val="right"/>
        </w:trPr>
        <w:tc>
          <w:tcPr>
            <w:tcW w:w="959" w:type="dxa"/>
          </w:tcPr>
          <w:p w:rsidR="001D512B" w:rsidRPr="007B4602" w:rsidRDefault="001D512B" w:rsidP="00022595">
            <w:pPr>
              <w:spacing w:after="0"/>
              <w:ind w:hanging="616"/>
              <w:jc w:val="center"/>
              <w:rPr>
                <w:rFonts w:ascii="Arial Narrow" w:hAnsi="Arial Narrow"/>
                <w:sz w:val="18"/>
                <w:szCs w:val="18"/>
              </w:rPr>
            </w:pPr>
            <w:r w:rsidRPr="007B4602">
              <w:rPr>
                <w:rFonts w:ascii="Arial Narrow" w:hAnsi="Arial Narrow"/>
                <w:sz w:val="18"/>
                <w:szCs w:val="18"/>
              </w:rPr>
              <w:t>19</w:t>
            </w:r>
          </w:p>
        </w:tc>
        <w:tc>
          <w:tcPr>
            <w:tcW w:w="5202" w:type="dxa"/>
          </w:tcPr>
          <w:p w:rsidR="001D512B" w:rsidRPr="007B4602" w:rsidRDefault="001D512B" w:rsidP="00022595">
            <w:pPr>
              <w:spacing w:after="0"/>
              <w:ind w:hanging="656"/>
              <w:rPr>
                <w:rFonts w:ascii="Arial Narrow" w:hAnsi="Arial Narrow"/>
                <w:sz w:val="18"/>
                <w:szCs w:val="18"/>
              </w:rPr>
            </w:pPr>
            <w:r w:rsidRPr="007B4602">
              <w:rPr>
                <w:rFonts w:ascii="Arial Narrow" w:hAnsi="Arial Narrow"/>
                <w:sz w:val="18"/>
                <w:szCs w:val="18"/>
              </w:rPr>
              <w:t>18 and 17</w:t>
            </w:r>
          </w:p>
        </w:tc>
        <w:tc>
          <w:tcPr>
            <w:tcW w:w="985" w:type="dxa"/>
          </w:tcPr>
          <w:p w:rsidR="001D512B" w:rsidRPr="007B4602" w:rsidRDefault="001D512B" w:rsidP="00022595">
            <w:pPr>
              <w:spacing w:after="0"/>
              <w:ind w:hanging="695"/>
              <w:rPr>
                <w:rFonts w:ascii="Arial Narrow" w:hAnsi="Arial Narrow"/>
                <w:sz w:val="18"/>
                <w:szCs w:val="18"/>
              </w:rPr>
            </w:pPr>
            <w:r w:rsidRPr="007B4602">
              <w:rPr>
                <w:rFonts w:ascii="Arial Narrow" w:hAnsi="Arial Narrow"/>
                <w:sz w:val="18"/>
                <w:szCs w:val="18"/>
              </w:rPr>
              <w:t>1</w:t>
            </w:r>
          </w:p>
        </w:tc>
      </w:tr>
    </w:tbl>
    <w:p w:rsidR="001D512B" w:rsidRDefault="001D512B" w:rsidP="007B4602">
      <w:pPr>
        <w:spacing w:after="0"/>
      </w:pPr>
    </w:p>
    <w:p w:rsidR="001D512B" w:rsidRDefault="001D512B" w:rsidP="001D512B">
      <w:r>
        <w:t>21 retrieved for filtering</w:t>
      </w:r>
      <w:r w:rsidR="007B4602">
        <w:t xml:space="preserve">, </w:t>
      </w:r>
      <w:r>
        <w:t>9 duplicates (from MEDLINE search)</w:t>
      </w:r>
      <w:r w:rsidR="007B4602">
        <w:t xml:space="preserve">, </w:t>
      </w:r>
      <w:r>
        <w:t>12 new hits</w:t>
      </w:r>
    </w:p>
    <w:p w:rsidR="001D512B" w:rsidRDefault="001D512B" w:rsidP="001D512B"/>
    <w:tbl>
      <w:tblPr>
        <w:tblStyle w:val="TableGrid"/>
        <w:tblW w:w="0" w:type="auto"/>
        <w:jc w:val="right"/>
        <w:tblLook w:val="04A0" w:firstRow="1" w:lastRow="0" w:firstColumn="1" w:lastColumn="0" w:noHBand="0" w:noVBand="1"/>
        <w:tblCaption w:val="Search strategies for Cochrane Library with 21 retrieved for filtering, 9 duplicates (from MEDLINE search), 12 new hits"/>
      </w:tblPr>
      <w:tblGrid>
        <w:gridCol w:w="2657"/>
        <w:gridCol w:w="1019"/>
      </w:tblGrid>
      <w:tr w:rsidR="001D512B" w:rsidRPr="007B4602" w:rsidTr="00A352EC">
        <w:trPr>
          <w:cantSplit/>
          <w:tblHeader/>
          <w:jc w:val="right"/>
        </w:trPr>
        <w:tc>
          <w:tcPr>
            <w:tcW w:w="2657" w:type="dxa"/>
          </w:tcPr>
          <w:p w:rsidR="001D512B" w:rsidRPr="007B4602" w:rsidRDefault="001D512B" w:rsidP="007B4602">
            <w:pPr>
              <w:spacing w:after="0"/>
              <w:ind w:left="0"/>
              <w:rPr>
                <w:rFonts w:ascii="Arial Narrow" w:hAnsi="Arial Narrow"/>
                <w:sz w:val="18"/>
                <w:szCs w:val="18"/>
              </w:rPr>
            </w:pPr>
            <w:r w:rsidRPr="007B4602">
              <w:rPr>
                <w:rFonts w:ascii="Arial Narrow" w:hAnsi="Arial Narrow"/>
                <w:sz w:val="18"/>
                <w:szCs w:val="18"/>
              </w:rPr>
              <w:t>Excluded: 9</w:t>
            </w:r>
          </w:p>
        </w:tc>
        <w:tc>
          <w:tcPr>
            <w:tcW w:w="438" w:type="dxa"/>
          </w:tcPr>
          <w:p w:rsidR="001D512B" w:rsidRPr="007B4602" w:rsidRDefault="001D512B" w:rsidP="007B4602">
            <w:pPr>
              <w:spacing w:after="0"/>
              <w:rPr>
                <w:rFonts w:ascii="Arial Narrow" w:hAnsi="Arial Narrow"/>
                <w:sz w:val="18"/>
                <w:szCs w:val="18"/>
              </w:rPr>
            </w:pPr>
          </w:p>
        </w:tc>
      </w:tr>
      <w:tr w:rsidR="001D512B" w:rsidRPr="007B4602" w:rsidTr="007B4602">
        <w:trPr>
          <w:jc w:val="right"/>
        </w:trPr>
        <w:tc>
          <w:tcPr>
            <w:tcW w:w="2657" w:type="dxa"/>
          </w:tcPr>
          <w:p w:rsidR="001D512B" w:rsidRPr="007B4602" w:rsidRDefault="001D512B" w:rsidP="007B4602">
            <w:pPr>
              <w:spacing w:after="0"/>
              <w:ind w:left="567"/>
              <w:rPr>
                <w:rFonts w:ascii="Arial Narrow" w:hAnsi="Arial Narrow"/>
                <w:sz w:val="18"/>
                <w:szCs w:val="18"/>
              </w:rPr>
            </w:pPr>
            <w:r w:rsidRPr="007B4602">
              <w:rPr>
                <w:rFonts w:ascii="Arial Narrow" w:hAnsi="Arial Narrow"/>
                <w:sz w:val="18"/>
                <w:szCs w:val="18"/>
              </w:rPr>
              <w:t>Wrong comparator</w:t>
            </w:r>
          </w:p>
        </w:tc>
        <w:tc>
          <w:tcPr>
            <w:tcW w:w="438"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3</w:t>
            </w:r>
          </w:p>
        </w:tc>
      </w:tr>
      <w:tr w:rsidR="001D512B" w:rsidRPr="007B4602" w:rsidTr="007B4602">
        <w:trPr>
          <w:jc w:val="right"/>
        </w:trPr>
        <w:tc>
          <w:tcPr>
            <w:tcW w:w="2657" w:type="dxa"/>
          </w:tcPr>
          <w:p w:rsidR="001D512B" w:rsidRPr="007B4602" w:rsidRDefault="001D512B" w:rsidP="007B4602">
            <w:pPr>
              <w:spacing w:after="0"/>
              <w:ind w:left="567"/>
              <w:rPr>
                <w:rFonts w:ascii="Arial Narrow" w:hAnsi="Arial Narrow"/>
                <w:sz w:val="18"/>
                <w:szCs w:val="18"/>
              </w:rPr>
            </w:pPr>
            <w:r w:rsidRPr="007B4602">
              <w:rPr>
                <w:rFonts w:ascii="Arial Narrow" w:hAnsi="Arial Narrow"/>
                <w:sz w:val="18"/>
                <w:szCs w:val="18"/>
              </w:rPr>
              <w:t>Wrong intervention</w:t>
            </w:r>
          </w:p>
        </w:tc>
        <w:tc>
          <w:tcPr>
            <w:tcW w:w="438"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6</w:t>
            </w:r>
          </w:p>
        </w:tc>
      </w:tr>
      <w:tr w:rsidR="001D512B" w:rsidRPr="007B4602" w:rsidTr="007B4602">
        <w:trPr>
          <w:jc w:val="right"/>
        </w:trPr>
        <w:tc>
          <w:tcPr>
            <w:tcW w:w="2657" w:type="dxa"/>
          </w:tcPr>
          <w:p w:rsidR="001D512B" w:rsidRPr="007B4602" w:rsidRDefault="001D512B" w:rsidP="007B4602">
            <w:pPr>
              <w:spacing w:after="0"/>
              <w:ind w:left="0"/>
              <w:rPr>
                <w:rFonts w:ascii="Arial Narrow" w:hAnsi="Arial Narrow"/>
                <w:sz w:val="18"/>
                <w:szCs w:val="18"/>
              </w:rPr>
            </w:pPr>
            <w:r w:rsidRPr="007B4602">
              <w:rPr>
                <w:rFonts w:ascii="Arial Narrow" w:hAnsi="Arial Narrow"/>
                <w:sz w:val="18"/>
                <w:szCs w:val="18"/>
              </w:rPr>
              <w:t>Included: 3</w:t>
            </w:r>
          </w:p>
        </w:tc>
        <w:tc>
          <w:tcPr>
            <w:tcW w:w="438" w:type="dxa"/>
          </w:tcPr>
          <w:p w:rsidR="001D512B" w:rsidRPr="007B4602" w:rsidRDefault="001D512B" w:rsidP="007B4602">
            <w:pPr>
              <w:spacing w:after="0"/>
              <w:rPr>
                <w:rFonts w:ascii="Arial Narrow" w:hAnsi="Arial Narrow"/>
                <w:sz w:val="18"/>
                <w:szCs w:val="18"/>
              </w:rPr>
            </w:pPr>
          </w:p>
        </w:tc>
      </w:tr>
    </w:tbl>
    <w:p w:rsidR="001D512B" w:rsidRDefault="001D512B" w:rsidP="007B4602">
      <w:pPr>
        <w:spacing w:after="0"/>
      </w:pPr>
    </w:p>
    <w:p w:rsidR="001D512B" w:rsidRDefault="001D512B" w:rsidP="001D512B">
      <w:r>
        <w:t>3 for further full text filtering – all included</w:t>
      </w:r>
    </w:p>
    <w:p w:rsidR="001D512B" w:rsidRDefault="001D512B" w:rsidP="001D512B">
      <w:r>
        <w:t>Grand 2012</w:t>
      </w:r>
      <w:r w:rsidR="007B4602">
        <w:t xml:space="preserve">, </w:t>
      </w:r>
      <w:r>
        <w:t>Cipriano 2012 ec econ</w:t>
      </w:r>
      <w:r w:rsidR="007B4602">
        <w:t xml:space="preserve">, </w:t>
      </w:r>
      <w:r>
        <w:t>Levesque 2012 ec econ</w:t>
      </w:r>
    </w:p>
    <w:p w:rsidR="001D512B" w:rsidRPr="00D6616E" w:rsidRDefault="001D512B" w:rsidP="001D512B">
      <w:pPr>
        <w:rPr>
          <w:b/>
        </w:rPr>
      </w:pPr>
      <w:r w:rsidRPr="00D6616E">
        <w:rPr>
          <w:b/>
        </w:rPr>
        <w:t>Clinical trials registers:</w:t>
      </w:r>
    </w:p>
    <w:tbl>
      <w:tblPr>
        <w:tblStyle w:val="TableGrid"/>
        <w:tblW w:w="6866" w:type="dxa"/>
        <w:jc w:val="right"/>
        <w:tblLook w:val="04A0" w:firstRow="1" w:lastRow="0" w:firstColumn="1" w:lastColumn="0" w:noHBand="0" w:noVBand="1"/>
        <w:tblCaption w:val="Search strategies for Clinical Trial Registers"/>
      </w:tblPr>
      <w:tblGrid>
        <w:gridCol w:w="4678"/>
        <w:gridCol w:w="851"/>
        <w:gridCol w:w="1337"/>
      </w:tblGrid>
      <w:tr w:rsidR="001D512B" w:rsidRPr="007B4602" w:rsidTr="00A352EC">
        <w:trPr>
          <w:cantSplit/>
          <w:tblHeader/>
          <w:jc w:val="right"/>
        </w:trPr>
        <w:tc>
          <w:tcPr>
            <w:tcW w:w="4678" w:type="dxa"/>
          </w:tcPr>
          <w:p w:rsidR="001D512B" w:rsidRPr="007B4602" w:rsidRDefault="001D512B" w:rsidP="007B4602">
            <w:pPr>
              <w:spacing w:after="0"/>
              <w:rPr>
                <w:rFonts w:ascii="Arial Narrow" w:hAnsi="Arial Narrow"/>
                <w:sz w:val="18"/>
                <w:szCs w:val="18"/>
              </w:rPr>
            </w:pPr>
          </w:p>
        </w:tc>
        <w:tc>
          <w:tcPr>
            <w:tcW w:w="851" w:type="dxa"/>
          </w:tcPr>
          <w:p w:rsidR="001D512B" w:rsidRPr="007B4602" w:rsidRDefault="001D512B" w:rsidP="00022595">
            <w:pPr>
              <w:spacing w:after="0"/>
              <w:ind w:hanging="541"/>
              <w:rPr>
                <w:rFonts w:ascii="Arial Narrow" w:hAnsi="Arial Narrow"/>
                <w:sz w:val="18"/>
                <w:szCs w:val="18"/>
              </w:rPr>
            </w:pPr>
            <w:r w:rsidRPr="007B4602">
              <w:rPr>
                <w:rFonts w:ascii="Arial Narrow" w:hAnsi="Arial Narrow"/>
                <w:sz w:val="18"/>
                <w:szCs w:val="18"/>
              </w:rPr>
              <w:t># hits</w:t>
            </w:r>
          </w:p>
        </w:tc>
        <w:tc>
          <w:tcPr>
            <w:tcW w:w="1337" w:type="dxa"/>
          </w:tcPr>
          <w:p w:rsidR="001D512B" w:rsidRPr="007B4602" w:rsidRDefault="001D512B" w:rsidP="00022595">
            <w:pPr>
              <w:spacing w:after="0"/>
              <w:ind w:hanging="539"/>
              <w:rPr>
                <w:rFonts w:ascii="Arial Narrow" w:hAnsi="Arial Narrow"/>
                <w:sz w:val="18"/>
                <w:szCs w:val="18"/>
              </w:rPr>
            </w:pPr>
            <w:r w:rsidRPr="007B4602">
              <w:rPr>
                <w:rFonts w:ascii="Arial Narrow" w:hAnsi="Arial Narrow"/>
                <w:sz w:val="18"/>
                <w:szCs w:val="18"/>
              </w:rPr>
              <w:t>Relevant</w:t>
            </w:r>
          </w:p>
        </w:tc>
      </w:tr>
      <w:tr w:rsidR="001D512B" w:rsidRPr="007B4602" w:rsidTr="000B02BE">
        <w:trPr>
          <w:jc w:val="right"/>
        </w:trPr>
        <w:tc>
          <w:tcPr>
            <w:tcW w:w="4678" w:type="dxa"/>
          </w:tcPr>
          <w:p w:rsidR="001D512B" w:rsidRPr="007B4602" w:rsidRDefault="001D512B" w:rsidP="00022595">
            <w:pPr>
              <w:spacing w:after="0"/>
              <w:ind w:hanging="650"/>
              <w:rPr>
                <w:rFonts w:ascii="Arial Narrow" w:hAnsi="Arial Narrow"/>
                <w:sz w:val="18"/>
                <w:szCs w:val="18"/>
              </w:rPr>
            </w:pPr>
            <w:r w:rsidRPr="007B4602">
              <w:rPr>
                <w:rFonts w:ascii="Arial Narrow" w:hAnsi="Arial Narrow"/>
                <w:sz w:val="18"/>
                <w:szCs w:val="18"/>
              </w:rPr>
              <w:t>Current Controlled Trials</w:t>
            </w:r>
          </w:p>
          <w:p w:rsidR="001D512B" w:rsidRPr="007B4602" w:rsidRDefault="00F72392" w:rsidP="00022595">
            <w:pPr>
              <w:spacing w:after="0"/>
              <w:ind w:hanging="650"/>
              <w:rPr>
                <w:rFonts w:ascii="Arial Narrow" w:hAnsi="Arial Narrow"/>
                <w:sz w:val="18"/>
                <w:szCs w:val="18"/>
              </w:rPr>
            </w:pPr>
            <w:hyperlink r:id="rId49" w:tooltip="Link to Current Controlled Trials website" w:history="1">
              <w:r w:rsidR="001D512B" w:rsidRPr="007B4602">
                <w:rPr>
                  <w:rStyle w:val="Hyperlink"/>
                  <w:rFonts w:ascii="Arial Narrow" w:hAnsi="Arial Narrow"/>
                  <w:sz w:val="18"/>
                  <w:szCs w:val="18"/>
                </w:rPr>
                <w:t>www.controlled-trials.com</w:t>
              </w:r>
            </w:hyperlink>
            <w:r w:rsidR="001D512B" w:rsidRPr="007B4602">
              <w:rPr>
                <w:rFonts w:ascii="Arial Narrow" w:hAnsi="Arial Narrow"/>
                <w:sz w:val="18"/>
                <w:szCs w:val="18"/>
              </w:rPr>
              <w:t xml:space="preserve"> </w:t>
            </w:r>
          </w:p>
        </w:tc>
        <w:tc>
          <w:tcPr>
            <w:tcW w:w="851" w:type="dxa"/>
          </w:tcPr>
          <w:p w:rsidR="001D512B" w:rsidRPr="007B4602" w:rsidRDefault="001D512B" w:rsidP="00022595">
            <w:pPr>
              <w:spacing w:after="0"/>
              <w:ind w:hanging="541"/>
              <w:rPr>
                <w:rFonts w:ascii="Arial Narrow" w:hAnsi="Arial Narrow"/>
                <w:sz w:val="18"/>
                <w:szCs w:val="18"/>
              </w:rPr>
            </w:pPr>
            <w:r w:rsidRPr="007B4602">
              <w:rPr>
                <w:rFonts w:ascii="Arial Narrow" w:hAnsi="Arial Narrow"/>
                <w:sz w:val="18"/>
                <w:szCs w:val="18"/>
              </w:rPr>
              <w:t>85</w:t>
            </w:r>
          </w:p>
        </w:tc>
        <w:tc>
          <w:tcPr>
            <w:tcW w:w="1337" w:type="dxa"/>
          </w:tcPr>
          <w:p w:rsidR="001D512B" w:rsidRPr="007B4602" w:rsidRDefault="001D512B" w:rsidP="00022595">
            <w:pPr>
              <w:spacing w:after="0"/>
              <w:ind w:hanging="539"/>
              <w:rPr>
                <w:rFonts w:ascii="Arial Narrow" w:hAnsi="Arial Narrow"/>
                <w:sz w:val="18"/>
                <w:szCs w:val="18"/>
              </w:rPr>
            </w:pPr>
            <w:r w:rsidRPr="007B4602">
              <w:rPr>
                <w:rFonts w:ascii="Arial Narrow" w:hAnsi="Arial Narrow"/>
                <w:sz w:val="18"/>
                <w:szCs w:val="18"/>
              </w:rPr>
              <w:t>0</w:t>
            </w:r>
          </w:p>
        </w:tc>
      </w:tr>
      <w:tr w:rsidR="001D512B" w:rsidRPr="007B4602" w:rsidTr="000B02BE">
        <w:trPr>
          <w:jc w:val="right"/>
        </w:trPr>
        <w:tc>
          <w:tcPr>
            <w:tcW w:w="4678" w:type="dxa"/>
          </w:tcPr>
          <w:p w:rsidR="001D512B" w:rsidRPr="007B4602" w:rsidRDefault="001D512B" w:rsidP="00022595">
            <w:pPr>
              <w:spacing w:after="0"/>
              <w:ind w:hanging="650"/>
              <w:rPr>
                <w:rFonts w:ascii="Arial Narrow" w:hAnsi="Arial Narrow"/>
                <w:sz w:val="18"/>
                <w:szCs w:val="18"/>
              </w:rPr>
            </w:pPr>
            <w:r w:rsidRPr="007B4602">
              <w:rPr>
                <w:rFonts w:ascii="Arial Narrow" w:hAnsi="Arial Narrow"/>
                <w:sz w:val="18"/>
                <w:szCs w:val="18"/>
              </w:rPr>
              <w:t xml:space="preserve">ControlledTrials.gov </w:t>
            </w:r>
            <w:hyperlink r:id="rId50" w:tooltip="Link to U.S. Clinical Trials website" w:history="1">
              <w:r w:rsidRPr="007B4602">
                <w:rPr>
                  <w:rStyle w:val="Hyperlink"/>
                  <w:rFonts w:ascii="Arial Narrow" w:hAnsi="Arial Narrow"/>
                  <w:sz w:val="18"/>
                  <w:szCs w:val="18"/>
                </w:rPr>
                <w:t>www.clinicaltrials.gov</w:t>
              </w:r>
            </w:hyperlink>
            <w:r w:rsidRPr="007B4602">
              <w:rPr>
                <w:rFonts w:ascii="Arial Narrow" w:hAnsi="Arial Narrow"/>
                <w:sz w:val="18"/>
                <w:szCs w:val="18"/>
              </w:rPr>
              <w:t xml:space="preserve"> </w:t>
            </w:r>
          </w:p>
        </w:tc>
        <w:tc>
          <w:tcPr>
            <w:tcW w:w="851" w:type="dxa"/>
          </w:tcPr>
          <w:p w:rsidR="001D512B" w:rsidRPr="007B4602" w:rsidRDefault="001D512B" w:rsidP="00022595">
            <w:pPr>
              <w:spacing w:after="0"/>
              <w:ind w:hanging="541"/>
              <w:rPr>
                <w:rFonts w:ascii="Arial Narrow" w:hAnsi="Arial Narrow"/>
                <w:sz w:val="18"/>
                <w:szCs w:val="18"/>
              </w:rPr>
            </w:pPr>
            <w:r w:rsidRPr="007B4602">
              <w:rPr>
                <w:rFonts w:ascii="Arial Narrow" w:hAnsi="Arial Narrow"/>
                <w:sz w:val="18"/>
                <w:szCs w:val="18"/>
              </w:rPr>
              <w:t>13</w:t>
            </w:r>
          </w:p>
        </w:tc>
        <w:tc>
          <w:tcPr>
            <w:tcW w:w="1337" w:type="dxa"/>
          </w:tcPr>
          <w:p w:rsidR="001D512B" w:rsidRPr="007B4602" w:rsidRDefault="001D512B" w:rsidP="00022595">
            <w:pPr>
              <w:spacing w:after="0"/>
              <w:ind w:hanging="539"/>
              <w:rPr>
                <w:rFonts w:ascii="Arial Narrow" w:hAnsi="Arial Narrow"/>
                <w:sz w:val="18"/>
                <w:szCs w:val="18"/>
              </w:rPr>
            </w:pPr>
            <w:r w:rsidRPr="007B4602">
              <w:rPr>
                <w:rFonts w:ascii="Arial Narrow" w:hAnsi="Arial Narrow"/>
                <w:sz w:val="18"/>
                <w:szCs w:val="18"/>
              </w:rPr>
              <w:t>1 (duplicate)</w:t>
            </w:r>
          </w:p>
        </w:tc>
      </w:tr>
      <w:tr w:rsidR="001D512B" w:rsidRPr="007B4602" w:rsidTr="000B02BE">
        <w:trPr>
          <w:jc w:val="right"/>
        </w:trPr>
        <w:tc>
          <w:tcPr>
            <w:tcW w:w="4678" w:type="dxa"/>
          </w:tcPr>
          <w:p w:rsidR="001D512B" w:rsidRPr="007B4602" w:rsidRDefault="001D512B" w:rsidP="00022595">
            <w:pPr>
              <w:spacing w:after="0"/>
              <w:ind w:hanging="650"/>
              <w:rPr>
                <w:rFonts w:ascii="Arial Narrow" w:hAnsi="Arial Narrow"/>
                <w:sz w:val="18"/>
                <w:szCs w:val="18"/>
              </w:rPr>
            </w:pPr>
            <w:r w:rsidRPr="007B4602">
              <w:rPr>
                <w:rFonts w:ascii="Arial Narrow" w:hAnsi="Arial Narrow"/>
                <w:sz w:val="18"/>
                <w:szCs w:val="18"/>
              </w:rPr>
              <w:t xml:space="preserve">Australian New Zealand Clinical Trials Registry </w:t>
            </w:r>
            <w:hyperlink r:id="rId51" w:tooltip="Link to Australian New Zealand Clinical Trials Registry  website" w:history="1">
              <w:r w:rsidRPr="007B4602">
                <w:rPr>
                  <w:rStyle w:val="Hyperlink"/>
                  <w:rFonts w:ascii="Arial Narrow" w:hAnsi="Arial Narrow"/>
                  <w:sz w:val="18"/>
                  <w:szCs w:val="18"/>
                </w:rPr>
                <w:t>www.anzctr.org.au</w:t>
              </w:r>
            </w:hyperlink>
            <w:r w:rsidRPr="007B4602">
              <w:rPr>
                <w:rFonts w:ascii="Arial Narrow" w:hAnsi="Arial Narrow"/>
                <w:sz w:val="18"/>
                <w:szCs w:val="18"/>
              </w:rPr>
              <w:t xml:space="preserve"> </w:t>
            </w:r>
          </w:p>
        </w:tc>
        <w:tc>
          <w:tcPr>
            <w:tcW w:w="851" w:type="dxa"/>
          </w:tcPr>
          <w:p w:rsidR="001D512B" w:rsidRPr="007B4602" w:rsidRDefault="001D512B" w:rsidP="00022595">
            <w:pPr>
              <w:spacing w:after="0"/>
              <w:ind w:hanging="541"/>
              <w:rPr>
                <w:rFonts w:ascii="Arial Narrow" w:hAnsi="Arial Narrow"/>
                <w:sz w:val="18"/>
                <w:szCs w:val="18"/>
              </w:rPr>
            </w:pPr>
            <w:r w:rsidRPr="007B4602">
              <w:rPr>
                <w:rFonts w:ascii="Arial Narrow" w:hAnsi="Arial Narrow"/>
                <w:sz w:val="18"/>
                <w:szCs w:val="18"/>
              </w:rPr>
              <w:t>0</w:t>
            </w:r>
          </w:p>
        </w:tc>
        <w:tc>
          <w:tcPr>
            <w:tcW w:w="1337" w:type="dxa"/>
          </w:tcPr>
          <w:p w:rsidR="001D512B" w:rsidRPr="007B4602" w:rsidRDefault="001D512B" w:rsidP="00022595">
            <w:pPr>
              <w:spacing w:after="0"/>
              <w:ind w:hanging="539"/>
              <w:rPr>
                <w:rFonts w:ascii="Arial Narrow" w:hAnsi="Arial Narrow"/>
                <w:sz w:val="18"/>
                <w:szCs w:val="18"/>
              </w:rPr>
            </w:pPr>
            <w:r w:rsidRPr="007B4602">
              <w:rPr>
                <w:rFonts w:ascii="Arial Narrow" w:hAnsi="Arial Narrow"/>
                <w:sz w:val="18"/>
                <w:szCs w:val="18"/>
              </w:rPr>
              <w:t>0</w:t>
            </w:r>
          </w:p>
        </w:tc>
      </w:tr>
      <w:tr w:rsidR="001D512B" w:rsidRPr="007B4602" w:rsidTr="000B02BE">
        <w:trPr>
          <w:jc w:val="right"/>
        </w:trPr>
        <w:tc>
          <w:tcPr>
            <w:tcW w:w="4678" w:type="dxa"/>
          </w:tcPr>
          <w:p w:rsidR="001D512B" w:rsidRPr="007B4602" w:rsidRDefault="001D512B" w:rsidP="00022595">
            <w:pPr>
              <w:spacing w:after="0"/>
              <w:ind w:hanging="650"/>
              <w:rPr>
                <w:rFonts w:ascii="Arial Narrow" w:hAnsi="Arial Narrow"/>
                <w:sz w:val="18"/>
                <w:szCs w:val="18"/>
              </w:rPr>
            </w:pPr>
            <w:r w:rsidRPr="007B4602">
              <w:rPr>
                <w:rFonts w:ascii="Arial Narrow" w:hAnsi="Arial Narrow"/>
                <w:sz w:val="18"/>
                <w:szCs w:val="18"/>
              </w:rPr>
              <w:t xml:space="preserve">WHO International Clinical Trials Registry Platform </w:t>
            </w:r>
            <w:hyperlink r:id="rId52" w:tooltip="Link to WHO International Clinical Trials Registry Platform website" w:history="1">
              <w:r w:rsidRPr="007B4602">
                <w:rPr>
                  <w:rStyle w:val="Hyperlink"/>
                  <w:rFonts w:ascii="Arial Narrow" w:hAnsi="Arial Narrow"/>
                  <w:sz w:val="18"/>
                  <w:szCs w:val="18"/>
                </w:rPr>
                <w:t>http://apps.who.int/trialsearch</w:t>
              </w:r>
            </w:hyperlink>
            <w:r w:rsidRPr="007B4602">
              <w:rPr>
                <w:rFonts w:ascii="Arial Narrow" w:hAnsi="Arial Narrow"/>
                <w:sz w:val="18"/>
                <w:szCs w:val="18"/>
              </w:rPr>
              <w:t xml:space="preserve">  </w:t>
            </w:r>
          </w:p>
        </w:tc>
        <w:tc>
          <w:tcPr>
            <w:tcW w:w="851" w:type="dxa"/>
          </w:tcPr>
          <w:p w:rsidR="001D512B" w:rsidRPr="007B4602" w:rsidRDefault="001D512B" w:rsidP="00022595">
            <w:pPr>
              <w:spacing w:after="0"/>
              <w:ind w:hanging="541"/>
              <w:rPr>
                <w:rFonts w:ascii="Arial Narrow" w:hAnsi="Arial Narrow"/>
                <w:sz w:val="18"/>
                <w:szCs w:val="18"/>
              </w:rPr>
            </w:pPr>
            <w:r w:rsidRPr="007B4602">
              <w:rPr>
                <w:rFonts w:ascii="Arial Narrow" w:hAnsi="Arial Narrow"/>
                <w:sz w:val="18"/>
                <w:szCs w:val="18"/>
              </w:rPr>
              <w:t>6</w:t>
            </w:r>
          </w:p>
        </w:tc>
        <w:tc>
          <w:tcPr>
            <w:tcW w:w="1337" w:type="dxa"/>
          </w:tcPr>
          <w:p w:rsidR="001D512B" w:rsidRPr="007B4602" w:rsidRDefault="001D512B" w:rsidP="00022595">
            <w:pPr>
              <w:spacing w:after="0"/>
              <w:ind w:hanging="539"/>
              <w:rPr>
                <w:rFonts w:ascii="Arial Narrow" w:hAnsi="Arial Narrow"/>
                <w:sz w:val="18"/>
                <w:szCs w:val="18"/>
              </w:rPr>
            </w:pPr>
            <w:r w:rsidRPr="007B4602">
              <w:rPr>
                <w:rFonts w:ascii="Arial Narrow" w:hAnsi="Arial Narrow"/>
                <w:sz w:val="18"/>
                <w:szCs w:val="18"/>
              </w:rPr>
              <w:t>0</w:t>
            </w:r>
          </w:p>
        </w:tc>
      </w:tr>
    </w:tbl>
    <w:p w:rsidR="001D512B" w:rsidRDefault="001D512B" w:rsidP="007B4602">
      <w:pPr>
        <w:spacing w:after="0"/>
        <w:rPr>
          <w:b/>
          <w:u w:val="single"/>
        </w:rPr>
      </w:pPr>
    </w:p>
    <w:p w:rsidR="001D512B" w:rsidRPr="00D6616E" w:rsidRDefault="001D512B" w:rsidP="001D512B">
      <w:pPr>
        <w:rPr>
          <w:b/>
        </w:rPr>
      </w:pPr>
      <w:r w:rsidRPr="00D6616E">
        <w:rPr>
          <w:b/>
        </w:rPr>
        <w:t>HTA Agencies:</w:t>
      </w:r>
    </w:p>
    <w:tbl>
      <w:tblPr>
        <w:tblStyle w:val="TableGrid"/>
        <w:tblW w:w="7313" w:type="dxa"/>
        <w:jc w:val="right"/>
        <w:tblLook w:val="04A0" w:firstRow="1" w:lastRow="0" w:firstColumn="1" w:lastColumn="0" w:noHBand="0" w:noVBand="1"/>
        <w:tblCaption w:val="Search strategies for HTA Agencies"/>
      </w:tblPr>
      <w:tblGrid>
        <w:gridCol w:w="4138"/>
        <w:gridCol w:w="1431"/>
        <w:gridCol w:w="1744"/>
      </w:tblGrid>
      <w:tr w:rsidR="001D512B" w:rsidRPr="007B4602" w:rsidTr="00A352EC">
        <w:trPr>
          <w:cantSplit/>
          <w:tblHeader/>
          <w:jc w:val="right"/>
        </w:trPr>
        <w:tc>
          <w:tcPr>
            <w:tcW w:w="4138" w:type="dxa"/>
          </w:tcPr>
          <w:p w:rsidR="001D512B" w:rsidRPr="007B4602" w:rsidRDefault="001D512B" w:rsidP="007B4602">
            <w:pPr>
              <w:spacing w:after="0"/>
              <w:rPr>
                <w:rFonts w:ascii="Arial Narrow" w:hAnsi="Arial Narrow"/>
                <w:sz w:val="18"/>
                <w:szCs w:val="18"/>
              </w:rPr>
            </w:pPr>
          </w:p>
        </w:tc>
        <w:tc>
          <w:tcPr>
            <w:tcW w:w="1431"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#hits</w:t>
            </w:r>
          </w:p>
        </w:tc>
        <w:tc>
          <w:tcPr>
            <w:tcW w:w="1744"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Relevant</w:t>
            </w:r>
          </w:p>
        </w:tc>
      </w:tr>
      <w:tr w:rsidR="001D512B" w:rsidRPr="007B4602" w:rsidTr="007B4602">
        <w:trPr>
          <w:jc w:val="right"/>
        </w:trPr>
        <w:tc>
          <w:tcPr>
            <w:tcW w:w="4138"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 xml:space="preserve">Centres for Reviews and Dissemination </w:t>
            </w:r>
            <w:hyperlink r:id="rId53" w:tooltip="Link to Centres for Reviews and Dissemination website" w:history="1">
              <w:r w:rsidRPr="007B4602">
                <w:rPr>
                  <w:rStyle w:val="Hyperlink"/>
                  <w:rFonts w:ascii="Arial Narrow" w:hAnsi="Arial Narrow"/>
                  <w:sz w:val="18"/>
                  <w:szCs w:val="18"/>
                </w:rPr>
                <w:t>http://www.york.ac.uk/CRDweb</w:t>
              </w:r>
            </w:hyperlink>
            <w:r w:rsidRPr="007B4602">
              <w:rPr>
                <w:rFonts w:ascii="Arial Narrow" w:hAnsi="Arial Narrow"/>
                <w:sz w:val="18"/>
                <w:szCs w:val="18"/>
              </w:rPr>
              <w:tab/>
            </w:r>
          </w:p>
        </w:tc>
        <w:tc>
          <w:tcPr>
            <w:tcW w:w="1431"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0</w:t>
            </w:r>
          </w:p>
        </w:tc>
        <w:tc>
          <w:tcPr>
            <w:tcW w:w="1744"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0</w:t>
            </w:r>
          </w:p>
        </w:tc>
      </w:tr>
      <w:tr w:rsidR="001D512B" w:rsidRPr="007B4602" w:rsidTr="007B4602">
        <w:trPr>
          <w:jc w:val="right"/>
        </w:trPr>
        <w:tc>
          <w:tcPr>
            <w:tcW w:w="4138"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 xml:space="preserve">International Network of Agencies for Health Technology Assessment (INAHTA) </w:t>
            </w:r>
            <w:hyperlink r:id="rId54" w:tooltip="Link to International Network of Agencies for Health Technology Assessment (INAHTA) website" w:history="1">
              <w:r w:rsidRPr="007B4602">
                <w:rPr>
                  <w:rStyle w:val="Hyperlink"/>
                  <w:rFonts w:ascii="Arial Narrow" w:hAnsi="Arial Narrow"/>
                  <w:sz w:val="18"/>
                  <w:szCs w:val="18"/>
                </w:rPr>
                <w:t>http://www.inahta.org/</w:t>
              </w:r>
            </w:hyperlink>
          </w:p>
        </w:tc>
        <w:tc>
          <w:tcPr>
            <w:tcW w:w="1431"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6</w:t>
            </w:r>
          </w:p>
        </w:tc>
        <w:tc>
          <w:tcPr>
            <w:tcW w:w="1744" w:type="dxa"/>
          </w:tcPr>
          <w:p w:rsidR="001D512B" w:rsidRPr="007B4602" w:rsidRDefault="001D512B" w:rsidP="007B4602">
            <w:pPr>
              <w:spacing w:after="0"/>
              <w:rPr>
                <w:rFonts w:ascii="Arial Narrow" w:hAnsi="Arial Narrow"/>
                <w:sz w:val="18"/>
                <w:szCs w:val="18"/>
              </w:rPr>
            </w:pPr>
            <w:r w:rsidRPr="007B4602">
              <w:rPr>
                <w:rFonts w:ascii="Arial Narrow" w:hAnsi="Arial Narrow"/>
                <w:sz w:val="18"/>
                <w:szCs w:val="18"/>
              </w:rPr>
              <w:t>0</w:t>
            </w:r>
          </w:p>
        </w:tc>
      </w:tr>
    </w:tbl>
    <w:p w:rsidR="001D512B" w:rsidRDefault="001D512B" w:rsidP="007B4602">
      <w:pPr>
        <w:spacing w:after="0"/>
      </w:pPr>
    </w:p>
    <w:p w:rsidR="003E61DB" w:rsidRPr="00C9782D" w:rsidRDefault="003E61DB" w:rsidP="003E61DB">
      <w:pPr>
        <w:rPr>
          <w:vanish/>
          <w:color w:val="0000FF"/>
        </w:rPr>
      </w:pPr>
    </w:p>
    <w:p w:rsidR="003E61DB" w:rsidRPr="00C9782D" w:rsidRDefault="003E61DB" w:rsidP="00A158A3">
      <w:pPr>
        <w:pStyle w:val="Heading2"/>
        <w:sectPr w:rsidR="003E61DB" w:rsidRPr="00C9782D" w:rsidSect="00783A80">
          <w:type w:val="continuous"/>
          <w:pgSz w:w="11906" w:h="16838"/>
          <w:pgMar w:top="1440" w:right="1440" w:bottom="1440" w:left="1440" w:header="720" w:footer="720" w:gutter="0"/>
          <w:paperSrc w:first="7" w:other="7"/>
          <w:cols w:space="720"/>
        </w:sectPr>
      </w:pPr>
      <w:bookmarkStart w:id="195" w:name="_Ref170808567"/>
      <w:bookmarkStart w:id="196" w:name="_Toc460813781"/>
      <w:bookmarkStart w:id="197" w:name="_Ref170792604"/>
    </w:p>
    <w:p w:rsidR="003E61DB" w:rsidRPr="00C9782D" w:rsidRDefault="003E61DB" w:rsidP="00A158A3">
      <w:pPr>
        <w:pStyle w:val="Heading2"/>
      </w:pPr>
      <w:bookmarkStart w:id="198" w:name="_Ref190841600"/>
      <w:bookmarkStart w:id="199" w:name="_Toc374434385"/>
      <w:bookmarkStart w:id="200" w:name="_Toc374435377"/>
      <w:bookmarkStart w:id="201" w:name="_Toc374513866"/>
      <w:bookmarkEnd w:id="195"/>
      <w:r w:rsidRPr="00C9782D">
        <w:lastRenderedPageBreak/>
        <w:t xml:space="preserve">Appendix </w:t>
      </w:r>
      <w:r w:rsidR="003E756B">
        <w:t>D</w:t>
      </w:r>
      <w:r w:rsidRPr="00C9782D">
        <w:tab/>
        <w:t>Studies included in the review</w:t>
      </w:r>
      <w:bookmarkEnd w:id="196"/>
      <w:bookmarkEnd w:id="197"/>
      <w:bookmarkEnd w:id="198"/>
      <w:bookmarkEnd w:id="199"/>
      <w:bookmarkEnd w:id="200"/>
      <w:bookmarkEnd w:id="201"/>
      <w:r w:rsidRPr="00C9782D">
        <w:t xml:space="preserve"> </w:t>
      </w:r>
    </w:p>
    <w:p w:rsidR="00467FB6" w:rsidRDefault="00467FB6" w:rsidP="00467FB6">
      <w:pPr>
        <w:pStyle w:val="Heading3"/>
      </w:pPr>
      <w:bookmarkStart w:id="202" w:name="_Toc374435378"/>
      <w:bookmarkStart w:id="203" w:name="_Toc374513867"/>
      <w:r w:rsidRPr="00C9782D">
        <w:t xml:space="preserve">Study profiles of included </w:t>
      </w:r>
      <w:r>
        <w:t>systematic reviews</w:t>
      </w:r>
      <w:bookmarkEnd w:id="202"/>
      <w:bookmarkEnd w:id="203"/>
    </w:p>
    <w:tbl>
      <w:tblPr>
        <w:tblW w:w="4804" w:type="pct"/>
        <w:tblLook w:val="01E0" w:firstRow="1" w:lastRow="1" w:firstColumn="1" w:lastColumn="1" w:noHBand="0" w:noVBand="0"/>
      </w:tblPr>
      <w:tblGrid>
        <w:gridCol w:w="1405"/>
        <w:gridCol w:w="2105"/>
        <w:gridCol w:w="2408"/>
        <w:gridCol w:w="2691"/>
        <w:gridCol w:w="2334"/>
        <w:gridCol w:w="2675"/>
      </w:tblGrid>
      <w:tr w:rsidR="00FE01FE" w:rsidRPr="00FC7FEA" w:rsidTr="003D0030">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E01FE" w:rsidRPr="00FC7FEA" w:rsidRDefault="00FE01FE" w:rsidP="00FE01FE">
            <w:pPr>
              <w:pStyle w:val="TableHeading"/>
              <w:rPr>
                <w:bCs/>
              </w:rPr>
            </w:pPr>
            <w:r w:rsidRPr="00FC7FEA">
              <w:rPr>
                <w:bCs/>
              </w:rPr>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E01FE" w:rsidRPr="00FC7FEA" w:rsidRDefault="00FE01FE" w:rsidP="00FE3BBB">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E01FE" w:rsidRPr="00FC7FEA" w:rsidRDefault="00FE01FE" w:rsidP="00FE3BBB">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E01FE" w:rsidRPr="00FC7FEA" w:rsidRDefault="00FE01FE" w:rsidP="00FE3BBB">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FE01FE" w:rsidRPr="00FC7FEA" w:rsidRDefault="00FE01FE" w:rsidP="00FE3BBB">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E01FE" w:rsidRPr="00FC7FEA" w:rsidRDefault="00FE01FE" w:rsidP="00FE3BBB">
            <w:pPr>
              <w:pStyle w:val="TableHeading"/>
              <w:rPr>
                <w:bCs/>
              </w:rPr>
            </w:pPr>
            <w:r w:rsidRPr="00FC7FEA">
              <w:rPr>
                <w:bCs/>
              </w:rPr>
              <w:t>Quality assessment</w:t>
            </w:r>
          </w:p>
        </w:tc>
      </w:tr>
      <w:tr w:rsidR="00FE01FE" w:rsidRPr="00FE01FE" w:rsidTr="003D0030">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E01FE" w:rsidRPr="00FE01FE" w:rsidRDefault="00FE01FE" w:rsidP="00FE01FE">
            <w:pPr>
              <w:pStyle w:val="TableHeading"/>
              <w:rPr>
                <w:b w:val="0"/>
                <w:bCs/>
              </w:rPr>
            </w:pPr>
            <w:r w:rsidRPr="00FE01FE">
              <w:rPr>
                <w:b w:val="0"/>
                <w:bCs/>
              </w:rPr>
              <w:t>Wu</w:t>
            </w:r>
            <w:r>
              <w:rPr>
                <w:b w:val="0"/>
                <w:bCs/>
              </w:rPr>
              <w:t xml:space="preserve"> et al (2013)</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E01FE" w:rsidRDefault="00FE01FE" w:rsidP="00FE01FE">
            <w:pPr>
              <w:pStyle w:val="TableHeading"/>
              <w:rPr>
                <w:b w:val="0"/>
                <w:bCs/>
              </w:rPr>
            </w:pPr>
            <w:r>
              <w:rPr>
                <w:b w:val="0"/>
                <w:bCs/>
              </w:rPr>
              <w:t>To evaluate the overall diagnostic accuracy of MRI is assessing the activity of CD in the small bowel.</w:t>
            </w:r>
          </w:p>
          <w:p w:rsidR="00FE01FE" w:rsidRDefault="00FE01FE" w:rsidP="00FE01FE">
            <w:pPr>
              <w:pStyle w:val="TableHeading"/>
              <w:rPr>
                <w:b w:val="0"/>
                <w:bCs/>
              </w:rPr>
            </w:pPr>
          </w:p>
          <w:p w:rsidR="00FE01FE" w:rsidRPr="00FE01FE" w:rsidRDefault="00FE01FE" w:rsidP="00FE01FE">
            <w:pPr>
              <w:pStyle w:val="TableHeading"/>
              <w:rPr>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E01FE" w:rsidRPr="00DE3715" w:rsidRDefault="009970B1" w:rsidP="00FE01FE">
            <w:pPr>
              <w:pStyle w:val="TableHeading"/>
              <w:rPr>
                <w:b w:val="0"/>
                <w:bCs/>
              </w:rPr>
            </w:pPr>
            <w:r w:rsidRPr="00DE3715">
              <w:rPr>
                <w:b w:val="0"/>
                <w:bCs/>
              </w:rPr>
              <w:t xml:space="preserve">17 studies </w:t>
            </w:r>
            <w:r w:rsidR="00DE3715" w:rsidRPr="00DE3715">
              <w:rPr>
                <w:b w:val="0"/>
                <w:bCs/>
              </w:rPr>
              <w:t>(n=725 patients)</w:t>
            </w:r>
          </w:p>
          <w:p w:rsidR="00FE01FE" w:rsidRDefault="00FE01FE" w:rsidP="00FE01FE">
            <w:pPr>
              <w:pStyle w:val="TableHeading"/>
              <w:rPr>
                <w:bCs/>
              </w:rPr>
            </w:pPr>
          </w:p>
          <w:p w:rsidR="00FE01FE" w:rsidRDefault="00FE01FE" w:rsidP="00FE01FE">
            <w:pPr>
              <w:pStyle w:val="TableHeading"/>
              <w:rPr>
                <w:b w:val="0"/>
                <w:bCs/>
              </w:rPr>
            </w:pPr>
            <w:r w:rsidRPr="00FE01FE">
              <w:rPr>
                <w:bCs/>
              </w:rPr>
              <w:t>Search methods</w:t>
            </w:r>
            <w:r w:rsidRPr="00FE01FE">
              <w:rPr>
                <w:b w:val="0"/>
                <w:bCs/>
              </w:rPr>
              <w:t>: Publications from Jan 2001 to Sept 2011 were selected from MEDLINE, EMBASE and other electronic databases.</w:t>
            </w:r>
          </w:p>
          <w:p w:rsidR="00A204FC" w:rsidRDefault="00A204FC" w:rsidP="00FE01FE">
            <w:pPr>
              <w:pStyle w:val="TableHeading"/>
              <w:rPr>
                <w:b w:val="0"/>
                <w:bCs/>
              </w:rPr>
            </w:pPr>
          </w:p>
          <w:p w:rsidR="00FE01FE" w:rsidRPr="00FE01FE" w:rsidRDefault="00A204FC" w:rsidP="00A204FC">
            <w:pPr>
              <w:pStyle w:val="TableHeading"/>
              <w:rPr>
                <w:bCs/>
              </w:rPr>
            </w:pPr>
            <w:r>
              <w:rPr>
                <w:b w:val="0"/>
                <w:bCs/>
              </w:rPr>
              <w:t>Studies were included if MRI was used to assess active CD in the small bowel, 9/14 QUADAS criteria were fulfilled for methodological quality, sufficient raw data were reported, studies applied histopathologic and ileocolonoscopy assessment as referent standard, &gt;10 patients.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A204FC" w:rsidRDefault="00A204FC" w:rsidP="00FE01FE">
            <w:pPr>
              <w:pStyle w:val="TableHeading"/>
              <w:rPr>
                <w:b w:val="0"/>
                <w:bCs/>
              </w:rPr>
            </w:pPr>
            <w:r>
              <w:rPr>
                <w:b w:val="0"/>
                <w:bCs/>
              </w:rPr>
              <w:t>Mean age range 8 to 77 years</w:t>
            </w:r>
          </w:p>
          <w:p w:rsidR="00DE3715" w:rsidRDefault="003D0030" w:rsidP="00FE01FE">
            <w:pPr>
              <w:pStyle w:val="TableHeading"/>
              <w:rPr>
                <w:b w:val="0"/>
                <w:bCs/>
              </w:rPr>
            </w:pPr>
            <w:r>
              <w:rPr>
                <w:b w:val="0"/>
                <w:bCs/>
              </w:rPr>
              <w:t>P</w:t>
            </w:r>
            <w:r w:rsidR="00DE3715">
              <w:rPr>
                <w:b w:val="0"/>
                <w:bCs/>
              </w:rPr>
              <w:t xml:space="preserve">atients </w:t>
            </w:r>
            <w:r>
              <w:rPr>
                <w:b w:val="0"/>
                <w:bCs/>
              </w:rPr>
              <w:t>in which MR can be used to evaluate active</w:t>
            </w:r>
            <w:r w:rsidR="00DE3715">
              <w:rPr>
                <w:b w:val="0"/>
                <w:bCs/>
              </w:rPr>
              <w:t xml:space="preserve"> CD.</w:t>
            </w:r>
          </w:p>
          <w:p w:rsidR="003D0030" w:rsidRDefault="003D0030" w:rsidP="00FE01FE">
            <w:pPr>
              <w:pStyle w:val="TableHeading"/>
              <w:rPr>
                <w:bCs/>
              </w:rPr>
            </w:pPr>
          </w:p>
          <w:p w:rsidR="00636498" w:rsidRDefault="00636498" w:rsidP="00FE01FE">
            <w:pPr>
              <w:pStyle w:val="TableHeading"/>
              <w:rPr>
                <w:b w:val="0"/>
                <w:bCs/>
              </w:rPr>
            </w:pPr>
            <w:r w:rsidRPr="00636498">
              <w:rPr>
                <w:bCs/>
              </w:rPr>
              <w:t>Test</w:t>
            </w:r>
            <w:r>
              <w:rPr>
                <w:b w:val="0"/>
                <w:bCs/>
              </w:rPr>
              <w:t>: MR</w:t>
            </w:r>
          </w:p>
          <w:p w:rsidR="00636498" w:rsidRDefault="00636498" w:rsidP="00FE01FE">
            <w:pPr>
              <w:pStyle w:val="TableHeading"/>
              <w:rPr>
                <w:b w:val="0"/>
                <w:bCs/>
              </w:rPr>
            </w:pPr>
            <w:r w:rsidRPr="00660B75">
              <w:rPr>
                <w:bCs/>
              </w:rPr>
              <w:t>Comparator</w:t>
            </w:r>
            <w:r>
              <w:rPr>
                <w:b w:val="0"/>
                <w:bCs/>
              </w:rPr>
              <w:t xml:space="preserve">: </w:t>
            </w:r>
            <w:r w:rsidR="00660B75">
              <w:rPr>
                <w:b w:val="0"/>
                <w:bCs/>
              </w:rPr>
              <w:t>None</w:t>
            </w:r>
          </w:p>
          <w:p w:rsidR="00660B75" w:rsidRPr="00FE01FE" w:rsidRDefault="00660B75" w:rsidP="00FE01FE">
            <w:pPr>
              <w:pStyle w:val="TableHeading"/>
              <w:rPr>
                <w:b w:val="0"/>
                <w:bCs/>
              </w:rPr>
            </w:pPr>
            <w:r w:rsidRPr="00660B75">
              <w:rPr>
                <w:bCs/>
              </w:rPr>
              <w:t>Referent</w:t>
            </w:r>
            <w:r>
              <w:rPr>
                <w:b w:val="0"/>
                <w:bCs/>
              </w:rPr>
              <w:t>: Ileocolonoscopy and histopathologic assessment.</w:t>
            </w:r>
          </w:p>
        </w:tc>
        <w:tc>
          <w:tcPr>
            <w:tcW w:w="857" w:type="pct"/>
            <w:tcBorders>
              <w:top w:val="single" w:sz="4" w:space="0" w:color="auto"/>
              <w:left w:val="single" w:sz="4" w:space="0" w:color="auto"/>
              <w:bottom w:val="single" w:sz="4" w:space="0" w:color="auto"/>
              <w:right w:val="single" w:sz="4" w:space="0" w:color="auto"/>
            </w:tcBorders>
          </w:tcPr>
          <w:p w:rsidR="00FE01FE" w:rsidRPr="00FE01FE" w:rsidRDefault="00DE3715" w:rsidP="00FE01FE">
            <w:pPr>
              <w:pStyle w:val="TableHeading"/>
              <w:rPr>
                <w:b w:val="0"/>
                <w:bCs/>
              </w:rPr>
            </w:pPr>
            <w:r>
              <w:rPr>
                <w:b w:val="0"/>
                <w:bCs/>
              </w:rPr>
              <w:t>MRI has high sensitivity and specificity</w:t>
            </w:r>
            <w:r w:rsidR="00636498">
              <w:rPr>
                <w:b w:val="0"/>
                <w:bCs/>
              </w:rPr>
              <w:t xml:space="preserve"> for diagnosis of active CD in the small bowel and is a suitable modality for imaging and surveillance of active CD.</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36498" w:rsidRDefault="00636498" w:rsidP="00636498">
            <w:pPr>
              <w:pStyle w:val="TableText"/>
            </w:pPr>
            <w:r>
              <w:t>HIGH</w:t>
            </w:r>
            <w:r w:rsidR="003C7016">
              <w:t xml:space="preserve"> QUALITY</w:t>
            </w:r>
          </w:p>
          <w:p w:rsidR="00636498" w:rsidRPr="004D57B3" w:rsidRDefault="00636498" w:rsidP="00636498">
            <w:pPr>
              <w:pStyle w:val="TableText"/>
            </w:pPr>
            <w:r w:rsidRPr="004D57B3">
              <w:t>Was the research question specified?</w:t>
            </w:r>
            <w:r>
              <w:t xml:space="preserve"> Yes</w:t>
            </w:r>
          </w:p>
          <w:p w:rsidR="00636498" w:rsidRPr="004D57B3" w:rsidRDefault="00636498" w:rsidP="00636498">
            <w:pPr>
              <w:pStyle w:val="TableText"/>
            </w:pPr>
            <w:r w:rsidRPr="004D57B3">
              <w:t>Was the search strategy explicit and comprehensive?</w:t>
            </w:r>
            <w:r>
              <w:t xml:space="preserve"> Yes</w:t>
            </w:r>
          </w:p>
          <w:p w:rsidR="00636498" w:rsidRPr="004D57B3" w:rsidRDefault="00636498" w:rsidP="00636498">
            <w:pPr>
              <w:pStyle w:val="TableText"/>
            </w:pPr>
            <w:r w:rsidRPr="004D57B3">
              <w:t>Were the eligibility criteria explicit and appropriate?</w:t>
            </w:r>
            <w:r>
              <w:t xml:space="preserve"> Yes</w:t>
            </w:r>
          </w:p>
          <w:p w:rsidR="00636498" w:rsidRPr="004D57B3" w:rsidRDefault="00636498" w:rsidP="00636498">
            <w:pPr>
              <w:pStyle w:val="TableText"/>
            </w:pPr>
            <w:r w:rsidRPr="004D57B3">
              <w:t>Was a quality assessment of included studies undertaken?</w:t>
            </w:r>
            <w:r>
              <w:t xml:space="preserve"> Yes</w:t>
            </w:r>
          </w:p>
          <w:p w:rsidR="00636498" w:rsidRPr="004D57B3" w:rsidRDefault="00636498" w:rsidP="00636498">
            <w:pPr>
              <w:pStyle w:val="TableText"/>
            </w:pPr>
            <w:r w:rsidRPr="004D57B3">
              <w:t>Were the methods of the study appraisal reproducible?</w:t>
            </w:r>
            <w:r>
              <w:t xml:space="preserve"> Yes</w:t>
            </w:r>
          </w:p>
          <w:p w:rsidR="00636498" w:rsidRPr="004D57B3" w:rsidRDefault="00636498" w:rsidP="00636498">
            <w:pPr>
              <w:pStyle w:val="TableText"/>
            </w:pPr>
            <w:r w:rsidRPr="004D57B3">
              <w:t>Were sources of heterogeneity explored?</w:t>
            </w:r>
            <w:r>
              <w:t xml:space="preserve"> Yes</w:t>
            </w:r>
          </w:p>
          <w:p w:rsidR="00FE01FE" w:rsidRPr="00636498" w:rsidRDefault="00636498" w:rsidP="00636498">
            <w:pPr>
              <w:pStyle w:val="TableHeading"/>
              <w:rPr>
                <w:b w:val="0"/>
                <w:bCs/>
              </w:rPr>
            </w:pPr>
            <w:r w:rsidRPr="00636498">
              <w:rPr>
                <w:b w:val="0"/>
              </w:rPr>
              <w:t>Was a summary of the main results clear and appropriate?</w:t>
            </w:r>
            <w:r>
              <w:rPr>
                <w:b w:val="0"/>
              </w:rPr>
              <w:t xml:space="preserve"> Yes</w:t>
            </w:r>
          </w:p>
        </w:tc>
      </w:tr>
      <w:tr w:rsidR="00A204FC" w:rsidRPr="00FC7FEA" w:rsidTr="00A204FC">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D0030" w:rsidRDefault="00636498" w:rsidP="003D0030">
            <w:pPr>
              <w:pStyle w:val="TableHeading"/>
              <w:tabs>
                <w:tab w:val="left" w:pos="2266"/>
              </w:tabs>
              <w:rPr>
                <w:b w:val="0"/>
                <w:bCs/>
              </w:rPr>
            </w:pPr>
            <w:r w:rsidRPr="003D0030">
              <w:rPr>
                <w:b w:val="0"/>
                <w:bCs/>
              </w:rPr>
              <w:t xml:space="preserve">Meta-analysis pooled results: </w:t>
            </w:r>
          </w:p>
          <w:p w:rsidR="00A204FC" w:rsidRDefault="00636498" w:rsidP="003D0030">
            <w:pPr>
              <w:pStyle w:val="TableHeading"/>
              <w:tabs>
                <w:tab w:val="left" w:pos="2266"/>
              </w:tabs>
              <w:rPr>
                <w:b w:val="0"/>
                <w:bCs/>
              </w:rPr>
            </w:pPr>
            <w:r w:rsidRPr="003D0030">
              <w:rPr>
                <w:bCs/>
              </w:rPr>
              <w:t>Sensitivity</w:t>
            </w:r>
            <w:r w:rsidRPr="003D0030">
              <w:rPr>
                <w:b w:val="0"/>
                <w:bCs/>
              </w:rPr>
              <w:t xml:space="preserve"> </w:t>
            </w:r>
            <w:r w:rsidR="003D0030">
              <w:rPr>
                <w:b w:val="0"/>
                <w:bCs/>
              </w:rPr>
              <w:t xml:space="preserve">0.87 (95%CI: 0.77, </w:t>
            </w:r>
            <w:r w:rsidR="003D0030" w:rsidRPr="003D0030">
              <w:rPr>
                <w:b w:val="0"/>
                <w:bCs/>
              </w:rPr>
              <w:t>0.93) I2 = 0.98 (strong evidence of significant heterogeneity)</w:t>
            </w:r>
          </w:p>
          <w:p w:rsidR="003D0030" w:rsidRDefault="003D0030" w:rsidP="00FE3BBB">
            <w:pPr>
              <w:pStyle w:val="TableHeading"/>
              <w:rPr>
                <w:bCs/>
              </w:rPr>
            </w:pPr>
            <w:r>
              <w:rPr>
                <w:bCs/>
              </w:rPr>
              <w:t xml:space="preserve">Specificity </w:t>
            </w:r>
            <w:r>
              <w:rPr>
                <w:b w:val="0"/>
                <w:bCs/>
              </w:rPr>
              <w:t xml:space="preserve">0.91 (95%CI: 0.81, </w:t>
            </w:r>
            <w:r w:rsidRPr="003D0030">
              <w:rPr>
                <w:b w:val="0"/>
                <w:bCs/>
              </w:rPr>
              <w:t>0.96)</w:t>
            </w:r>
            <w:r>
              <w:rPr>
                <w:bCs/>
              </w:rPr>
              <w:t xml:space="preserve">  </w:t>
            </w:r>
          </w:p>
          <w:p w:rsidR="00A204FC" w:rsidRDefault="003D0030" w:rsidP="00FE3BBB">
            <w:pPr>
              <w:pStyle w:val="TableHeading"/>
              <w:rPr>
                <w:b w:val="0"/>
                <w:bCs/>
              </w:rPr>
            </w:pPr>
            <w:r>
              <w:rPr>
                <w:bCs/>
              </w:rPr>
              <w:t>Overall AUC</w:t>
            </w:r>
            <w:r w:rsidR="00732210">
              <w:rPr>
                <w:bCs/>
              </w:rPr>
              <w:t>(ROC)</w:t>
            </w:r>
            <w:r>
              <w:rPr>
                <w:bCs/>
              </w:rPr>
              <w:t xml:space="preserve"> </w:t>
            </w:r>
            <w:r>
              <w:rPr>
                <w:b w:val="0"/>
                <w:bCs/>
              </w:rPr>
              <w:t>0.95 (95%CI: 0.93, 0.</w:t>
            </w:r>
            <w:r w:rsidRPr="003D0030">
              <w:rPr>
                <w:b w:val="0"/>
                <w:bCs/>
              </w:rPr>
              <w:t>97)</w:t>
            </w:r>
          </w:p>
          <w:p w:rsidR="003D0030" w:rsidRDefault="003D0030" w:rsidP="00FE3BBB">
            <w:pPr>
              <w:pStyle w:val="TableHeading"/>
              <w:rPr>
                <w:b w:val="0"/>
                <w:bCs/>
              </w:rPr>
            </w:pPr>
            <w:r>
              <w:rPr>
                <w:b w:val="0"/>
                <w:bCs/>
              </w:rPr>
              <w:t>Authors conclusions: Results showed MRI had good diagnostic accuracy and good clinical utility</w:t>
            </w:r>
          </w:p>
          <w:p w:rsidR="003D0030" w:rsidRDefault="003D0030" w:rsidP="00FE3BBB">
            <w:pPr>
              <w:pStyle w:val="TableHeading"/>
              <w:rPr>
                <w:b w:val="0"/>
                <w:bCs/>
              </w:rPr>
            </w:pPr>
            <w:r>
              <w:rPr>
                <w:b w:val="0"/>
                <w:bCs/>
              </w:rPr>
              <w:t>Using meta-regression analyses, magnet strength and experience of the radiologist were the most important variables influencing sensitivity.</w:t>
            </w:r>
          </w:p>
          <w:p w:rsidR="003D0030" w:rsidRDefault="003D0030" w:rsidP="00FE3BBB">
            <w:pPr>
              <w:pStyle w:val="TableHeading"/>
              <w:rPr>
                <w:bCs/>
              </w:rPr>
            </w:pPr>
            <w:r>
              <w:rPr>
                <w:b w:val="0"/>
                <w:bCs/>
              </w:rPr>
              <w:t>Common weaknesses in the included studies were whether interpretation of pathology was blinded from MRI. Funnel plot asymmetry tests showed no major publication bias.</w:t>
            </w:r>
          </w:p>
          <w:p w:rsidR="00A204FC" w:rsidRPr="00FC7FEA" w:rsidRDefault="00A204FC" w:rsidP="003D0030">
            <w:pPr>
              <w:pStyle w:val="TableHeading"/>
              <w:rPr>
                <w:bCs/>
              </w:rPr>
            </w:pPr>
          </w:p>
        </w:tc>
      </w:tr>
    </w:tbl>
    <w:p w:rsidR="00467FB6" w:rsidRDefault="00467FB6" w:rsidP="001056F5"/>
    <w:p w:rsidR="00660B75" w:rsidRDefault="00660B75" w:rsidP="00660B75"/>
    <w:tbl>
      <w:tblPr>
        <w:tblW w:w="4804" w:type="pct"/>
        <w:tblLook w:val="01E0" w:firstRow="1" w:lastRow="1" w:firstColumn="1" w:lastColumn="1" w:noHBand="0" w:noVBand="0"/>
      </w:tblPr>
      <w:tblGrid>
        <w:gridCol w:w="1405"/>
        <w:gridCol w:w="2105"/>
        <w:gridCol w:w="2408"/>
        <w:gridCol w:w="2691"/>
        <w:gridCol w:w="2334"/>
        <w:gridCol w:w="2675"/>
      </w:tblGrid>
      <w:tr w:rsidR="00660B75" w:rsidRPr="00FC7FEA" w:rsidTr="00700199">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660B75" w:rsidRPr="00FC7FEA" w:rsidRDefault="00660B75" w:rsidP="00700199">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660B75" w:rsidRPr="00FC7FEA" w:rsidRDefault="00660B75" w:rsidP="00700199">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60B75" w:rsidRPr="00FC7FEA" w:rsidRDefault="00660B75" w:rsidP="00700199">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660B75" w:rsidRPr="00FC7FEA" w:rsidRDefault="00660B75" w:rsidP="00700199">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660B75" w:rsidRPr="00FC7FEA" w:rsidRDefault="00660B75" w:rsidP="00700199">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60B75" w:rsidRPr="00FC7FEA" w:rsidRDefault="00660B75" w:rsidP="00700199">
            <w:pPr>
              <w:pStyle w:val="TableHeading"/>
              <w:rPr>
                <w:bCs/>
              </w:rPr>
            </w:pPr>
            <w:r w:rsidRPr="00FC7FEA">
              <w:rPr>
                <w:bCs/>
              </w:rPr>
              <w:t>Quality assessment</w:t>
            </w:r>
          </w:p>
        </w:tc>
      </w:tr>
      <w:tr w:rsidR="00660B75" w:rsidRPr="00FE01FE" w:rsidTr="00700199">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660B75" w:rsidRPr="00FE01FE" w:rsidRDefault="00660B75" w:rsidP="00660B75">
            <w:pPr>
              <w:pStyle w:val="TableHeading"/>
              <w:rPr>
                <w:b w:val="0"/>
                <w:bCs/>
              </w:rPr>
            </w:pPr>
            <w:r>
              <w:rPr>
                <w:b w:val="0"/>
                <w:bCs/>
              </w:rPr>
              <w:t>Siddiqui et al (2012)</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660B75" w:rsidRDefault="00660B75" w:rsidP="00700199">
            <w:pPr>
              <w:pStyle w:val="TableHeading"/>
              <w:rPr>
                <w:b w:val="0"/>
                <w:bCs/>
              </w:rPr>
            </w:pPr>
            <w:r>
              <w:rPr>
                <w:b w:val="0"/>
                <w:bCs/>
              </w:rPr>
              <w:t>To undertake a systematic review to compare endoanal ultrasound or MRI for perianal fistulas in Crohn’s disease.</w:t>
            </w:r>
          </w:p>
          <w:p w:rsidR="00660B75" w:rsidRDefault="00660B75" w:rsidP="00700199">
            <w:pPr>
              <w:pStyle w:val="TableHeading"/>
              <w:rPr>
                <w:b w:val="0"/>
                <w:bCs/>
              </w:rPr>
            </w:pPr>
          </w:p>
          <w:p w:rsidR="00660B75" w:rsidRPr="00FE01FE" w:rsidRDefault="00660B75" w:rsidP="00700199">
            <w:pPr>
              <w:pStyle w:val="TableHeading"/>
              <w:rPr>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60B75" w:rsidRPr="00DE3715" w:rsidRDefault="00660B75" w:rsidP="00700199">
            <w:pPr>
              <w:pStyle w:val="TableHeading"/>
              <w:rPr>
                <w:b w:val="0"/>
                <w:bCs/>
              </w:rPr>
            </w:pPr>
            <w:r>
              <w:rPr>
                <w:b w:val="0"/>
                <w:bCs/>
              </w:rPr>
              <w:t>4</w:t>
            </w:r>
            <w:r w:rsidRPr="00DE3715">
              <w:rPr>
                <w:b w:val="0"/>
                <w:bCs/>
              </w:rPr>
              <w:t xml:space="preserve"> studies </w:t>
            </w:r>
            <w:r>
              <w:rPr>
                <w:b w:val="0"/>
                <w:bCs/>
              </w:rPr>
              <w:t>(n=113</w:t>
            </w:r>
            <w:r w:rsidRPr="00DE3715">
              <w:rPr>
                <w:b w:val="0"/>
                <w:bCs/>
              </w:rPr>
              <w:t xml:space="preserve"> patients)</w:t>
            </w:r>
          </w:p>
          <w:p w:rsidR="00660B75" w:rsidRDefault="00660B75" w:rsidP="00700199">
            <w:pPr>
              <w:pStyle w:val="TableHeading"/>
              <w:rPr>
                <w:bCs/>
              </w:rPr>
            </w:pPr>
          </w:p>
          <w:p w:rsidR="00660B75" w:rsidRDefault="00660B75" w:rsidP="00700199">
            <w:pPr>
              <w:pStyle w:val="TableHeading"/>
              <w:rPr>
                <w:b w:val="0"/>
                <w:bCs/>
              </w:rPr>
            </w:pPr>
            <w:r w:rsidRPr="00FE01FE">
              <w:rPr>
                <w:bCs/>
              </w:rPr>
              <w:t>Search methods</w:t>
            </w:r>
            <w:r w:rsidRPr="00FE01FE">
              <w:rPr>
                <w:b w:val="0"/>
                <w:bCs/>
              </w:rPr>
              <w:t xml:space="preserve">: Publications from Jan </w:t>
            </w:r>
            <w:r>
              <w:rPr>
                <w:b w:val="0"/>
                <w:bCs/>
              </w:rPr>
              <w:t>1970</w:t>
            </w:r>
            <w:r w:rsidRPr="00FE01FE">
              <w:rPr>
                <w:b w:val="0"/>
                <w:bCs/>
              </w:rPr>
              <w:t xml:space="preserve"> to </w:t>
            </w:r>
            <w:r>
              <w:rPr>
                <w:b w:val="0"/>
                <w:bCs/>
              </w:rPr>
              <w:t>Oct</w:t>
            </w:r>
            <w:r w:rsidRPr="00FE01FE">
              <w:rPr>
                <w:b w:val="0"/>
                <w:bCs/>
              </w:rPr>
              <w:t xml:space="preserve"> 201</w:t>
            </w:r>
            <w:r>
              <w:rPr>
                <w:b w:val="0"/>
                <w:bCs/>
              </w:rPr>
              <w:t>0</w:t>
            </w:r>
            <w:r w:rsidRPr="00FE01FE">
              <w:rPr>
                <w:b w:val="0"/>
                <w:bCs/>
              </w:rPr>
              <w:t xml:space="preserve"> were selected from MEDLINE, EMBASE and other electronic databases.</w:t>
            </w:r>
          </w:p>
          <w:p w:rsidR="00660B75" w:rsidRDefault="00660B75" w:rsidP="00700199">
            <w:pPr>
              <w:pStyle w:val="TableHeading"/>
              <w:rPr>
                <w:b w:val="0"/>
                <w:bCs/>
              </w:rPr>
            </w:pPr>
          </w:p>
          <w:p w:rsidR="00660B75" w:rsidRPr="00FE01FE" w:rsidRDefault="00660B75" w:rsidP="00660B75">
            <w:pPr>
              <w:pStyle w:val="TableHeading"/>
              <w:rPr>
                <w:bCs/>
              </w:rPr>
            </w:pPr>
            <w:r>
              <w:rPr>
                <w:b w:val="0"/>
                <w:bCs/>
              </w:rPr>
              <w:t>Studies were included if they compared MRI with endoanal ultrasound for patients with suspected perianal fistulas. Excluded if the surgical standard was not applied.</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660B75" w:rsidRDefault="00660B75" w:rsidP="00700199">
            <w:pPr>
              <w:pStyle w:val="TableHeading"/>
              <w:rPr>
                <w:b w:val="0"/>
                <w:bCs/>
              </w:rPr>
            </w:pPr>
            <w:r>
              <w:rPr>
                <w:b w:val="0"/>
                <w:bCs/>
              </w:rPr>
              <w:t>Mean age range 17 to 76 years</w:t>
            </w:r>
          </w:p>
          <w:p w:rsidR="00660B75" w:rsidRDefault="00660B75" w:rsidP="00700199">
            <w:pPr>
              <w:pStyle w:val="TableHeading"/>
              <w:rPr>
                <w:bCs/>
              </w:rPr>
            </w:pPr>
          </w:p>
          <w:p w:rsidR="00660B75" w:rsidRDefault="00660B75" w:rsidP="00700199">
            <w:pPr>
              <w:pStyle w:val="TableHeading"/>
              <w:rPr>
                <w:b w:val="0"/>
                <w:bCs/>
              </w:rPr>
            </w:pPr>
            <w:r w:rsidRPr="00636498">
              <w:rPr>
                <w:bCs/>
              </w:rPr>
              <w:t>Test</w:t>
            </w:r>
            <w:r>
              <w:rPr>
                <w:b w:val="0"/>
                <w:bCs/>
              </w:rPr>
              <w:t>: MR</w:t>
            </w:r>
          </w:p>
          <w:p w:rsidR="00660B75" w:rsidRDefault="00660B75" w:rsidP="00700199">
            <w:pPr>
              <w:pStyle w:val="TableHeading"/>
              <w:rPr>
                <w:b w:val="0"/>
                <w:bCs/>
              </w:rPr>
            </w:pPr>
            <w:r w:rsidRPr="00660B75">
              <w:rPr>
                <w:bCs/>
              </w:rPr>
              <w:t>Comparator</w:t>
            </w:r>
            <w:r>
              <w:rPr>
                <w:b w:val="0"/>
                <w:bCs/>
              </w:rPr>
              <w:t>: Endoanal ultrasound</w:t>
            </w:r>
          </w:p>
          <w:p w:rsidR="00660B75" w:rsidRPr="00FE01FE" w:rsidRDefault="00660B75" w:rsidP="00E6129B">
            <w:pPr>
              <w:pStyle w:val="TableHeading"/>
              <w:rPr>
                <w:b w:val="0"/>
                <w:bCs/>
              </w:rPr>
            </w:pPr>
            <w:r w:rsidRPr="00660B75">
              <w:rPr>
                <w:bCs/>
              </w:rPr>
              <w:t>Referent</w:t>
            </w:r>
            <w:r>
              <w:rPr>
                <w:b w:val="0"/>
                <w:bCs/>
              </w:rPr>
              <w:t xml:space="preserve">: </w:t>
            </w:r>
            <w:r w:rsidR="00E6129B">
              <w:rPr>
                <w:b w:val="0"/>
                <w:bCs/>
              </w:rPr>
              <w:t xml:space="preserve">Examination under anaesthetic </w:t>
            </w:r>
          </w:p>
        </w:tc>
        <w:tc>
          <w:tcPr>
            <w:tcW w:w="857" w:type="pct"/>
            <w:tcBorders>
              <w:top w:val="single" w:sz="4" w:space="0" w:color="auto"/>
              <w:left w:val="single" w:sz="4" w:space="0" w:color="auto"/>
              <w:bottom w:val="single" w:sz="4" w:space="0" w:color="auto"/>
              <w:right w:val="single" w:sz="4" w:space="0" w:color="auto"/>
            </w:tcBorders>
          </w:tcPr>
          <w:p w:rsidR="00732210" w:rsidRDefault="00660B75" w:rsidP="00732210">
            <w:pPr>
              <w:pStyle w:val="TableHeading"/>
              <w:rPr>
                <w:b w:val="0"/>
                <w:bCs/>
              </w:rPr>
            </w:pPr>
            <w:r>
              <w:rPr>
                <w:b w:val="0"/>
                <w:bCs/>
              </w:rPr>
              <w:t xml:space="preserve">MRI has </w:t>
            </w:r>
            <w:r w:rsidR="00020119">
              <w:rPr>
                <w:b w:val="0"/>
                <w:bCs/>
              </w:rPr>
              <w:t>similar</w:t>
            </w:r>
            <w:r>
              <w:rPr>
                <w:b w:val="0"/>
                <w:bCs/>
              </w:rPr>
              <w:t xml:space="preserve"> sensitivity </w:t>
            </w:r>
            <w:r w:rsidR="00020119">
              <w:rPr>
                <w:b w:val="0"/>
                <w:bCs/>
              </w:rPr>
              <w:t>to endoanal ultrasound but may have better</w:t>
            </w:r>
            <w:r>
              <w:rPr>
                <w:b w:val="0"/>
                <w:bCs/>
              </w:rPr>
              <w:t xml:space="preserve"> specificity for </w:t>
            </w:r>
            <w:r w:rsidR="00732210">
              <w:rPr>
                <w:b w:val="0"/>
                <w:bCs/>
              </w:rPr>
              <w:t>identifying the presence</w:t>
            </w:r>
            <w:r>
              <w:rPr>
                <w:b w:val="0"/>
                <w:bCs/>
              </w:rPr>
              <w:t xml:space="preserve"> of </w:t>
            </w:r>
            <w:r w:rsidR="00020119">
              <w:rPr>
                <w:b w:val="0"/>
                <w:bCs/>
              </w:rPr>
              <w:t>perianal fistulas in</w:t>
            </w:r>
            <w:r>
              <w:rPr>
                <w:b w:val="0"/>
                <w:bCs/>
              </w:rPr>
              <w:t xml:space="preserve"> CD.</w:t>
            </w:r>
            <w:r w:rsidR="00732210">
              <w:rPr>
                <w:b w:val="0"/>
                <w:bCs/>
              </w:rPr>
              <w:t xml:space="preserve"> </w:t>
            </w:r>
          </w:p>
          <w:p w:rsidR="00732210" w:rsidRDefault="00732210" w:rsidP="00732210">
            <w:pPr>
              <w:pStyle w:val="TableHeading"/>
              <w:rPr>
                <w:b w:val="0"/>
                <w:bCs/>
              </w:rPr>
            </w:pPr>
          </w:p>
          <w:p w:rsidR="00660B75" w:rsidRPr="00FE01FE" w:rsidRDefault="00732210" w:rsidP="00732210">
            <w:pPr>
              <w:pStyle w:val="TableHeading"/>
              <w:rPr>
                <w:b w:val="0"/>
                <w:bCs/>
              </w:rPr>
            </w:pPr>
            <w:r>
              <w:rPr>
                <w:b w:val="0"/>
                <w:bCs/>
              </w:rPr>
              <w:t>Small number of studies and high heterogeneity between studies precludes any firm conclusions.</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60B75" w:rsidRDefault="003C7016" w:rsidP="00700199">
            <w:pPr>
              <w:pStyle w:val="TableText"/>
            </w:pPr>
            <w:r>
              <w:t>HIGH QUALITY</w:t>
            </w:r>
          </w:p>
          <w:p w:rsidR="00660B75" w:rsidRPr="004D57B3" w:rsidRDefault="00660B75" w:rsidP="00700199">
            <w:pPr>
              <w:pStyle w:val="TableText"/>
            </w:pPr>
            <w:r w:rsidRPr="004D57B3">
              <w:t>Was the research question specified?</w:t>
            </w:r>
            <w:r>
              <w:t xml:space="preserve"> Yes</w:t>
            </w:r>
          </w:p>
          <w:p w:rsidR="00660B75" w:rsidRPr="004D57B3" w:rsidRDefault="00660B75" w:rsidP="00700199">
            <w:pPr>
              <w:pStyle w:val="TableText"/>
            </w:pPr>
            <w:r w:rsidRPr="004D57B3">
              <w:t>Was the search strategy explicit and comprehensive?</w:t>
            </w:r>
            <w:r>
              <w:t xml:space="preserve"> </w:t>
            </w:r>
            <w:r w:rsidR="003C7016">
              <w:t>Yes</w:t>
            </w:r>
          </w:p>
          <w:p w:rsidR="00660B75" w:rsidRPr="004D57B3" w:rsidRDefault="00660B75" w:rsidP="00700199">
            <w:pPr>
              <w:pStyle w:val="TableText"/>
            </w:pPr>
            <w:r w:rsidRPr="004D57B3">
              <w:t>Were the eligibility criteria explicit and appropriate?</w:t>
            </w:r>
            <w:r>
              <w:t xml:space="preserve"> Yes</w:t>
            </w:r>
          </w:p>
          <w:p w:rsidR="00660B75" w:rsidRPr="004D57B3" w:rsidRDefault="00660B75" w:rsidP="00700199">
            <w:pPr>
              <w:pStyle w:val="TableText"/>
            </w:pPr>
            <w:r w:rsidRPr="004D57B3">
              <w:t>Was a quality assessment of included studies undertaken?</w:t>
            </w:r>
            <w:r>
              <w:t xml:space="preserve"> Yes</w:t>
            </w:r>
            <w:r w:rsidR="00020119">
              <w:t xml:space="preserve"> (QUADAS used and reported)</w:t>
            </w:r>
          </w:p>
          <w:p w:rsidR="00660B75" w:rsidRPr="004D57B3" w:rsidRDefault="00660B75" w:rsidP="00700199">
            <w:pPr>
              <w:pStyle w:val="TableText"/>
            </w:pPr>
            <w:r w:rsidRPr="004D57B3">
              <w:t>Were the methods of the study appraisal reproducible?</w:t>
            </w:r>
            <w:r>
              <w:t xml:space="preserve"> Yes</w:t>
            </w:r>
          </w:p>
          <w:p w:rsidR="00660B75" w:rsidRPr="004D57B3" w:rsidRDefault="00660B75" w:rsidP="00700199">
            <w:pPr>
              <w:pStyle w:val="TableText"/>
            </w:pPr>
            <w:r w:rsidRPr="004D57B3">
              <w:t>Were sources of heterogeneity explored?</w:t>
            </w:r>
            <w:r>
              <w:t xml:space="preserve"> </w:t>
            </w:r>
            <w:r w:rsidR="00E6129B">
              <w:t>Yes</w:t>
            </w:r>
          </w:p>
          <w:p w:rsidR="00660B75" w:rsidRPr="00636498" w:rsidRDefault="00660B75" w:rsidP="00700199">
            <w:pPr>
              <w:pStyle w:val="TableHeading"/>
              <w:rPr>
                <w:b w:val="0"/>
                <w:bCs/>
              </w:rPr>
            </w:pPr>
            <w:r w:rsidRPr="00636498">
              <w:rPr>
                <w:b w:val="0"/>
              </w:rPr>
              <w:t>Was a summary of the main results clear and appropriate?</w:t>
            </w:r>
            <w:r>
              <w:rPr>
                <w:b w:val="0"/>
              </w:rPr>
              <w:t xml:space="preserve"> Yes</w:t>
            </w:r>
          </w:p>
        </w:tc>
      </w:tr>
      <w:tr w:rsidR="00660B75" w:rsidRPr="00FC7FEA" w:rsidTr="00700199">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B75" w:rsidRDefault="00660B75" w:rsidP="00700199">
            <w:pPr>
              <w:pStyle w:val="TableHeading"/>
              <w:tabs>
                <w:tab w:val="left" w:pos="2266"/>
              </w:tabs>
              <w:rPr>
                <w:b w:val="0"/>
                <w:bCs/>
              </w:rPr>
            </w:pPr>
            <w:r w:rsidRPr="003D0030">
              <w:rPr>
                <w:b w:val="0"/>
                <w:bCs/>
              </w:rPr>
              <w:t>Meta-analysis pooled results</w:t>
            </w:r>
            <w:r w:rsidR="00732210">
              <w:rPr>
                <w:b w:val="0"/>
                <w:bCs/>
              </w:rPr>
              <w:t xml:space="preserve"> for fistula detection</w:t>
            </w:r>
            <w:r w:rsidRPr="003D0030">
              <w:rPr>
                <w:b w:val="0"/>
                <w:bCs/>
              </w:rPr>
              <w:t xml:space="preserve">: </w:t>
            </w:r>
          </w:p>
          <w:p w:rsidR="00732210" w:rsidRPr="00732210" w:rsidRDefault="00732210" w:rsidP="00700199">
            <w:pPr>
              <w:pStyle w:val="TableHeading"/>
              <w:tabs>
                <w:tab w:val="left" w:pos="2266"/>
              </w:tabs>
              <w:rPr>
                <w:bCs/>
                <w:u w:val="single"/>
              </w:rPr>
            </w:pPr>
            <w:r w:rsidRPr="00732210">
              <w:rPr>
                <w:bCs/>
                <w:u w:val="single"/>
              </w:rPr>
              <w:t>MRI</w:t>
            </w:r>
          </w:p>
          <w:p w:rsidR="00660B75" w:rsidRDefault="00660B75" w:rsidP="00700199">
            <w:pPr>
              <w:pStyle w:val="TableHeading"/>
              <w:tabs>
                <w:tab w:val="left" w:pos="2266"/>
              </w:tabs>
              <w:rPr>
                <w:b w:val="0"/>
                <w:bCs/>
              </w:rPr>
            </w:pPr>
            <w:r w:rsidRPr="003D0030">
              <w:rPr>
                <w:bCs/>
              </w:rPr>
              <w:t>Sensitivity</w:t>
            </w:r>
            <w:r w:rsidRPr="003D0030">
              <w:rPr>
                <w:b w:val="0"/>
                <w:bCs/>
              </w:rPr>
              <w:t xml:space="preserve"> </w:t>
            </w:r>
            <w:r>
              <w:rPr>
                <w:b w:val="0"/>
                <w:bCs/>
              </w:rPr>
              <w:t>0.87 (95%CI: 0.</w:t>
            </w:r>
            <w:r w:rsidR="00732210">
              <w:rPr>
                <w:b w:val="0"/>
                <w:bCs/>
              </w:rPr>
              <w:t>63</w:t>
            </w:r>
            <w:r>
              <w:rPr>
                <w:b w:val="0"/>
                <w:bCs/>
              </w:rPr>
              <w:t xml:space="preserve">, </w:t>
            </w:r>
            <w:r w:rsidRPr="003D0030">
              <w:rPr>
                <w:b w:val="0"/>
                <w:bCs/>
              </w:rPr>
              <w:t>0.9</w:t>
            </w:r>
            <w:r w:rsidR="00732210">
              <w:rPr>
                <w:b w:val="0"/>
                <w:bCs/>
              </w:rPr>
              <w:t>6</w:t>
            </w:r>
            <w:r w:rsidRPr="003D0030">
              <w:rPr>
                <w:b w:val="0"/>
                <w:bCs/>
              </w:rPr>
              <w:t>) I2 = 0.9</w:t>
            </w:r>
            <w:r w:rsidR="00732210">
              <w:rPr>
                <w:b w:val="0"/>
                <w:bCs/>
              </w:rPr>
              <w:t>3</w:t>
            </w:r>
            <w:r w:rsidRPr="003D0030">
              <w:rPr>
                <w:b w:val="0"/>
                <w:bCs/>
              </w:rPr>
              <w:t xml:space="preserve"> (strong evidence of significant heterogeneity)</w:t>
            </w:r>
          </w:p>
          <w:p w:rsidR="00660B75" w:rsidRDefault="00660B75" w:rsidP="00700199">
            <w:pPr>
              <w:pStyle w:val="TableHeading"/>
              <w:rPr>
                <w:bCs/>
              </w:rPr>
            </w:pPr>
            <w:r>
              <w:rPr>
                <w:bCs/>
              </w:rPr>
              <w:t xml:space="preserve">Specificity </w:t>
            </w:r>
            <w:r>
              <w:rPr>
                <w:b w:val="0"/>
                <w:bCs/>
              </w:rPr>
              <w:t>0.</w:t>
            </w:r>
            <w:r w:rsidR="00732210">
              <w:rPr>
                <w:b w:val="0"/>
                <w:bCs/>
              </w:rPr>
              <w:t>69 (95%CI: 0.5</w:t>
            </w:r>
            <w:r>
              <w:rPr>
                <w:b w:val="0"/>
                <w:bCs/>
              </w:rPr>
              <w:t xml:space="preserve">1, </w:t>
            </w:r>
            <w:r w:rsidR="00732210">
              <w:rPr>
                <w:b w:val="0"/>
                <w:bCs/>
              </w:rPr>
              <w:t>0.82</w:t>
            </w:r>
            <w:r w:rsidRPr="003D0030">
              <w:rPr>
                <w:b w:val="0"/>
                <w:bCs/>
              </w:rPr>
              <w:t>)</w:t>
            </w:r>
            <w:r>
              <w:rPr>
                <w:bCs/>
              </w:rPr>
              <w:t xml:space="preserve">  </w:t>
            </w:r>
          </w:p>
          <w:p w:rsidR="00732210" w:rsidRPr="00732210" w:rsidRDefault="00732210" w:rsidP="00732210">
            <w:pPr>
              <w:pStyle w:val="TableHeading"/>
              <w:tabs>
                <w:tab w:val="left" w:pos="2266"/>
              </w:tabs>
              <w:rPr>
                <w:bCs/>
                <w:u w:val="single"/>
              </w:rPr>
            </w:pPr>
            <w:r>
              <w:rPr>
                <w:bCs/>
                <w:u w:val="single"/>
              </w:rPr>
              <w:t>Endoanal ultrasound</w:t>
            </w:r>
          </w:p>
          <w:p w:rsidR="00732210" w:rsidRDefault="00732210" w:rsidP="00732210">
            <w:pPr>
              <w:pStyle w:val="TableHeading"/>
              <w:tabs>
                <w:tab w:val="left" w:pos="2266"/>
              </w:tabs>
              <w:rPr>
                <w:b w:val="0"/>
                <w:bCs/>
              </w:rPr>
            </w:pPr>
            <w:r w:rsidRPr="003D0030">
              <w:rPr>
                <w:bCs/>
              </w:rPr>
              <w:t>Sensitivity</w:t>
            </w:r>
            <w:r w:rsidRPr="003D0030">
              <w:rPr>
                <w:b w:val="0"/>
                <w:bCs/>
              </w:rPr>
              <w:t xml:space="preserve"> </w:t>
            </w:r>
            <w:r>
              <w:rPr>
                <w:b w:val="0"/>
                <w:bCs/>
              </w:rPr>
              <w:t xml:space="preserve">0.87 (95%CI: 0.70, </w:t>
            </w:r>
            <w:r w:rsidRPr="003D0030">
              <w:rPr>
                <w:b w:val="0"/>
                <w:bCs/>
              </w:rPr>
              <w:t>0.9</w:t>
            </w:r>
            <w:r>
              <w:rPr>
                <w:b w:val="0"/>
                <w:bCs/>
              </w:rPr>
              <w:t>5</w:t>
            </w:r>
            <w:r w:rsidRPr="003D0030">
              <w:rPr>
                <w:b w:val="0"/>
                <w:bCs/>
              </w:rPr>
              <w:t>) I2 = 0.9</w:t>
            </w:r>
            <w:r>
              <w:rPr>
                <w:b w:val="0"/>
                <w:bCs/>
              </w:rPr>
              <w:t>2</w:t>
            </w:r>
            <w:r w:rsidRPr="003D0030">
              <w:rPr>
                <w:b w:val="0"/>
                <w:bCs/>
              </w:rPr>
              <w:t xml:space="preserve"> (strong evidence of significant heterogeneity)</w:t>
            </w:r>
          </w:p>
          <w:p w:rsidR="00732210" w:rsidRDefault="00732210" w:rsidP="00732210">
            <w:pPr>
              <w:pStyle w:val="TableHeading"/>
              <w:rPr>
                <w:bCs/>
              </w:rPr>
            </w:pPr>
            <w:r>
              <w:rPr>
                <w:bCs/>
              </w:rPr>
              <w:t xml:space="preserve">Specificity </w:t>
            </w:r>
            <w:r>
              <w:rPr>
                <w:b w:val="0"/>
                <w:bCs/>
              </w:rPr>
              <w:t>0.43 (95%CI: 0.21, 0.69</w:t>
            </w:r>
            <w:r w:rsidRPr="003D0030">
              <w:rPr>
                <w:b w:val="0"/>
                <w:bCs/>
              </w:rPr>
              <w:t>)</w:t>
            </w:r>
            <w:r>
              <w:rPr>
                <w:bCs/>
              </w:rPr>
              <w:t xml:space="preserve">  </w:t>
            </w:r>
          </w:p>
          <w:p w:rsidR="00660B75" w:rsidRDefault="00660B75" w:rsidP="00700199">
            <w:pPr>
              <w:pStyle w:val="TableHeading"/>
              <w:rPr>
                <w:b w:val="0"/>
                <w:bCs/>
              </w:rPr>
            </w:pPr>
            <w:r>
              <w:rPr>
                <w:b w:val="0"/>
                <w:bCs/>
              </w:rPr>
              <w:t xml:space="preserve">Authors conclusions: Results showed MRI had </w:t>
            </w:r>
            <w:r w:rsidR="00732210">
              <w:rPr>
                <w:b w:val="0"/>
                <w:bCs/>
              </w:rPr>
              <w:t>comparable sensitivity and possibly better specificity for identifying fistulas. Findings are important because when clinicians can understand the fistula, it can assist with sphincter preservation and adequate treatment.</w:t>
            </w:r>
          </w:p>
          <w:p w:rsidR="00660B75" w:rsidRDefault="00660B75" w:rsidP="00700199">
            <w:pPr>
              <w:pStyle w:val="TableHeading"/>
              <w:rPr>
                <w:bCs/>
              </w:rPr>
            </w:pPr>
            <w:r>
              <w:rPr>
                <w:b w:val="0"/>
                <w:bCs/>
              </w:rPr>
              <w:t xml:space="preserve">Common weaknesses in the included studies were whether </w:t>
            </w:r>
            <w:r w:rsidR="00732210">
              <w:rPr>
                <w:b w:val="0"/>
                <w:bCs/>
              </w:rPr>
              <w:t xml:space="preserve">blinding occurred at the time of endoanal ultrasound and the different use of standard tests (most were </w:t>
            </w:r>
            <w:r w:rsidR="00E6129B">
              <w:rPr>
                <w:b w:val="0"/>
                <w:bCs/>
              </w:rPr>
              <w:t>examination under anaesthetic)</w:t>
            </w:r>
            <w:r w:rsidR="00732210">
              <w:rPr>
                <w:b w:val="0"/>
                <w:bCs/>
              </w:rPr>
              <w:t xml:space="preserve"> but one included the index test into the overall outcomes (incorporation bias)</w:t>
            </w:r>
            <w:r>
              <w:rPr>
                <w:b w:val="0"/>
                <w:bCs/>
              </w:rPr>
              <w:t xml:space="preserve">. </w:t>
            </w:r>
            <w:r w:rsidR="00E6129B">
              <w:rPr>
                <w:b w:val="0"/>
                <w:bCs/>
              </w:rPr>
              <w:t>Some time delay may be problematic in some studies. Overall quality of QUADAS assessments were ‘</w:t>
            </w:r>
            <w:r w:rsidR="00524543">
              <w:rPr>
                <w:b w:val="0"/>
                <w:bCs/>
              </w:rPr>
              <w:t>good</w:t>
            </w:r>
            <w:r w:rsidR="00E6129B">
              <w:rPr>
                <w:b w:val="0"/>
                <w:bCs/>
              </w:rPr>
              <w:t>’.</w:t>
            </w:r>
          </w:p>
          <w:p w:rsidR="00660B75" w:rsidRPr="00FC7FEA" w:rsidRDefault="00660B75" w:rsidP="00700199">
            <w:pPr>
              <w:pStyle w:val="TableHeading"/>
              <w:rPr>
                <w:bCs/>
              </w:rPr>
            </w:pPr>
          </w:p>
        </w:tc>
      </w:tr>
    </w:tbl>
    <w:p w:rsidR="00660B75" w:rsidRDefault="00660B75" w:rsidP="00660B75"/>
    <w:tbl>
      <w:tblPr>
        <w:tblW w:w="4804" w:type="pct"/>
        <w:tblLook w:val="01E0" w:firstRow="1" w:lastRow="1" w:firstColumn="1" w:lastColumn="1" w:noHBand="0" w:noVBand="0"/>
      </w:tblPr>
      <w:tblGrid>
        <w:gridCol w:w="1405"/>
        <w:gridCol w:w="2105"/>
        <w:gridCol w:w="2408"/>
        <w:gridCol w:w="2691"/>
        <w:gridCol w:w="2334"/>
        <w:gridCol w:w="2675"/>
      </w:tblGrid>
      <w:tr w:rsidR="00E6129B" w:rsidRPr="00FC7FEA" w:rsidTr="008D7BA4">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E6129B" w:rsidRPr="00FC7FEA" w:rsidRDefault="00E6129B" w:rsidP="00700199">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E6129B" w:rsidRPr="00FC7FEA" w:rsidRDefault="00E6129B" w:rsidP="00700199">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E6129B" w:rsidRPr="00FC7FEA" w:rsidRDefault="00E6129B" w:rsidP="00700199">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E6129B" w:rsidRPr="00FC7FEA" w:rsidRDefault="00E6129B" w:rsidP="00700199">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E6129B" w:rsidRPr="00FC7FEA" w:rsidRDefault="00E6129B" w:rsidP="00700199">
            <w:pPr>
              <w:pStyle w:val="TableHeading"/>
              <w:rPr>
                <w:bCs/>
              </w:rPr>
            </w:pPr>
            <w:r>
              <w:rPr>
                <w:bCs/>
              </w:rPr>
              <w:t>Conclusions/recommendation</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E6129B" w:rsidRPr="00FC7FEA" w:rsidRDefault="00E6129B" w:rsidP="00700199">
            <w:pPr>
              <w:pStyle w:val="TableHeading"/>
              <w:rPr>
                <w:bCs/>
              </w:rPr>
            </w:pPr>
            <w:r w:rsidRPr="00FC7FEA">
              <w:rPr>
                <w:bCs/>
              </w:rPr>
              <w:t>Quality assessment</w:t>
            </w:r>
          </w:p>
        </w:tc>
      </w:tr>
      <w:tr w:rsidR="00E6129B" w:rsidRPr="00FE01FE" w:rsidTr="008D7BA4">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E6129B" w:rsidRPr="00FE01FE" w:rsidRDefault="00E6129B" w:rsidP="00700199">
            <w:pPr>
              <w:pStyle w:val="TableHeading"/>
              <w:rPr>
                <w:b w:val="0"/>
                <w:bCs/>
              </w:rPr>
            </w:pPr>
            <w:r>
              <w:rPr>
                <w:b w:val="0"/>
                <w:bCs/>
              </w:rPr>
              <w:t>Panes et al (2011)</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E6129B" w:rsidRDefault="00E6129B" w:rsidP="00700199">
            <w:pPr>
              <w:pStyle w:val="TableHeading"/>
              <w:rPr>
                <w:b w:val="0"/>
                <w:bCs/>
              </w:rPr>
            </w:pPr>
            <w:r>
              <w:rPr>
                <w:b w:val="0"/>
                <w:bCs/>
              </w:rPr>
              <w:t>To undertake a systematic review to compare ultrasound, CT and MRI for diagnosis, assessment of activity and complications of Crohn’s disease.</w:t>
            </w:r>
          </w:p>
          <w:p w:rsidR="00E6129B" w:rsidRDefault="00E6129B" w:rsidP="00700199">
            <w:pPr>
              <w:pStyle w:val="TableHeading"/>
              <w:rPr>
                <w:b w:val="0"/>
                <w:bCs/>
              </w:rPr>
            </w:pPr>
          </w:p>
          <w:p w:rsidR="00E6129B" w:rsidRPr="00FE01FE" w:rsidRDefault="00E6129B" w:rsidP="00700199">
            <w:pPr>
              <w:pStyle w:val="TableHeading"/>
              <w:rPr>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E6129B" w:rsidRPr="00DE3715" w:rsidRDefault="00E6129B" w:rsidP="00700199">
            <w:pPr>
              <w:pStyle w:val="TableHeading"/>
              <w:rPr>
                <w:b w:val="0"/>
                <w:bCs/>
              </w:rPr>
            </w:pPr>
            <w:r>
              <w:rPr>
                <w:b w:val="0"/>
                <w:bCs/>
              </w:rPr>
              <w:t>68</w:t>
            </w:r>
            <w:r w:rsidR="008D7BA4">
              <w:rPr>
                <w:b w:val="0"/>
                <w:bCs/>
              </w:rPr>
              <w:t xml:space="preserve"> studies</w:t>
            </w:r>
          </w:p>
          <w:p w:rsidR="00E6129B" w:rsidRDefault="00E6129B" w:rsidP="00700199">
            <w:pPr>
              <w:pStyle w:val="TableHeading"/>
              <w:rPr>
                <w:bCs/>
              </w:rPr>
            </w:pPr>
          </w:p>
          <w:p w:rsidR="00E6129B" w:rsidRDefault="00E6129B" w:rsidP="00700199">
            <w:pPr>
              <w:pStyle w:val="TableHeading"/>
              <w:rPr>
                <w:b w:val="0"/>
                <w:bCs/>
              </w:rPr>
            </w:pPr>
            <w:r w:rsidRPr="00FE01FE">
              <w:rPr>
                <w:bCs/>
              </w:rPr>
              <w:t>Search methods</w:t>
            </w:r>
            <w:r w:rsidRPr="00FE01FE">
              <w:rPr>
                <w:b w:val="0"/>
                <w:bCs/>
              </w:rPr>
              <w:t xml:space="preserve">: Publications from </w:t>
            </w:r>
            <w:r>
              <w:rPr>
                <w:b w:val="0"/>
                <w:bCs/>
              </w:rPr>
              <w:t>Jan 1994</w:t>
            </w:r>
            <w:r w:rsidRPr="00FE01FE">
              <w:rPr>
                <w:b w:val="0"/>
                <w:bCs/>
              </w:rPr>
              <w:t xml:space="preserve"> to </w:t>
            </w:r>
            <w:r>
              <w:rPr>
                <w:b w:val="0"/>
                <w:bCs/>
              </w:rPr>
              <w:t>Dec</w:t>
            </w:r>
            <w:r w:rsidRPr="00FE01FE">
              <w:rPr>
                <w:b w:val="0"/>
                <w:bCs/>
              </w:rPr>
              <w:t xml:space="preserve"> </w:t>
            </w:r>
            <w:r>
              <w:rPr>
                <w:b w:val="0"/>
                <w:bCs/>
              </w:rPr>
              <w:t>2010</w:t>
            </w:r>
            <w:r w:rsidRPr="00FE01FE">
              <w:rPr>
                <w:b w:val="0"/>
                <w:bCs/>
              </w:rPr>
              <w:t xml:space="preserve"> were selected from MEDLINE, EMBASE.</w:t>
            </w:r>
          </w:p>
          <w:p w:rsidR="00E6129B" w:rsidRDefault="00E6129B" w:rsidP="00700199">
            <w:pPr>
              <w:pStyle w:val="TableHeading"/>
              <w:rPr>
                <w:b w:val="0"/>
                <w:bCs/>
              </w:rPr>
            </w:pPr>
          </w:p>
          <w:p w:rsidR="00E6129B" w:rsidRDefault="00E6129B" w:rsidP="00285874">
            <w:pPr>
              <w:pStyle w:val="TableHeading"/>
              <w:rPr>
                <w:b w:val="0"/>
                <w:bCs/>
              </w:rPr>
            </w:pPr>
            <w:r>
              <w:rPr>
                <w:b w:val="0"/>
                <w:bCs/>
              </w:rPr>
              <w:t xml:space="preserve">Studies were included if they compared MR ± ultrasound ± CT, had an adequate reference standard, prospective design, data allowed for calculation of sensitivity / specificity etc. </w:t>
            </w:r>
          </w:p>
          <w:p w:rsidR="00285874" w:rsidRDefault="00285874" w:rsidP="00285874">
            <w:pPr>
              <w:pStyle w:val="TableHeading"/>
              <w:rPr>
                <w:b w:val="0"/>
                <w:bCs/>
              </w:rPr>
            </w:pPr>
          </w:p>
          <w:p w:rsidR="00285874" w:rsidRPr="00FE01FE" w:rsidRDefault="00285874" w:rsidP="00285874">
            <w:pPr>
              <w:pStyle w:val="TableHeading"/>
              <w:rPr>
                <w:bCs/>
              </w:rPr>
            </w:pPr>
            <w:r>
              <w:rPr>
                <w:b w:val="0"/>
                <w:bCs/>
              </w:rPr>
              <w:t>No additional formal quality assessment was performed.</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E6129B" w:rsidRDefault="00E6129B" w:rsidP="00700199">
            <w:pPr>
              <w:pStyle w:val="TableHeading"/>
              <w:rPr>
                <w:b w:val="0"/>
                <w:bCs/>
              </w:rPr>
            </w:pPr>
          </w:p>
          <w:p w:rsidR="00E6129B" w:rsidRDefault="00E6129B" w:rsidP="00700199">
            <w:pPr>
              <w:pStyle w:val="TableHeading"/>
              <w:rPr>
                <w:b w:val="0"/>
                <w:bCs/>
              </w:rPr>
            </w:pPr>
            <w:r>
              <w:rPr>
                <w:b w:val="0"/>
                <w:bCs/>
              </w:rPr>
              <w:t xml:space="preserve">Mean age range </w:t>
            </w:r>
            <w:r w:rsidR="00285874">
              <w:rPr>
                <w:b w:val="0"/>
                <w:bCs/>
              </w:rPr>
              <w:t>– not clear</w:t>
            </w:r>
          </w:p>
          <w:p w:rsidR="00E6129B" w:rsidRDefault="00E6129B" w:rsidP="00700199">
            <w:pPr>
              <w:pStyle w:val="TableHeading"/>
              <w:rPr>
                <w:bCs/>
              </w:rPr>
            </w:pPr>
          </w:p>
          <w:p w:rsidR="00E6129B" w:rsidRDefault="00E6129B" w:rsidP="00700199">
            <w:pPr>
              <w:pStyle w:val="TableHeading"/>
              <w:rPr>
                <w:b w:val="0"/>
                <w:bCs/>
              </w:rPr>
            </w:pPr>
            <w:r w:rsidRPr="00636498">
              <w:rPr>
                <w:bCs/>
              </w:rPr>
              <w:t>Test</w:t>
            </w:r>
            <w:r>
              <w:rPr>
                <w:b w:val="0"/>
                <w:bCs/>
              </w:rPr>
              <w:t>: MR</w:t>
            </w:r>
            <w:r w:rsidR="003C7016">
              <w:rPr>
                <w:b w:val="0"/>
                <w:bCs/>
              </w:rPr>
              <w:t>, CT, ultrasound</w:t>
            </w:r>
          </w:p>
          <w:p w:rsidR="00E6129B" w:rsidRDefault="00E6129B" w:rsidP="00700199">
            <w:pPr>
              <w:pStyle w:val="TableHeading"/>
              <w:rPr>
                <w:b w:val="0"/>
                <w:bCs/>
              </w:rPr>
            </w:pPr>
            <w:r w:rsidRPr="00660B75">
              <w:rPr>
                <w:bCs/>
              </w:rPr>
              <w:t>Comparator</w:t>
            </w:r>
            <w:r w:rsidR="003C7016">
              <w:rPr>
                <w:b w:val="0"/>
                <w:bCs/>
              </w:rPr>
              <w:t>: Not clear (Few studies included direct comparisons of imaging tests, most were single test with a referent)</w:t>
            </w:r>
            <w:r>
              <w:rPr>
                <w:b w:val="0"/>
                <w:bCs/>
              </w:rPr>
              <w:t xml:space="preserve"> </w:t>
            </w:r>
          </w:p>
          <w:p w:rsidR="00E6129B" w:rsidRPr="00FE01FE" w:rsidRDefault="00E6129B" w:rsidP="00E6129B">
            <w:pPr>
              <w:pStyle w:val="TableHeading"/>
              <w:rPr>
                <w:b w:val="0"/>
                <w:bCs/>
              </w:rPr>
            </w:pPr>
            <w:r w:rsidRPr="00660B75">
              <w:rPr>
                <w:bCs/>
              </w:rPr>
              <w:t>Referent</w:t>
            </w:r>
            <w:r>
              <w:rPr>
                <w:b w:val="0"/>
                <w:bCs/>
              </w:rPr>
              <w:t xml:space="preserve">: Either ileocolonoscopy, capsule endoscopy, enteroscopy, surgery, pathology. </w:t>
            </w:r>
          </w:p>
        </w:tc>
        <w:tc>
          <w:tcPr>
            <w:tcW w:w="857" w:type="pct"/>
            <w:tcBorders>
              <w:top w:val="single" w:sz="4" w:space="0" w:color="auto"/>
              <w:left w:val="single" w:sz="4" w:space="0" w:color="auto"/>
              <w:bottom w:val="single" w:sz="4" w:space="0" w:color="auto"/>
              <w:right w:val="single" w:sz="4" w:space="0" w:color="auto"/>
            </w:tcBorders>
          </w:tcPr>
          <w:p w:rsidR="00E6129B" w:rsidRDefault="003C7016" w:rsidP="00700199">
            <w:pPr>
              <w:pStyle w:val="TableHeading"/>
              <w:rPr>
                <w:b w:val="0"/>
                <w:bCs/>
              </w:rPr>
            </w:pPr>
            <w:r>
              <w:rPr>
                <w:b w:val="0"/>
                <w:bCs/>
              </w:rPr>
              <w:t>Cross sectional imaging techniques have high accuracy for evaluation of CD, reliably measure complications and disease severity.</w:t>
            </w:r>
            <w:r w:rsidR="00E6129B">
              <w:rPr>
                <w:b w:val="0"/>
                <w:bCs/>
              </w:rPr>
              <w:t xml:space="preserve"> </w:t>
            </w:r>
          </w:p>
          <w:p w:rsidR="003C7016" w:rsidRDefault="003C7016" w:rsidP="00700199">
            <w:pPr>
              <w:pStyle w:val="TableHeading"/>
              <w:rPr>
                <w:b w:val="0"/>
                <w:bCs/>
              </w:rPr>
            </w:pPr>
          </w:p>
          <w:p w:rsidR="00E6129B" w:rsidRDefault="00D23704" w:rsidP="00D23704">
            <w:pPr>
              <w:pStyle w:val="TableHeading"/>
              <w:rPr>
                <w:b w:val="0"/>
                <w:bCs/>
              </w:rPr>
            </w:pPr>
            <w:r>
              <w:rPr>
                <w:b w:val="0"/>
                <w:bCs/>
              </w:rPr>
              <w:t>Lack of established reference standard and small sample sizes in the included studies</w:t>
            </w:r>
            <w:r w:rsidR="00E6129B">
              <w:rPr>
                <w:b w:val="0"/>
                <w:bCs/>
              </w:rPr>
              <w:t xml:space="preserve"> precludes any firm conclusions.</w:t>
            </w:r>
          </w:p>
          <w:p w:rsidR="003C7016" w:rsidRDefault="003C7016" w:rsidP="00D23704">
            <w:pPr>
              <w:pStyle w:val="TableHeading"/>
              <w:rPr>
                <w:b w:val="0"/>
                <w:bCs/>
              </w:rPr>
            </w:pPr>
          </w:p>
          <w:p w:rsidR="003C7016" w:rsidRPr="00FE01FE" w:rsidRDefault="003C7016" w:rsidP="00D23704">
            <w:pPr>
              <w:pStyle w:val="TableHeading"/>
              <w:rPr>
                <w:b w:val="0"/>
                <w:bCs/>
              </w:rPr>
            </w:pPr>
            <w:r>
              <w:rPr>
                <w:b w:val="0"/>
                <w:bCs/>
              </w:rPr>
              <w:t>Many studies use different definitions of disease parameters.</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E6129B" w:rsidRDefault="003C7016" w:rsidP="00700199">
            <w:pPr>
              <w:pStyle w:val="TableText"/>
            </w:pPr>
            <w:r>
              <w:t>LOW QUALITY</w:t>
            </w:r>
          </w:p>
          <w:p w:rsidR="00E6129B" w:rsidRPr="004D57B3" w:rsidRDefault="00E6129B" w:rsidP="00700199">
            <w:pPr>
              <w:pStyle w:val="TableText"/>
            </w:pPr>
            <w:r w:rsidRPr="004D57B3">
              <w:t>Was the research question specified?</w:t>
            </w:r>
            <w:r>
              <w:t xml:space="preserve"> Yes</w:t>
            </w:r>
          </w:p>
          <w:p w:rsidR="00E6129B" w:rsidRPr="004D57B3" w:rsidRDefault="00E6129B" w:rsidP="00700199">
            <w:pPr>
              <w:pStyle w:val="TableText"/>
            </w:pPr>
            <w:r w:rsidRPr="004D57B3">
              <w:t>Was the search strategy explicit and comprehensive?</w:t>
            </w:r>
            <w:r>
              <w:t xml:space="preserve"> Yes</w:t>
            </w:r>
          </w:p>
          <w:p w:rsidR="00E6129B" w:rsidRPr="004D57B3" w:rsidRDefault="00E6129B" w:rsidP="00700199">
            <w:pPr>
              <w:pStyle w:val="TableText"/>
            </w:pPr>
            <w:r w:rsidRPr="004D57B3">
              <w:t>Were the eligibility criteria explicit and appropriate?</w:t>
            </w:r>
            <w:r>
              <w:t xml:space="preserve"> Yes</w:t>
            </w:r>
          </w:p>
          <w:p w:rsidR="00E6129B" w:rsidRPr="004D57B3" w:rsidRDefault="00E6129B" w:rsidP="00700199">
            <w:pPr>
              <w:pStyle w:val="TableText"/>
            </w:pPr>
            <w:r w:rsidRPr="004D57B3">
              <w:t>Was a quality assessment of included studies undertaken?</w:t>
            </w:r>
            <w:r>
              <w:t xml:space="preserve"> </w:t>
            </w:r>
            <w:r w:rsidR="003C7016">
              <w:t>No</w:t>
            </w:r>
          </w:p>
          <w:p w:rsidR="00E6129B" w:rsidRPr="004D57B3" w:rsidRDefault="00E6129B" w:rsidP="00700199">
            <w:pPr>
              <w:pStyle w:val="TableText"/>
            </w:pPr>
            <w:r w:rsidRPr="004D57B3">
              <w:t>Were the methods of the study appraisal reproducible?</w:t>
            </w:r>
            <w:r>
              <w:t xml:space="preserve"> </w:t>
            </w:r>
            <w:r w:rsidR="003C7016">
              <w:t>Unclear</w:t>
            </w:r>
          </w:p>
          <w:p w:rsidR="00E6129B" w:rsidRPr="004D57B3" w:rsidRDefault="00E6129B" w:rsidP="00700199">
            <w:pPr>
              <w:pStyle w:val="TableText"/>
            </w:pPr>
            <w:r w:rsidRPr="004D57B3">
              <w:t>Were sources of heterogeneity explored?</w:t>
            </w:r>
            <w:r>
              <w:t xml:space="preserve"> </w:t>
            </w:r>
            <w:r w:rsidR="003C7016">
              <w:t>N/A</w:t>
            </w:r>
          </w:p>
          <w:p w:rsidR="00E6129B" w:rsidRPr="00636498" w:rsidRDefault="00E6129B" w:rsidP="003C7016">
            <w:pPr>
              <w:pStyle w:val="TableHeading"/>
              <w:rPr>
                <w:b w:val="0"/>
                <w:bCs/>
              </w:rPr>
            </w:pPr>
            <w:r w:rsidRPr="00636498">
              <w:rPr>
                <w:b w:val="0"/>
              </w:rPr>
              <w:t>Was a summary of the main results clear and appropriate?</w:t>
            </w:r>
            <w:r>
              <w:rPr>
                <w:b w:val="0"/>
              </w:rPr>
              <w:t xml:space="preserve"> </w:t>
            </w:r>
            <w:r w:rsidR="003C7016">
              <w:rPr>
                <w:b w:val="0"/>
              </w:rPr>
              <w:t>No</w:t>
            </w:r>
          </w:p>
        </w:tc>
      </w:tr>
      <w:tr w:rsidR="00E6129B" w:rsidRPr="00FC7FEA" w:rsidTr="00700199">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6129B" w:rsidRDefault="00285874" w:rsidP="00700199">
            <w:pPr>
              <w:pStyle w:val="TableHeading"/>
              <w:tabs>
                <w:tab w:val="left" w:pos="2266"/>
              </w:tabs>
              <w:rPr>
                <w:b w:val="0"/>
                <w:bCs/>
              </w:rPr>
            </w:pPr>
            <w:r>
              <w:rPr>
                <w:b w:val="0"/>
                <w:bCs/>
              </w:rPr>
              <w:t xml:space="preserve">Direct comparison of different imaging techniques for assessment of </w:t>
            </w:r>
            <w:r w:rsidRPr="00285874">
              <w:rPr>
                <w:b w:val="0"/>
                <w:bCs/>
                <w:u w:val="single"/>
              </w:rPr>
              <w:t>location and extent of inflammatory lesions</w:t>
            </w:r>
            <w:r>
              <w:rPr>
                <w:b w:val="0"/>
                <w:bCs/>
              </w:rPr>
              <w:t xml:space="preserve"> in CD (one relevant study Fiorino et al. 2011)</w:t>
            </w:r>
          </w:p>
          <w:p w:rsidR="00285874" w:rsidRDefault="00E6129B" w:rsidP="00285874">
            <w:pPr>
              <w:pStyle w:val="TableHeading"/>
              <w:tabs>
                <w:tab w:val="left" w:pos="2266"/>
              </w:tabs>
              <w:rPr>
                <w:bCs/>
              </w:rPr>
            </w:pPr>
            <w:r w:rsidRPr="00732210">
              <w:rPr>
                <w:bCs/>
                <w:u w:val="single"/>
              </w:rPr>
              <w:t>MRI</w:t>
            </w:r>
            <w:r w:rsidR="00285874">
              <w:rPr>
                <w:bCs/>
                <w:u w:val="single"/>
              </w:rPr>
              <w:t xml:space="preserve">: </w:t>
            </w:r>
            <w:r w:rsidRPr="003D0030">
              <w:rPr>
                <w:bCs/>
              </w:rPr>
              <w:t>Sensitivity</w:t>
            </w:r>
            <w:r w:rsidRPr="003D0030">
              <w:rPr>
                <w:b w:val="0"/>
                <w:bCs/>
              </w:rPr>
              <w:t xml:space="preserve"> </w:t>
            </w:r>
            <w:r>
              <w:rPr>
                <w:b w:val="0"/>
                <w:bCs/>
              </w:rPr>
              <w:t>0.8</w:t>
            </w:r>
            <w:r w:rsidR="00285874">
              <w:rPr>
                <w:b w:val="0"/>
                <w:bCs/>
              </w:rPr>
              <w:t>8</w:t>
            </w:r>
            <w:r>
              <w:rPr>
                <w:b w:val="0"/>
                <w:bCs/>
              </w:rPr>
              <w:t xml:space="preserve"> </w:t>
            </w:r>
            <w:r>
              <w:rPr>
                <w:bCs/>
              </w:rPr>
              <w:t xml:space="preserve">Specificity </w:t>
            </w:r>
            <w:r>
              <w:rPr>
                <w:b w:val="0"/>
                <w:bCs/>
              </w:rPr>
              <w:t>0.</w:t>
            </w:r>
            <w:r w:rsidR="00285874">
              <w:rPr>
                <w:b w:val="0"/>
                <w:bCs/>
              </w:rPr>
              <w:t>88</w:t>
            </w:r>
            <w:r>
              <w:rPr>
                <w:bCs/>
              </w:rPr>
              <w:t xml:space="preserve">  </w:t>
            </w:r>
            <w:r w:rsidR="00285874">
              <w:rPr>
                <w:bCs/>
                <w:u w:val="single"/>
              </w:rPr>
              <w:t xml:space="preserve">CT: </w:t>
            </w:r>
            <w:r w:rsidRPr="003D0030">
              <w:rPr>
                <w:bCs/>
              </w:rPr>
              <w:t>Sensitivity</w:t>
            </w:r>
            <w:r w:rsidRPr="003D0030">
              <w:rPr>
                <w:b w:val="0"/>
                <w:bCs/>
              </w:rPr>
              <w:t xml:space="preserve"> </w:t>
            </w:r>
            <w:r>
              <w:rPr>
                <w:b w:val="0"/>
                <w:bCs/>
              </w:rPr>
              <w:t>0.</w:t>
            </w:r>
            <w:r w:rsidR="00285874">
              <w:rPr>
                <w:b w:val="0"/>
                <w:bCs/>
              </w:rPr>
              <w:t xml:space="preserve">88 </w:t>
            </w:r>
            <w:r>
              <w:rPr>
                <w:bCs/>
              </w:rPr>
              <w:t xml:space="preserve">Specificity </w:t>
            </w:r>
            <w:r>
              <w:rPr>
                <w:b w:val="0"/>
                <w:bCs/>
              </w:rPr>
              <w:t>0.</w:t>
            </w:r>
            <w:r w:rsidR="00285874">
              <w:rPr>
                <w:b w:val="0"/>
                <w:bCs/>
              </w:rPr>
              <w:t>88</w:t>
            </w:r>
            <w:r>
              <w:rPr>
                <w:bCs/>
              </w:rPr>
              <w:t xml:space="preserve"> </w:t>
            </w:r>
          </w:p>
          <w:p w:rsidR="00E6129B" w:rsidRPr="00285874" w:rsidRDefault="00285874" w:rsidP="00285874">
            <w:pPr>
              <w:pStyle w:val="TableHeading"/>
              <w:tabs>
                <w:tab w:val="left" w:pos="2266"/>
              </w:tabs>
              <w:rPr>
                <w:b w:val="0"/>
                <w:bCs/>
              </w:rPr>
            </w:pPr>
            <w:r w:rsidRPr="00285874">
              <w:rPr>
                <w:b w:val="0"/>
                <w:bCs/>
              </w:rPr>
              <w:t xml:space="preserve">Direct comparison of different imaging techniques for </w:t>
            </w:r>
            <w:r w:rsidRPr="00285874">
              <w:rPr>
                <w:b w:val="0"/>
                <w:bCs/>
                <w:u w:val="single"/>
              </w:rPr>
              <w:t>detection of activity</w:t>
            </w:r>
            <w:r w:rsidRPr="00285874">
              <w:rPr>
                <w:b w:val="0"/>
                <w:bCs/>
              </w:rPr>
              <w:t xml:space="preserve"> in CD</w:t>
            </w:r>
            <w:r w:rsidR="00E6129B" w:rsidRPr="00285874">
              <w:rPr>
                <w:b w:val="0"/>
                <w:bCs/>
              </w:rPr>
              <w:t xml:space="preserve"> </w:t>
            </w:r>
            <w:r>
              <w:rPr>
                <w:b w:val="0"/>
                <w:bCs/>
              </w:rPr>
              <w:t>(4 relevant studies: Fiorino 2011, Lee 2009, Siddiki 2009, Low 2000)</w:t>
            </w:r>
          </w:p>
          <w:p w:rsidR="00285874" w:rsidRDefault="00D23704" w:rsidP="00285874">
            <w:pPr>
              <w:pStyle w:val="TableHeading"/>
              <w:tabs>
                <w:tab w:val="left" w:pos="2266"/>
              </w:tabs>
              <w:rPr>
                <w:bCs/>
              </w:rPr>
            </w:pPr>
            <w:r>
              <w:rPr>
                <w:bCs/>
                <w:u w:val="single"/>
              </w:rPr>
              <w:t xml:space="preserve">(Ranges presented – unpooled) </w:t>
            </w:r>
            <w:r w:rsidR="00285874" w:rsidRPr="00732210">
              <w:rPr>
                <w:bCs/>
                <w:u w:val="single"/>
              </w:rPr>
              <w:t>MRI</w:t>
            </w:r>
            <w:r w:rsidR="00285874">
              <w:rPr>
                <w:bCs/>
                <w:u w:val="single"/>
              </w:rPr>
              <w:t xml:space="preserve">: </w:t>
            </w:r>
            <w:r w:rsidR="00285874" w:rsidRPr="003D0030">
              <w:rPr>
                <w:bCs/>
              </w:rPr>
              <w:t>Sensitivity</w:t>
            </w:r>
            <w:r w:rsidR="00285874" w:rsidRPr="003D0030">
              <w:rPr>
                <w:b w:val="0"/>
                <w:bCs/>
              </w:rPr>
              <w:t xml:space="preserve"> </w:t>
            </w:r>
            <w:r w:rsidR="00285874">
              <w:rPr>
                <w:b w:val="0"/>
                <w:bCs/>
              </w:rPr>
              <w:t>0.</w:t>
            </w:r>
            <w:r>
              <w:rPr>
                <w:b w:val="0"/>
                <w:bCs/>
              </w:rPr>
              <w:t>80-0.91</w:t>
            </w:r>
            <w:r w:rsidR="00285874">
              <w:rPr>
                <w:b w:val="0"/>
                <w:bCs/>
              </w:rPr>
              <w:t xml:space="preserve"> </w:t>
            </w:r>
            <w:r w:rsidR="00285874">
              <w:rPr>
                <w:bCs/>
              </w:rPr>
              <w:t xml:space="preserve">Specificity </w:t>
            </w:r>
            <w:r w:rsidRPr="00D23704">
              <w:rPr>
                <w:b w:val="0"/>
                <w:bCs/>
              </w:rPr>
              <w:t>0.67-</w:t>
            </w:r>
            <w:r w:rsidR="00285874">
              <w:rPr>
                <w:b w:val="0"/>
                <w:bCs/>
              </w:rPr>
              <w:t>1.00</w:t>
            </w:r>
            <w:r w:rsidR="00285874">
              <w:rPr>
                <w:bCs/>
              </w:rPr>
              <w:t xml:space="preserve">  </w:t>
            </w:r>
            <w:r w:rsidR="00285874">
              <w:rPr>
                <w:bCs/>
                <w:u w:val="single"/>
              </w:rPr>
              <w:t xml:space="preserve">CT: </w:t>
            </w:r>
            <w:r w:rsidR="00285874" w:rsidRPr="003D0030">
              <w:rPr>
                <w:bCs/>
              </w:rPr>
              <w:t>Sensitivity</w:t>
            </w:r>
            <w:r w:rsidR="00285874" w:rsidRPr="003D0030">
              <w:rPr>
                <w:b w:val="0"/>
                <w:bCs/>
              </w:rPr>
              <w:t xml:space="preserve"> </w:t>
            </w:r>
            <w:r w:rsidR="00285874">
              <w:rPr>
                <w:b w:val="0"/>
                <w:bCs/>
              </w:rPr>
              <w:t>0.</w:t>
            </w:r>
            <w:r>
              <w:rPr>
                <w:b w:val="0"/>
                <w:bCs/>
              </w:rPr>
              <w:t>60-0.95</w:t>
            </w:r>
            <w:r w:rsidR="00285874">
              <w:rPr>
                <w:b w:val="0"/>
                <w:bCs/>
              </w:rPr>
              <w:t xml:space="preserve"> </w:t>
            </w:r>
            <w:r w:rsidR="00285874">
              <w:rPr>
                <w:bCs/>
              </w:rPr>
              <w:t xml:space="preserve">Specificity </w:t>
            </w:r>
            <w:r w:rsidR="00285874">
              <w:rPr>
                <w:b w:val="0"/>
                <w:bCs/>
              </w:rPr>
              <w:t>0.</w:t>
            </w:r>
            <w:r>
              <w:rPr>
                <w:b w:val="0"/>
                <w:bCs/>
              </w:rPr>
              <w:t>80-1.00</w:t>
            </w:r>
            <w:r w:rsidR="00285874">
              <w:rPr>
                <w:bCs/>
              </w:rPr>
              <w:t xml:space="preserve"> </w:t>
            </w:r>
          </w:p>
          <w:p w:rsidR="00D23704" w:rsidRPr="00285874" w:rsidRDefault="00D23704" w:rsidP="00D23704">
            <w:pPr>
              <w:pStyle w:val="TableHeading"/>
              <w:tabs>
                <w:tab w:val="left" w:pos="2266"/>
              </w:tabs>
              <w:rPr>
                <w:b w:val="0"/>
                <w:bCs/>
              </w:rPr>
            </w:pPr>
            <w:r w:rsidRPr="00285874">
              <w:rPr>
                <w:b w:val="0"/>
                <w:bCs/>
              </w:rPr>
              <w:t xml:space="preserve">Direct comparison of different imaging techniques for </w:t>
            </w:r>
            <w:r>
              <w:rPr>
                <w:b w:val="0"/>
                <w:bCs/>
                <w:u w:val="single"/>
              </w:rPr>
              <w:t>assessment of severity</w:t>
            </w:r>
            <w:r w:rsidRPr="00285874">
              <w:rPr>
                <w:b w:val="0"/>
                <w:bCs/>
              </w:rPr>
              <w:t xml:space="preserve"> in CD </w:t>
            </w:r>
            <w:r>
              <w:rPr>
                <w:b w:val="0"/>
                <w:bCs/>
              </w:rPr>
              <w:t>(1 relevant study: Pascu 2004)</w:t>
            </w:r>
          </w:p>
          <w:p w:rsidR="00285874" w:rsidRDefault="00D23704" w:rsidP="00700199">
            <w:pPr>
              <w:pStyle w:val="TableHeading"/>
              <w:rPr>
                <w:b w:val="0"/>
                <w:bCs/>
              </w:rPr>
            </w:pPr>
            <w:r>
              <w:rPr>
                <w:b w:val="0"/>
                <w:bCs/>
              </w:rPr>
              <w:t>MRI no luminal contrast vs ultrasound: ultrasound showed better correlation with endoscopic findings (r&gt;0.80) than MRI (r&gt;0.50)</w:t>
            </w:r>
          </w:p>
          <w:p w:rsidR="00922927" w:rsidRDefault="00922927" w:rsidP="00922927">
            <w:pPr>
              <w:pStyle w:val="TableHeading"/>
              <w:tabs>
                <w:tab w:val="left" w:pos="2266"/>
              </w:tabs>
              <w:rPr>
                <w:b w:val="0"/>
                <w:bCs/>
              </w:rPr>
            </w:pPr>
            <w:r>
              <w:rPr>
                <w:b w:val="0"/>
                <w:bCs/>
              </w:rPr>
              <w:t xml:space="preserve">Direct comparison of different imaging techniques for assessment of </w:t>
            </w:r>
            <w:r>
              <w:rPr>
                <w:b w:val="0"/>
                <w:bCs/>
                <w:u w:val="single"/>
              </w:rPr>
              <w:t>stenosis</w:t>
            </w:r>
            <w:r>
              <w:rPr>
                <w:b w:val="0"/>
                <w:bCs/>
              </w:rPr>
              <w:t xml:space="preserve"> in CD (</w:t>
            </w:r>
            <w:r w:rsidR="003C7016">
              <w:rPr>
                <w:b w:val="0"/>
                <w:bCs/>
              </w:rPr>
              <w:t>1</w:t>
            </w:r>
            <w:r>
              <w:rPr>
                <w:b w:val="0"/>
                <w:bCs/>
              </w:rPr>
              <w:t xml:space="preserve"> relevant study Fiorino et al. 2011)</w:t>
            </w:r>
          </w:p>
          <w:p w:rsidR="00922927" w:rsidRDefault="00922927" w:rsidP="00922927">
            <w:pPr>
              <w:pStyle w:val="TableHeading"/>
              <w:tabs>
                <w:tab w:val="left" w:pos="2266"/>
              </w:tabs>
              <w:rPr>
                <w:bCs/>
              </w:rPr>
            </w:pPr>
            <w:r w:rsidRPr="00732210">
              <w:rPr>
                <w:bCs/>
                <w:u w:val="single"/>
              </w:rPr>
              <w:t>MRI</w:t>
            </w:r>
            <w:r>
              <w:rPr>
                <w:bCs/>
                <w:u w:val="single"/>
              </w:rPr>
              <w:t xml:space="preserve">: </w:t>
            </w:r>
            <w:r w:rsidRPr="003D0030">
              <w:rPr>
                <w:bCs/>
              </w:rPr>
              <w:t>Sensitivity</w:t>
            </w:r>
            <w:r w:rsidRPr="003D0030">
              <w:rPr>
                <w:b w:val="0"/>
                <w:bCs/>
              </w:rPr>
              <w:t xml:space="preserve"> </w:t>
            </w:r>
            <w:r>
              <w:rPr>
                <w:b w:val="0"/>
                <w:bCs/>
              </w:rPr>
              <w:t xml:space="preserve">0.92 </w:t>
            </w:r>
            <w:r>
              <w:rPr>
                <w:bCs/>
              </w:rPr>
              <w:t xml:space="preserve">Specificity </w:t>
            </w:r>
            <w:r>
              <w:rPr>
                <w:b w:val="0"/>
                <w:bCs/>
              </w:rPr>
              <w:t>0.90</w:t>
            </w:r>
            <w:r>
              <w:rPr>
                <w:bCs/>
              </w:rPr>
              <w:t xml:space="preserve">  </w:t>
            </w:r>
            <w:r>
              <w:rPr>
                <w:bCs/>
                <w:u w:val="single"/>
              </w:rPr>
              <w:t xml:space="preserve">CT: </w:t>
            </w:r>
            <w:r w:rsidRPr="003D0030">
              <w:rPr>
                <w:bCs/>
              </w:rPr>
              <w:t>Sensitivity</w:t>
            </w:r>
            <w:r w:rsidRPr="003D0030">
              <w:rPr>
                <w:b w:val="0"/>
                <w:bCs/>
              </w:rPr>
              <w:t xml:space="preserve"> </w:t>
            </w:r>
            <w:r>
              <w:rPr>
                <w:b w:val="0"/>
                <w:bCs/>
              </w:rPr>
              <w:t xml:space="preserve">0.85 </w:t>
            </w:r>
            <w:r>
              <w:rPr>
                <w:bCs/>
              </w:rPr>
              <w:t xml:space="preserve">Specificity </w:t>
            </w:r>
            <w:r>
              <w:rPr>
                <w:b w:val="0"/>
                <w:bCs/>
              </w:rPr>
              <w:t>1.00</w:t>
            </w:r>
            <w:r>
              <w:rPr>
                <w:bCs/>
              </w:rPr>
              <w:t xml:space="preserve"> </w:t>
            </w:r>
          </w:p>
          <w:p w:rsidR="00922927" w:rsidRDefault="00922927" w:rsidP="00922927">
            <w:pPr>
              <w:pStyle w:val="TableHeading"/>
              <w:tabs>
                <w:tab w:val="left" w:pos="2266"/>
              </w:tabs>
              <w:rPr>
                <w:b w:val="0"/>
                <w:bCs/>
              </w:rPr>
            </w:pPr>
            <w:r>
              <w:rPr>
                <w:b w:val="0"/>
                <w:bCs/>
              </w:rPr>
              <w:t xml:space="preserve">Direct comparison of different imaging techniques for assessment of </w:t>
            </w:r>
            <w:r>
              <w:rPr>
                <w:b w:val="0"/>
                <w:bCs/>
                <w:u w:val="single"/>
              </w:rPr>
              <w:t>fistulas and abscesses</w:t>
            </w:r>
            <w:r>
              <w:rPr>
                <w:b w:val="0"/>
                <w:bCs/>
              </w:rPr>
              <w:t xml:space="preserve"> in CD (</w:t>
            </w:r>
            <w:r w:rsidR="003C7016">
              <w:rPr>
                <w:b w:val="0"/>
                <w:bCs/>
              </w:rPr>
              <w:t>1</w:t>
            </w:r>
            <w:r>
              <w:rPr>
                <w:b w:val="0"/>
                <w:bCs/>
              </w:rPr>
              <w:t xml:space="preserve"> relevant study Lee et al. 2011)</w:t>
            </w:r>
          </w:p>
          <w:p w:rsidR="00922927" w:rsidRDefault="00922927" w:rsidP="00922927">
            <w:pPr>
              <w:pStyle w:val="TableHeading"/>
              <w:tabs>
                <w:tab w:val="left" w:pos="2266"/>
              </w:tabs>
              <w:rPr>
                <w:bCs/>
              </w:rPr>
            </w:pPr>
            <w:r w:rsidRPr="00732210">
              <w:rPr>
                <w:bCs/>
                <w:u w:val="single"/>
              </w:rPr>
              <w:t>MRI</w:t>
            </w:r>
            <w:r>
              <w:rPr>
                <w:bCs/>
                <w:u w:val="single"/>
              </w:rPr>
              <w:t xml:space="preserve">: </w:t>
            </w:r>
            <w:r w:rsidRPr="003D0030">
              <w:rPr>
                <w:bCs/>
              </w:rPr>
              <w:t>Sensitivity</w:t>
            </w:r>
            <w:r w:rsidRPr="003D0030">
              <w:rPr>
                <w:b w:val="0"/>
                <w:bCs/>
              </w:rPr>
              <w:t xml:space="preserve"> </w:t>
            </w:r>
            <w:r>
              <w:rPr>
                <w:b w:val="0"/>
                <w:bCs/>
              </w:rPr>
              <w:t xml:space="preserve">1.00 </w:t>
            </w:r>
            <w:r>
              <w:rPr>
                <w:bCs/>
              </w:rPr>
              <w:t xml:space="preserve">Specificity </w:t>
            </w:r>
            <w:r>
              <w:rPr>
                <w:b w:val="0"/>
                <w:bCs/>
              </w:rPr>
              <w:t>1.00</w:t>
            </w:r>
            <w:r>
              <w:rPr>
                <w:bCs/>
              </w:rPr>
              <w:t xml:space="preserve">  </w:t>
            </w:r>
            <w:r>
              <w:rPr>
                <w:bCs/>
                <w:u w:val="single"/>
              </w:rPr>
              <w:t xml:space="preserve">CT: </w:t>
            </w:r>
            <w:r w:rsidRPr="003D0030">
              <w:rPr>
                <w:bCs/>
              </w:rPr>
              <w:t>Sensitivity</w:t>
            </w:r>
            <w:r w:rsidRPr="003D0030">
              <w:rPr>
                <w:b w:val="0"/>
                <w:bCs/>
              </w:rPr>
              <w:t xml:space="preserve"> </w:t>
            </w:r>
            <w:r>
              <w:rPr>
                <w:b w:val="0"/>
                <w:bCs/>
              </w:rPr>
              <w:t xml:space="preserve">1.00 </w:t>
            </w:r>
            <w:r>
              <w:rPr>
                <w:bCs/>
              </w:rPr>
              <w:t xml:space="preserve">Specificity </w:t>
            </w:r>
            <w:r>
              <w:rPr>
                <w:b w:val="0"/>
                <w:bCs/>
              </w:rPr>
              <w:t>1.00</w:t>
            </w:r>
            <w:r>
              <w:rPr>
                <w:bCs/>
              </w:rPr>
              <w:t xml:space="preserve"> </w:t>
            </w:r>
          </w:p>
          <w:p w:rsidR="00E6129B" w:rsidRPr="00FC7FEA" w:rsidRDefault="00E6129B" w:rsidP="003C7016">
            <w:pPr>
              <w:pStyle w:val="TableHeading"/>
              <w:rPr>
                <w:bCs/>
              </w:rPr>
            </w:pPr>
          </w:p>
        </w:tc>
      </w:tr>
    </w:tbl>
    <w:p w:rsidR="00E6129B" w:rsidRPr="00660B75" w:rsidRDefault="00E6129B" w:rsidP="00660B75"/>
    <w:p w:rsidR="00467FB6" w:rsidRDefault="00467FB6">
      <w:pPr>
        <w:spacing w:after="0"/>
        <w:ind w:left="0"/>
        <w:rPr>
          <w:rFonts w:ascii="Tahoma" w:hAnsi="Tahoma"/>
          <w:b/>
          <w:sz w:val="28"/>
        </w:rPr>
      </w:pPr>
      <w:r>
        <w:br w:type="page"/>
      </w:r>
    </w:p>
    <w:p w:rsidR="003E61DB" w:rsidRDefault="003E61DB" w:rsidP="00110CB1">
      <w:pPr>
        <w:pStyle w:val="Heading3"/>
        <w:keepNext/>
      </w:pPr>
      <w:bookmarkStart w:id="204" w:name="_Toc374435379"/>
      <w:bookmarkStart w:id="205" w:name="_Toc374513868"/>
      <w:r w:rsidRPr="00C9782D">
        <w:lastRenderedPageBreak/>
        <w:t xml:space="preserve">Study profiles of included </w:t>
      </w:r>
      <w:r w:rsidR="001A4F73">
        <w:t xml:space="preserve">clinical </w:t>
      </w:r>
      <w:r w:rsidRPr="00C9782D">
        <w:t xml:space="preserve">studies on </w:t>
      </w:r>
      <w:r w:rsidR="001A4F73">
        <w:t xml:space="preserve">diagnostic </w:t>
      </w:r>
      <w:r w:rsidR="00FC486C">
        <w:t>accuracy</w:t>
      </w:r>
      <w:r w:rsidR="001A4F73">
        <w:t xml:space="preserve"> and change in management</w:t>
      </w:r>
      <w:bookmarkEnd w:id="204"/>
      <w:bookmarkEnd w:id="205"/>
    </w:p>
    <w:tbl>
      <w:tblPr>
        <w:tblW w:w="5000" w:type="pct"/>
        <w:tblLook w:val="01E0" w:firstRow="1" w:lastRow="1" w:firstColumn="1" w:lastColumn="1" w:noHBand="0" w:noVBand="0"/>
      </w:tblPr>
      <w:tblGrid>
        <w:gridCol w:w="1668"/>
        <w:gridCol w:w="2409"/>
        <w:gridCol w:w="2551"/>
        <w:gridCol w:w="2979"/>
        <w:gridCol w:w="4567"/>
      </w:tblGrid>
      <w:tr w:rsidR="00FC7FEA" w:rsidRPr="00FC7FEA" w:rsidTr="008D7BA4">
        <w:trPr>
          <w:cantSplit/>
          <w:tblHeader/>
        </w:trPr>
        <w:tc>
          <w:tcPr>
            <w:tcW w:w="588" w:type="pct"/>
            <w:tcBorders>
              <w:top w:val="single" w:sz="4" w:space="0" w:color="auto"/>
              <w:left w:val="single" w:sz="4" w:space="0" w:color="auto"/>
              <w:bottom w:val="single" w:sz="4" w:space="0" w:color="auto"/>
              <w:right w:val="single" w:sz="4" w:space="0" w:color="auto"/>
            </w:tcBorders>
            <w:shd w:val="clear" w:color="auto" w:fill="auto"/>
          </w:tcPr>
          <w:p w:rsidR="00FC7FEA" w:rsidRPr="00FC7FEA" w:rsidRDefault="00FC7FEA" w:rsidP="00BB3F45">
            <w:pPr>
              <w:pStyle w:val="TableHeading"/>
              <w:rPr>
                <w:bCs/>
              </w:rPr>
            </w:pPr>
            <w:r w:rsidRPr="00FC7FEA">
              <w:rPr>
                <w:bCs/>
              </w:rPr>
              <w:t>Author/Year/Country Setting/ N</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FC7FEA" w:rsidRPr="00FC7FEA" w:rsidRDefault="00FC7FEA" w:rsidP="00BB3F45">
            <w:pPr>
              <w:pStyle w:val="TableHeading"/>
              <w:rPr>
                <w:bCs/>
              </w:rPr>
            </w:pPr>
            <w:r w:rsidRPr="00FC7FEA">
              <w:rPr>
                <w:bCs/>
              </w:rPr>
              <w:t>Study objective and design</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FC7FEA" w:rsidRPr="00FC7FEA" w:rsidRDefault="00FC7FEA" w:rsidP="00BB3F45">
            <w:pPr>
              <w:pStyle w:val="TableHeading"/>
              <w:rPr>
                <w:bCs/>
              </w:rPr>
            </w:pPr>
            <w:r w:rsidRPr="00FC7FEA">
              <w:rPr>
                <w:bCs/>
              </w:rPr>
              <w:t>Study population</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FC7FEA" w:rsidRPr="00FC7FEA" w:rsidRDefault="00FC7FEA" w:rsidP="00BB3F45">
            <w:pPr>
              <w:pStyle w:val="TableHeading"/>
              <w:rPr>
                <w:bCs/>
              </w:rPr>
            </w:pPr>
            <w:r w:rsidRPr="00FC7FEA">
              <w:rPr>
                <w:bCs/>
              </w:rPr>
              <w:t xml:space="preserve">Results </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FC7FEA" w:rsidRPr="00FC7FEA" w:rsidRDefault="00FC7FEA" w:rsidP="00BB3F45">
            <w:pPr>
              <w:pStyle w:val="TableHeading"/>
              <w:rPr>
                <w:bCs/>
              </w:rPr>
            </w:pPr>
            <w:r w:rsidRPr="00FC7FEA">
              <w:rPr>
                <w:bCs/>
              </w:rPr>
              <w:t>Quality assessment</w:t>
            </w:r>
          </w:p>
        </w:tc>
      </w:tr>
      <w:tr w:rsidR="0068562B"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68562B" w:rsidRPr="00314F57" w:rsidRDefault="00B95492" w:rsidP="00BB3F45">
            <w:pPr>
              <w:pStyle w:val="TableText"/>
            </w:pPr>
            <w:r>
              <w:t>Cheriyan</w:t>
            </w:r>
            <w:r w:rsidR="0068562B" w:rsidRPr="00314F57">
              <w:t xml:space="preserve"> et al (201</w:t>
            </w:r>
            <w:r w:rsidR="0068562B">
              <w:t>2</w:t>
            </w:r>
            <w:r w:rsidR="0068562B" w:rsidRPr="00314F57">
              <w:t>)</w:t>
            </w:r>
          </w:p>
          <w:p w:rsidR="0068562B" w:rsidRPr="00314F57" w:rsidRDefault="0068562B" w:rsidP="00BB3F45">
            <w:pPr>
              <w:pStyle w:val="TableText"/>
            </w:pPr>
          </w:p>
          <w:p w:rsidR="0068562B" w:rsidRDefault="00B95492" w:rsidP="00BB3F45">
            <w:pPr>
              <w:pStyle w:val="TableText"/>
            </w:pPr>
            <w:r>
              <w:t>Ireland</w:t>
            </w:r>
            <w:r w:rsidR="0068562B">
              <w:t>, single centre</w:t>
            </w:r>
          </w:p>
          <w:p w:rsidR="0068562B" w:rsidRDefault="0068562B" w:rsidP="00BB3F45">
            <w:pPr>
              <w:pStyle w:val="TableText"/>
            </w:pPr>
          </w:p>
          <w:p w:rsidR="0068562B" w:rsidRPr="00314F57" w:rsidRDefault="0068562B" w:rsidP="00BB3F45">
            <w:pPr>
              <w:pStyle w:val="TableText"/>
            </w:pPr>
            <w:r>
              <w:t>N=5</w:t>
            </w:r>
            <w:r w:rsidR="00B95492">
              <w:t>7</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68562B" w:rsidRDefault="0068562B" w:rsidP="00BB3F45">
            <w:pPr>
              <w:autoSpaceDE w:val="0"/>
              <w:autoSpaceDN w:val="0"/>
              <w:adjustRightInd w:val="0"/>
              <w:spacing w:after="0"/>
              <w:ind w:left="0"/>
              <w:rPr>
                <w:rFonts w:ascii="Arial Narrow" w:hAnsi="Arial Narrow" w:cs="AdvOT4b47d116"/>
                <w:color w:val="231F20"/>
                <w:sz w:val="18"/>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Pr="00314F57">
              <w:rPr>
                <w:rFonts w:ascii="Arial Narrow" w:hAnsi="Arial Narrow" w:cs="AdvOT4b47d116"/>
                <w:color w:val="231F20"/>
                <w:sz w:val="18"/>
                <w:szCs w:val="18"/>
              </w:rPr>
              <w:t xml:space="preserve">determine </w:t>
            </w:r>
            <w:r w:rsidR="00B95492">
              <w:rPr>
                <w:rFonts w:ascii="Arial Narrow" w:hAnsi="Arial Narrow" w:cs="AdvOT4b47d116"/>
                <w:color w:val="231F20"/>
                <w:sz w:val="18"/>
                <w:szCs w:val="18"/>
              </w:rPr>
              <w:t xml:space="preserve">whether </w:t>
            </w:r>
            <w:r w:rsidR="00CE6FAB">
              <w:rPr>
                <w:rFonts w:ascii="Arial Narrow" w:hAnsi="Arial Narrow" w:cs="AdvOT4b47d116"/>
                <w:color w:val="231F20"/>
                <w:sz w:val="18"/>
                <w:szCs w:val="18"/>
              </w:rPr>
              <w:t>MR</w:t>
            </w:r>
            <w:r w:rsidR="00B95492">
              <w:rPr>
                <w:rFonts w:ascii="Arial Narrow" w:hAnsi="Arial Narrow" w:cs="AdvOT4b47d116"/>
                <w:color w:val="231F20"/>
                <w:sz w:val="18"/>
                <w:szCs w:val="18"/>
              </w:rPr>
              <w:t xml:space="preserve"> enterography influenced the medical an surgical management of patients with small bowel CD</w:t>
            </w:r>
          </w:p>
          <w:p w:rsidR="0068562B" w:rsidRPr="00314F57" w:rsidRDefault="0068562B" w:rsidP="00BB3F45">
            <w:pPr>
              <w:autoSpaceDE w:val="0"/>
              <w:autoSpaceDN w:val="0"/>
              <w:adjustRightInd w:val="0"/>
              <w:spacing w:after="0"/>
              <w:ind w:left="0"/>
              <w:rPr>
                <w:b/>
                <w:szCs w:val="18"/>
              </w:rPr>
            </w:pPr>
          </w:p>
          <w:p w:rsidR="0068562B" w:rsidRDefault="0068562B" w:rsidP="00BB3F45">
            <w:pPr>
              <w:pStyle w:val="TableText"/>
              <w:rPr>
                <w:b/>
              </w:rPr>
            </w:pPr>
            <w:r>
              <w:rPr>
                <w:b/>
              </w:rPr>
              <w:t>Study design:</w:t>
            </w:r>
          </w:p>
          <w:p w:rsidR="0068562B" w:rsidRDefault="00B95492" w:rsidP="00BB3F45">
            <w:pPr>
              <w:pStyle w:val="TableText"/>
            </w:pPr>
            <w:r>
              <w:t>Retrospective</w:t>
            </w:r>
            <w:r w:rsidR="00CE6FAB">
              <w:t>, consecutive</w:t>
            </w:r>
          </w:p>
          <w:p w:rsidR="00B95492" w:rsidRDefault="00B95492" w:rsidP="00BB3F45">
            <w:pPr>
              <w:pStyle w:val="TableText"/>
              <w:rPr>
                <w:b/>
              </w:rPr>
            </w:pPr>
          </w:p>
          <w:p w:rsidR="0068562B" w:rsidRDefault="0068562B" w:rsidP="00BB3F45">
            <w:pPr>
              <w:pStyle w:val="TableText"/>
              <w:rPr>
                <w:b/>
              </w:rPr>
            </w:pPr>
            <w:r>
              <w:rPr>
                <w:b/>
              </w:rPr>
              <w:t xml:space="preserve">Timing: </w:t>
            </w:r>
            <w:r w:rsidRPr="00D8665B">
              <w:t>01/</w:t>
            </w:r>
            <w:r>
              <w:t>20</w:t>
            </w:r>
            <w:r w:rsidRPr="00D8665B">
              <w:t>0</w:t>
            </w:r>
            <w:r w:rsidR="00B95492">
              <w:t>7</w:t>
            </w:r>
            <w:r w:rsidRPr="00D8665B">
              <w:t>-1</w:t>
            </w:r>
            <w:r w:rsidR="00B95492">
              <w:t>2</w:t>
            </w:r>
            <w:r w:rsidRPr="00D8665B">
              <w:t>/</w:t>
            </w:r>
            <w:r>
              <w:t>20</w:t>
            </w:r>
            <w:r w:rsidRPr="00D8665B">
              <w:t>10</w:t>
            </w:r>
          </w:p>
          <w:p w:rsidR="0068562B" w:rsidRDefault="0068562B" w:rsidP="00BB3F45">
            <w:pPr>
              <w:pStyle w:val="TableText"/>
              <w:rPr>
                <w:b/>
              </w:rPr>
            </w:pPr>
          </w:p>
          <w:p w:rsidR="0068562B" w:rsidRDefault="0068562B" w:rsidP="00BB3F45">
            <w:pPr>
              <w:pStyle w:val="TableText"/>
              <w:rPr>
                <w:b/>
              </w:rPr>
            </w:pPr>
            <w:r>
              <w:rPr>
                <w:b/>
              </w:rPr>
              <w:t xml:space="preserve">Index test: </w:t>
            </w:r>
            <w:r w:rsidRPr="00314F57">
              <w:t>MR enterography</w:t>
            </w:r>
          </w:p>
          <w:p w:rsidR="0068562B" w:rsidRDefault="0068562B" w:rsidP="00BB3F45">
            <w:pPr>
              <w:pStyle w:val="TableText"/>
              <w:rPr>
                <w:b/>
              </w:rPr>
            </w:pPr>
          </w:p>
          <w:p w:rsidR="0068562B" w:rsidRPr="00314F57" w:rsidRDefault="0068562B" w:rsidP="00BB3F45">
            <w:pPr>
              <w:pStyle w:val="TableText"/>
            </w:pPr>
            <w:r>
              <w:rPr>
                <w:b/>
              </w:rPr>
              <w:t xml:space="preserve">Comparator test: </w:t>
            </w:r>
            <w:r w:rsidR="00B95492">
              <w:t xml:space="preserve"> n/a</w:t>
            </w:r>
          </w:p>
          <w:p w:rsidR="0068562B" w:rsidRDefault="0068562B" w:rsidP="00BB3F45">
            <w:pPr>
              <w:pStyle w:val="TableText"/>
              <w:rPr>
                <w:b/>
              </w:rPr>
            </w:pPr>
          </w:p>
          <w:p w:rsidR="0068562B" w:rsidRDefault="0068562B" w:rsidP="00BB3F45">
            <w:pPr>
              <w:pStyle w:val="TableText"/>
              <w:rPr>
                <w:b/>
              </w:rPr>
            </w:pPr>
            <w:r>
              <w:rPr>
                <w:b/>
              </w:rPr>
              <w:t xml:space="preserve">Timing interval: </w:t>
            </w:r>
            <w:r w:rsidR="00B95492" w:rsidRPr="00A957B1">
              <w:t>n/a</w:t>
            </w:r>
          </w:p>
          <w:p w:rsidR="00B95492" w:rsidRDefault="00B95492" w:rsidP="00BB3F45">
            <w:pPr>
              <w:pStyle w:val="TableText"/>
              <w:rPr>
                <w:b/>
              </w:rPr>
            </w:pPr>
          </w:p>
          <w:p w:rsidR="0068562B" w:rsidRDefault="0068562B" w:rsidP="00BB3F45">
            <w:pPr>
              <w:pStyle w:val="TableText"/>
              <w:rPr>
                <w:b/>
              </w:rPr>
            </w:pPr>
            <w:r>
              <w:rPr>
                <w:b/>
              </w:rPr>
              <w:t xml:space="preserve">Reference test: </w:t>
            </w:r>
            <w:r w:rsidR="00B95492">
              <w:t>n/a</w:t>
            </w:r>
          </w:p>
          <w:p w:rsidR="0068562B" w:rsidRDefault="0068562B" w:rsidP="00BB3F45">
            <w:pPr>
              <w:pStyle w:val="TableText"/>
              <w:rPr>
                <w:b/>
              </w:rPr>
            </w:pPr>
          </w:p>
          <w:p w:rsidR="0068562B" w:rsidRPr="005442FD" w:rsidRDefault="0068562B" w:rsidP="00BB3F45">
            <w:pPr>
              <w:pStyle w:val="TableText"/>
              <w:rPr>
                <w:b/>
              </w:rPr>
            </w:pPr>
            <w:r>
              <w:rPr>
                <w:b/>
              </w:rPr>
              <w:t xml:space="preserve">Test interpretation: </w:t>
            </w:r>
            <w:r w:rsidR="00CE6FAB">
              <w:rPr>
                <w:rFonts w:cs="AdvOT4b47d116"/>
                <w:color w:val="231F20"/>
                <w:szCs w:val="18"/>
              </w:rPr>
              <w:t xml:space="preserve">MR enterography </w:t>
            </w:r>
            <w:r w:rsidR="00B95492">
              <w:t>evaluated by</w:t>
            </w:r>
            <w:r w:rsidRPr="0068562B">
              <w:t xml:space="preserve"> one radiologist </w:t>
            </w:r>
            <w:r w:rsidR="00B95492">
              <w:t>with expertise in gastrointestinal imaging.</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8562B" w:rsidRDefault="0068562B" w:rsidP="00BB3F45">
            <w:pPr>
              <w:pStyle w:val="TableText"/>
              <w:rPr>
                <w:b/>
                <w:bCs/>
              </w:rPr>
            </w:pPr>
            <w:r w:rsidRPr="00FC486C">
              <w:rPr>
                <w:b/>
                <w:bCs/>
              </w:rPr>
              <w:t>Inclusion/exclusion criteria</w:t>
            </w:r>
          </w:p>
          <w:p w:rsidR="0068562B" w:rsidRDefault="0068562B" w:rsidP="00BB3F45">
            <w:pPr>
              <w:pStyle w:val="TableText"/>
              <w:rPr>
                <w:bCs/>
              </w:rPr>
            </w:pPr>
            <w:r>
              <w:rPr>
                <w:bCs/>
              </w:rPr>
              <w:t xml:space="preserve">Inclusion: </w:t>
            </w:r>
            <w:r w:rsidR="00C70E96">
              <w:rPr>
                <w:bCs/>
              </w:rPr>
              <w:t xml:space="preserve">histologically confirmed CD, underwent </w:t>
            </w:r>
            <w:r w:rsidR="00CE6FAB">
              <w:rPr>
                <w:rFonts w:cs="AdvOT4b47d116"/>
                <w:color w:val="231F20"/>
                <w:szCs w:val="18"/>
              </w:rPr>
              <w:t xml:space="preserve">MR enterography </w:t>
            </w:r>
            <w:r w:rsidR="00C70E96">
              <w:rPr>
                <w:bCs/>
              </w:rPr>
              <w:t>for symptom and disease assessment</w:t>
            </w:r>
            <w:r w:rsidR="00B95492">
              <w:rPr>
                <w:bCs/>
              </w:rPr>
              <w:t xml:space="preserve"> </w:t>
            </w:r>
          </w:p>
          <w:p w:rsidR="0068562B" w:rsidRPr="00900FBB" w:rsidRDefault="0068562B" w:rsidP="00BB3F45">
            <w:pPr>
              <w:pStyle w:val="TableText"/>
              <w:rPr>
                <w:bCs/>
              </w:rPr>
            </w:pPr>
            <w:r>
              <w:rPr>
                <w:bCs/>
              </w:rPr>
              <w:t xml:space="preserve">Exclusion: </w:t>
            </w:r>
            <w:r w:rsidR="00B95492">
              <w:rPr>
                <w:bCs/>
              </w:rPr>
              <w:t>Management options not clearly stated</w:t>
            </w:r>
            <w:r w:rsidR="00CE6FAB">
              <w:rPr>
                <w:bCs/>
              </w:rPr>
              <w:t xml:space="preserve"> after </w:t>
            </w:r>
            <w:r w:rsidR="00CE6FAB">
              <w:rPr>
                <w:rFonts w:cs="AdvOT4b47d116"/>
                <w:color w:val="231F20"/>
                <w:szCs w:val="18"/>
              </w:rPr>
              <w:t>MR enterography</w:t>
            </w:r>
            <w:r w:rsidR="00B95492">
              <w:rPr>
                <w:bCs/>
              </w:rPr>
              <w:t xml:space="preserve">, or occurred after 1 month of </w:t>
            </w:r>
            <w:r w:rsidR="00CE6FAB">
              <w:rPr>
                <w:rFonts w:cs="AdvOT4b47d116"/>
                <w:color w:val="231F20"/>
                <w:szCs w:val="18"/>
              </w:rPr>
              <w:t>MR enterography</w:t>
            </w:r>
          </w:p>
          <w:p w:rsidR="0068562B" w:rsidRDefault="0068562B" w:rsidP="00BB3F45">
            <w:pPr>
              <w:pStyle w:val="TableText"/>
              <w:rPr>
                <w:b/>
                <w:bCs/>
              </w:rPr>
            </w:pPr>
          </w:p>
          <w:p w:rsidR="0068562B" w:rsidRDefault="0068562B" w:rsidP="00BB3F45">
            <w:pPr>
              <w:pStyle w:val="TableText"/>
              <w:rPr>
                <w:b/>
                <w:bCs/>
              </w:rPr>
            </w:pPr>
            <w:r>
              <w:rPr>
                <w:b/>
                <w:bCs/>
              </w:rPr>
              <w:t>Patient characteristics:</w:t>
            </w:r>
          </w:p>
          <w:p w:rsidR="00B95492" w:rsidRDefault="0068562B" w:rsidP="00BB3F45">
            <w:pPr>
              <w:pStyle w:val="TableText"/>
              <w:rPr>
                <w:bCs/>
              </w:rPr>
            </w:pPr>
            <w:r w:rsidRPr="00314F57">
              <w:rPr>
                <w:b/>
                <w:bCs/>
              </w:rPr>
              <w:t>Age/Gender:</w:t>
            </w:r>
            <w:r>
              <w:rPr>
                <w:bCs/>
              </w:rPr>
              <w:t xml:space="preserve"> </w:t>
            </w:r>
            <w:r w:rsidR="00B95492" w:rsidRPr="00B95492">
              <w:rPr>
                <w:bCs/>
              </w:rPr>
              <w:t>47% male, med</w:t>
            </w:r>
            <w:r w:rsidR="00B95492">
              <w:rPr>
                <w:bCs/>
              </w:rPr>
              <w:t>ian</w:t>
            </w:r>
            <w:r w:rsidR="00B95492" w:rsidRPr="00B95492">
              <w:rPr>
                <w:bCs/>
              </w:rPr>
              <w:t xml:space="preserve"> age 36</w:t>
            </w:r>
            <w:r w:rsidR="00B95492">
              <w:rPr>
                <w:bCs/>
              </w:rPr>
              <w:t xml:space="preserve"> years (range 16-68)</w:t>
            </w:r>
            <w:r w:rsidR="00C70E96">
              <w:rPr>
                <w:bCs/>
              </w:rPr>
              <w:t>, prior surgery 39 (68%)</w:t>
            </w:r>
          </w:p>
          <w:p w:rsidR="0068562B" w:rsidRDefault="0068562B" w:rsidP="00BB3F45">
            <w:pPr>
              <w:pStyle w:val="TableText"/>
              <w:rPr>
                <w:bCs/>
              </w:rPr>
            </w:pPr>
          </w:p>
          <w:p w:rsidR="0068562B" w:rsidRDefault="0068562B" w:rsidP="00BB3F45">
            <w:pPr>
              <w:pStyle w:val="TableText"/>
              <w:rPr>
                <w:bCs/>
              </w:rPr>
            </w:pPr>
          </w:p>
          <w:p w:rsidR="0068562B" w:rsidRDefault="0068562B" w:rsidP="00BB3F45">
            <w:pPr>
              <w:pStyle w:val="TableText"/>
              <w:rPr>
                <w:b/>
                <w:bCs/>
              </w:rPr>
            </w:pPr>
            <w:r>
              <w:rPr>
                <w:b/>
                <w:bCs/>
              </w:rPr>
              <w:t xml:space="preserve">Length of time with Crohn’s disease: </w:t>
            </w:r>
            <w:r>
              <w:rPr>
                <w:bCs/>
              </w:rPr>
              <w:t>9.5 years</w:t>
            </w:r>
            <w:r w:rsidR="00B95492">
              <w:rPr>
                <w:bCs/>
              </w:rPr>
              <w:t xml:space="preserve"> (range 1 – 35)</w:t>
            </w:r>
          </w:p>
          <w:p w:rsidR="0068562B" w:rsidRDefault="0068562B" w:rsidP="00BB3F45">
            <w:pPr>
              <w:pStyle w:val="TableText"/>
              <w:rPr>
                <w:b/>
                <w:bCs/>
              </w:rPr>
            </w:pPr>
            <w:r>
              <w:rPr>
                <w:b/>
                <w:bCs/>
              </w:rPr>
              <w:t>Prior tests:</w:t>
            </w:r>
            <w:r w:rsidRPr="00314F57">
              <w:rPr>
                <w:bCs/>
              </w:rPr>
              <w:t xml:space="preserve"> </w:t>
            </w:r>
            <w:r>
              <w:rPr>
                <w:bCs/>
              </w:rPr>
              <w:t>Not stated</w:t>
            </w:r>
          </w:p>
          <w:p w:rsidR="0068562B" w:rsidRDefault="0068562B" w:rsidP="00BB3F45">
            <w:pPr>
              <w:pStyle w:val="TableText"/>
              <w:rPr>
                <w:b/>
                <w:bCs/>
              </w:rPr>
            </w:pPr>
            <w:r>
              <w:rPr>
                <w:b/>
                <w:bCs/>
              </w:rPr>
              <w:t>Clinical characteristics:</w:t>
            </w:r>
          </w:p>
          <w:p w:rsidR="0068562B" w:rsidRDefault="00C70E96" w:rsidP="00BB3F45">
            <w:pPr>
              <w:pStyle w:val="TableText"/>
              <w:spacing w:after="0"/>
              <w:rPr>
                <w:bCs/>
              </w:rPr>
            </w:pPr>
            <w:r>
              <w:rPr>
                <w:bCs/>
              </w:rPr>
              <w:t>Symptoms n</w:t>
            </w:r>
            <w:r w:rsidR="0068562B">
              <w:rPr>
                <w:bCs/>
              </w:rPr>
              <w:t>ot stated</w:t>
            </w:r>
          </w:p>
          <w:p w:rsidR="00CE6FAB" w:rsidRPr="00333012" w:rsidRDefault="00CE6FAB" w:rsidP="00BB3F45">
            <w:pPr>
              <w:pStyle w:val="TableText"/>
              <w:spacing w:after="0"/>
              <w:rPr>
                <w:bCs/>
              </w:rPr>
            </w:pPr>
            <w:r>
              <w:rPr>
                <w:bCs/>
              </w:rPr>
              <w:t>68% had previous surgery</w:t>
            </w:r>
          </w:p>
          <w:p w:rsidR="0068562B" w:rsidRPr="00FC486C" w:rsidRDefault="0068562B" w:rsidP="00BB3F45">
            <w:pPr>
              <w:pStyle w:val="TableText"/>
              <w:spacing w:after="0"/>
              <w:rPr>
                <w:b/>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562B" w:rsidRDefault="00B95492" w:rsidP="00BB3F45">
            <w:pPr>
              <w:pStyle w:val="TableText"/>
              <w:rPr>
                <w:b/>
              </w:rPr>
            </w:pPr>
            <w:r>
              <w:rPr>
                <w:b/>
              </w:rPr>
              <w:t>Change in management</w:t>
            </w:r>
          </w:p>
          <w:p w:rsidR="0068562B" w:rsidRDefault="0068562B" w:rsidP="00BB3F45">
            <w:pPr>
              <w:pStyle w:val="TableText"/>
              <w:rPr>
                <w:b/>
              </w:rPr>
            </w:pPr>
          </w:p>
          <w:p w:rsidR="0068562B" w:rsidRPr="00C70E96" w:rsidRDefault="00C70E96" w:rsidP="00BB3F45">
            <w:pPr>
              <w:pStyle w:val="TableText"/>
            </w:pPr>
            <w:r w:rsidRPr="00C70E96">
              <w:t xml:space="preserve">7 patients had normal </w:t>
            </w:r>
            <w:r w:rsidR="00CE6FAB">
              <w:rPr>
                <w:rFonts w:cs="AdvOT4b47d116"/>
                <w:color w:val="231F20"/>
                <w:szCs w:val="18"/>
              </w:rPr>
              <w:t>MR enterography</w:t>
            </w:r>
          </w:p>
          <w:p w:rsidR="00C70E96" w:rsidRPr="00C70E96" w:rsidRDefault="00C70E96" w:rsidP="00BB3F45">
            <w:pPr>
              <w:pStyle w:val="TableText"/>
            </w:pPr>
            <w:r w:rsidRPr="00C70E96">
              <w:t xml:space="preserve">50 patients had abnormal </w:t>
            </w:r>
            <w:r w:rsidR="00CE6FAB">
              <w:rPr>
                <w:rFonts w:cs="AdvOT4b47d116"/>
                <w:color w:val="231F20"/>
                <w:szCs w:val="18"/>
              </w:rPr>
              <w:t>MR enterography (5 stricturing, 17 active, 14 both active and structuring)</w:t>
            </w:r>
          </w:p>
          <w:p w:rsidR="00C70E96" w:rsidRDefault="00C70E96" w:rsidP="00BB3F45">
            <w:pPr>
              <w:pStyle w:val="TableText"/>
            </w:pPr>
          </w:p>
          <w:p w:rsidR="00CE6FAB" w:rsidRPr="00C70E96" w:rsidRDefault="00CE6FAB" w:rsidP="00BB3F45">
            <w:pPr>
              <w:pStyle w:val="TableText"/>
            </w:pPr>
            <w:r>
              <w:t xml:space="preserve">6/7 patients with normal </w:t>
            </w:r>
            <w:r>
              <w:rPr>
                <w:rFonts w:cs="AdvOT4b47d116"/>
                <w:color w:val="231F20"/>
                <w:szCs w:val="18"/>
              </w:rPr>
              <w:t>MR enterography had no change in management</w:t>
            </w:r>
          </w:p>
          <w:p w:rsidR="00C70E96" w:rsidRDefault="00C70E96" w:rsidP="00BB3F45">
            <w:pPr>
              <w:pStyle w:val="TableText"/>
            </w:pPr>
            <w:r w:rsidRPr="00C70E96">
              <w:t xml:space="preserve">42 patients had </w:t>
            </w:r>
            <w:r w:rsidR="00CE6FAB">
              <w:t xml:space="preserve">a </w:t>
            </w:r>
            <w:r w:rsidRPr="00C70E96">
              <w:t>change in management, 22 (53%) had medical intervention and 20 (47%) underwent surgery.</w:t>
            </w:r>
          </w:p>
          <w:p w:rsidR="00C70E96" w:rsidRDefault="00C70E96" w:rsidP="00BB3F45">
            <w:pPr>
              <w:pStyle w:val="TableText"/>
            </w:pPr>
          </w:p>
          <w:p w:rsidR="00C70E96" w:rsidRPr="005442FD" w:rsidRDefault="00C70E96" w:rsidP="00BB3F45">
            <w:pPr>
              <w:pStyle w:val="TableText"/>
              <w:rPr>
                <w:b/>
              </w:rPr>
            </w:pPr>
            <w:r>
              <w:t>Conclusion: High clinical impact on patient management.</w:t>
            </w:r>
            <w:r w:rsidR="00CE6FAB">
              <w:t xml:space="preserve"> Patients with abnormal imaging had significantly more changes in management both surgical and medical.</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68562B" w:rsidRDefault="0068562B" w:rsidP="00BB3F45">
            <w:pPr>
              <w:pStyle w:val="TableText"/>
              <w:rPr>
                <w:b/>
              </w:rPr>
            </w:pPr>
            <w:r>
              <w:rPr>
                <w:b/>
              </w:rPr>
              <w:t xml:space="preserve">NHMRC level of evidence: </w:t>
            </w:r>
            <w:r w:rsidR="00C70E96">
              <w:t>IV</w:t>
            </w:r>
          </w:p>
          <w:p w:rsidR="0068562B" w:rsidRDefault="0068562B" w:rsidP="00BB3F45">
            <w:pPr>
              <w:pStyle w:val="TableText"/>
              <w:rPr>
                <w:b/>
              </w:rPr>
            </w:pPr>
          </w:p>
          <w:p w:rsidR="0068562B" w:rsidRDefault="0068562B" w:rsidP="00BB3F45">
            <w:pPr>
              <w:pStyle w:val="TableText"/>
              <w:rPr>
                <w:b/>
              </w:rPr>
            </w:pPr>
            <w:r>
              <w:rPr>
                <w:b/>
              </w:rPr>
              <w:t xml:space="preserve">Quality: </w:t>
            </w:r>
            <w:r w:rsidRPr="00AC3F10">
              <w:t>Q</w:t>
            </w:r>
            <w:r>
              <w:t>3</w:t>
            </w:r>
            <w:r w:rsidRPr="00AC3F10">
              <w:t xml:space="preserve"> </w:t>
            </w:r>
            <w:r>
              <w:t>POOR</w:t>
            </w:r>
            <w:r>
              <w:rPr>
                <w:b/>
              </w:rPr>
              <w:t xml:space="preserve"> </w:t>
            </w:r>
          </w:p>
          <w:p w:rsidR="0068562B" w:rsidRDefault="0068562B" w:rsidP="00BB3F45">
            <w:pPr>
              <w:pStyle w:val="TableText"/>
              <w:rPr>
                <w:b/>
              </w:rPr>
            </w:pPr>
            <w:r>
              <w:rPr>
                <w:b/>
              </w:rPr>
              <w:t xml:space="preserve">Comparison: </w:t>
            </w:r>
            <w:r w:rsidRPr="00AC3F10">
              <w:t xml:space="preserve">C1: </w:t>
            </w:r>
            <w:r>
              <w:t>other</w:t>
            </w:r>
            <w:r w:rsidRPr="00AC3F10">
              <w:t xml:space="preserve"> comparison</w:t>
            </w:r>
            <w:r w:rsidR="00C70E96">
              <w:t xml:space="preserve"> (no comparison)</w:t>
            </w:r>
          </w:p>
          <w:p w:rsidR="0068562B" w:rsidRDefault="0068562B" w:rsidP="00BB3F45">
            <w:pPr>
              <w:pStyle w:val="TableText"/>
              <w:rPr>
                <w:b/>
              </w:rPr>
            </w:pPr>
            <w:r>
              <w:rPr>
                <w:b/>
              </w:rPr>
              <w:t xml:space="preserve">Applicability: </w:t>
            </w:r>
            <w:r w:rsidRPr="00AC3F10">
              <w:t>P</w:t>
            </w:r>
            <w:r>
              <w:t>2</w:t>
            </w:r>
            <w:r>
              <w:rPr>
                <w:b/>
              </w:rPr>
              <w:t xml:space="preserve"> </w:t>
            </w:r>
            <w:r>
              <w:t>limited (unclear)</w:t>
            </w:r>
          </w:p>
          <w:p w:rsidR="0068562B" w:rsidRDefault="0068562B" w:rsidP="00BB3F45">
            <w:pPr>
              <w:pStyle w:val="TableText"/>
              <w:rPr>
                <w:b/>
              </w:rPr>
            </w:pPr>
          </w:p>
          <w:p w:rsidR="0068562B" w:rsidRDefault="0068562B" w:rsidP="00BB3F45">
            <w:pPr>
              <w:pStyle w:val="TableText"/>
              <w:rPr>
                <w:b/>
              </w:rPr>
            </w:pPr>
            <w:r>
              <w:rPr>
                <w:b/>
              </w:rPr>
              <w:t>QUADAS</w:t>
            </w:r>
          </w:p>
          <w:p w:rsidR="0068562B" w:rsidRPr="001D540D" w:rsidRDefault="0068562B" w:rsidP="00BB3F45">
            <w:pPr>
              <w:pStyle w:val="TableText"/>
            </w:pPr>
            <w:r w:rsidRPr="001D540D">
              <w:t xml:space="preserve">Prospective: </w:t>
            </w:r>
            <w:r>
              <w:t>no</w:t>
            </w:r>
          </w:p>
          <w:p w:rsidR="0068562B" w:rsidRDefault="0068562B" w:rsidP="00BB3F45">
            <w:pPr>
              <w:pStyle w:val="TableText"/>
            </w:pPr>
            <w:r w:rsidRPr="001D540D">
              <w:t>Consecutive:</w:t>
            </w:r>
            <w:r>
              <w:rPr>
                <w:b/>
              </w:rPr>
              <w:t xml:space="preserve"> </w:t>
            </w:r>
            <w:r w:rsidRPr="001D540D">
              <w:t>unclear</w:t>
            </w:r>
            <w:r w:rsidR="00C70E96">
              <w:t>/yes</w:t>
            </w:r>
          </w:p>
          <w:p w:rsidR="0068562B" w:rsidRDefault="0068562B" w:rsidP="00BB3F45">
            <w:pPr>
              <w:pStyle w:val="TableText"/>
              <w:rPr>
                <w:b/>
              </w:rPr>
            </w:pPr>
            <w:r>
              <w:t>Explicit selection criteria: yes</w:t>
            </w:r>
          </w:p>
          <w:p w:rsidR="0068562B" w:rsidRDefault="0068562B" w:rsidP="00BB3F45">
            <w:pPr>
              <w:pStyle w:val="TableText"/>
              <w:rPr>
                <w:b/>
              </w:rPr>
            </w:pPr>
            <w:r w:rsidRPr="00AC3F10">
              <w:t>Reference standard:</w:t>
            </w:r>
            <w:r>
              <w:rPr>
                <w:b/>
              </w:rPr>
              <w:t xml:space="preserve"> </w:t>
            </w:r>
            <w:r w:rsidR="00C70E96">
              <w:t>n/a</w:t>
            </w:r>
          </w:p>
          <w:p w:rsidR="0068562B" w:rsidRPr="00AC3F10" w:rsidRDefault="0068562B" w:rsidP="00BB3F45">
            <w:pPr>
              <w:pStyle w:val="TableText"/>
            </w:pPr>
            <w:r w:rsidRPr="00AC3F10">
              <w:t xml:space="preserve">Test interval in days/weeks: </w:t>
            </w:r>
            <w:r w:rsidR="00C70E96">
              <w:t>n/a</w:t>
            </w:r>
          </w:p>
          <w:p w:rsidR="0068562B" w:rsidRDefault="0068562B" w:rsidP="00BB3F45">
            <w:pPr>
              <w:pStyle w:val="TableText"/>
            </w:pPr>
            <w:r>
              <w:t>Tests and ref std well described/reproducible: yes</w:t>
            </w:r>
          </w:p>
          <w:p w:rsidR="0068562B" w:rsidRPr="00AC3F10" w:rsidRDefault="0068562B" w:rsidP="00BB3F45">
            <w:pPr>
              <w:pStyle w:val="TableText"/>
            </w:pPr>
            <w:r w:rsidRPr="00AC3F10">
              <w:t xml:space="preserve">Tests </w:t>
            </w:r>
            <w:r>
              <w:t>assessed and independent of</w:t>
            </w:r>
            <w:r w:rsidRPr="00AC3F10">
              <w:t xml:space="preserve"> ref std: </w:t>
            </w:r>
            <w:r w:rsidR="00C70E96">
              <w:t>n/a</w:t>
            </w:r>
          </w:p>
          <w:p w:rsidR="0068562B" w:rsidRPr="00AC3F10" w:rsidRDefault="0068562B" w:rsidP="00BB3F45">
            <w:pPr>
              <w:pStyle w:val="TableText"/>
            </w:pPr>
            <w:r>
              <w:t>Ref std assessed</w:t>
            </w:r>
            <w:r w:rsidRPr="00AC3F10">
              <w:t xml:space="preserve"> </w:t>
            </w:r>
            <w:r>
              <w:t>and</w:t>
            </w:r>
            <w:r w:rsidRPr="00AC3F10">
              <w:t xml:space="preserve"> blinded </w:t>
            </w:r>
            <w:r>
              <w:t>to other</w:t>
            </w:r>
            <w:r w:rsidRPr="00AC3F10">
              <w:t xml:space="preserve"> tests: </w:t>
            </w:r>
            <w:r w:rsidR="00C70E96">
              <w:t>n/a</w:t>
            </w:r>
          </w:p>
          <w:p w:rsidR="0068562B" w:rsidRDefault="0068562B" w:rsidP="00BB3F45">
            <w:pPr>
              <w:pStyle w:val="TableText"/>
              <w:rPr>
                <w:b/>
              </w:rPr>
            </w:pPr>
            <w:r w:rsidRPr="00AC3F10">
              <w:t>Routine clinical data available</w:t>
            </w:r>
            <w:r>
              <w:rPr>
                <w:b/>
              </w:rPr>
              <w:t xml:space="preserve">: </w:t>
            </w:r>
            <w:r w:rsidRPr="001D540D">
              <w:t>yes</w:t>
            </w:r>
          </w:p>
          <w:p w:rsidR="0068562B" w:rsidRPr="001D540D" w:rsidRDefault="0068562B" w:rsidP="00BB3F45">
            <w:pPr>
              <w:pStyle w:val="TableText"/>
            </w:pPr>
            <w:r w:rsidRPr="001D540D">
              <w:t>Uninterpretable/intermed results reported: no</w:t>
            </w:r>
          </w:p>
          <w:p w:rsidR="0068562B" w:rsidRPr="001D540D" w:rsidRDefault="0068562B" w:rsidP="00BB3F45">
            <w:pPr>
              <w:pStyle w:val="TableText"/>
            </w:pPr>
            <w:r w:rsidRPr="001D540D">
              <w:t xml:space="preserve">Study withdrawals explained: </w:t>
            </w:r>
            <w:r>
              <w:t>n/a</w:t>
            </w:r>
          </w:p>
          <w:p w:rsidR="0068562B" w:rsidRDefault="0068562B" w:rsidP="00BB3F45">
            <w:pPr>
              <w:pStyle w:val="TableText"/>
              <w:rPr>
                <w:b/>
              </w:rPr>
            </w:pPr>
            <w:r w:rsidRPr="001D540D">
              <w:t>Sufficient data for 2x2 table:</w:t>
            </w:r>
            <w:r>
              <w:rPr>
                <w:b/>
              </w:rPr>
              <w:t xml:space="preserve"> </w:t>
            </w:r>
            <w:r w:rsidR="00CE6FAB">
              <w:t>n/a</w:t>
            </w:r>
          </w:p>
          <w:p w:rsidR="0068562B" w:rsidRDefault="0068562B" w:rsidP="00BB3F45">
            <w:pPr>
              <w:pStyle w:val="TableText"/>
              <w:rPr>
                <w:b/>
              </w:rPr>
            </w:pPr>
          </w:p>
          <w:p w:rsidR="0068562B" w:rsidRDefault="0068562B" w:rsidP="00BB3F45">
            <w:pPr>
              <w:pStyle w:val="TableText"/>
              <w:rPr>
                <w:b/>
              </w:rPr>
            </w:pPr>
            <w:r>
              <w:rPr>
                <w:b/>
              </w:rPr>
              <w:t>Relevant population:</w:t>
            </w:r>
            <w:r w:rsidR="00BA2769">
              <w:rPr>
                <w:b/>
              </w:rPr>
              <w:t xml:space="preserve"> </w:t>
            </w:r>
            <w:r w:rsidR="00BA2769" w:rsidRPr="00BA2769">
              <w:t>yes</w:t>
            </w:r>
          </w:p>
          <w:p w:rsidR="0068562B" w:rsidRDefault="0068562B" w:rsidP="00BB3F45">
            <w:pPr>
              <w:pStyle w:val="TableText"/>
              <w:rPr>
                <w:b/>
              </w:rPr>
            </w:pPr>
            <w:r>
              <w:rPr>
                <w:b/>
              </w:rPr>
              <w:t xml:space="preserve">Applicable comparator: </w:t>
            </w:r>
            <w:r w:rsidR="00C70E96">
              <w:t>n/a</w:t>
            </w:r>
          </w:p>
          <w:p w:rsidR="000709AE" w:rsidRPr="005442FD" w:rsidRDefault="0068562B" w:rsidP="008D7BA4">
            <w:pPr>
              <w:pStyle w:val="TableText"/>
              <w:rPr>
                <w:b/>
              </w:rPr>
            </w:pPr>
            <w:r>
              <w:rPr>
                <w:b/>
              </w:rPr>
              <w:t xml:space="preserve">Applicable intervention: </w:t>
            </w:r>
            <w:r w:rsidRPr="001D540D">
              <w:t>yes</w:t>
            </w:r>
          </w:p>
        </w:tc>
      </w:tr>
      <w:tr w:rsidR="00C70E96"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C70E96" w:rsidRPr="00314F57" w:rsidRDefault="00C70E96" w:rsidP="00BB3F45">
            <w:pPr>
              <w:pStyle w:val="TableText"/>
            </w:pPr>
            <w:r>
              <w:lastRenderedPageBreak/>
              <w:t>Sanka</w:t>
            </w:r>
            <w:r w:rsidRPr="00314F57">
              <w:t xml:space="preserve"> et al (201</w:t>
            </w:r>
            <w:r>
              <w:t>2</w:t>
            </w:r>
            <w:r w:rsidRPr="00314F57">
              <w:t>)</w:t>
            </w:r>
          </w:p>
          <w:p w:rsidR="00C70E96" w:rsidRPr="00314F57" w:rsidRDefault="00C70E96" w:rsidP="00BB3F45">
            <w:pPr>
              <w:pStyle w:val="TableText"/>
            </w:pPr>
          </w:p>
          <w:p w:rsidR="00C70E96" w:rsidRDefault="00353689" w:rsidP="00BB3F45">
            <w:pPr>
              <w:pStyle w:val="TableText"/>
            </w:pPr>
            <w:r>
              <w:t>England</w:t>
            </w:r>
            <w:r w:rsidR="00C70E96">
              <w:t>, single centre</w:t>
            </w:r>
          </w:p>
          <w:p w:rsidR="00C70E96" w:rsidRDefault="00C70E96" w:rsidP="00BB3F45">
            <w:pPr>
              <w:pStyle w:val="TableText"/>
            </w:pPr>
          </w:p>
          <w:p w:rsidR="00C70E96" w:rsidRPr="00314F57" w:rsidRDefault="00C70E96" w:rsidP="00BB3F45">
            <w:pPr>
              <w:pStyle w:val="TableText"/>
            </w:pPr>
            <w:r>
              <w:t>N=</w:t>
            </w:r>
            <w:r w:rsidR="00312B03">
              <w:t>34</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C70E96" w:rsidRDefault="00C70E96" w:rsidP="00BB3F45">
            <w:pPr>
              <w:autoSpaceDE w:val="0"/>
              <w:autoSpaceDN w:val="0"/>
              <w:adjustRightInd w:val="0"/>
              <w:spacing w:after="0"/>
              <w:ind w:left="0"/>
              <w:rPr>
                <w:rFonts w:ascii="Arial Narrow" w:hAnsi="Arial Narrow" w:cs="AdvOT4b47d116"/>
                <w:color w:val="231F20"/>
                <w:sz w:val="18"/>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00353689">
              <w:rPr>
                <w:rFonts w:ascii="Arial Narrow" w:hAnsi="Arial Narrow" w:cs="AdvOT4b47d116"/>
                <w:color w:val="231F20"/>
                <w:sz w:val="18"/>
                <w:szCs w:val="18"/>
              </w:rPr>
              <w:t xml:space="preserve">report on the outcomes of performing magnetic resonance enteroclysis in the diagnosis and management of children with </w:t>
            </w:r>
            <w:r w:rsidR="00CE6FAB">
              <w:rPr>
                <w:rFonts w:ascii="Arial Narrow" w:hAnsi="Arial Narrow" w:cs="AdvOT4b47d116"/>
                <w:color w:val="231F20"/>
                <w:sz w:val="18"/>
                <w:szCs w:val="18"/>
              </w:rPr>
              <w:t>inflammatory bowel disease</w:t>
            </w:r>
            <w:r w:rsidR="00353689">
              <w:rPr>
                <w:rFonts w:ascii="Arial Narrow" w:hAnsi="Arial Narrow" w:cs="AdvOT4b47d116"/>
                <w:color w:val="231F20"/>
                <w:sz w:val="18"/>
                <w:szCs w:val="18"/>
              </w:rPr>
              <w:t>.</w:t>
            </w:r>
            <w:r>
              <w:rPr>
                <w:rFonts w:ascii="Arial Narrow" w:hAnsi="Arial Narrow" w:cs="AdvOT4b47d116"/>
                <w:color w:val="231F20"/>
                <w:sz w:val="18"/>
                <w:szCs w:val="18"/>
              </w:rPr>
              <w:t xml:space="preserve"> </w:t>
            </w:r>
          </w:p>
          <w:p w:rsidR="00353689" w:rsidRPr="00314F57" w:rsidRDefault="00353689" w:rsidP="00BB3F45">
            <w:pPr>
              <w:autoSpaceDE w:val="0"/>
              <w:autoSpaceDN w:val="0"/>
              <w:adjustRightInd w:val="0"/>
              <w:spacing w:after="0"/>
              <w:ind w:left="0"/>
              <w:rPr>
                <w:b/>
                <w:szCs w:val="18"/>
              </w:rPr>
            </w:pPr>
          </w:p>
          <w:p w:rsidR="00C70E96" w:rsidRDefault="00C70E96" w:rsidP="00BB3F45">
            <w:pPr>
              <w:pStyle w:val="TableText"/>
              <w:rPr>
                <w:b/>
              </w:rPr>
            </w:pPr>
            <w:r>
              <w:rPr>
                <w:b/>
              </w:rPr>
              <w:t>Study design:</w:t>
            </w:r>
          </w:p>
          <w:p w:rsidR="00C70E96" w:rsidRDefault="00C70E96" w:rsidP="00BB3F45">
            <w:pPr>
              <w:pStyle w:val="TableText"/>
            </w:pPr>
            <w:r>
              <w:t>Retrospective</w:t>
            </w:r>
          </w:p>
          <w:p w:rsidR="00C70E96" w:rsidRDefault="00C70E96" w:rsidP="00BB3F45">
            <w:pPr>
              <w:pStyle w:val="TableText"/>
              <w:rPr>
                <w:b/>
              </w:rPr>
            </w:pPr>
          </w:p>
          <w:p w:rsidR="00C70E96" w:rsidRDefault="00C70E96" w:rsidP="00BB3F45">
            <w:pPr>
              <w:pStyle w:val="TableText"/>
              <w:rPr>
                <w:b/>
              </w:rPr>
            </w:pPr>
            <w:r>
              <w:rPr>
                <w:b/>
              </w:rPr>
              <w:t xml:space="preserve">Timing: </w:t>
            </w:r>
            <w:r w:rsidRPr="00D8665B">
              <w:t>0</w:t>
            </w:r>
            <w:r w:rsidR="00353689">
              <w:t>9</w:t>
            </w:r>
            <w:r w:rsidRPr="00D8665B">
              <w:t>/</w:t>
            </w:r>
            <w:r>
              <w:t>20</w:t>
            </w:r>
            <w:r w:rsidRPr="00D8665B">
              <w:t>0</w:t>
            </w:r>
            <w:r w:rsidR="00353689">
              <w:t>8</w:t>
            </w:r>
            <w:r w:rsidRPr="00D8665B">
              <w:t>-1</w:t>
            </w:r>
            <w:r w:rsidR="00353689">
              <w:t>1</w:t>
            </w:r>
            <w:r w:rsidRPr="00D8665B">
              <w:t>/</w:t>
            </w:r>
            <w:r>
              <w:t>20</w:t>
            </w:r>
            <w:r w:rsidRPr="00D8665B">
              <w:t>10</w:t>
            </w:r>
          </w:p>
          <w:p w:rsidR="00C70E96" w:rsidRDefault="00C70E96" w:rsidP="00BB3F45">
            <w:pPr>
              <w:pStyle w:val="TableText"/>
              <w:rPr>
                <w:b/>
              </w:rPr>
            </w:pPr>
          </w:p>
          <w:p w:rsidR="00C70E96" w:rsidRDefault="00C70E96" w:rsidP="00BB3F45">
            <w:pPr>
              <w:pStyle w:val="TableText"/>
              <w:rPr>
                <w:b/>
              </w:rPr>
            </w:pPr>
            <w:r>
              <w:rPr>
                <w:b/>
              </w:rPr>
              <w:t xml:space="preserve">Index test: </w:t>
            </w:r>
            <w:r w:rsidRPr="00314F57">
              <w:t xml:space="preserve">MR </w:t>
            </w:r>
            <w:r w:rsidR="009D0E8D">
              <w:t>enteroclysis. Previous afternoon upper endoscopy to place naso-jejunal tube.</w:t>
            </w:r>
          </w:p>
          <w:p w:rsidR="00C70E96" w:rsidRDefault="00C70E96" w:rsidP="00BB3F45">
            <w:pPr>
              <w:pStyle w:val="TableText"/>
              <w:rPr>
                <w:b/>
              </w:rPr>
            </w:pPr>
          </w:p>
          <w:p w:rsidR="00C70E96" w:rsidRPr="00314F57" w:rsidRDefault="00C70E96" w:rsidP="00BB3F45">
            <w:pPr>
              <w:pStyle w:val="TableText"/>
            </w:pPr>
            <w:r>
              <w:rPr>
                <w:b/>
              </w:rPr>
              <w:t xml:space="preserve">Comparator test: </w:t>
            </w:r>
            <w:r>
              <w:t xml:space="preserve"> n/a</w:t>
            </w:r>
          </w:p>
          <w:p w:rsidR="00C70E96" w:rsidRDefault="00C70E96" w:rsidP="00BB3F45">
            <w:pPr>
              <w:pStyle w:val="TableText"/>
              <w:rPr>
                <w:b/>
              </w:rPr>
            </w:pPr>
          </w:p>
          <w:p w:rsidR="00C70E96" w:rsidRDefault="00C70E96" w:rsidP="00BB3F45">
            <w:pPr>
              <w:pStyle w:val="TableText"/>
              <w:rPr>
                <w:b/>
              </w:rPr>
            </w:pPr>
            <w:r>
              <w:rPr>
                <w:b/>
              </w:rPr>
              <w:t xml:space="preserve">Timing interval: </w:t>
            </w:r>
            <w:r w:rsidRPr="00A957B1">
              <w:t>n/a</w:t>
            </w:r>
          </w:p>
          <w:p w:rsidR="00C70E96" w:rsidRDefault="00C70E96" w:rsidP="00BB3F45">
            <w:pPr>
              <w:pStyle w:val="TableText"/>
              <w:rPr>
                <w:b/>
              </w:rPr>
            </w:pPr>
          </w:p>
          <w:p w:rsidR="00C70E96" w:rsidRDefault="00C70E96" w:rsidP="00BB3F45">
            <w:pPr>
              <w:pStyle w:val="TableText"/>
              <w:rPr>
                <w:b/>
              </w:rPr>
            </w:pPr>
            <w:r>
              <w:rPr>
                <w:b/>
              </w:rPr>
              <w:t xml:space="preserve">Reference test: </w:t>
            </w:r>
            <w:r>
              <w:t>n/a</w:t>
            </w:r>
          </w:p>
          <w:p w:rsidR="00C70E96" w:rsidRDefault="00C70E96" w:rsidP="00BB3F45">
            <w:pPr>
              <w:pStyle w:val="TableText"/>
              <w:rPr>
                <w:b/>
              </w:rPr>
            </w:pPr>
          </w:p>
          <w:p w:rsidR="000709AE" w:rsidRPr="00CE3C61" w:rsidRDefault="00C70E96" w:rsidP="008D7BA4">
            <w:pPr>
              <w:pStyle w:val="TableText"/>
            </w:pPr>
            <w:r>
              <w:rPr>
                <w:b/>
              </w:rPr>
              <w:t xml:space="preserve">Test interpretation: </w:t>
            </w:r>
            <w:r w:rsidR="00700199">
              <w:t>MR enteroclysis</w:t>
            </w:r>
            <w:r>
              <w:t xml:space="preserve"> evaluated by</w:t>
            </w:r>
            <w:r w:rsidRPr="0068562B">
              <w:t xml:space="preserve"> one radiologist </w:t>
            </w:r>
            <w:r>
              <w:t>with experti</w:t>
            </w:r>
            <w:r w:rsidR="00CE3C61">
              <w:t>se in gastrointestinal imaging.</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C70E96" w:rsidRDefault="00C70E96" w:rsidP="00BB3F45">
            <w:pPr>
              <w:pStyle w:val="TableText"/>
              <w:rPr>
                <w:b/>
                <w:bCs/>
              </w:rPr>
            </w:pPr>
            <w:r w:rsidRPr="00FC486C">
              <w:rPr>
                <w:b/>
                <w:bCs/>
              </w:rPr>
              <w:t>Inclusion/exclusion criteria</w:t>
            </w:r>
          </w:p>
          <w:p w:rsidR="00C70E96" w:rsidRDefault="00C70E96" w:rsidP="00BB3F45">
            <w:pPr>
              <w:pStyle w:val="TableText"/>
              <w:rPr>
                <w:bCs/>
              </w:rPr>
            </w:pPr>
            <w:r>
              <w:rPr>
                <w:bCs/>
              </w:rPr>
              <w:t xml:space="preserve">Inclusion: </w:t>
            </w:r>
            <w:r w:rsidR="00353689">
              <w:rPr>
                <w:bCs/>
              </w:rPr>
              <w:t xml:space="preserve">confirmed or suspected CD or </w:t>
            </w:r>
            <w:r w:rsidR="00700199">
              <w:rPr>
                <w:bCs/>
              </w:rPr>
              <w:t>ulcerative colitis</w:t>
            </w:r>
          </w:p>
          <w:p w:rsidR="00C70E96" w:rsidRDefault="00C70E96" w:rsidP="00BB3F45">
            <w:pPr>
              <w:pStyle w:val="TableText"/>
              <w:rPr>
                <w:bCs/>
              </w:rPr>
            </w:pPr>
            <w:r>
              <w:rPr>
                <w:bCs/>
              </w:rPr>
              <w:t xml:space="preserve">Exclusion: </w:t>
            </w:r>
            <w:r w:rsidR="00353689">
              <w:rPr>
                <w:bCs/>
              </w:rPr>
              <w:t>not stated</w:t>
            </w:r>
          </w:p>
          <w:p w:rsidR="00353689" w:rsidRDefault="00353689" w:rsidP="00BB3F45">
            <w:pPr>
              <w:pStyle w:val="TableText"/>
              <w:rPr>
                <w:b/>
                <w:bCs/>
              </w:rPr>
            </w:pPr>
          </w:p>
          <w:p w:rsidR="00C70E96" w:rsidRDefault="00C70E96" w:rsidP="00BB3F45">
            <w:pPr>
              <w:pStyle w:val="TableText"/>
              <w:rPr>
                <w:b/>
                <w:bCs/>
              </w:rPr>
            </w:pPr>
            <w:r>
              <w:rPr>
                <w:b/>
                <w:bCs/>
              </w:rPr>
              <w:t>Patient characteristics:</w:t>
            </w:r>
          </w:p>
          <w:p w:rsidR="00C70E96" w:rsidRDefault="00C70E96" w:rsidP="00BB3F45">
            <w:pPr>
              <w:pStyle w:val="TableText"/>
              <w:rPr>
                <w:bCs/>
              </w:rPr>
            </w:pPr>
            <w:r w:rsidRPr="00314F57">
              <w:rPr>
                <w:b/>
                <w:bCs/>
              </w:rPr>
              <w:t>Age/Gender:</w:t>
            </w:r>
            <w:r>
              <w:rPr>
                <w:bCs/>
              </w:rPr>
              <w:t xml:space="preserve"> </w:t>
            </w:r>
            <w:r w:rsidRPr="00B95492">
              <w:rPr>
                <w:bCs/>
              </w:rPr>
              <w:t>4</w:t>
            </w:r>
            <w:r w:rsidR="00353689">
              <w:rPr>
                <w:bCs/>
              </w:rPr>
              <w:t>5</w:t>
            </w:r>
            <w:r w:rsidR="001E3FF3">
              <w:rPr>
                <w:bCs/>
              </w:rPr>
              <w:t>% male, me</w:t>
            </w:r>
            <w:r>
              <w:rPr>
                <w:bCs/>
              </w:rPr>
              <w:t>an</w:t>
            </w:r>
            <w:r w:rsidRPr="00B95492">
              <w:rPr>
                <w:bCs/>
              </w:rPr>
              <w:t xml:space="preserve"> age </w:t>
            </w:r>
            <w:r w:rsidR="001E3FF3">
              <w:rPr>
                <w:bCs/>
              </w:rPr>
              <w:t>15.3</w:t>
            </w:r>
            <w:r>
              <w:rPr>
                <w:bCs/>
              </w:rPr>
              <w:t xml:space="preserve"> years, </w:t>
            </w:r>
            <w:r w:rsidR="001E3FF3">
              <w:rPr>
                <w:bCs/>
              </w:rPr>
              <w:t>CD confirmed in 19 patients</w:t>
            </w:r>
          </w:p>
          <w:p w:rsidR="00C70E96" w:rsidRDefault="00C70E96" w:rsidP="00BB3F45">
            <w:pPr>
              <w:pStyle w:val="TableText"/>
              <w:rPr>
                <w:bCs/>
              </w:rPr>
            </w:pPr>
          </w:p>
          <w:p w:rsidR="00C70E96" w:rsidRDefault="00C70E96" w:rsidP="00BB3F45">
            <w:pPr>
              <w:pStyle w:val="TableText"/>
              <w:rPr>
                <w:b/>
                <w:bCs/>
              </w:rPr>
            </w:pPr>
            <w:r>
              <w:rPr>
                <w:b/>
                <w:bCs/>
              </w:rPr>
              <w:t xml:space="preserve">Length of time with Crohn’s disease: </w:t>
            </w:r>
            <w:r w:rsidR="001E3FF3">
              <w:rPr>
                <w:bCs/>
              </w:rPr>
              <w:t>not stated</w:t>
            </w:r>
          </w:p>
          <w:p w:rsidR="00C70E96" w:rsidRDefault="00C70E96" w:rsidP="00BB3F45">
            <w:pPr>
              <w:pStyle w:val="TableText"/>
              <w:rPr>
                <w:b/>
                <w:bCs/>
              </w:rPr>
            </w:pPr>
            <w:r>
              <w:rPr>
                <w:b/>
                <w:bCs/>
              </w:rPr>
              <w:t>Prior tests:</w:t>
            </w:r>
            <w:r w:rsidRPr="00314F57">
              <w:rPr>
                <w:bCs/>
              </w:rPr>
              <w:t xml:space="preserve"> </w:t>
            </w:r>
            <w:r>
              <w:rPr>
                <w:bCs/>
              </w:rPr>
              <w:t>Not stated</w:t>
            </w:r>
          </w:p>
          <w:p w:rsidR="00C70E96" w:rsidRDefault="00C70E96" w:rsidP="00BB3F45">
            <w:pPr>
              <w:pStyle w:val="TableText"/>
              <w:rPr>
                <w:b/>
                <w:bCs/>
              </w:rPr>
            </w:pPr>
            <w:r>
              <w:rPr>
                <w:b/>
                <w:bCs/>
              </w:rPr>
              <w:t>Clinical characteristics:</w:t>
            </w:r>
          </w:p>
          <w:p w:rsidR="00C70E96" w:rsidRPr="00333012" w:rsidRDefault="00C70E96" w:rsidP="00BB3F45">
            <w:pPr>
              <w:pStyle w:val="TableText"/>
              <w:spacing w:after="0"/>
              <w:rPr>
                <w:bCs/>
              </w:rPr>
            </w:pPr>
            <w:r>
              <w:rPr>
                <w:bCs/>
              </w:rPr>
              <w:t>Symptoms not stated</w:t>
            </w:r>
          </w:p>
          <w:p w:rsidR="00C70E96" w:rsidRPr="00FC486C" w:rsidRDefault="00C70E96" w:rsidP="00BB3F45">
            <w:pPr>
              <w:pStyle w:val="TableText"/>
              <w:spacing w:after="0"/>
              <w:rPr>
                <w:b/>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1E3FF3" w:rsidRDefault="001E3FF3" w:rsidP="00BB3F45">
            <w:pPr>
              <w:pStyle w:val="TableText"/>
              <w:rPr>
                <w:b/>
              </w:rPr>
            </w:pPr>
            <w:r>
              <w:rPr>
                <w:b/>
              </w:rPr>
              <w:t>Confirming a diagnosis</w:t>
            </w:r>
          </w:p>
          <w:p w:rsidR="001E3FF3" w:rsidRPr="001E3FF3" w:rsidRDefault="001E3FF3" w:rsidP="00BB3F45">
            <w:pPr>
              <w:pStyle w:val="TableText"/>
            </w:pPr>
            <w:r w:rsidRPr="001E3FF3">
              <w:t>8 normal MRE – patients discharged</w:t>
            </w:r>
          </w:p>
          <w:p w:rsidR="001E3FF3" w:rsidRPr="001E3FF3" w:rsidRDefault="001E3FF3" w:rsidP="00BB3F45">
            <w:pPr>
              <w:pStyle w:val="TableText"/>
            </w:pPr>
            <w:r w:rsidRPr="001E3FF3">
              <w:t>1 normal MRE – no changes</w:t>
            </w:r>
          </w:p>
          <w:p w:rsidR="001E3FF3" w:rsidRDefault="001E3FF3" w:rsidP="00BB3F45">
            <w:pPr>
              <w:pStyle w:val="TableText"/>
              <w:rPr>
                <w:b/>
              </w:rPr>
            </w:pPr>
          </w:p>
          <w:p w:rsidR="00C70E96" w:rsidRDefault="00C70E96" w:rsidP="00BB3F45">
            <w:pPr>
              <w:pStyle w:val="TableText"/>
              <w:rPr>
                <w:b/>
              </w:rPr>
            </w:pPr>
            <w:r>
              <w:rPr>
                <w:b/>
              </w:rPr>
              <w:t>Change</w:t>
            </w:r>
            <w:r w:rsidR="001E3FF3">
              <w:rPr>
                <w:b/>
              </w:rPr>
              <w:t>s</w:t>
            </w:r>
            <w:r>
              <w:rPr>
                <w:b/>
              </w:rPr>
              <w:t xml:space="preserve"> in management</w:t>
            </w:r>
          </w:p>
          <w:p w:rsidR="001E3FF3" w:rsidRPr="001E3FF3" w:rsidRDefault="001E3FF3" w:rsidP="00BB3F45">
            <w:pPr>
              <w:pStyle w:val="TableText"/>
            </w:pPr>
            <w:r w:rsidRPr="001E3FF3">
              <w:t>2 patients commenced azathioprine</w:t>
            </w:r>
          </w:p>
          <w:p w:rsidR="001E3FF3" w:rsidRPr="001E3FF3" w:rsidRDefault="001E3FF3" w:rsidP="00BB3F45">
            <w:pPr>
              <w:pStyle w:val="TableText"/>
            </w:pPr>
            <w:r w:rsidRPr="001E3FF3">
              <w:t>7 patients commenced infliximab, 4 h</w:t>
            </w:r>
            <w:r w:rsidR="00700199">
              <w:t>ad ileo-caecal resection, adalim</w:t>
            </w:r>
            <w:r w:rsidRPr="001E3FF3">
              <w:t xml:space="preserve">umab in 3 patients, 1 patient referred to psychological support, </w:t>
            </w:r>
          </w:p>
          <w:p w:rsidR="001E3FF3" w:rsidRPr="001E3FF3" w:rsidRDefault="001E3FF3" w:rsidP="00BB3F45">
            <w:pPr>
              <w:pStyle w:val="TableText"/>
            </w:pPr>
            <w:r w:rsidRPr="001E3FF3">
              <w:t xml:space="preserve">6 patients for complx, 5 normal and continued current management, 1 significant complx, </w:t>
            </w:r>
          </w:p>
          <w:p w:rsidR="001E3FF3" w:rsidRPr="001E3FF3" w:rsidRDefault="001E3FF3" w:rsidP="00BB3F45">
            <w:pPr>
              <w:pStyle w:val="TableText"/>
            </w:pPr>
            <w:r w:rsidRPr="001E3FF3">
              <w:t>Other – one underwent surgery, one patient commenced methotrexate</w:t>
            </w:r>
          </w:p>
          <w:p w:rsidR="00C70E96" w:rsidRDefault="00C70E96" w:rsidP="00BB3F45">
            <w:pPr>
              <w:pStyle w:val="TableText"/>
              <w:rPr>
                <w:b/>
              </w:rPr>
            </w:pPr>
          </w:p>
          <w:p w:rsidR="001E3FF3" w:rsidRDefault="001E3FF3" w:rsidP="00BB3F45">
            <w:pPr>
              <w:pStyle w:val="TableText"/>
              <w:rPr>
                <w:b/>
              </w:rPr>
            </w:pPr>
            <w:r>
              <w:rPr>
                <w:b/>
              </w:rPr>
              <w:t xml:space="preserve">Limitations in use of </w:t>
            </w:r>
            <w:r w:rsidR="00CE6FAB" w:rsidRPr="00CE6FAB">
              <w:rPr>
                <w:rFonts w:cs="AdvOT4b47d116"/>
                <w:b/>
                <w:color w:val="231F20"/>
                <w:szCs w:val="18"/>
              </w:rPr>
              <w:t>MR entero</w:t>
            </w:r>
            <w:r w:rsidR="00CE6FAB">
              <w:rPr>
                <w:rFonts w:cs="AdvOT4b47d116"/>
                <w:b/>
                <w:color w:val="231F20"/>
                <w:szCs w:val="18"/>
              </w:rPr>
              <w:t>cylsis</w:t>
            </w:r>
          </w:p>
          <w:p w:rsidR="00C70E96" w:rsidRPr="001E3FF3" w:rsidRDefault="001E3FF3" w:rsidP="00BB3F45">
            <w:pPr>
              <w:pStyle w:val="TableText"/>
            </w:pPr>
            <w:r w:rsidRPr="001E3FF3">
              <w:t xml:space="preserve">2 patients did not complete </w:t>
            </w:r>
            <w:r w:rsidR="00CE6FAB">
              <w:rPr>
                <w:rFonts w:cs="AdvOT4b47d116"/>
                <w:color w:val="231F20"/>
                <w:szCs w:val="18"/>
              </w:rPr>
              <w:t xml:space="preserve">MR enterogclysis </w:t>
            </w:r>
            <w:r w:rsidRPr="001E3FF3">
              <w:t>(1 extreme discomfort from stricture, 1 claustrophobia)</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C70E96" w:rsidRDefault="00C70E96" w:rsidP="00BB3F45">
            <w:pPr>
              <w:pStyle w:val="TableText"/>
              <w:rPr>
                <w:b/>
              </w:rPr>
            </w:pPr>
            <w:r>
              <w:rPr>
                <w:b/>
              </w:rPr>
              <w:t xml:space="preserve">NHMRC level of evidence: </w:t>
            </w:r>
            <w:r>
              <w:t>IV</w:t>
            </w:r>
          </w:p>
          <w:p w:rsidR="00C70E96" w:rsidRDefault="00C70E96" w:rsidP="00BB3F45">
            <w:pPr>
              <w:pStyle w:val="TableText"/>
              <w:rPr>
                <w:b/>
              </w:rPr>
            </w:pPr>
          </w:p>
          <w:p w:rsidR="00C70E96" w:rsidRDefault="00C70E96" w:rsidP="00BB3F45">
            <w:pPr>
              <w:pStyle w:val="TableText"/>
              <w:rPr>
                <w:b/>
              </w:rPr>
            </w:pPr>
            <w:r>
              <w:rPr>
                <w:b/>
              </w:rPr>
              <w:t xml:space="preserve">Quality: </w:t>
            </w:r>
            <w:r w:rsidRPr="00AC3F10">
              <w:t>Q</w:t>
            </w:r>
            <w:r>
              <w:t>3</w:t>
            </w:r>
            <w:r w:rsidRPr="00AC3F10">
              <w:t xml:space="preserve"> </w:t>
            </w:r>
            <w:r>
              <w:t>POOR</w:t>
            </w:r>
            <w:r>
              <w:rPr>
                <w:b/>
              </w:rPr>
              <w:t xml:space="preserve"> </w:t>
            </w:r>
          </w:p>
          <w:p w:rsidR="00C70E96" w:rsidRDefault="00C70E96" w:rsidP="00BB3F45">
            <w:pPr>
              <w:pStyle w:val="TableText"/>
              <w:rPr>
                <w:b/>
              </w:rPr>
            </w:pPr>
            <w:r>
              <w:rPr>
                <w:b/>
              </w:rPr>
              <w:t xml:space="preserve">Comparison: </w:t>
            </w:r>
            <w:r w:rsidRPr="00AC3F10">
              <w:t xml:space="preserve">C1: </w:t>
            </w:r>
            <w:r>
              <w:t>other</w:t>
            </w:r>
            <w:r w:rsidRPr="00AC3F10">
              <w:t xml:space="preserve"> comparison</w:t>
            </w:r>
            <w:r>
              <w:t xml:space="preserve"> (no comparison)</w:t>
            </w:r>
          </w:p>
          <w:p w:rsidR="00C70E96" w:rsidRDefault="00C70E96" w:rsidP="00BB3F45">
            <w:pPr>
              <w:pStyle w:val="TableText"/>
              <w:rPr>
                <w:b/>
              </w:rPr>
            </w:pPr>
            <w:r>
              <w:rPr>
                <w:b/>
              </w:rPr>
              <w:t xml:space="preserve">Applicability: </w:t>
            </w:r>
            <w:r w:rsidRPr="00AC3F10">
              <w:t>P</w:t>
            </w:r>
            <w:r>
              <w:t>2</w:t>
            </w:r>
            <w:r>
              <w:rPr>
                <w:b/>
              </w:rPr>
              <w:t xml:space="preserve"> </w:t>
            </w:r>
            <w:r>
              <w:t>limited (unclear)</w:t>
            </w:r>
          </w:p>
          <w:p w:rsidR="00C70E96" w:rsidRDefault="00C70E96" w:rsidP="00BB3F45">
            <w:pPr>
              <w:pStyle w:val="TableText"/>
              <w:rPr>
                <w:b/>
              </w:rPr>
            </w:pPr>
          </w:p>
          <w:p w:rsidR="00C70E96" w:rsidRDefault="00C70E96" w:rsidP="00BB3F45">
            <w:pPr>
              <w:pStyle w:val="TableText"/>
              <w:rPr>
                <w:b/>
              </w:rPr>
            </w:pPr>
            <w:r>
              <w:rPr>
                <w:b/>
              </w:rPr>
              <w:t>QUADAS</w:t>
            </w:r>
          </w:p>
          <w:p w:rsidR="00C70E96" w:rsidRPr="001D540D" w:rsidRDefault="00C70E96" w:rsidP="00BB3F45">
            <w:pPr>
              <w:pStyle w:val="TableText"/>
            </w:pPr>
            <w:r w:rsidRPr="001D540D">
              <w:t xml:space="preserve">Prospective: </w:t>
            </w:r>
            <w:r>
              <w:t>no</w:t>
            </w:r>
          </w:p>
          <w:p w:rsidR="00C70E96" w:rsidRDefault="00C70E96" w:rsidP="00BB3F45">
            <w:pPr>
              <w:pStyle w:val="TableText"/>
            </w:pPr>
            <w:r w:rsidRPr="001D540D">
              <w:t>Consecutive:</w:t>
            </w:r>
            <w:r>
              <w:rPr>
                <w:b/>
              </w:rPr>
              <w:t xml:space="preserve"> </w:t>
            </w:r>
            <w:r w:rsidRPr="001D540D">
              <w:t>unclear</w:t>
            </w:r>
            <w:r>
              <w:t>/yes</w:t>
            </w:r>
          </w:p>
          <w:p w:rsidR="00C70E96" w:rsidRDefault="00C70E96" w:rsidP="00BB3F45">
            <w:pPr>
              <w:pStyle w:val="TableText"/>
              <w:rPr>
                <w:b/>
              </w:rPr>
            </w:pPr>
            <w:r>
              <w:t>Explicit selection criteria: yes</w:t>
            </w:r>
          </w:p>
          <w:p w:rsidR="00C70E96" w:rsidRDefault="00C70E96" w:rsidP="00BB3F45">
            <w:pPr>
              <w:pStyle w:val="TableText"/>
              <w:rPr>
                <w:b/>
              </w:rPr>
            </w:pPr>
            <w:r w:rsidRPr="00AC3F10">
              <w:t>Reference standard:</w:t>
            </w:r>
            <w:r>
              <w:rPr>
                <w:b/>
              </w:rPr>
              <w:t xml:space="preserve"> </w:t>
            </w:r>
            <w:r>
              <w:t>n/a</w:t>
            </w:r>
          </w:p>
          <w:p w:rsidR="00C70E96" w:rsidRPr="00AC3F10" w:rsidRDefault="00C70E96" w:rsidP="00BB3F45">
            <w:pPr>
              <w:pStyle w:val="TableText"/>
            </w:pPr>
            <w:r w:rsidRPr="00AC3F10">
              <w:t xml:space="preserve">Test interval in days/weeks: </w:t>
            </w:r>
            <w:r>
              <w:t>n/a</w:t>
            </w:r>
          </w:p>
          <w:p w:rsidR="00C70E96" w:rsidRDefault="00C70E96" w:rsidP="00BB3F45">
            <w:pPr>
              <w:pStyle w:val="TableText"/>
            </w:pPr>
            <w:r>
              <w:t>Tests and ref std well described/reproducible: yes</w:t>
            </w:r>
          </w:p>
          <w:p w:rsidR="00C70E96" w:rsidRPr="00AC3F10" w:rsidRDefault="00C70E96" w:rsidP="00BB3F45">
            <w:pPr>
              <w:pStyle w:val="TableText"/>
            </w:pPr>
            <w:r w:rsidRPr="00AC3F10">
              <w:t xml:space="preserve">Tests </w:t>
            </w:r>
            <w:r>
              <w:t>assessed and independent of</w:t>
            </w:r>
            <w:r w:rsidRPr="00AC3F10">
              <w:t xml:space="preserve"> ref std: </w:t>
            </w:r>
            <w:r>
              <w:t>n/a</w:t>
            </w:r>
          </w:p>
          <w:p w:rsidR="00C70E96" w:rsidRPr="00AC3F10" w:rsidRDefault="00C70E96" w:rsidP="00BB3F45">
            <w:pPr>
              <w:pStyle w:val="TableText"/>
            </w:pPr>
            <w:r>
              <w:t>Ref std assessed</w:t>
            </w:r>
            <w:r w:rsidRPr="00AC3F10">
              <w:t xml:space="preserve"> </w:t>
            </w:r>
            <w:r>
              <w:t>and</w:t>
            </w:r>
            <w:r w:rsidRPr="00AC3F10">
              <w:t xml:space="preserve"> blinded </w:t>
            </w:r>
            <w:r>
              <w:t>to other</w:t>
            </w:r>
            <w:r w:rsidRPr="00AC3F10">
              <w:t xml:space="preserve"> tests: </w:t>
            </w:r>
            <w:r>
              <w:t>n/a</w:t>
            </w:r>
          </w:p>
          <w:p w:rsidR="00C70E96" w:rsidRDefault="00C70E96" w:rsidP="00BB3F45">
            <w:pPr>
              <w:pStyle w:val="TableText"/>
              <w:rPr>
                <w:b/>
              </w:rPr>
            </w:pPr>
            <w:r w:rsidRPr="00AC3F10">
              <w:t>Routine clinical data available</w:t>
            </w:r>
            <w:r>
              <w:rPr>
                <w:b/>
              </w:rPr>
              <w:t xml:space="preserve">: </w:t>
            </w:r>
            <w:r w:rsidRPr="001D540D">
              <w:t>yes</w:t>
            </w:r>
          </w:p>
          <w:p w:rsidR="00C70E96" w:rsidRPr="001D540D" w:rsidRDefault="00C70E96" w:rsidP="00BB3F45">
            <w:pPr>
              <w:pStyle w:val="TableText"/>
            </w:pPr>
            <w:r w:rsidRPr="001D540D">
              <w:t>Uninterpretable/intermed results reported: no</w:t>
            </w:r>
          </w:p>
          <w:p w:rsidR="00C70E96" w:rsidRPr="001D540D" w:rsidRDefault="00C70E96" w:rsidP="00BB3F45">
            <w:pPr>
              <w:pStyle w:val="TableText"/>
            </w:pPr>
            <w:r w:rsidRPr="001D540D">
              <w:t xml:space="preserve">Study withdrawals explained: </w:t>
            </w:r>
            <w:r w:rsidR="009D0E8D">
              <w:t>yes</w:t>
            </w:r>
          </w:p>
          <w:p w:rsidR="00C70E96" w:rsidRDefault="00C70E96" w:rsidP="00BB3F45">
            <w:pPr>
              <w:pStyle w:val="TableText"/>
              <w:rPr>
                <w:b/>
              </w:rPr>
            </w:pPr>
            <w:r w:rsidRPr="001D540D">
              <w:t>Sufficient data for 2x2 table:</w:t>
            </w:r>
            <w:r>
              <w:rPr>
                <w:b/>
              </w:rPr>
              <w:t xml:space="preserve"> </w:t>
            </w:r>
            <w:r w:rsidR="00700199">
              <w:t>n/a</w:t>
            </w:r>
          </w:p>
          <w:p w:rsidR="00C70E96" w:rsidRDefault="00C70E96" w:rsidP="00BB3F45">
            <w:pPr>
              <w:pStyle w:val="TableText"/>
              <w:rPr>
                <w:b/>
              </w:rPr>
            </w:pPr>
          </w:p>
          <w:p w:rsidR="00C70E96" w:rsidRDefault="00C70E96" w:rsidP="00BB3F45">
            <w:pPr>
              <w:pStyle w:val="TableText"/>
              <w:rPr>
                <w:b/>
              </w:rPr>
            </w:pPr>
            <w:r>
              <w:rPr>
                <w:b/>
              </w:rPr>
              <w:t>Relevant population:</w:t>
            </w:r>
            <w:r w:rsidR="00BA2769" w:rsidRPr="00BA2769">
              <w:t xml:space="preserve"> yes</w:t>
            </w:r>
          </w:p>
          <w:p w:rsidR="00C70E96" w:rsidRDefault="00C70E96" w:rsidP="00BB3F45">
            <w:pPr>
              <w:pStyle w:val="TableText"/>
              <w:rPr>
                <w:b/>
              </w:rPr>
            </w:pPr>
            <w:r>
              <w:rPr>
                <w:b/>
              </w:rPr>
              <w:t xml:space="preserve">Applicable comparator: </w:t>
            </w:r>
            <w:r>
              <w:t>n/a</w:t>
            </w:r>
          </w:p>
          <w:p w:rsidR="00C70E96" w:rsidRPr="005442FD" w:rsidRDefault="00C70E96" w:rsidP="00BB3F45">
            <w:pPr>
              <w:pStyle w:val="TableText"/>
              <w:rPr>
                <w:b/>
              </w:rPr>
            </w:pPr>
            <w:r>
              <w:rPr>
                <w:b/>
              </w:rPr>
              <w:t xml:space="preserve">Applicable intervention: </w:t>
            </w:r>
            <w:r w:rsidRPr="001D540D">
              <w:t>yes</w:t>
            </w:r>
          </w:p>
        </w:tc>
      </w:tr>
      <w:tr w:rsidR="00110CB1"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110CB1" w:rsidRPr="00314F57" w:rsidRDefault="00B81BD2" w:rsidP="00BB3F45">
            <w:pPr>
              <w:pStyle w:val="TableText"/>
            </w:pPr>
            <w:r>
              <w:lastRenderedPageBreak/>
              <w:t>Malgras</w:t>
            </w:r>
            <w:r w:rsidR="00110CB1" w:rsidRPr="00314F57">
              <w:t xml:space="preserve"> et al (201</w:t>
            </w:r>
            <w:r>
              <w:t>2</w:t>
            </w:r>
            <w:r w:rsidR="00110CB1" w:rsidRPr="00314F57">
              <w:t>)</w:t>
            </w:r>
          </w:p>
          <w:p w:rsidR="00110CB1" w:rsidRPr="00314F57" w:rsidRDefault="00110CB1" w:rsidP="00BB3F45">
            <w:pPr>
              <w:pStyle w:val="TableText"/>
            </w:pPr>
          </w:p>
          <w:p w:rsidR="00110CB1" w:rsidRDefault="00B81BD2" w:rsidP="00BB3F45">
            <w:pPr>
              <w:pStyle w:val="TableText"/>
            </w:pPr>
            <w:r>
              <w:t>France</w:t>
            </w:r>
            <w:r w:rsidR="00110CB1" w:rsidRPr="00314F57">
              <w:t xml:space="preserve">, </w:t>
            </w:r>
            <w:r>
              <w:t>single centre</w:t>
            </w:r>
          </w:p>
          <w:p w:rsidR="00110CB1" w:rsidRDefault="00110CB1" w:rsidP="00BB3F45">
            <w:pPr>
              <w:pStyle w:val="TableText"/>
            </w:pPr>
          </w:p>
          <w:p w:rsidR="00110CB1" w:rsidRPr="00314F57" w:rsidRDefault="00110CB1" w:rsidP="00BB3F45">
            <w:pPr>
              <w:pStyle w:val="TableText"/>
            </w:pPr>
            <w:r>
              <w:t>N=5</w:t>
            </w:r>
            <w:r w:rsidR="00463F1E">
              <w:t>2</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110CB1" w:rsidRPr="00314F57" w:rsidRDefault="00110CB1" w:rsidP="00BB3F45">
            <w:pPr>
              <w:autoSpaceDE w:val="0"/>
              <w:autoSpaceDN w:val="0"/>
              <w:adjustRightInd w:val="0"/>
              <w:spacing w:after="0"/>
              <w:ind w:left="0"/>
              <w:rPr>
                <w:b/>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Pr="00314F57">
              <w:rPr>
                <w:rFonts w:ascii="Arial Narrow" w:hAnsi="Arial Narrow" w:cs="AdvOT4b47d116"/>
                <w:color w:val="231F20"/>
                <w:sz w:val="18"/>
                <w:szCs w:val="18"/>
              </w:rPr>
              <w:t xml:space="preserve">determine and compare the </w:t>
            </w:r>
            <w:r w:rsidR="00700199">
              <w:rPr>
                <w:rFonts w:ascii="Arial Narrow" w:hAnsi="Arial Narrow" w:cs="AdvOT4b47d116"/>
                <w:color w:val="231F20"/>
                <w:sz w:val="18"/>
                <w:szCs w:val="18"/>
              </w:rPr>
              <w:t xml:space="preserve">diagnostic accuracy </w:t>
            </w:r>
            <w:r w:rsidRPr="00314F57">
              <w:rPr>
                <w:rFonts w:ascii="Arial Narrow" w:hAnsi="Arial Narrow" w:cs="AdvOT4b47d116"/>
                <w:color w:val="231F20"/>
                <w:sz w:val="18"/>
                <w:szCs w:val="18"/>
              </w:rPr>
              <w:t>of MR</w:t>
            </w:r>
            <w:r>
              <w:rPr>
                <w:rFonts w:ascii="Arial Narrow" w:hAnsi="Arial Narrow" w:cs="AdvOT4b47d116"/>
                <w:color w:val="231F20"/>
                <w:sz w:val="18"/>
                <w:szCs w:val="18"/>
              </w:rPr>
              <w:t xml:space="preserve"> enterography and CT entero</w:t>
            </w:r>
            <w:r w:rsidR="00B81BD2">
              <w:rPr>
                <w:rFonts w:ascii="Arial Narrow" w:hAnsi="Arial Narrow" w:cs="AdvOT4b47d116"/>
                <w:color w:val="231F20"/>
                <w:sz w:val="18"/>
                <w:szCs w:val="18"/>
              </w:rPr>
              <w:t>cylsis</w:t>
            </w:r>
            <w:r w:rsidRPr="00314F57">
              <w:rPr>
                <w:rFonts w:ascii="Arial Narrow" w:hAnsi="Arial Narrow" w:cs="AdvOT4b47d116"/>
                <w:color w:val="231F20"/>
                <w:sz w:val="18"/>
                <w:szCs w:val="18"/>
              </w:rPr>
              <w:t xml:space="preserve"> for </w:t>
            </w:r>
            <w:r w:rsidR="00B81BD2">
              <w:rPr>
                <w:rFonts w:ascii="Arial Narrow" w:hAnsi="Arial Narrow" w:cs="AdvOT4b47d116"/>
                <w:color w:val="231F20"/>
                <w:sz w:val="18"/>
                <w:szCs w:val="18"/>
              </w:rPr>
              <w:t>detecting extent of disease and predicting operative approach.</w:t>
            </w:r>
          </w:p>
          <w:p w:rsidR="00110CB1" w:rsidRDefault="00110CB1" w:rsidP="00BB3F45">
            <w:pPr>
              <w:pStyle w:val="TableText"/>
              <w:rPr>
                <w:b/>
              </w:rPr>
            </w:pPr>
            <w:r>
              <w:rPr>
                <w:b/>
              </w:rPr>
              <w:t>Study design:</w:t>
            </w:r>
          </w:p>
          <w:p w:rsidR="00110CB1" w:rsidRPr="00314F57" w:rsidRDefault="00B81BD2" w:rsidP="00BB3F45">
            <w:pPr>
              <w:pStyle w:val="TableText"/>
            </w:pPr>
            <w:r>
              <w:t>Retrospective</w:t>
            </w:r>
          </w:p>
          <w:p w:rsidR="00110CB1" w:rsidRDefault="00110CB1" w:rsidP="00BB3F45">
            <w:pPr>
              <w:pStyle w:val="TableText"/>
              <w:rPr>
                <w:b/>
              </w:rPr>
            </w:pPr>
          </w:p>
          <w:p w:rsidR="00110CB1" w:rsidRDefault="00110CB1" w:rsidP="00BB3F45">
            <w:pPr>
              <w:pStyle w:val="TableText"/>
              <w:rPr>
                <w:b/>
              </w:rPr>
            </w:pPr>
            <w:r>
              <w:rPr>
                <w:b/>
              </w:rPr>
              <w:t xml:space="preserve">Timing: </w:t>
            </w:r>
            <w:r w:rsidR="00B81BD2">
              <w:t xml:space="preserve"> </w:t>
            </w:r>
            <w:r w:rsidR="00D02824">
              <w:t>01/2006 - 11/2010</w:t>
            </w:r>
          </w:p>
          <w:p w:rsidR="00110CB1" w:rsidRDefault="00110CB1" w:rsidP="00BB3F45">
            <w:pPr>
              <w:pStyle w:val="TableText"/>
              <w:rPr>
                <w:b/>
              </w:rPr>
            </w:pPr>
          </w:p>
          <w:p w:rsidR="00110CB1" w:rsidRDefault="00110CB1" w:rsidP="00BB3F45">
            <w:pPr>
              <w:pStyle w:val="TableText"/>
              <w:rPr>
                <w:b/>
              </w:rPr>
            </w:pPr>
            <w:r>
              <w:rPr>
                <w:b/>
              </w:rPr>
              <w:t xml:space="preserve">Index test: </w:t>
            </w:r>
            <w:r w:rsidRPr="00314F57">
              <w:t>MR enterography</w:t>
            </w:r>
          </w:p>
          <w:p w:rsidR="00110CB1" w:rsidRPr="00314F57" w:rsidRDefault="00110CB1" w:rsidP="00BB3F45">
            <w:pPr>
              <w:pStyle w:val="TableText"/>
            </w:pPr>
            <w:r>
              <w:rPr>
                <w:b/>
              </w:rPr>
              <w:t xml:space="preserve">Comparator test: </w:t>
            </w:r>
            <w:r w:rsidRPr="00314F57">
              <w:t>CT entero</w:t>
            </w:r>
            <w:r w:rsidR="00B81BD2">
              <w:t>clysis</w:t>
            </w:r>
          </w:p>
          <w:p w:rsidR="00110CB1" w:rsidRPr="00F747D0" w:rsidRDefault="000F78C0" w:rsidP="00BB3F45">
            <w:pPr>
              <w:pStyle w:val="TableText"/>
            </w:pPr>
            <w:r w:rsidRPr="00F747D0">
              <w:t>(Patients received either the index or comparator test)</w:t>
            </w:r>
          </w:p>
          <w:p w:rsidR="000F78C0" w:rsidRDefault="000F78C0" w:rsidP="00BB3F45">
            <w:pPr>
              <w:pStyle w:val="TableText"/>
              <w:rPr>
                <w:b/>
              </w:rPr>
            </w:pPr>
          </w:p>
          <w:p w:rsidR="00110CB1" w:rsidRDefault="00110CB1" w:rsidP="00BB3F45">
            <w:pPr>
              <w:pStyle w:val="TableText"/>
            </w:pPr>
            <w:r>
              <w:rPr>
                <w:b/>
              </w:rPr>
              <w:t xml:space="preserve">Timing interval: </w:t>
            </w:r>
            <w:r w:rsidRPr="00900FBB">
              <w:t>immediate</w:t>
            </w:r>
            <w:r>
              <w:t>ly after each other in alternating order</w:t>
            </w:r>
          </w:p>
          <w:p w:rsidR="00110CB1" w:rsidRDefault="00110CB1" w:rsidP="00BB3F45">
            <w:pPr>
              <w:pStyle w:val="TableText"/>
              <w:rPr>
                <w:b/>
              </w:rPr>
            </w:pPr>
          </w:p>
          <w:p w:rsidR="00110CB1" w:rsidRDefault="00110CB1" w:rsidP="00BB3F45">
            <w:pPr>
              <w:pStyle w:val="TableText"/>
              <w:rPr>
                <w:b/>
              </w:rPr>
            </w:pPr>
            <w:r>
              <w:rPr>
                <w:b/>
              </w:rPr>
              <w:t xml:space="preserve">Reference test: </w:t>
            </w:r>
            <w:r>
              <w:t xml:space="preserve">surgical exam </w:t>
            </w:r>
            <w:r w:rsidR="00B81BD2">
              <w:t>and pathology</w:t>
            </w:r>
            <w:r w:rsidR="00D02824">
              <w:t xml:space="preserve"> </w:t>
            </w:r>
          </w:p>
          <w:p w:rsidR="00110CB1" w:rsidRDefault="00110CB1" w:rsidP="00BB3F45">
            <w:pPr>
              <w:pStyle w:val="TableText"/>
              <w:rPr>
                <w:b/>
              </w:rPr>
            </w:pPr>
          </w:p>
          <w:p w:rsidR="00110CB1" w:rsidRPr="005442FD" w:rsidRDefault="00110CB1" w:rsidP="00BB3F45">
            <w:pPr>
              <w:pStyle w:val="TableText"/>
              <w:rPr>
                <w:b/>
              </w:rPr>
            </w:pPr>
            <w:r>
              <w:rPr>
                <w:b/>
              </w:rPr>
              <w:t xml:space="preserve">Test interpretation: </w:t>
            </w:r>
            <w:r w:rsidR="00F03647" w:rsidRPr="00F03647">
              <w:t xml:space="preserve">One radiologist and one abdominal surgeon in consensus. </w:t>
            </w:r>
            <w:r w:rsidR="00F03647">
              <w:t>Separate assessment of reference standard blinded to index and comparator tests.</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110CB1" w:rsidRDefault="00110CB1" w:rsidP="00BB3F45">
            <w:pPr>
              <w:pStyle w:val="TableText"/>
              <w:rPr>
                <w:b/>
                <w:bCs/>
              </w:rPr>
            </w:pPr>
            <w:r w:rsidRPr="00FC486C">
              <w:rPr>
                <w:b/>
                <w:bCs/>
              </w:rPr>
              <w:t>Inclusion/exclusion criteria</w:t>
            </w:r>
          </w:p>
          <w:p w:rsidR="00110CB1" w:rsidRDefault="00110CB1" w:rsidP="00BB3F45">
            <w:pPr>
              <w:pStyle w:val="TableText"/>
              <w:rPr>
                <w:bCs/>
              </w:rPr>
            </w:pPr>
            <w:r>
              <w:rPr>
                <w:bCs/>
              </w:rPr>
              <w:t xml:space="preserve">Inclusion: </w:t>
            </w:r>
            <w:r w:rsidR="00F03647">
              <w:rPr>
                <w:bCs/>
              </w:rPr>
              <w:t>patients with</w:t>
            </w:r>
            <w:r w:rsidRPr="00900FBB">
              <w:rPr>
                <w:bCs/>
              </w:rPr>
              <w:t xml:space="preserve"> established CD </w:t>
            </w:r>
            <w:r w:rsidR="00F03647">
              <w:rPr>
                <w:bCs/>
              </w:rPr>
              <w:t>recommended for surgery</w:t>
            </w:r>
          </w:p>
          <w:p w:rsidR="00865A3B" w:rsidRDefault="00110CB1" w:rsidP="00BB3F45">
            <w:pPr>
              <w:pStyle w:val="TableText"/>
              <w:rPr>
                <w:bCs/>
              </w:rPr>
            </w:pPr>
            <w:r>
              <w:rPr>
                <w:bCs/>
              </w:rPr>
              <w:t xml:space="preserve">Exclusion: </w:t>
            </w:r>
            <w:r w:rsidR="000F78C0">
              <w:rPr>
                <w:bCs/>
              </w:rPr>
              <w:t>Imaging tests undergone within 3 months of operation, not presented with CD (e.g. peritonitis, gastrointestinal bleeding).</w:t>
            </w:r>
          </w:p>
          <w:p w:rsidR="00F03647" w:rsidRDefault="00F03647" w:rsidP="00BB3F45">
            <w:pPr>
              <w:pStyle w:val="TableText"/>
              <w:rPr>
                <w:b/>
                <w:bCs/>
              </w:rPr>
            </w:pPr>
          </w:p>
          <w:p w:rsidR="00110CB1" w:rsidRDefault="00110CB1" w:rsidP="00BB3F45">
            <w:pPr>
              <w:pStyle w:val="TableText"/>
              <w:rPr>
                <w:b/>
                <w:bCs/>
              </w:rPr>
            </w:pPr>
            <w:r>
              <w:rPr>
                <w:b/>
                <w:bCs/>
              </w:rPr>
              <w:t>Patient characteristics:</w:t>
            </w:r>
          </w:p>
          <w:p w:rsidR="00110CB1" w:rsidRPr="00314F57" w:rsidRDefault="00110CB1" w:rsidP="00BB3F45">
            <w:pPr>
              <w:pStyle w:val="TableText"/>
              <w:rPr>
                <w:bCs/>
              </w:rPr>
            </w:pPr>
            <w:r w:rsidRPr="00314F57">
              <w:rPr>
                <w:b/>
                <w:bCs/>
              </w:rPr>
              <w:t>Age/Gender:</w:t>
            </w:r>
            <w:r>
              <w:rPr>
                <w:bCs/>
              </w:rPr>
              <w:t xml:space="preserve"> </w:t>
            </w:r>
            <w:r w:rsidR="00F03647">
              <w:rPr>
                <w:bCs/>
              </w:rPr>
              <w:t>5</w:t>
            </w:r>
            <w:r w:rsidRPr="00314F57">
              <w:rPr>
                <w:bCs/>
              </w:rPr>
              <w:t xml:space="preserve">6% male, </w:t>
            </w:r>
            <w:r w:rsidR="00F03647">
              <w:rPr>
                <w:bCs/>
              </w:rPr>
              <w:t>mean age 37, range 18-69 years.</w:t>
            </w:r>
            <w:r>
              <w:rPr>
                <w:bCs/>
              </w:rPr>
              <w:t xml:space="preserve"> </w:t>
            </w:r>
          </w:p>
          <w:p w:rsidR="00110CB1" w:rsidRDefault="00110CB1" w:rsidP="00BB3F45">
            <w:pPr>
              <w:pStyle w:val="TableText"/>
              <w:rPr>
                <w:b/>
                <w:bCs/>
              </w:rPr>
            </w:pPr>
            <w:r>
              <w:rPr>
                <w:b/>
                <w:bCs/>
              </w:rPr>
              <w:t xml:space="preserve">Length of time with Crohn’s disease: </w:t>
            </w:r>
            <w:r w:rsidR="000F78C0">
              <w:rPr>
                <w:bCs/>
              </w:rPr>
              <w:t>Mean duration of medical treatment for CD 9.5 years</w:t>
            </w:r>
          </w:p>
          <w:p w:rsidR="00110CB1" w:rsidRDefault="00110CB1" w:rsidP="00BB3F45">
            <w:pPr>
              <w:pStyle w:val="TableText"/>
              <w:rPr>
                <w:b/>
                <w:bCs/>
              </w:rPr>
            </w:pPr>
            <w:r>
              <w:rPr>
                <w:b/>
                <w:bCs/>
              </w:rPr>
              <w:t>Prior tests:</w:t>
            </w:r>
            <w:r w:rsidRPr="00314F57">
              <w:rPr>
                <w:bCs/>
              </w:rPr>
              <w:t xml:space="preserve"> </w:t>
            </w:r>
            <w:r w:rsidR="000F78C0">
              <w:rPr>
                <w:bCs/>
              </w:rPr>
              <w:t>videocolonoscopy</w:t>
            </w:r>
          </w:p>
          <w:p w:rsidR="00110CB1" w:rsidRDefault="00110CB1" w:rsidP="00BB3F45">
            <w:pPr>
              <w:pStyle w:val="TableText"/>
              <w:rPr>
                <w:b/>
                <w:bCs/>
              </w:rPr>
            </w:pPr>
            <w:r>
              <w:rPr>
                <w:b/>
                <w:bCs/>
              </w:rPr>
              <w:t>Clinical characteristics:</w:t>
            </w:r>
          </w:p>
          <w:p w:rsidR="00110CB1" w:rsidRDefault="00F03647" w:rsidP="00BB3F45">
            <w:pPr>
              <w:pStyle w:val="TableText"/>
              <w:spacing w:after="0"/>
              <w:rPr>
                <w:bCs/>
              </w:rPr>
            </w:pPr>
            <w:r>
              <w:rPr>
                <w:bCs/>
              </w:rPr>
              <w:t>33% patients already had surgery for CD</w:t>
            </w:r>
          </w:p>
          <w:p w:rsidR="000F78C0" w:rsidRPr="00333012" w:rsidRDefault="000F78C0" w:rsidP="00BB3F45">
            <w:pPr>
              <w:pStyle w:val="TableText"/>
              <w:spacing w:after="0"/>
              <w:rPr>
                <w:bCs/>
              </w:rPr>
            </w:pPr>
            <w:r>
              <w:rPr>
                <w:bCs/>
              </w:rPr>
              <w:t>All patients received medications for CD.</w:t>
            </w:r>
          </w:p>
          <w:p w:rsidR="00110CB1" w:rsidRPr="00FC486C" w:rsidRDefault="00110CB1" w:rsidP="00BB3F45">
            <w:pPr>
              <w:pStyle w:val="TableText"/>
              <w:spacing w:after="0"/>
              <w:rPr>
                <w:b/>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110CB1" w:rsidRDefault="00110CB1" w:rsidP="00BB3F45">
            <w:pPr>
              <w:pStyle w:val="TableText"/>
              <w:rPr>
                <w:b/>
              </w:rPr>
            </w:pPr>
            <w:r>
              <w:rPr>
                <w:b/>
              </w:rPr>
              <w:t>Test Accuracy</w:t>
            </w:r>
          </w:p>
          <w:p w:rsidR="00110CB1" w:rsidRDefault="00A3013B" w:rsidP="00BB3F45">
            <w:pPr>
              <w:pStyle w:val="TableText"/>
            </w:pPr>
            <w:r>
              <w:t>Lesions present</w:t>
            </w:r>
          </w:p>
          <w:p w:rsidR="00A3013B" w:rsidRDefault="00A3013B" w:rsidP="00BB3F45">
            <w:pPr>
              <w:pStyle w:val="TableText"/>
            </w:pPr>
            <w:r>
              <w:t>MR - Sensitivity 1.00 (95%CI: 0.92, 1.00)</w:t>
            </w:r>
          </w:p>
          <w:p w:rsidR="00A3013B" w:rsidRDefault="00A3013B" w:rsidP="00BB3F45">
            <w:pPr>
              <w:pStyle w:val="TableText"/>
            </w:pPr>
            <w:r>
              <w:t>CT - Sensitivity 0.93 (95%CI: 0.82, 0.99)</w:t>
            </w:r>
          </w:p>
          <w:p w:rsidR="00F747D0" w:rsidRDefault="00A3013B" w:rsidP="00BB3F45">
            <w:pPr>
              <w:pStyle w:val="TableText"/>
            </w:pPr>
            <w:r w:rsidRPr="00A3013B">
              <w:t>No significant difference between sensitivity between two imaging tests (p=0.242)</w:t>
            </w:r>
            <w:r>
              <w:t>.</w:t>
            </w:r>
          </w:p>
          <w:p w:rsidR="00A3013B" w:rsidRDefault="00A3013B" w:rsidP="00BB3F45">
            <w:pPr>
              <w:pStyle w:val="TableText"/>
            </w:pPr>
          </w:p>
          <w:p w:rsidR="00A3013B" w:rsidRPr="00A3013B" w:rsidRDefault="00A3013B" w:rsidP="00BB3F45">
            <w:pPr>
              <w:pStyle w:val="TableText"/>
            </w:pPr>
            <w:r>
              <w:t>Joint sensitivity of imaging for stenosis, abscesses and fistulas reported only.</w:t>
            </w:r>
          </w:p>
          <w:p w:rsidR="00F747D0" w:rsidRDefault="00F747D0" w:rsidP="00BB3F45">
            <w:pPr>
              <w:pStyle w:val="TableText"/>
            </w:pPr>
          </w:p>
          <w:p w:rsidR="00F747D0" w:rsidRDefault="00F747D0" w:rsidP="00BB3F45">
            <w:pPr>
              <w:pStyle w:val="TableText"/>
              <w:rPr>
                <w:b/>
              </w:rPr>
            </w:pPr>
            <w:r w:rsidRPr="00F747D0">
              <w:rPr>
                <w:b/>
              </w:rPr>
              <w:t>Impact on operative approach</w:t>
            </w:r>
          </w:p>
          <w:p w:rsidR="00A3013B" w:rsidRDefault="00F747D0" w:rsidP="00BB3F45">
            <w:pPr>
              <w:pStyle w:val="TableText"/>
            </w:pPr>
            <w:r>
              <w:t>Imaging allowed correct estimation of disease in 49/52 patients 94% (95%CI: 84%-99%). Discrepancy in 3/52 patients in pre-op imaging and actual operative approach</w:t>
            </w:r>
            <w:r w:rsidR="00A3013B">
              <w:t>.</w:t>
            </w:r>
          </w:p>
          <w:p w:rsidR="00F747D0" w:rsidRPr="00F747D0" w:rsidRDefault="00A3013B" w:rsidP="00BB3F45">
            <w:pPr>
              <w:pStyle w:val="TableText"/>
            </w:pPr>
            <w:r>
              <w:t>Open laparotomy 34 (65%) and laparoscopic approach in 18 (35%)</w:t>
            </w:r>
            <w:r w:rsidR="00F747D0">
              <w:t xml:space="preserve"> </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110CB1" w:rsidRDefault="00110CB1" w:rsidP="00BB3F45">
            <w:pPr>
              <w:pStyle w:val="TableText"/>
              <w:rPr>
                <w:b/>
              </w:rPr>
            </w:pPr>
            <w:r>
              <w:rPr>
                <w:b/>
              </w:rPr>
              <w:t xml:space="preserve">NHMRC level of evidence: </w:t>
            </w:r>
            <w:r w:rsidR="00F747D0">
              <w:t>IV</w:t>
            </w:r>
          </w:p>
          <w:p w:rsidR="00110CB1" w:rsidRDefault="00110CB1" w:rsidP="00BB3F45">
            <w:pPr>
              <w:pStyle w:val="TableText"/>
              <w:rPr>
                <w:b/>
              </w:rPr>
            </w:pPr>
          </w:p>
          <w:p w:rsidR="00110CB1" w:rsidRDefault="00110CB1" w:rsidP="00BB3F45">
            <w:pPr>
              <w:pStyle w:val="TableText"/>
              <w:rPr>
                <w:b/>
              </w:rPr>
            </w:pPr>
            <w:r>
              <w:rPr>
                <w:b/>
              </w:rPr>
              <w:t xml:space="preserve">Quality: </w:t>
            </w:r>
            <w:r w:rsidR="00F747D0">
              <w:t>Q3 POOR</w:t>
            </w:r>
            <w:r>
              <w:rPr>
                <w:b/>
              </w:rPr>
              <w:t xml:space="preserve"> </w:t>
            </w:r>
          </w:p>
          <w:p w:rsidR="00110CB1" w:rsidRDefault="00110CB1" w:rsidP="00BB3F45">
            <w:pPr>
              <w:pStyle w:val="TableText"/>
              <w:rPr>
                <w:b/>
              </w:rPr>
            </w:pPr>
            <w:r>
              <w:rPr>
                <w:b/>
              </w:rPr>
              <w:t xml:space="preserve">Comparison: </w:t>
            </w:r>
            <w:r w:rsidR="00F747D0">
              <w:t>CX</w:t>
            </w:r>
            <w:r w:rsidRPr="00AC3F10">
              <w:t xml:space="preserve">: </w:t>
            </w:r>
            <w:r w:rsidR="00F747D0">
              <w:t>other</w:t>
            </w:r>
            <w:r w:rsidRPr="00AC3F10">
              <w:t xml:space="preserve"> comparison</w:t>
            </w:r>
          </w:p>
          <w:p w:rsidR="00110CB1" w:rsidRDefault="00110CB1" w:rsidP="00BB3F45">
            <w:pPr>
              <w:pStyle w:val="TableText"/>
              <w:rPr>
                <w:b/>
              </w:rPr>
            </w:pPr>
            <w:r>
              <w:rPr>
                <w:b/>
              </w:rPr>
              <w:t xml:space="preserve">Applicability: </w:t>
            </w:r>
            <w:r w:rsidRPr="00AC3F10">
              <w:t>P1</w:t>
            </w:r>
            <w:r>
              <w:rPr>
                <w:b/>
              </w:rPr>
              <w:t xml:space="preserve"> </w:t>
            </w:r>
            <w:r w:rsidRPr="00AC3F10">
              <w:t>applicable</w:t>
            </w:r>
          </w:p>
          <w:p w:rsidR="00110CB1" w:rsidRDefault="00110CB1" w:rsidP="00BB3F45">
            <w:pPr>
              <w:pStyle w:val="TableText"/>
              <w:rPr>
                <w:b/>
              </w:rPr>
            </w:pPr>
          </w:p>
          <w:p w:rsidR="00110CB1" w:rsidRDefault="00110CB1" w:rsidP="00BB3F45">
            <w:pPr>
              <w:pStyle w:val="TableText"/>
              <w:rPr>
                <w:b/>
              </w:rPr>
            </w:pPr>
            <w:r>
              <w:rPr>
                <w:b/>
              </w:rPr>
              <w:t>QUADAS</w:t>
            </w:r>
          </w:p>
          <w:p w:rsidR="00110CB1" w:rsidRPr="001D540D" w:rsidRDefault="00110CB1" w:rsidP="00BB3F45">
            <w:pPr>
              <w:pStyle w:val="TableText"/>
            </w:pPr>
            <w:r w:rsidRPr="001D540D">
              <w:t xml:space="preserve">Prospective: </w:t>
            </w:r>
            <w:r w:rsidR="000F78C0">
              <w:t>no</w:t>
            </w:r>
          </w:p>
          <w:p w:rsidR="00110CB1" w:rsidRDefault="00110CB1" w:rsidP="00BB3F45">
            <w:pPr>
              <w:pStyle w:val="TableText"/>
            </w:pPr>
            <w:r w:rsidRPr="001D540D">
              <w:t>Consecutive:</w:t>
            </w:r>
            <w:r>
              <w:rPr>
                <w:b/>
              </w:rPr>
              <w:t xml:space="preserve"> </w:t>
            </w:r>
            <w:r w:rsidRPr="001D540D">
              <w:t>unclear</w:t>
            </w:r>
          </w:p>
          <w:p w:rsidR="00110CB1" w:rsidRDefault="00110CB1" w:rsidP="00BB3F45">
            <w:pPr>
              <w:pStyle w:val="TableText"/>
              <w:rPr>
                <w:b/>
              </w:rPr>
            </w:pPr>
            <w:r>
              <w:t xml:space="preserve">Explicit selection criteria: </w:t>
            </w:r>
            <w:r w:rsidR="000F78C0">
              <w:t>no</w:t>
            </w:r>
          </w:p>
          <w:p w:rsidR="00110CB1" w:rsidRDefault="00110CB1" w:rsidP="00BB3F45">
            <w:pPr>
              <w:pStyle w:val="TableText"/>
              <w:rPr>
                <w:b/>
              </w:rPr>
            </w:pPr>
            <w:r w:rsidRPr="00AC3F10">
              <w:t>Reference standard:</w:t>
            </w:r>
            <w:r>
              <w:rPr>
                <w:b/>
              </w:rPr>
              <w:t xml:space="preserve"> </w:t>
            </w:r>
            <w:r w:rsidRPr="001D540D">
              <w:t xml:space="preserve">surgical exam </w:t>
            </w:r>
            <w:r w:rsidR="000F78C0">
              <w:t>and pathology</w:t>
            </w:r>
          </w:p>
          <w:p w:rsidR="00110CB1" w:rsidRPr="001D540D" w:rsidRDefault="00110CB1" w:rsidP="00BB3F45">
            <w:pPr>
              <w:pStyle w:val="TableText"/>
              <w:numPr>
                <w:ilvl w:val="0"/>
                <w:numId w:val="10"/>
              </w:numPr>
            </w:pPr>
            <w:r w:rsidRPr="001D540D">
              <w:t>Valid: yes</w:t>
            </w:r>
          </w:p>
          <w:p w:rsidR="00110CB1" w:rsidRDefault="00865A3B" w:rsidP="00BB3F45">
            <w:pPr>
              <w:pStyle w:val="TableText"/>
              <w:numPr>
                <w:ilvl w:val="0"/>
                <w:numId w:val="10"/>
              </w:numPr>
              <w:rPr>
                <w:b/>
              </w:rPr>
            </w:pPr>
            <w:r>
              <w:t xml:space="preserve">Applied to all patients: </w:t>
            </w:r>
            <w:r w:rsidR="000F78C0">
              <w:t>Yes</w:t>
            </w:r>
          </w:p>
          <w:p w:rsidR="00110CB1" w:rsidRPr="00AC3F10" w:rsidRDefault="00110CB1" w:rsidP="00BB3F45">
            <w:pPr>
              <w:pStyle w:val="TableText"/>
            </w:pPr>
            <w:r w:rsidRPr="00AC3F10">
              <w:t xml:space="preserve">Test interval in days/weeks: </w:t>
            </w:r>
          </w:p>
          <w:p w:rsidR="00110CB1" w:rsidRPr="001D540D" w:rsidRDefault="00110CB1" w:rsidP="00BB3F45">
            <w:pPr>
              <w:pStyle w:val="TableText"/>
              <w:numPr>
                <w:ilvl w:val="0"/>
                <w:numId w:val="11"/>
              </w:numPr>
            </w:pPr>
            <w:r w:rsidRPr="001D540D">
              <w:t xml:space="preserve">Comparator: </w:t>
            </w:r>
            <w:r w:rsidR="000F78C0">
              <w:t>n/a patients received either index or comparator test</w:t>
            </w:r>
          </w:p>
          <w:p w:rsidR="00110CB1" w:rsidRDefault="00110CB1" w:rsidP="00BB3F45">
            <w:pPr>
              <w:pStyle w:val="TableText"/>
              <w:numPr>
                <w:ilvl w:val="0"/>
                <w:numId w:val="11"/>
              </w:numPr>
              <w:rPr>
                <w:b/>
              </w:rPr>
            </w:pPr>
            <w:r w:rsidRPr="001D540D">
              <w:t>Ref std</w:t>
            </w:r>
            <w:r>
              <w:rPr>
                <w:b/>
              </w:rPr>
              <w:t>:</w:t>
            </w:r>
            <w:r w:rsidRPr="001D540D">
              <w:t xml:space="preserve"> </w:t>
            </w:r>
            <w:r w:rsidR="000F78C0">
              <w:t>not stated</w:t>
            </w:r>
          </w:p>
          <w:p w:rsidR="00110CB1" w:rsidRDefault="00110CB1" w:rsidP="00BB3F45">
            <w:pPr>
              <w:pStyle w:val="TableText"/>
            </w:pPr>
            <w:r>
              <w:t>Tests and ref std well described/reproducible: yes</w:t>
            </w:r>
          </w:p>
          <w:p w:rsidR="00110CB1" w:rsidRPr="00AC3F10" w:rsidRDefault="00110CB1" w:rsidP="00BB3F45">
            <w:pPr>
              <w:pStyle w:val="TableText"/>
            </w:pPr>
            <w:r w:rsidRPr="00AC3F10">
              <w:t xml:space="preserve">Tests </w:t>
            </w:r>
            <w:r>
              <w:t>assessed and independent of</w:t>
            </w:r>
            <w:r w:rsidRPr="00AC3F10">
              <w:t xml:space="preserve"> ref std: </w:t>
            </w:r>
            <w:r>
              <w:t>yes</w:t>
            </w:r>
          </w:p>
          <w:p w:rsidR="00110CB1" w:rsidRPr="00AC3F10" w:rsidRDefault="00110CB1" w:rsidP="00BB3F45">
            <w:pPr>
              <w:pStyle w:val="TableText"/>
            </w:pPr>
            <w:r>
              <w:t>Ref std assessed</w:t>
            </w:r>
            <w:r w:rsidRPr="00AC3F10">
              <w:t xml:space="preserve"> </w:t>
            </w:r>
            <w:r>
              <w:t>and</w:t>
            </w:r>
            <w:r w:rsidRPr="00AC3F10">
              <w:t xml:space="preserve"> blinded </w:t>
            </w:r>
            <w:r>
              <w:t>to other</w:t>
            </w:r>
            <w:r w:rsidRPr="00AC3F10">
              <w:t xml:space="preserve"> tests: </w:t>
            </w:r>
            <w:r w:rsidR="00F747D0">
              <w:t>no</w:t>
            </w:r>
          </w:p>
          <w:p w:rsidR="00110CB1" w:rsidRDefault="00110CB1" w:rsidP="00BB3F45">
            <w:pPr>
              <w:pStyle w:val="TableText"/>
              <w:rPr>
                <w:b/>
              </w:rPr>
            </w:pPr>
            <w:r w:rsidRPr="00AC3F10">
              <w:t>Routine clinical data available</w:t>
            </w:r>
            <w:r>
              <w:rPr>
                <w:b/>
              </w:rPr>
              <w:t xml:space="preserve">: </w:t>
            </w:r>
            <w:r w:rsidRPr="001D540D">
              <w:t>yes</w:t>
            </w:r>
          </w:p>
          <w:p w:rsidR="00110CB1" w:rsidRPr="001D540D" w:rsidRDefault="00110CB1" w:rsidP="00BB3F45">
            <w:pPr>
              <w:pStyle w:val="TableText"/>
            </w:pPr>
            <w:r w:rsidRPr="001D540D">
              <w:t xml:space="preserve">Uninterpretable/intermed results reported: </w:t>
            </w:r>
            <w:r w:rsidR="00A3013B">
              <w:t>unclear</w:t>
            </w:r>
          </w:p>
          <w:p w:rsidR="00110CB1" w:rsidRPr="001D540D" w:rsidRDefault="00110CB1" w:rsidP="00BB3F45">
            <w:pPr>
              <w:pStyle w:val="TableText"/>
            </w:pPr>
            <w:r w:rsidRPr="001D540D">
              <w:t xml:space="preserve">Study withdrawals explained: </w:t>
            </w:r>
            <w:r w:rsidR="00F747D0">
              <w:t>n</w:t>
            </w:r>
            <w:r w:rsidR="00A3013B">
              <w:t>/a</w:t>
            </w:r>
          </w:p>
          <w:p w:rsidR="00110CB1" w:rsidRDefault="00110CB1" w:rsidP="00BB3F45">
            <w:pPr>
              <w:pStyle w:val="TableText"/>
              <w:rPr>
                <w:b/>
              </w:rPr>
            </w:pPr>
            <w:r w:rsidRPr="001D540D">
              <w:t>Sufficient data for 2x2 table:</w:t>
            </w:r>
            <w:r>
              <w:rPr>
                <w:b/>
              </w:rPr>
              <w:t xml:space="preserve"> </w:t>
            </w:r>
            <w:r w:rsidR="00F747D0">
              <w:t>no</w:t>
            </w:r>
          </w:p>
          <w:p w:rsidR="00110CB1" w:rsidRDefault="00110CB1" w:rsidP="00BB3F45">
            <w:pPr>
              <w:pStyle w:val="TableText"/>
              <w:rPr>
                <w:b/>
              </w:rPr>
            </w:pPr>
          </w:p>
          <w:p w:rsidR="00110CB1" w:rsidRDefault="00110CB1" w:rsidP="00BB3F45">
            <w:pPr>
              <w:pStyle w:val="TableText"/>
              <w:rPr>
                <w:b/>
              </w:rPr>
            </w:pPr>
            <w:r>
              <w:rPr>
                <w:b/>
              </w:rPr>
              <w:t>Relevant population:</w:t>
            </w:r>
            <w:r w:rsidR="00865A3B">
              <w:rPr>
                <w:b/>
              </w:rPr>
              <w:t xml:space="preserve"> </w:t>
            </w:r>
            <w:r w:rsidR="00865A3B" w:rsidRPr="00865A3B">
              <w:t>yes</w:t>
            </w:r>
          </w:p>
          <w:p w:rsidR="00110CB1" w:rsidRDefault="00110CB1" w:rsidP="00BB3F45">
            <w:pPr>
              <w:pStyle w:val="TableText"/>
              <w:rPr>
                <w:b/>
              </w:rPr>
            </w:pPr>
            <w:r>
              <w:rPr>
                <w:b/>
              </w:rPr>
              <w:t xml:space="preserve">Applicable comparator: </w:t>
            </w:r>
            <w:r w:rsidRPr="001D540D">
              <w:t>yes</w:t>
            </w:r>
          </w:p>
          <w:p w:rsidR="000709AE" w:rsidRPr="00CE3C61" w:rsidRDefault="00110CB1" w:rsidP="00CE3C61">
            <w:pPr>
              <w:pStyle w:val="TableText"/>
            </w:pPr>
            <w:r>
              <w:rPr>
                <w:b/>
              </w:rPr>
              <w:t xml:space="preserve">Applicable intervention: </w:t>
            </w:r>
            <w:r w:rsidRPr="001D540D">
              <w:t>yes</w:t>
            </w:r>
          </w:p>
        </w:tc>
      </w:tr>
      <w:tr w:rsidR="00B81BD2"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B81BD2" w:rsidRPr="00314F57" w:rsidRDefault="00B81BD2" w:rsidP="00BB3F45">
            <w:pPr>
              <w:pStyle w:val="TableText"/>
            </w:pPr>
            <w:r w:rsidRPr="00314F57">
              <w:lastRenderedPageBreak/>
              <w:t>Jensen et al (2011)</w:t>
            </w:r>
          </w:p>
          <w:p w:rsidR="00B81BD2" w:rsidRPr="00314F57" w:rsidRDefault="00B81BD2" w:rsidP="00BB3F45">
            <w:pPr>
              <w:pStyle w:val="TableText"/>
            </w:pPr>
          </w:p>
          <w:p w:rsidR="00B81BD2" w:rsidRDefault="00B81BD2" w:rsidP="00BB3F45">
            <w:pPr>
              <w:pStyle w:val="TableText"/>
            </w:pPr>
            <w:r w:rsidRPr="00314F57">
              <w:t>Denmark, multicentre</w:t>
            </w:r>
          </w:p>
          <w:p w:rsidR="00B81BD2" w:rsidRDefault="00B81BD2" w:rsidP="00BB3F45">
            <w:pPr>
              <w:pStyle w:val="TableText"/>
            </w:pPr>
          </w:p>
          <w:p w:rsidR="00B81BD2" w:rsidRPr="00314F57" w:rsidRDefault="00B81BD2" w:rsidP="00BB3F45">
            <w:pPr>
              <w:pStyle w:val="TableText"/>
            </w:pPr>
            <w:r>
              <w:t>N=50</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B81BD2" w:rsidRPr="00314F57" w:rsidRDefault="00B81BD2" w:rsidP="00BB3F45">
            <w:pPr>
              <w:autoSpaceDE w:val="0"/>
              <w:autoSpaceDN w:val="0"/>
              <w:adjustRightInd w:val="0"/>
              <w:spacing w:after="0"/>
              <w:ind w:left="0"/>
              <w:rPr>
                <w:b/>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Pr="00314F57">
              <w:rPr>
                <w:rFonts w:ascii="Arial Narrow" w:hAnsi="Arial Narrow" w:cs="AdvOT4b47d116"/>
                <w:color w:val="231F20"/>
                <w:sz w:val="18"/>
                <w:szCs w:val="18"/>
              </w:rPr>
              <w:t xml:space="preserve">determine and compare the </w:t>
            </w:r>
            <w:r>
              <w:rPr>
                <w:rFonts w:ascii="Arial Narrow" w:hAnsi="Arial Narrow" w:cs="AdvOT4b47d116"/>
                <w:color w:val="231F20"/>
                <w:sz w:val="18"/>
                <w:szCs w:val="18"/>
              </w:rPr>
              <w:t xml:space="preserve">diagnostic accuracy </w:t>
            </w:r>
            <w:r w:rsidRPr="00314F57">
              <w:rPr>
                <w:rFonts w:ascii="Arial Narrow" w:hAnsi="Arial Narrow" w:cs="AdvOT4b47d116"/>
                <w:color w:val="231F20"/>
                <w:sz w:val="18"/>
                <w:szCs w:val="18"/>
              </w:rPr>
              <w:t>of MR</w:t>
            </w:r>
            <w:r>
              <w:rPr>
                <w:rFonts w:ascii="Arial Narrow" w:hAnsi="Arial Narrow" w:cs="AdvOT4b47d116"/>
                <w:color w:val="231F20"/>
                <w:sz w:val="18"/>
                <w:szCs w:val="18"/>
              </w:rPr>
              <w:t xml:space="preserve"> enterography and CT enterography</w:t>
            </w:r>
            <w:r w:rsidRPr="00314F57">
              <w:rPr>
                <w:rFonts w:ascii="Arial Narrow" w:hAnsi="Arial Narrow" w:cs="AdvOT4b47d116"/>
                <w:color w:val="231F20"/>
                <w:sz w:val="18"/>
                <w:szCs w:val="18"/>
              </w:rPr>
              <w:t xml:space="preserve"> for detection of </w:t>
            </w:r>
            <w:r w:rsidRPr="00865A3B">
              <w:rPr>
                <w:rFonts w:ascii="Arial Narrow" w:hAnsi="Arial Narrow" w:cs="AdvOT4b47d116"/>
                <w:color w:val="231F20"/>
                <w:sz w:val="18"/>
                <w:szCs w:val="18"/>
              </w:rPr>
              <w:t>small bowel lesions with emphasis on stenoses</w:t>
            </w:r>
          </w:p>
          <w:p w:rsidR="00B81BD2" w:rsidRDefault="00B81BD2" w:rsidP="00BB3F45">
            <w:pPr>
              <w:pStyle w:val="TableText"/>
              <w:rPr>
                <w:b/>
              </w:rPr>
            </w:pPr>
            <w:r>
              <w:rPr>
                <w:b/>
              </w:rPr>
              <w:t>Study design:</w:t>
            </w:r>
          </w:p>
          <w:p w:rsidR="00B81BD2" w:rsidRPr="00314F57" w:rsidRDefault="00B81BD2" w:rsidP="00BB3F45">
            <w:pPr>
              <w:pStyle w:val="TableText"/>
            </w:pPr>
            <w:r w:rsidRPr="00314F57">
              <w:t>Prospective</w:t>
            </w:r>
          </w:p>
          <w:p w:rsidR="00B81BD2" w:rsidRDefault="00B81BD2" w:rsidP="00BB3F45">
            <w:pPr>
              <w:pStyle w:val="TableText"/>
              <w:rPr>
                <w:b/>
              </w:rPr>
            </w:pPr>
          </w:p>
          <w:p w:rsidR="00B81BD2" w:rsidRDefault="00B81BD2" w:rsidP="00BB3F45">
            <w:pPr>
              <w:pStyle w:val="TableText"/>
              <w:rPr>
                <w:b/>
              </w:rPr>
            </w:pPr>
            <w:r>
              <w:rPr>
                <w:b/>
              </w:rPr>
              <w:t xml:space="preserve">Timing: </w:t>
            </w:r>
            <w:r w:rsidRPr="00314F57">
              <w:t>10/2007-08/2009</w:t>
            </w:r>
          </w:p>
          <w:p w:rsidR="00B81BD2" w:rsidRDefault="00B81BD2" w:rsidP="00BB3F45">
            <w:pPr>
              <w:pStyle w:val="TableText"/>
              <w:rPr>
                <w:b/>
              </w:rPr>
            </w:pPr>
          </w:p>
          <w:p w:rsidR="00B81BD2" w:rsidRDefault="00B81BD2" w:rsidP="00BB3F45">
            <w:pPr>
              <w:pStyle w:val="TableText"/>
              <w:rPr>
                <w:b/>
              </w:rPr>
            </w:pPr>
            <w:r>
              <w:rPr>
                <w:b/>
              </w:rPr>
              <w:t xml:space="preserve">Index test: </w:t>
            </w:r>
            <w:r w:rsidRPr="00314F57">
              <w:t>MR enterography</w:t>
            </w:r>
          </w:p>
          <w:p w:rsidR="00B81BD2" w:rsidRDefault="00B81BD2" w:rsidP="00BB3F45">
            <w:pPr>
              <w:pStyle w:val="TableText"/>
              <w:rPr>
                <w:b/>
              </w:rPr>
            </w:pPr>
          </w:p>
          <w:p w:rsidR="00B81BD2" w:rsidRPr="00314F57" w:rsidRDefault="00B81BD2" w:rsidP="00BB3F45">
            <w:pPr>
              <w:pStyle w:val="TableText"/>
            </w:pPr>
            <w:r>
              <w:rPr>
                <w:b/>
              </w:rPr>
              <w:t xml:space="preserve">Comparator test: </w:t>
            </w:r>
            <w:r w:rsidRPr="00314F57">
              <w:t>CT enterography</w:t>
            </w:r>
          </w:p>
          <w:p w:rsidR="00B81BD2" w:rsidRDefault="00B81BD2" w:rsidP="00BB3F45">
            <w:pPr>
              <w:pStyle w:val="TableText"/>
              <w:rPr>
                <w:b/>
              </w:rPr>
            </w:pPr>
          </w:p>
          <w:p w:rsidR="00B81BD2" w:rsidRDefault="00B81BD2" w:rsidP="00BB3F45">
            <w:pPr>
              <w:pStyle w:val="TableText"/>
            </w:pPr>
            <w:r>
              <w:rPr>
                <w:b/>
              </w:rPr>
              <w:t xml:space="preserve">Timing interval: </w:t>
            </w:r>
            <w:r w:rsidRPr="00900FBB">
              <w:t>immediate</w:t>
            </w:r>
            <w:r>
              <w:t>ly after each other in alternating order</w:t>
            </w:r>
          </w:p>
          <w:p w:rsidR="00B81BD2" w:rsidRDefault="00B81BD2" w:rsidP="00BB3F45">
            <w:pPr>
              <w:pStyle w:val="TableText"/>
              <w:rPr>
                <w:b/>
              </w:rPr>
            </w:pPr>
          </w:p>
          <w:p w:rsidR="00B81BD2" w:rsidRDefault="00B81BD2" w:rsidP="00BB3F45">
            <w:pPr>
              <w:pStyle w:val="TableText"/>
              <w:rPr>
                <w:b/>
              </w:rPr>
            </w:pPr>
            <w:r>
              <w:rPr>
                <w:b/>
              </w:rPr>
              <w:t xml:space="preserve">Reference test: </w:t>
            </w:r>
            <w:r>
              <w:t>surgical exam ±</w:t>
            </w:r>
            <w:r w:rsidR="008C21E1">
              <w:t xml:space="preserve"> enterosco</w:t>
            </w:r>
            <w:r w:rsidRPr="00314F57">
              <w:t>py or ileoscopy</w:t>
            </w:r>
          </w:p>
          <w:p w:rsidR="00B81BD2" w:rsidRDefault="00B81BD2" w:rsidP="00BB3F45">
            <w:pPr>
              <w:pStyle w:val="TableText"/>
              <w:rPr>
                <w:b/>
              </w:rPr>
            </w:pPr>
          </w:p>
          <w:p w:rsidR="000709AE" w:rsidRPr="00CE3C61" w:rsidRDefault="00B81BD2" w:rsidP="00CE3C61">
            <w:pPr>
              <w:pStyle w:val="TableText"/>
            </w:pPr>
            <w:r>
              <w:rPr>
                <w:b/>
              </w:rPr>
              <w:t xml:space="preserve">Test interpretation: </w:t>
            </w:r>
            <w:r w:rsidRPr="00900FBB">
              <w:t>Endosc</w:t>
            </w:r>
            <w:r>
              <w:t xml:space="preserve">opists blinded to results of MR </w:t>
            </w:r>
            <w:r w:rsidRPr="00314F57">
              <w:t>enterography</w:t>
            </w:r>
            <w:r>
              <w:t xml:space="preserve"> and CT </w:t>
            </w:r>
            <w:r w:rsidRPr="00314F57">
              <w:t>enterography</w:t>
            </w:r>
            <w:r>
              <w:t xml:space="preserve">. Separate radiologists (&gt;10 yrs experience) were randomly assigned to assess MR </w:t>
            </w:r>
            <w:r w:rsidRPr="00314F57">
              <w:t>enterography</w:t>
            </w:r>
            <w:r>
              <w:t xml:space="preserve"> or CT </w:t>
            </w:r>
            <w:r w:rsidRPr="00314F57">
              <w:t>enterography</w:t>
            </w:r>
            <w:r w:rsidR="00CE3C61">
              <w:t>,blinded to other imaging.</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B81BD2" w:rsidRDefault="00B81BD2" w:rsidP="00BB3F45">
            <w:pPr>
              <w:pStyle w:val="TableText"/>
              <w:rPr>
                <w:b/>
                <w:bCs/>
              </w:rPr>
            </w:pPr>
            <w:r w:rsidRPr="00FC486C">
              <w:rPr>
                <w:b/>
                <w:bCs/>
              </w:rPr>
              <w:t>Inclusion/exclusion criteria</w:t>
            </w:r>
          </w:p>
          <w:p w:rsidR="00B81BD2" w:rsidRDefault="00B81BD2" w:rsidP="00BB3F45">
            <w:pPr>
              <w:pStyle w:val="TableText"/>
              <w:rPr>
                <w:bCs/>
              </w:rPr>
            </w:pPr>
            <w:r>
              <w:rPr>
                <w:bCs/>
              </w:rPr>
              <w:t xml:space="preserve">Inclusion: </w:t>
            </w:r>
            <w:r w:rsidRPr="00900FBB">
              <w:rPr>
                <w:bCs/>
              </w:rPr>
              <w:t xml:space="preserve">&gt;=15 years, established CD based upon endoscopic, </w:t>
            </w:r>
            <w:r w:rsidR="00463F1E" w:rsidRPr="00900FBB">
              <w:rPr>
                <w:bCs/>
              </w:rPr>
              <w:t>histological</w:t>
            </w:r>
            <w:r w:rsidRPr="00900FBB">
              <w:rPr>
                <w:bCs/>
              </w:rPr>
              <w:t xml:space="preserve">, </w:t>
            </w:r>
            <w:r w:rsidR="00463F1E" w:rsidRPr="00900FBB">
              <w:rPr>
                <w:bCs/>
              </w:rPr>
              <w:t>radiological</w:t>
            </w:r>
            <w:r w:rsidRPr="00900FBB">
              <w:rPr>
                <w:bCs/>
              </w:rPr>
              <w:t xml:space="preserve"> and surgical findings, symptomatic patients requiring assessment to change treatment strategy</w:t>
            </w:r>
          </w:p>
          <w:p w:rsidR="00B81BD2" w:rsidRPr="00900FBB" w:rsidRDefault="00B81BD2" w:rsidP="00BB3F45">
            <w:pPr>
              <w:pStyle w:val="TableText"/>
              <w:rPr>
                <w:bCs/>
              </w:rPr>
            </w:pPr>
            <w:r>
              <w:rPr>
                <w:bCs/>
              </w:rPr>
              <w:t xml:space="preserve">Exclusion: acute bowel </w:t>
            </w:r>
            <w:r w:rsidR="00463F1E">
              <w:rPr>
                <w:bCs/>
              </w:rPr>
              <w:t>obstruction</w:t>
            </w:r>
            <w:r>
              <w:rPr>
                <w:bCs/>
              </w:rPr>
              <w:t>, elevated serum-creatinine, severe claustrophobia, cardiac pacemaker, implanted magnetic foreign bodies, pregnancy, lactation.</w:t>
            </w:r>
          </w:p>
          <w:p w:rsidR="00B81BD2" w:rsidRDefault="00B81BD2" w:rsidP="00BB3F45">
            <w:pPr>
              <w:pStyle w:val="TableText"/>
              <w:rPr>
                <w:b/>
                <w:bCs/>
              </w:rPr>
            </w:pPr>
          </w:p>
          <w:p w:rsidR="00B81BD2" w:rsidRDefault="00B81BD2" w:rsidP="00BB3F45">
            <w:pPr>
              <w:pStyle w:val="TableText"/>
              <w:rPr>
                <w:b/>
                <w:bCs/>
              </w:rPr>
            </w:pPr>
            <w:r>
              <w:rPr>
                <w:b/>
                <w:bCs/>
              </w:rPr>
              <w:t>Patient characteristics:</w:t>
            </w:r>
          </w:p>
          <w:p w:rsidR="00B81BD2" w:rsidRPr="00314F57" w:rsidRDefault="00B81BD2" w:rsidP="00BB3F45">
            <w:pPr>
              <w:pStyle w:val="TableText"/>
              <w:rPr>
                <w:bCs/>
              </w:rPr>
            </w:pPr>
            <w:r w:rsidRPr="00314F57">
              <w:rPr>
                <w:b/>
                <w:bCs/>
              </w:rPr>
              <w:t>Age/Gender:</w:t>
            </w:r>
            <w:r>
              <w:rPr>
                <w:bCs/>
              </w:rPr>
              <w:t xml:space="preserve"> </w:t>
            </w:r>
            <w:r w:rsidRPr="00314F57">
              <w:rPr>
                <w:bCs/>
              </w:rPr>
              <w:t xml:space="preserve">26% male, </w:t>
            </w:r>
            <w:r>
              <w:rPr>
                <w:bCs/>
              </w:rPr>
              <w:t xml:space="preserve">median age 39 </w:t>
            </w:r>
          </w:p>
          <w:p w:rsidR="00B81BD2" w:rsidRDefault="00B81BD2" w:rsidP="00BB3F45">
            <w:pPr>
              <w:pStyle w:val="TableText"/>
              <w:rPr>
                <w:b/>
                <w:bCs/>
              </w:rPr>
            </w:pPr>
            <w:r>
              <w:rPr>
                <w:b/>
                <w:bCs/>
              </w:rPr>
              <w:t xml:space="preserve">Length of time with Crohn’s disease: </w:t>
            </w:r>
            <w:r w:rsidRPr="00314F57">
              <w:rPr>
                <w:bCs/>
              </w:rPr>
              <w:t>Median 10 years</w:t>
            </w:r>
          </w:p>
          <w:p w:rsidR="00B81BD2" w:rsidRDefault="00B81BD2" w:rsidP="00BB3F45">
            <w:pPr>
              <w:pStyle w:val="TableText"/>
              <w:rPr>
                <w:b/>
                <w:bCs/>
              </w:rPr>
            </w:pPr>
            <w:r>
              <w:rPr>
                <w:b/>
                <w:bCs/>
              </w:rPr>
              <w:t>Prior tests:</w:t>
            </w:r>
            <w:r w:rsidRPr="00314F57">
              <w:rPr>
                <w:bCs/>
              </w:rPr>
              <w:t xml:space="preserve"> </w:t>
            </w:r>
            <w:r>
              <w:rPr>
                <w:bCs/>
              </w:rPr>
              <w:t>As above</w:t>
            </w:r>
          </w:p>
          <w:p w:rsidR="00B81BD2" w:rsidRDefault="00B81BD2" w:rsidP="00BB3F45">
            <w:pPr>
              <w:pStyle w:val="TableText"/>
              <w:rPr>
                <w:b/>
                <w:bCs/>
              </w:rPr>
            </w:pPr>
            <w:r>
              <w:rPr>
                <w:b/>
                <w:bCs/>
              </w:rPr>
              <w:t>Clinical characteristics:</w:t>
            </w:r>
          </w:p>
          <w:p w:rsidR="00B81BD2" w:rsidRPr="00333012" w:rsidRDefault="00B81BD2" w:rsidP="00BB3F45">
            <w:pPr>
              <w:pStyle w:val="TableText"/>
              <w:spacing w:after="0"/>
              <w:rPr>
                <w:bCs/>
              </w:rPr>
            </w:pPr>
            <w:r w:rsidRPr="00333012">
              <w:rPr>
                <w:bCs/>
              </w:rPr>
              <w:t>Abdominal pain n=48</w:t>
            </w:r>
          </w:p>
          <w:p w:rsidR="00B81BD2" w:rsidRPr="00333012" w:rsidRDefault="00B81BD2" w:rsidP="00BB3F45">
            <w:pPr>
              <w:pStyle w:val="TableText"/>
              <w:spacing w:after="0"/>
              <w:rPr>
                <w:bCs/>
              </w:rPr>
            </w:pPr>
            <w:r w:rsidRPr="00333012">
              <w:rPr>
                <w:bCs/>
              </w:rPr>
              <w:t>Diarrhea n= 32</w:t>
            </w:r>
          </w:p>
          <w:p w:rsidR="00B81BD2" w:rsidRPr="00333012" w:rsidRDefault="00B81BD2" w:rsidP="00BB3F45">
            <w:pPr>
              <w:pStyle w:val="TableText"/>
              <w:spacing w:after="0"/>
              <w:rPr>
                <w:bCs/>
              </w:rPr>
            </w:pPr>
            <w:r w:rsidRPr="00333012">
              <w:rPr>
                <w:bCs/>
              </w:rPr>
              <w:t xml:space="preserve">Weight loss &gt;3 kg </w:t>
            </w:r>
            <w:r>
              <w:rPr>
                <w:bCs/>
              </w:rPr>
              <w:t>n</w:t>
            </w:r>
            <w:r w:rsidRPr="00333012">
              <w:rPr>
                <w:bCs/>
              </w:rPr>
              <w:t>=14</w:t>
            </w:r>
          </w:p>
          <w:p w:rsidR="00B81BD2" w:rsidRPr="00333012" w:rsidRDefault="00B81BD2" w:rsidP="00BB3F45">
            <w:pPr>
              <w:pStyle w:val="TableText"/>
              <w:spacing w:after="0"/>
              <w:rPr>
                <w:bCs/>
              </w:rPr>
            </w:pPr>
            <w:r w:rsidRPr="00333012">
              <w:rPr>
                <w:bCs/>
              </w:rPr>
              <w:t xml:space="preserve">Fever </w:t>
            </w:r>
            <w:r>
              <w:rPr>
                <w:bCs/>
              </w:rPr>
              <w:t>n</w:t>
            </w:r>
            <w:r w:rsidRPr="00333012">
              <w:rPr>
                <w:bCs/>
              </w:rPr>
              <w:t>=3</w:t>
            </w:r>
          </w:p>
          <w:p w:rsidR="00B81BD2" w:rsidRPr="00FC486C" w:rsidRDefault="00B81BD2" w:rsidP="00BB3F45">
            <w:pPr>
              <w:pStyle w:val="TableText"/>
              <w:spacing w:after="0"/>
              <w:rPr>
                <w:b/>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B81BD2" w:rsidRDefault="00B81BD2" w:rsidP="00BB3F45">
            <w:pPr>
              <w:pStyle w:val="TableText"/>
              <w:rPr>
                <w:b/>
              </w:rPr>
            </w:pPr>
            <w:r>
              <w:rPr>
                <w:b/>
              </w:rPr>
              <w:t>Test Accuracy</w:t>
            </w:r>
          </w:p>
          <w:p w:rsidR="00B81BD2" w:rsidRPr="00D37DDF" w:rsidRDefault="00B81BD2" w:rsidP="00BB3F45">
            <w:pPr>
              <w:pStyle w:val="TableText"/>
              <w:rPr>
                <w:u w:val="single"/>
              </w:rPr>
            </w:pPr>
            <w:r w:rsidRPr="00D37DDF">
              <w:rPr>
                <w:u w:val="single"/>
              </w:rPr>
              <w:t>Detection of disease activity:</w:t>
            </w:r>
          </w:p>
          <w:p w:rsidR="00B81BD2" w:rsidRDefault="00B81BD2" w:rsidP="00BB3F45">
            <w:pPr>
              <w:pStyle w:val="TableText"/>
            </w:pPr>
            <w:r w:rsidRPr="00314F57">
              <w:t>MR enterography</w:t>
            </w:r>
          </w:p>
          <w:p w:rsidR="00B81BD2" w:rsidRDefault="00B81BD2" w:rsidP="00BB3F45">
            <w:pPr>
              <w:pStyle w:val="TableText"/>
            </w:pPr>
            <w:r>
              <w:t>Sensitivity: 74% (CI: 57%-88%)</w:t>
            </w:r>
            <w:r w:rsidRPr="00314F57">
              <w:t xml:space="preserve"> </w:t>
            </w:r>
          </w:p>
          <w:p w:rsidR="00B81BD2" w:rsidRDefault="00B81BD2" w:rsidP="00BB3F45">
            <w:pPr>
              <w:pStyle w:val="TableText"/>
            </w:pPr>
            <w:r>
              <w:t>Specificity: 80% (CI: 44%-98%)</w:t>
            </w:r>
            <w:r w:rsidRPr="00314F57">
              <w:t xml:space="preserve"> </w:t>
            </w:r>
          </w:p>
          <w:p w:rsidR="00B81BD2" w:rsidRDefault="00B81BD2" w:rsidP="00BB3F45">
            <w:pPr>
              <w:pStyle w:val="TableText"/>
            </w:pPr>
            <w:r>
              <w:t>PPV: 93% (CI: 77%-99%)</w:t>
            </w:r>
            <w:r w:rsidRPr="00314F57">
              <w:t xml:space="preserve"> </w:t>
            </w:r>
          </w:p>
          <w:p w:rsidR="00B81BD2" w:rsidRDefault="00B81BD2" w:rsidP="00BB3F45">
            <w:pPr>
              <w:pStyle w:val="TableText"/>
            </w:pPr>
            <w:r w:rsidRPr="00314F57">
              <w:t>NPV</w:t>
            </w:r>
            <w:r>
              <w:t>: 47% (CI: 23%-72%)</w:t>
            </w:r>
          </w:p>
          <w:p w:rsidR="00B81BD2" w:rsidRDefault="00B81BD2" w:rsidP="00BB3F45">
            <w:pPr>
              <w:pStyle w:val="TableText"/>
            </w:pPr>
          </w:p>
          <w:p w:rsidR="00B81BD2" w:rsidRDefault="00B81BD2" w:rsidP="00BB3F45">
            <w:pPr>
              <w:pStyle w:val="TableText"/>
            </w:pPr>
            <w:r>
              <w:t>CT</w:t>
            </w:r>
            <w:r w:rsidRPr="00314F57">
              <w:t xml:space="preserve"> enterography</w:t>
            </w:r>
          </w:p>
          <w:p w:rsidR="00B81BD2" w:rsidRDefault="00B81BD2" w:rsidP="00BB3F45">
            <w:pPr>
              <w:pStyle w:val="TableText"/>
            </w:pPr>
            <w:r>
              <w:t>Sensitivity: 83% (CI: 66%-93%)</w:t>
            </w:r>
            <w:r w:rsidRPr="00314F57">
              <w:t xml:space="preserve"> </w:t>
            </w:r>
          </w:p>
          <w:p w:rsidR="00B81BD2" w:rsidRDefault="00B81BD2" w:rsidP="00BB3F45">
            <w:pPr>
              <w:pStyle w:val="TableText"/>
            </w:pPr>
            <w:r>
              <w:t>Specificity: 70% (CI: 35%-93%)</w:t>
            </w:r>
            <w:r w:rsidRPr="00314F57">
              <w:t xml:space="preserve"> </w:t>
            </w:r>
          </w:p>
          <w:p w:rsidR="00B81BD2" w:rsidRDefault="00B81BD2" w:rsidP="00BB3F45">
            <w:pPr>
              <w:pStyle w:val="TableText"/>
            </w:pPr>
            <w:r>
              <w:t>PPV: 91% (CI: 75%-98%)</w:t>
            </w:r>
            <w:r w:rsidRPr="00314F57">
              <w:t xml:space="preserve"> </w:t>
            </w:r>
          </w:p>
          <w:p w:rsidR="00B81BD2" w:rsidRDefault="00B81BD2" w:rsidP="00BB3F45">
            <w:pPr>
              <w:pStyle w:val="TableText"/>
            </w:pPr>
            <w:r w:rsidRPr="00314F57">
              <w:t>NPV</w:t>
            </w:r>
            <w:r>
              <w:t>: 54% (CI: 25%-81%)</w:t>
            </w:r>
          </w:p>
          <w:p w:rsidR="00B81BD2" w:rsidRDefault="00B81BD2" w:rsidP="00BB3F45">
            <w:pPr>
              <w:pStyle w:val="TableText"/>
            </w:pPr>
            <w:r>
              <w:t>Prevalence of CD: 78%</w:t>
            </w:r>
          </w:p>
          <w:p w:rsidR="00B81BD2" w:rsidRDefault="00B81BD2" w:rsidP="00BB3F45">
            <w:pPr>
              <w:pStyle w:val="TableText"/>
            </w:pPr>
          </w:p>
          <w:p w:rsidR="00B81BD2" w:rsidRPr="00D37DDF" w:rsidRDefault="00B81BD2" w:rsidP="00BB3F45">
            <w:pPr>
              <w:pStyle w:val="TableText"/>
              <w:rPr>
                <w:u w:val="single"/>
              </w:rPr>
            </w:pPr>
            <w:r w:rsidRPr="00D37DDF">
              <w:rPr>
                <w:u w:val="single"/>
              </w:rPr>
              <w:t>Detection of small bowel stenosis:</w:t>
            </w:r>
          </w:p>
          <w:p w:rsidR="00B81BD2" w:rsidRDefault="00B81BD2" w:rsidP="00BB3F45">
            <w:pPr>
              <w:pStyle w:val="TableText"/>
            </w:pPr>
            <w:r w:rsidRPr="00314F57">
              <w:t>MR enterography</w:t>
            </w:r>
          </w:p>
          <w:p w:rsidR="00B81BD2" w:rsidRDefault="00B81BD2" w:rsidP="00BB3F45">
            <w:pPr>
              <w:pStyle w:val="TableText"/>
            </w:pPr>
            <w:r>
              <w:t>Sensitivity: 55% (CI: 32%-77%)</w:t>
            </w:r>
            <w:r w:rsidRPr="00314F57">
              <w:t xml:space="preserve"> </w:t>
            </w:r>
          </w:p>
          <w:p w:rsidR="00B81BD2" w:rsidRDefault="00B81BD2" w:rsidP="00BB3F45">
            <w:pPr>
              <w:pStyle w:val="TableText"/>
            </w:pPr>
            <w:r>
              <w:t>Specificity: 92% (CI: 74%-99%)</w:t>
            </w:r>
            <w:r w:rsidRPr="00314F57">
              <w:t xml:space="preserve"> </w:t>
            </w:r>
          </w:p>
          <w:p w:rsidR="00B81BD2" w:rsidRDefault="00B81BD2" w:rsidP="00BB3F45">
            <w:pPr>
              <w:pStyle w:val="TableText"/>
            </w:pPr>
            <w:r>
              <w:t>PPV: 85% (CI: 55%-98%)</w:t>
            </w:r>
            <w:r w:rsidRPr="00314F57">
              <w:t xml:space="preserve"> </w:t>
            </w:r>
          </w:p>
          <w:p w:rsidR="00B81BD2" w:rsidRDefault="00B81BD2" w:rsidP="00BB3F45">
            <w:pPr>
              <w:pStyle w:val="TableText"/>
            </w:pPr>
            <w:r w:rsidRPr="00314F57">
              <w:t>NPV</w:t>
            </w:r>
            <w:r>
              <w:t>: 72% (CI: 53%-86%)</w:t>
            </w:r>
          </w:p>
          <w:p w:rsidR="00B81BD2" w:rsidRDefault="00B81BD2" w:rsidP="00BB3F45">
            <w:pPr>
              <w:pStyle w:val="TableText"/>
            </w:pPr>
          </w:p>
          <w:p w:rsidR="00B81BD2" w:rsidRDefault="00B81BD2" w:rsidP="00BB3F45">
            <w:pPr>
              <w:pStyle w:val="TableText"/>
            </w:pPr>
            <w:r>
              <w:t>CT</w:t>
            </w:r>
            <w:r w:rsidRPr="00314F57">
              <w:t xml:space="preserve"> enterography</w:t>
            </w:r>
          </w:p>
          <w:p w:rsidR="00B81BD2" w:rsidRDefault="00B81BD2" w:rsidP="00BB3F45">
            <w:pPr>
              <w:pStyle w:val="TableText"/>
            </w:pPr>
            <w:r>
              <w:t>Sensitivity: 70% (CI: 46%-88%)</w:t>
            </w:r>
            <w:r w:rsidRPr="00314F57">
              <w:t xml:space="preserve"> </w:t>
            </w:r>
          </w:p>
          <w:p w:rsidR="00B81BD2" w:rsidRDefault="00B81BD2" w:rsidP="00BB3F45">
            <w:pPr>
              <w:pStyle w:val="TableText"/>
            </w:pPr>
            <w:r>
              <w:t>Specificity: 92% (CI: 74%-99%)</w:t>
            </w:r>
            <w:r w:rsidRPr="00314F57">
              <w:t xml:space="preserve"> </w:t>
            </w:r>
          </w:p>
          <w:p w:rsidR="00B81BD2" w:rsidRDefault="00B81BD2" w:rsidP="00BB3F45">
            <w:pPr>
              <w:pStyle w:val="TableText"/>
            </w:pPr>
            <w:r>
              <w:t>PPV: 88% (CI: 62%-98%)</w:t>
            </w:r>
            <w:r w:rsidRPr="00314F57">
              <w:t xml:space="preserve"> </w:t>
            </w:r>
          </w:p>
          <w:p w:rsidR="00B81BD2" w:rsidRDefault="00B81BD2" w:rsidP="00BB3F45">
            <w:pPr>
              <w:pStyle w:val="TableText"/>
            </w:pPr>
            <w:r w:rsidRPr="00314F57">
              <w:t>NPV</w:t>
            </w:r>
            <w:r>
              <w:t>: 79% (CI: 60%-92%)</w:t>
            </w:r>
          </w:p>
          <w:p w:rsidR="00B81BD2" w:rsidRDefault="00B81BD2" w:rsidP="00BB3F45">
            <w:pPr>
              <w:pStyle w:val="TableText"/>
            </w:pPr>
            <w:r>
              <w:t>Prevalence of stenosis: 44%</w:t>
            </w:r>
          </w:p>
          <w:p w:rsidR="00B81BD2" w:rsidRPr="00314F57" w:rsidRDefault="00B81BD2" w:rsidP="00BB3F45">
            <w:pPr>
              <w:pStyle w:val="TableText"/>
            </w:pPr>
          </w:p>
          <w:p w:rsidR="00B81BD2" w:rsidRPr="005442FD" w:rsidRDefault="00B81BD2" w:rsidP="00BB3F45">
            <w:pPr>
              <w:pStyle w:val="TableText"/>
              <w:rPr>
                <w:b/>
              </w:rPr>
            </w:pP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B81BD2" w:rsidRDefault="00B81BD2" w:rsidP="00BB3F45">
            <w:pPr>
              <w:pStyle w:val="TableText"/>
              <w:rPr>
                <w:b/>
              </w:rPr>
            </w:pPr>
            <w:r>
              <w:rPr>
                <w:b/>
              </w:rPr>
              <w:t xml:space="preserve">NHMRC level of evidence: </w:t>
            </w:r>
            <w:r>
              <w:t>II</w:t>
            </w:r>
          </w:p>
          <w:p w:rsidR="00B81BD2" w:rsidRDefault="00B81BD2" w:rsidP="00BB3F45">
            <w:pPr>
              <w:pStyle w:val="TableText"/>
              <w:rPr>
                <w:b/>
              </w:rPr>
            </w:pPr>
          </w:p>
          <w:p w:rsidR="00B81BD2" w:rsidRDefault="00B81BD2" w:rsidP="00BB3F45">
            <w:pPr>
              <w:pStyle w:val="TableText"/>
              <w:rPr>
                <w:b/>
              </w:rPr>
            </w:pPr>
            <w:r>
              <w:rPr>
                <w:b/>
              </w:rPr>
              <w:t xml:space="preserve">Quality: </w:t>
            </w:r>
            <w:r w:rsidRPr="00AC3F10">
              <w:t>Q1 HIGH</w:t>
            </w:r>
            <w:r>
              <w:rPr>
                <w:b/>
              </w:rPr>
              <w:t xml:space="preserve"> </w:t>
            </w:r>
          </w:p>
          <w:p w:rsidR="00B81BD2" w:rsidRDefault="00B81BD2" w:rsidP="00BB3F45">
            <w:pPr>
              <w:pStyle w:val="TableText"/>
              <w:rPr>
                <w:b/>
              </w:rPr>
            </w:pPr>
            <w:r>
              <w:rPr>
                <w:b/>
              </w:rPr>
              <w:t xml:space="preserve">Comparison: </w:t>
            </w:r>
            <w:r w:rsidRPr="00AC3F10">
              <w:t>C1: direct comparison</w:t>
            </w:r>
          </w:p>
          <w:p w:rsidR="00B81BD2" w:rsidRDefault="00B81BD2" w:rsidP="00BB3F45">
            <w:pPr>
              <w:pStyle w:val="TableText"/>
              <w:rPr>
                <w:b/>
              </w:rPr>
            </w:pPr>
            <w:r>
              <w:rPr>
                <w:b/>
              </w:rPr>
              <w:t xml:space="preserve">Applicability: </w:t>
            </w:r>
            <w:r w:rsidRPr="00AC3F10">
              <w:t>P1</w:t>
            </w:r>
            <w:r>
              <w:rPr>
                <w:b/>
              </w:rPr>
              <w:t xml:space="preserve"> </w:t>
            </w:r>
            <w:r w:rsidRPr="00AC3F10">
              <w:t>applicable</w:t>
            </w:r>
          </w:p>
          <w:p w:rsidR="00B81BD2" w:rsidRDefault="00B81BD2" w:rsidP="00BB3F45">
            <w:pPr>
              <w:pStyle w:val="TableText"/>
              <w:rPr>
                <w:b/>
              </w:rPr>
            </w:pPr>
          </w:p>
          <w:p w:rsidR="00B81BD2" w:rsidRDefault="00B81BD2" w:rsidP="00BB3F45">
            <w:pPr>
              <w:pStyle w:val="TableText"/>
              <w:rPr>
                <w:b/>
              </w:rPr>
            </w:pPr>
            <w:r>
              <w:rPr>
                <w:b/>
              </w:rPr>
              <w:t>QUADAS</w:t>
            </w:r>
          </w:p>
          <w:p w:rsidR="00B81BD2" w:rsidRPr="001D540D" w:rsidRDefault="00B81BD2" w:rsidP="00BB3F45">
            <w:pPr>
              <w:pStyle w:val="TableText"/>
            </w:pPr>
            <w:r w:rsidRPr="001D540D">
              <w:t>Prospective: yes</w:t>
            </w:r>
          </w:p>
          <w:p w:rsidR="00B81BD2" w:rsidRDefault="00B81BD2" w:rsidP="00BB3F45">
            <w:pPr>
              <w:pStyle w:val="TableText"/>
            </w:pPr>
            <w:r w:rsidRPr="001D540D">
              <w:t>Consecutive:</w:t>
            </w:r>
            <w:r>
              <w:rPr>
                <w:b/>
              </w:rPr>
              <w:t xml:space="preserve"> </w:t>
            </w:r>
            <w:r w:rsidRPr="001D540D">
              <w:t>unclear</w:t>
            </w:r>
          </w:p>
          <w:p w:rsidR="00B81BD2" w:rsidRDefault="00B81BD2" w:rsidP="00BB3F45">
            <w:pPr>
              <w:pStyle w:val="TableText"/>
              <w:rPr>
                <w:b/>
              </w:rPr>
            </w:pPr>
            <w:r>
              <w:t>Explicit selection criteria: yes</w:t>
            </w:r>
          </w:p>
          <w:p w:rsidR="00B81BD2" w:rsidRDefault="00B81BD2" w:rsidP="00BB3F45">
            <w:pPr>
              <w:pStyle w:val="TableText"/>
              <w:rPr>
                <w:b/>
              </w:rPr>
            </w:pPr>
            <w:r w:rsidRPr="00AC3F10">
              <w:t>Reference standard:</w:t>
            </w:r>
            <w:r>
              <w:rPr>
                <w:b/>
              </w:rPr>
              <w:t xml:space="preserve"> </w:t>
            </w:r>
            <w:r w:rsidRPr="001D540D">
              <w:t>surgical exam or ileoscopy</w:t>
            </w:r>
          </w:p>
          <w:p w:rsidR="00B81BD2" w:rsidRPr="001D540D" w:rsidRDefault="00B81BD2" w:rsidP="00BB3F45">
            <w:pPr>
              <w:pStyle w:val="TableText"/>
              <w:numPr>
                <w:ilvl w:val="0"/>
                <w:numId w:val="10"/>
              </w:numPr>
            </w:pPr>
            <w:r w:rsidRPr="001D540D">
              <w:t>Valid: yes</w:t>
            </w:r>
          </w:p>
          <w:p w:rsidR="00B81BD2" w:rsidRDefault="00B81BD2" w:rsidP="00BB3F45">
            <w:pPr>
              <w:pStyle w:val="TableText"/>
              <w:numPr>
                <w:ilvl w:val="0"/>
                <w:numId w:val="10"/>
              </w:numPr>
              <w:rPr>
                <w:b/>
              </w:rPr>
            </w:pPr>
            <w:r>
              <w:t>Applied to all patients: No (</w:t>
            </w:r>
            <w:r w:rsidRPr="001D540D">
              <w:t>5</w:t>
            </w:r>
            <w:r>
              <w:t xml:space="preserve"> did not receive it</w:t>
            </w:r>
            <w:r w:rsidRPr="001D540D">
              <w:t>)</w:t>
            </w:r>
          </w:p>
          <w:p w:rsidR="00B81BD2" w:rsidRPr="00AC3F10" w:rsidRDefault="00B81BD2" w:rsidP="00BB3F45">
            <w:pPr>
              <w:pStyle w:val="TableText"/>
            </w:pPr>
            <w:r w:rsidRPr="00AC3F10">
              <w:t xml:space="preserve">Test interval in days/weeks: </w:t>
            </w:r>
          </w:p>
          <w:p w:rsidR="00B81BD2" w:rsidRPr="001D540D" w:rsidRDefault="00B81BD2" w:rsidP="00BB3F45">
            <w:pPr>
              <w:pStyle w:val="TableText"/>
              <w:numPr>
                <w:ilvl w:val="0"/>
                <w:numId w:val="11"/>
              </w:numPr>
            </w:pPr>
            <w:r w:rsidRPr="001D540D">
              <w:t>Comparator: 51 minutes</w:t>
            </w:r>
            <w:r>
              <w:t xml:space="preserve"> (range 34-91)</w:t>
            </w:r>
          </w:p>
          <w:p w:rsidR="00B81BD2" w:rsidRDefault="00B81BD2" w:rsidP="00BB3F45">
            <w:pPr>
              <w:pStyle w:val="TableText"/>
              <w:numPr>
                <w:ilvl w:val="0"/>
                <w:numId w:val="11"/>
              </w:numPr>
              <w:rPr>
                <w:b/>
              </w:rPr>
            </w:pPr>
            <w:r w:rsidRPr="001D540D">
              <w:t>Ref std</w:t>
            </w:r>
            <w:r>
              <w:rPr>
                <w:b/>
              </w:rPr>
              <w:t>:</w:t>
            </w:r>
            <w:r w:rsidRPr="001D540D">
              <w:t xml:space="preserve"> surgical exam or ileoscopy</w:t>
            </w:r>
            <w:r>
              <w:t xml:space="preserve"> performed mean 51 days (range 3-211)</w:t>
            </w:r>
          </w:p>
          <w:p w:rsidR="00B81BD2" w:rsidRDefault="00B81BD2" w:rsidP="00BB3F45">
            <w:pPr>
              <w:pStyle w:val="TableText"/>
            </w:pPr>
            <w:r>
              <w:t>Tests and ref std well described/reproducible: yes</w:t>
            </w:r>
          </w:p>
          <w:p w:rsidR="00B81BD2" w:rsidRPr="00AC3F10" w:rsidRDefault="00B81BD2" w:rsidP="00BB3F45">
            <w:pPr>
              <w:pStyle w:val="TableText"/>
            </w:pPr>
            <w:r w:rsidRPr="00AC3F10">
              <w:t xml:space="preserve">Tests </w:t>
            </w:r>
            <w:r>
              <w:t>assessed and independent of</w:t>
            </w:r>
            <w:r w:rsidRPr="00AC3F10">
              <w:t xml:space="preserve"> ref std: </w:t>
            </w:r>
            <w:r>
              <w:t>yes</w:t>
            </w:r>
          </w:p>
          <w:p w:rsidR="00B81BD2" w:rsidRPr="00AC3F10" w:rsidRDefault="00B81BD2" w:rsidP="00BB3F45">
            <w:pPr>
              <w:pStyle w:val="TableText"/>
            </w:pPr>
            <w:r>
              <w:t>Ref std assessed</w:t>
            </w:r>
            <w:r w:rsidRPr="00AC3F10">
              <w:t xml:space="preserve"> </w:t>
            </w:r>
            <w:r>
              <w:t>and</w:t>
            </w:r>
            <w:r w:rsidRPr="00AC3F10">
              <w:t xml:space="preserve"> blinded </w:t>
            </w:r>
            <w:r>
              <w:t>to other</w:t>
            </w:r>
            <w:r w:rsidRPr="00AC3F10">
              <w:t xml:space="preserve"> tests: </w:t>
            </w:r>
            <w:r>
              <w:t>yes</w:t>
            </w:r>
          </w:p>
          <w:p w:rsidR="00B81BD2" w:rsidRDefault="00B81BD2" w:rsidP="00BB3F45">
            <w:pPr>
              <w:pStyle w:val="TableText"/>
              <w:rPr>
                <w:b/>
              </w:rPr>
            </w:pPr>
            <w:r w:rsidRPr="00AC3F10">
              <w:t>Routine clinical data available</w:t>
            </w:r>
            <w:r>
              <w:rPr>
                <w:b/>
              </w:rPr>
              <w:t xml:space="preserve">: </w:t>
            </w:r>
            <w:r w:rsidRPr="001D540D">
              <w:t>yes</w:t>
            </w:r>
          </w:p>
          <w:p w:rsidR="00B81BD2" w:rsidRPr="001D540D" w:rsidRDefault="00B81BD2" w:rsidP="00BB3F45">
            <w:pPr>
              <w:pStyle w:val="TableText"/>
            </w:pPr>
            <w:r w:rsidRPr="001D540D">
              <w:t>Uninterpretable/intermed results reported: no</w:t>
            </w:r>
          </w:p>
          <w:p w:rsidR="00B81BD2" w:rsidRPr="001D540D" w:rsidRDefault="00B81BD2" w:rsidP="00BB3F45">
            <w:pPr>
              <w:pStyle w:val="TableText"/>
            </w:pPr>
            <w:r w:rsidRPr="001D540D">
              <w:t>Study withdrawals explained: yes (2 because interval between tests were too long ,75-84 days)</w:t>
            </w:r>
          </w:p>
          <w:p w:rsidR="00B81BD2" w:rsidRDefault="00B81BD2" w:rsidP="00BB3F45">
            <w:pPr>
              <w:pStyle w:val="TableText"/>
              <w:rPr>
                <w:b/>
              </w:rPr>
            </w:pPr>
            <w:r w:rsidRPr="001D540D">
              <w:t>Sufficient data for 2x2 table:</w:t>
            </w:r>
            <w:r>
              <w:rPr>
                <w:b/>
              </w:rPr>
              <w:t xml:space="preserve"> </w:t>
            </w:r>
            <w:r w:rsidRPr="001D540D">
              <w:t>yes</w:t>
            </w:r>
          </w:p>
          <w:p w:rsidR="00B81BD2" w:rsidRDefault="00B81BD2" w:rsidP="00BB3F45">
            <w:pPr>
              <w:pStyle w:val="TableText"/>
              <w:rPr>
                <w:b/>
              </w:rPr>
            </w:pPr>
          </w:p>
          <w:p w:rsidR="00B81BD2" w:rsidRDefault="00B81BD2" w:rsidP="00BB3F45">
            <w:pPr>
              <w:pStyle w:val="TableText"/>
              <w:rPr>
                <w:b/>
              </w:rPr>
            </w:pPr>
            <w:r>
              <w:rPr>
                <w:b/>
              </w:rPr>
              <w:t xml:space="preserve">Relevant population: </w:t>
            </w:r>
            <w:r w:rsidRPr="00865A3B">
              <w:t>yes</w:t>
            </w:r>
          </w:p>
          <w:p w:rsidR="00B81BD2" w:rsidRDefault="00B81BD2" w:rsidP="00BB3F45">
            <w:pPr>
              <w:pStyle w:val="TableText"/>
              <w:rPr>
                <w:b/>
              </w:rPr>
            </w:pPr>
            <w:r>
              <w:rPr>
                <w:b/>
              </w:rPr>
              <w:t xml:space="preserve">Applicable comparator: </w:t>
            </w:r>
            <w:r w:rsidRPr="001D540D">
              <w:t>yes</w:t>
            </w:r>
          </w:p>
          <w:p w:rsidR="00B81BD2" w:rsidRPr="005442FD" w:rsidRDefault="00B81BD2" w:rsidP="00BB3F45">
            <w:pPr>
              <w:pStyle w:val="TableText"/>
              <w:rPr>
                <w:b/>
              </w:rPr>
            </w:pPr>
            <w:r>
              <w:rPr>
                <w:b/>
              </w:rPr>
              <w:t xml:space="preserve">Applicable intervention: </w:t>
            </w:r>
            <w:r w:rsidRPr="001D540D">
              <w:t>yes</w:t>
            </w:r>
          </w:p>
        </w:tc>
      </w:tr>
      <w:tr w:rsidR="00EA5FF9"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EA5FF9" w:rsidRPr="00314F57" w:rsidRDefault="005912F3" w:rsidP="00BB3F45">
            <w:pPr>
              <w:pStyle w:val="TableText"/>
            </w:pPr>
            <w:r>
              <w:lastRenderedPageBreak/>
              <w:t>Ippolito</w:t>
            </w:r>
            <w:r w:rsidR="00EA5FF9" w:rsidRPr="00314F57">
              <w:t xml:space="preserve"> et al (201</w:t>
            </w:r>
            <w:r>
              <w:t>0</w:t>
            </w:r>
            <w:r w:rsidR="00EA5FF9" w:rsidRPr="00314F57">
              <w:t>)</w:t>
            </w:r>
          </w:p>
          <w:p w:rsidR="00EA5FF9" w:rsidRPr="00314F57" w:rsidRDefault="00EA5FF9" w:rsidP="00BB3F45">
            <w:pPr>
              <w:pStyle w:val="TableText"/>
            </w:pPr>
          </w:p>
          <w:p w:rsidR="00EA5FF9" w:rsidRDefault="005912F3" w:rsidP="00BB3F45">
            <w:pPr>
              <w:pStyle w:val="TableText"/>
            </w:pPr>
            <w:r>
              <w:t>Italy</w:t>
            </w:r>
            <w:r w:rsidR="00EA5FF9" w:rsidRPr="00314F57">
              <w:t xml:space="preserve">, </w:t>
            </w:r>
            <w:r>
              <w:t>single centre</w:t>
            </w:r>
          </w:p>
          <w:p w:rsidR="00EA5FF9" w:rsidRDefault="00EA5FF9" w:rsidP="00BB3F45">
            <w:pPr>
              <w:pStyle w:val="TableText"/>
            </w:pPr>
          </w:p>
          <w:p w:rsidR="00EA5FF9" w:rsidRPr="00314F57" w:rsidRDefault="00EA5FF9" w:rsidP="00BB3F45">
            <w:pPr>
              <w:pStyle w:val="TableText"/>
            </w:pPr>
            <w:r>
              <w:t>N=</w:t>
            </w:r>
            <w:r w:rsidR="005912F3">
              <w:t>29</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EA5FF9" w:rsidRPr="00314F57" w:rsidRDefault="00EA5FF9" w:rsidP="00BB3F45">
            <w:pPr>
              <w:autoSpaceDE w:val="0"/>
              <w:autoSpaceDN w:val="0"/>
              <w:adjustRightInd w:val="0"/>
              <w:spacing w:after="0"/>
              <w:ind w:left="0"/>
              <w:rPr>
                <w:b/>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002C36D5">
              <w:rPr>
                <w:rFonts w:ascii="Arial Narrow" w:hAnsi="Arial Narrow" w:cs="AdvOT4b47d116"/>
                <w:color w:val="231F20"/>
                <w:sz w:val="18"/>
                <w:szCs w:val="18"/>
              </w:rPr>
              <w:t>assess the agreement between</w:t>
            </w:r>
            <w:r w:rsidR="00D22C2C">
              <w:rPr>
                <w:rFonts w:ascii="Arial Narrow" w:hAnsi="Arial Narrow" w:cs="AdvOT4b47d116"/>
                <w:color w:val="231F20"/>
                <w:sz w:val="18"/>
                <w:szCs w:val="18"/>
              </w:rPr>
              <w:t xml:space="preserve"> </w:t>
            </w:r>
            <w:r w:rsidR="00D22C2C" w:rsidRPr="00D22C2C">
              <w:rPr>
                <w:rFonts w:ascii="Arial Narrow" w:hAnsi="Arial Narrow" w:cs="AdvOT4b47d116"/>
                <w:color w:val="231F20"/>
                <w:sz w:val="18"/>
                <w:szCs w:val="18"/>
              </w:rPr>
              <w:t>MR</w:t>
            </w:r>
            <w:r w:rsidR="00865A3B">
              <w:rPr>
                <w:rFonts w:ascii="Arial Narrow" w:hAnsi="Arial Narrow" w:cs="AdvOT4b47d116"/>
                <w:color w:val="231F20"/>
                <w:sz w:val="18"/>
                <w:szCs w:val="18"/>
              </w:rPr>
              <w:t xml:space="preserve"> </w:t>
            </w:r>
            <w:r w:rsidR="00865A3B" w:rsidRPr="00865A3B">
              <w:rPr>
                <w:rFonts w:ascii="Arial Narrow" w:hAnsi="Arial Narrow"/>
                <w:sz w:val="18"/>
                <w:szCs w:val="18"/>
              </w:rPr>
              <w:t>enterography</w:t>
            </w:r>
            <w:r w:rsidR="00865A3B">
              <w:rPr>
                <w:rFonts w:ascii="Arial Narrow" w:hAnsi="Arial Narrow" w:cs="AdvOT4b47d116"/>
                <w:color w:val="231F20"/>
                <w:sz w:val="18"/>
                <w:szCs w:val="18"/>
              </w:rPr>
              <w:t xml:space="preserve"> and CT </w:t>
            </w:r>
            <w:r w:rsidR="00865A3B" w:rsidRPr="00865A3B">
              <w:rPr>
                <w:rFonts w:ascii="Arial Narrow" w:hAnsi="Arial Narrow"/>
                <w:sz w:val="18"/>
                <w:szCs w:val="18"/>
              </w:rPr>
              <w:t>enterography</w:t>
            </w:r>
            <w:r w:rsidR="00D22C2C">
              <w:rPr>
                <w:rFonts w:ascii="Arial Narrow" w:hAnsi="Arial Narrow" w:cs="AdvOT4b47d116"/>
                <w:color w:val="231F20"/>
                <w:sz w:val="18"/>
                <w:szCs w:val="18"/>
              </w:rPr>
              <w:t xml:space="preserve"> in assessing extent of</w:t>
            </w:r>
            <w:r w:rsidRPr="00314F57">
              <w:rPr>
                <w:rFonts w:ascii="Arial Narrow" w:hAnsi="Arial Narrow" w:cs="AdvOT4b47d116"/>
                <w:color w:val="231F20"/>
                <w:sz w:val="18"/>
                <w:szCs w:val="18"/>
              </w:rPr>
              <w:t xml:space="preserve"> small</w:t>
            </w:r>
            <w:r w:rsidR="00D22C2C">
              <w:rPr>
                <w:rFonts w:ascii="Arial Narrow" w:hAnsi="Arial Narrow" w:cs="AdvOT4b47d116"/>
                <w:color w:val="231F20"/>
                <w:sz w:val="18"/>
                <w:szCs w:val="18"/>
              </w:rPr>
              <w:t xml:space="preserve"> </w:t>
            </w:r>
            <w:r w:rsidRPr="00D22C2C">
              <w:rPr>
                <w:rFonts w:ascii="Arial Narrow" w:hAnsi="Arial Narrow" w:cs="AdvOT4b47d116"/>
                <w:color w:val="231F20"/>
                <w:sz w:val="18"/>
                <w:szCs w:val="18"/>
              </w:rPr>
              <w:t xml:space="preserve">bowel CD </w:t>
            </w:r>
            <w:r w:rsidR="00D22C2C">
              <w:rPr>
                <w:rFonts w:ascii="Arial Narrow" w:hAnsi="Arial Narrow" w:cs="AdvOT4b47d116"/>
                <w:color w:val="231F20"/>
                <w:sz w:val="18"/>
                <w:szCs w:val="18"/>
              </w:rPr>
              <w:t xml:space="preserve">in patients </w:t>
            </w:r>
          </w:p>
          <w:p w:rsidR="00EA5FF9" w:rsidRDefault="00EA5FF9" w:rsidP="00BB3F45">
            <w:pPr>
              <w:pStyle w:val="TableText"/>
              <w:rPr>
                <w:b/>
              </w:rPr>
            </w:pPr>
            <w:r>
              <w:rPr>
                <w:b/>
              </w:rPr>
              <w:t>Study design:</w:t>
            </w:r>
          </w:p>
          <w:p w:rsidR="00EA5FF9" w:rsidRPr="00314F57" w:rsidRDefault="00EA5FF9" w:rsidP="00BB3F45">
            <w:pPr>
              <w:pStyle w:val="TableText"/>
            </w:pPr>
            <w:r w:rsidRPr="00314F57">
              <w:t>Prospective</w:t>
            </w:r>
          </w:p>
          <w:p w:rsidR="00EA5FF9" w:rsidRDefault="00EA5FF9" w:rsidP="00BB3F45">
            <w:pPr>
              <w:pStyle w:val="TableText"/>
              <w:rPr>
                <w:b/>
              </w:rPr>
            </w:pPr>
          </w:p>
          <w:p w:rsidR="00EA5FF9" w:rsidRDefault="00EA5FF9" w:rsidP="00BB3F45">
            <w:pPr>
              <w:pStyle w:val="TableText"/>
              <w:rPr>
                <w:b/>
              </w:rPr>
            </w:pPr>
            <w:r>
              <w:rPr>
                <w:b/>
              </w:rPr>
              <w:t xml:space="preserve">Timing: </w:t>
            </w:r>
            <w:r w:rsidR="005912F3">
              <w:t>Not stated</w:t>
            </w:r>
          </w:p>
          <w:p w:rsidR="00EA5FF9" w:rsidRDefault="00EA5FF9" w:rsidP="00BB3F45">
            <w:pPr>
              <w:pStyle w:val="TableText"/>
              <w:rPr>
                <w:b/>
              </w:rPr>
            </w:pPr>
          </w:p>
          <w:p w:rsidR="00EA5FF9" w:rsidRDefault="00EA5FF9" w:rsidP="00BB3F45">
            <w:pPr>
              <w:pStyle w:val="TableText"/>
              <w:rPr>
                <w:b/>
              </w:rPr>
            </w:pPr>
            <w:r>
              <w:rPr>
                <w:b/>
              </w:rPr>
              <w:t xml:space="preserve">Index test: </w:t>
            </w:r>
            <w:r w:rsidRPr="00314F57">
              <w:t>MR enterography</w:t>
            </w:r>
          </w:p>
          <w:p w:rsidR="00EA5FF9" w:rsidRDefault="00EA5FF9" w:rsidP="00BB3F45">
            <w:pPr>
              <w:pStyle w:val="TableText"/>
              <w:rPr>
                <w:b/>
              </w:rPr>
            </w:pPr>
          </w:p>
          <w:p w:rsidR="00EA5FF9" w:rsidRPr="00314F57" w:rsidRDefault="00EA5FF9" w:rsidP="00BB3F45">
            <w:pPr>
              <w:pStyle w:val="TableText"/>
            </w:pPr>
            <w:r>
              <w:rPr>
                <w:b/>
              </w:rPr>
              <w:t xml:space="preserve">Comparator test: </w:t>
            </w:r>
            <w:r w:rsidRPr="00314F57">
              <w:t>CT enterography</w:t>
            </w:r>
          </w:p>
          <w:p w:rsidR="00EA5FF9" w:rsidRDefault="00EA5FF9" w:rsidP="00BB3F45">
            <w:pPr>
              <w:pStyle w:val="TableText"/>
              <w:rPr>
                <w:b/>
              </w:rPr>
            </w:pPr>
          </w:p>
          <w:p w:rsidR="00EA5FF9" w:rsidRDefault="00EA5FF9" w:rsidP="00BB3F45">
            <w:pPr>
              <w:pStyle w:val="TableText"/>
              <w:rPr>
                <w:b/>
              </w:rPr>
            </w:pPr>
            <w:r>
              <w:rPr>
                <w:b/>
              </w:rPr>
              <w:t xml:space="preserve">Timing interval: </w:t>
            </w:r>
            <w:r w:rsidRPr="00900FBB">
              <w:t>immediate</w:t>
            </w:r>
            <w:r>
              <w:t xml:space="preserve">ly after each other </w:t>
            </w:r>
          </w:p>
          <w:p w:rsidR="00EA5FF9" w:rsidRDefault="00EA5FF9" w:rsidP="00BB3F45">
            <w:pPr>
              <w:pStyle w:val="TableText"/>
              <w:rPr>
                <w:b/>
              </w:rPr>
            </w:pPr>
            <w:r>
              <w:rPr>
                <w:b/>
              </w:rPr>
              <w:t xml:space="preserve">Reference test: </w:t>
            </w:r>
            <w:r w:rsidR="00A957B1" w:rsidRPr="00A957B1">
              <w:t>none</w:t>
            </w:r>
          </w:p>
          <w:p w:rsidR="00EA5FF9" w:rsidRDefault="00EA5FF9" w:rsidP="00BB3F45">
            <w:pPr>
              <w:pStyle w:val="TableText"/>
              <w:rPr>
                <w:b/>
              </w:rPr>
            </w:pPr>
          </w:p>
          <w:p w:rsidR="00EA5FF9" w:rsidRPr="005442FD" w:rsidRDefault="00EA5FF9" w:rsidP="00BB3F45">
            <w:pPr>
              <w:pStyle w:val="TableText"/>
              <w:rPr>
                <w:b/>
              </w:rPr>
            </w:pPr>
            <w:r>
              <w:rPr>
                <w:b/>
              </w:rPr>
              <w:t xml:space="preserve">Test interpretation: </w:t>
            </w:r>
            <w:r w:rsidR="00D22C2C">
              <w:t xml:space="preserve">1 </w:t>
            </w:r>
            <w:r>
              <w:t>radiologi</w:t>
            </w:r>
            <w:r w:rsidR="00D22C2C">
              <w:t>st</w:t>
            </w:r>
            <w:r w:rsidR="005912F3">
              <w:t xml:space="preserve">  all with </w:t>
            </w:r>
            <w:r>
              <w:t xml:space="preserve">&gt;10 yrs experience. </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EA5FF9" w:rsidRDefault="00EA5FF9" w:rsidP="00BB3F45">
            <w:pPr>
              <w:pStyle w:val="TableText"/>
              <w:rPr>
                <w:b/>
                <w:bCs/>
              </w:rPr>
            </w:pPr>
            <w:r w:rsidRPr="00FC486C">
              <w:rPr>
                <w:b/>
                <w:bCs/>
              </w:rPr>
              <w:t>Inclusion/exclusion criteria</w:t>
            </w:r>
          </w:p>
          <w:p w:rsidR="00D22C2C" w:rsidRPr="00D22C2C" w:rsidRDefault="00EA5FF9" w:rsidP="00BB3F45">
            <w:pPr>
              <w:autoSpaceDE w:val="0"/>
              <w:autoSpaceDN w:val="0"/>
              <w:adjustRightInd w:val="0"/>
              <w:spacing w:after="0"/>
              <w:ind w:left="0"/>
              <w:rPr>
                <w:rFonts w:ascii="Arial Narrow" w:hAnsi="Arial Narrow" w:cs="AdvTimes"/>
                <w:sz w:val="18"/>
                <w:szCs w:val="18"/>
              </w:rPr>
            </w:pPr>
            <w:r w:rsidRPr="00D22C2C">
              <w:rPr>
                <w:rFonts w:ascii="Arial Narrow" w:hAnsi="Arial Narrow"/>
                <w:bCs/>
                <w:sz w:val="18"/>
                <w:szCs w:val="18"/>
              </w:rPr>
              <w:t xml:space="preserve">Inclusion: </w:t>
            </w:r>
            <w:r w:rsidR="00D22C2C" w:rsidRPr="00D22C2C">
              <w:rPr>
                <w:rFonts w:ascii="Arial Narrow" w:hAnsi="Arial Narrow" w:cs="AdvTimes"/>
                <w:sz w:val="18"/>
                <w:szCs w:val="18"/>
              </w:rPr>
              <w:t>known CD biopsy</w:t>
            </w:r>
          </w:p>
          <w:p w:rsidR="00D22C2C" w:rsidRPr="00D22C2C" w:rsidRDefault="00D22C2C" w:rsidP="00BB3F45">
            <w:pPr>
              <w:autoSpaceDE w:val="0"/>
              <w:autoSpaceDN w:val="0"/>
              <w:adjustRightInd w:val="0"/>
              <w:spacing w:after="0"/>
              <w:ind w:left="0"/>
              <w:rPr>
                <w:rFonts w:ascii="Arial Narrow" w:hAnsi="Arial Narrow" w:cs="AdvTir_symb"/>
                <w:sz w:val="18"/>
                <w:szCs w:val="18"/>
              </w:rPr>
            </w:pPr>
            <w:r w:rsidRPr="00D22C2C">
              <w:rPr>
                <w:rFonts w:ascii="Arial Narrow" w:hAnsi="Arial Narrow" w:cs="AdvTimes"/>
                <w:sz w:val="18"/>
                <w:szCs w:val="18"/>
              </w:rPr>
              <w:t>proven with cli</w:t>
            </w:r>
            <w:r w:rsidR="00865A3B">
              <w:rPr>
                <w:rFonts w:ascii="Arial Narrow" w:hAnsi="Arial Narrow" w:cs="AdvTimes"/>
                <w:sz w:val="18"/>
                <w:szCs w:val="18"/>
              </w:rPr>
              <w:t>nical suspicion of relapse, CD Activity Index</w:t>
            </w:r>
            <w:r w:rsidRPr="00D22C2C">
              <w:rPr>
                <w:rFonts w:ascii="Arial Narrow" w:hAnsi="Arial Narrow" w:cs="AdvTimes"/>
                <w:sz w:val="18"/>
                <w:szCs w:val="18"/>
              </w:rPr>
              <w:t xml:space="preserve"> </w:t>
            </w:r>
            <w:r w:rsidRPr="00D22C2C">
              <w:rPr>
                <w:rFonts w:ascii="Arial Narrow" w:hAnsi="Arial Narrow" w:cs="AdvTir_symb"/>
                <w:sz w:val="18"/>
                <w:szCs w:val="18"/>
              </w:rPr>
              <w:t>&gt;</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150, and at least one elevated acute phase reactant</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(eryth</w:t>
            </w:r>
            <w:r w:rsidR="00865A3B">
              <w:rPr>
                <w:rFonts w:ascii="Arial Narrow" w:hAnsi="Arial Narrow" w:cs="AdvTimes"/>
                <w:sz w:val="18"/>
                <w:szCs w:val="18"/>
              </w:rPr>
              <w:t xml:space="preserve">rocyte sedimentation rate </w:t>
            </w:r>
            <w:r w:rsidRPr="00D22C2C">
              <w:rPr>
                <w:rFonts w:ascii="Arial Narrow" w:hAnsi="Arial Narrow" w:cs="AdvTimes"/>
                <w:sz w:val="18"/>
                <w:szCs w:val="18"/>
              </w:rPr>
              <w:t>or C-reactive</w:t>
            </w:r>
          </w:p>
          <w:p w:rsidR="00D22C2C" w:rsidRPr="00D22C2C" w:rsidRDefault="00865A3B" w:rsidP="00BB3F45">
            <w:pPr>
              <w:autoSpaceDE w:val="0"/>
              <w:autoSpaceDN w:val="0"/>
              <w:adjustRightInd w:val="0"/>
              <w:spacing w:after="0"/>
              <w:ind w:left="0"/>
              <w:rPr>
                <w:rFonts w:ascii="Arial Narrow" w:hAnsi="Arial Narrow" w:cs="AdvTimes"/>
                <w:sz w:val="18"/>
                <w:szCs w:val="18"/>
              </w:rPr>
            </w:pPr>
            <w:r>
              <w:rPr>
                <w:rFonts w:ascii="Arial Narrow" w:hAnsi="Arial Narrow" w:cs="AdvTimes"/>
                <w:sz w:val="18"/>
                <w:szCs w:val="18"/>
              </w:rPr>
              <w:t xml:space="preserve">protein </w:t>
            </w:r>
            <w:r w:rsidR="00D22C2C" w:rsidRPr="00D22C2C">
              <w:rPr>
                <w:rFonts w:ascii="Arial Narrow" w:hAnsi="Arial Narrow" w:cs="AdvTimes"/>
                <w:sz w:val="18"/>
                <w:szCs w:val="18"/>
              </w:rPr>
              <w:t xml:space="preserve">active </w:t>
            </w:r>
            <w:r w:rsidR="00D22C2C" w:rsidRPr="00D22C2C">
              <w:rPr>
                <w:rFonts w:ascii="Arial Narrow" w:hAnsi="Arial Narrow" w:cs="AdvTir_symb"/>
                <w:sz w:val="18"/>
                <w:szCs w:val="18"/>
              </w:rPr>
              <w:t xml:space="preserve">&gt; </w:t>
            </w:r>
            <w:r w:rsidR="00D22C2C" w:rsidRPr="00D22C2C">
              <w:rPr>
                <w:rFonts w:ascii="Arial Narrow" w:hAnsi="Arial Narrow" w:cs="AdvTimes"/>
                <w:sz w:val="18"/>
                <w:szCs w:val="18"/>
              </w:rPr>
              <w:t xml:space="preserve">5 mg/dL). </w:t>
            </w:r>
            <w:r w:rsidR="00D22C2C">
              <w:rPr>
                <w:rFonts w:ascii="Arial Narrow" w:hAnsi="Arial Narrow" w:cs="AdvTimes"/>
                <w:sz w:val="18"/>
                <w:szCs w:val="18"/>
              </w:rPr>
              <w:t>Exclusion:</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contraindications for MRI (electrically, magnetically,</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or mechanically activated devices; central nervous</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system hemostasia clips, or the inability to administer a</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gadolinium contrast agent because of known allergic</w:t>
            </w:r>
          </w:p>
          <w:p w:rsidR="00D22C2C" w:rsidRPr="00D22C2C" w:rsidRDefault="00D22C2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cs="AdvTimes"/>
                <w:sz w:val="18"/>
                <w:szCs w:val="18"/>
              </w:rPr>
              <w:t xml:space="preserve">problems), pregnancy, renal insufficiency, and </w:t>
            </w:r>
          </w:p>
          <w:p w:rsidR="00D22C2C" w:rsidRDefault="00D22C2C" w:rsidP="00BB3F45">
            <w:pPr>
              <w:pStyle w:val="TableText"/>
              <w:rPr>
                <w:rFonts w:cs="AdvTimes"/>
                <w:szCs w:val="18"/>
              </w:rPr>
            </w:pPr>
            <w:r w:rsidRPr="00D22C2C">
              <w:rPr>
                <w:rFonts w:cs="AdvTimes"/>
                <w:szCs w:val="18"/>
              </w:rPr>
              <w:t>documented adverse reaction to iodinated contrast material</w:t>
            </w:r>
          </w:p>
          <w:p w:rsidR="00865A3B" w:rsidRDefault="00865A3B" w:rsidP="00BB3F45">
            <w:pPr>
              <w:pStyle w:val="TableText"/>
              <w:rPr>
                <w:b/>
                <w:bCs/>
                <w:szCs w:val="18"/>
              </w:rPr>
            </w:pPr>
          </w:p>
          <w:p w:rsidR="00EA5FF9" w:rsidRDefault="00EA5FF9" w:rsidP="00BB3F45">
            <w:pPr>
              <w:pStyle w:val="TableText"/>
              <w:rPr>
                <w:b/>
                <w:bCs/>
              </w:rPr>
            </w:pPr>
            <w:r w:rsidRPr="00D22C2C">
              <w:rPr>
                <w:b/>
                <w:bCs/>
                <w:szCs w:val="18"/>
              </w:rPr>
              <w:t>Patient</w:t>
            </w:r>
            <w:r>
              <w:rPr>
                <w:b/>
                <w:bCs/>
              </w:rPr>
              <w:t xml:space="preserve"> characteristics:</w:t>
            </w:r>
          </w:p>
          <w:p w:rsidR="005912F3" w:rsidRDefault="00EA5FF9" w:rsidP="00BB3F45">
            <w:pPr>
              <w:pStyle w:val="TableText"/>
              <w:rPr>
                <w:bCs/>
              </w:rPr>
            </w:pPr>
            <w:r w:rsidRPr="00314F57">
              <w:rPr>
                <w:b/>
                <w:bCs/>
              </w:rPr>
              <w:t>Age/Gender:</w:t>
            </w:r>
            <w:r>
              <w:rPr>
                <w:bCs/>
              </w:rPr>
              <w:t xml:space="preserve"> </w:t>
            </w:r>
            <w:r w:rsidR="005912F3" w:rsidRPr="005912F3">
              <w:rPr>
                <w:bCs/>
              </w:rPr>
              <w:t>69% male, CD confirmed, age 14-70 years</w:t>
            </w:r>
          </w:p>
          <w:p w:rsidR="00EA5FF9" w:rsidRDefault="00EA5FF9" w:rsidP="00BB3F45">
            <w:pPr>
              <w:pStyle w:val="TableText"/>
              <w:rPr>
                <w:b/>
                <w:bCs/>
              </w:rPr>
            </w:pPr>
            <w:r>
              <w:rPr>
                <w:b/>
                <w:bCs/>
              </w:rPr>
              <w:t xml:space="preserve">Length of time with Crohn’s disease: </w:t>
            </w:r>
            <w:r w:rsidRPr="00314F57">
              <w:rPr>
                <w:bCs/>
              </w:rPr>
              <w:t>Median 10 years</w:t>
            </w:r>
          </w:p>
          <w:p w:rsidR="00EA5FF9" w:rsidRDefault="00EA5FF9" w:rsidP="00BB3F45">
            <w:pPr>
              <w:pStyle w:val="TableText"/>
              <w:rPr>
                <w:b/>
                <w:bCs/>
              </w:rPr>
            </w:pPr>
            <w:r>
              <w:rPr>
                <w:b/>
                <w:bCs/>
              </w:rPr>
              <w:t>Prior tests:</w:t>
            </w:r>
            <w:r w:rsidRPr="00314F57">
              <w:rPr>
                <w:bCs/>
              </w:rPr>
              <w:t xml:space="preserve"> </w:t>
            </w:r>
            <w:r>
              <w:rPr>
                <w:bCs/>
              </w:rPr>
              <w:t>Not stated.</w:t>
            </w:r>
          </w:p>
          <w:p w:rsidR="00EA5FF9" w:rsidRDefault="00EA5FF9" w:rsidP="00BB3F45">
            <w:pPr>
              <w:pStyle w:val="TableText"/>
              <w:rPr>
                <w:b/>
                <w:bCs/>
              </w:rPr>
            </w:pPr>
            <w:r>
              <w:rPr>
                <w:b/>
                <w:bCs/>
              </w:rPr>
              <w:t>Clinical characteristics:</w:t>
            </w:r>
          </w:p>
          <w:p w:rsidR="000709AE" w:rsidRPr="00CE3C61" w:rsidRDefault="002C36D5" w:rsidP="00CE3C61">
            <w:pPr>
              <w:pStyle w:val="TableText"/>
              <w:spacing w:after="0"/>
              <w:rPr>
                <w:b/>
                <w:bCs/>
              </w:rPr>
            </w:pPr>
            <w:r w:rsidRPr="00CE3C61">
              <w:rPr>
                <w:b/>
                <w:bCs/>
              </w:rPr>
              <w:t>Not stated</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A5FF9" w:rsidRDefault="00EA5FF9" w:rsidP="00BB3F45">
            <w:pPr>
              <w:pStyle w:val="TableText"/>
              <w:rPr>
                <w:b/>
              </w:rPr>
            </w:pPr>
            <w:r>
              <w:rPr>
                <w:b/>
              </w:rPr>
              <w:t xml:space="preserve">Test </w:t>
            </w:r>
            <w:r w:rsidR="002C36D5">
              <w:rPr>
                <w:b/>
              </w:rPr>
              <w:t>Agreement study (no referent)</w:t>
            </w:r>
          </w:p>
          <w:p w:rsidR="00EA5FF9" w:rsidRPr="00D37DDF" w:rsidRDefault="00EA5FF9" w:rsidP="00BB3F45">
            <w:pPr>
              <w:pStyle w:val="TableText"/>
              <w:rPr>
                <w:u w:val="single"/>
              </w:rPr>
            </w:pPr>
            <w:r w:rsidRPr="00D37DDF">
              <w:rPr>
                <w:u w:val="single"/>
              </w:rPr>
              <w:t>Detection of disease activity:</w:t>
            </w:r>
          </w:p>
          <w:p w:rsidR="00865A3B" w:rsidRDefault="00D22C2C" w:rsidP="00BB3F45">
            <w:pPr>
              <w:pStyle w:val="TableText"/>
            </w:pPr>
            <w:r>
              <w:t>100% agreement 19 MR</w:t>
            </w:r>
            <w:r w:rsidR="00865A3B">
              <w:t xml:space="preserve"> </w:t>
            </w:r>
            <w:r w:rsidR="00865A3B" w:rsidRPr="00865A3B">
              <w:rPr>
                <w:szCs w:val="18"/>
              </w:rPr>
              <w:t>enterography</w:t>
            </w:r>
            <w:r>
              <w:t xml:space="preserve"> and CT</w:t>
            </w:r>
            <w:r w:rsidR="00865A3B">
              <w:t xml:space="preserve"> </w:t>
            </w:r>
            <w:r w:rsidR="00865A3B" w:rsidRPr="00865A3B">
              <w:rPr>
                <w:szCs w:val="18"/>
              </w:rPr>
              <w:t>enterography</w:t>
            </w:r>
            <w:r>
              <w:t xml:space="preserve"> positive, </w:t>
            </w:r>
          </w:p>
          <w:p w:rsidR="00EA5FF9" w:rsidRDefault="00D22C2C" w:rsidP="00BB3F45">
            <w:pPr>
              <w:pStyle w:val="TableText"/>
            </w:pPr>
            <w:r>
              <w:t>100% agreement 10 MR</w:t>
            </w:r>
            <w:r w:rsidR="00865A3B">
              <w:t xml:space="preserve"> </w:t>
            </w:r>
            <w:r w:rsidR="00865A3B" w:rsidRPr="00865A3B">
              <w:rPr>
                <w:szCs w:val="18"/>
              </w:rPr>
              <w:t>enterography</w:t>
            </w:r>
            <w:r>
              <w:t xml:space="preserve"> and CT</w:t>
            </w:r>
            <w:r w:rsidR="00865A3B">
              <w:t xml:space="preserve"> </w:t>
            </w:r>
            <w:r w:rsidR="00865A3B" w:rsidRPr="00865A3B">
              <w:rPr>
                <w:szCs w:val="18"/>
              </w:rPr>
              <w:t>enterography</w:t>
            </w:r>
            <w:r w:rsidR="00865A3B">
              <w:t xml:space="preserve"> </w:t>
            </w:r>
            <w:r>
              <w:t>negative</w:t>
            </w:r>
            <w:r w:rsidR="002C36D5">
              <w:t xml:space="preserve"> Cohen’s kappa =1.0</w:t>
            </w:r>
          </w:p>
          <w:p w:rsidR="00D22C2C" w:rsidRPr="00D22C2C" w:rsidRDefault="00D22C2C" w:rsidP="00BB3F45">
            <w:pPr>
              <w:pStyle w:val="TableText"/>
              <w:rPr>
                <w:u w:val="single"/>
              </w:rPr>
            </w:pPr>
            <w:r w:rsidRPr="00D22C2C">
              <w:rPr>
                <w:u w:val="single"/>
              </w:rPr>
              <w:t>Detection of fistulas</w:t>
            </w:r>
          </w:p>
          <w:p w:rsidR="002C36D5" w:rsidRDefault="002C36D5" w:rsidP="00BB3F45">
            <w:pPr>
              <w:pStyle w:val="TableText"/>
            </w:pPr>
            <w:r>
              <w:t>MR</w:t>
            </w:r>
            <w:r w:rsidR="00865A3B">
              <w:t xml:space="preserve"> </w:t>
            </w:r>
            <w:r w:rsidR="00865A3B">
              <w:rPr>
                <w:szCs w:val="18"/>
              </w:rPr>
              <w:t>enterography</w:t>
            </w:r>
            <w:r>
              <w:t xml:space="preserve"> </w:t>
            </w:r>
            <w:r w:rsidR="00330CDF">
              <w:t xml:space="preserve">and </w:t>
            </w:r>
            <w:r>
              <w:t>CT</w:t>
            </w:r>
            <w:r w:rsidR="00865A3B">
              <w:t xml:space="preserve"> </w:t>
            </w:r>
            <w:r w:rsidR="00865A3B" w:rsidRPr="00865A3B">
              <w:rPr>
                <w:szCs w:val="18"/>
              </w:rPr>
              <w:t>enterography</w:t>
            </w:r>
            <w:r w:rsidR="00865A3B" w:rsidRPr="00865A3B">
              <w:rPr>
                <w:rFonts w:cs="AdvOT4b47d116"/>
                <w:color w:val="231F20"/>
                <w:szCs w:val="18"/>
              </w:rPr>
              <w:t xml:space="preserve"> </w:t>
            </w:r>
            <w:r w:rsidR="00865A3B">
              <w:rPr>
                <w:rFonts w:cs="AdvOT4b47d116"/>
                <w:color w:val="231F20"/>
                <w:szCs w:val="18"/>
              </w:rPr>
              <w:t>both positive</w:t>
            </w:r>
            <w:r>
              <w:t xml:space="preserve">=2, </w:t>
            </w:r>
          </w:p>
          <w:p w:rsidR="00865A3B" w:rsidRDefault="00865A3B" w:rsidP="00BB3F45">
            <w:pPr>
              <w:pStyle w:val="TableText"/>
              <w:rPr>
                <w:szCs w:val="18"/>
              </w:rPr>
            </w:pPr>
            <w:r>
              <w:t xml:space="preserve">MR </w:t>
            </w:r>
            <w:r>
              <w:rPr>
                <w:szCs w:val="18"/>
              </w:rPr>
              <w:t>enterography positive,</w:t>
            </w:r>
            <w:r>
              <w:t xml:space="preserve"> CT </w:t>
            </w:r>
            <w:r w:rsidRPr="00865A3B">
              <w:rPr>
                <w:szCs w:val="18"/>
              </w:rPr>
              <w:t>enterography</w:t>
            </w:r>
            <w:r>
              <w:rPr>
                <w:szCs w:val="18"/>
              </w:rPr>
              <w:t xml:space="preserve"> negative = 3</w:t>
            </w:r>
          </w:p>
          <w:p w:rsidR="00865A3B" w:rsidRDefault="00865A3B" w:rsidP="00BB3F45">
            <w:pPr>
              <w:pStyle w:val="TableText"/>
            </w:pPr>
            <w:r>
              <w:t xml:space="preserve">MR </w:t>
            </w:r>
            <w:r>
              <w:rPr>
                <w:szCs w:val="18"/>
              </w:rPr>
              <w:t>enterography</w:t>
            </w:r>
            <w:r w:rsidR="00330CDF">
              <w:rPr>
                <w:szCs w:val="18"/>
              </w:rPr>
              <w:t xml:space="preserve"> negative,</w:t>
            </w:r>
            <w:r>
              <w:t xml:space="preserve"> CT </w:t>
            </w:r>
            <w:r w:rsidRPr="00865A3B">
              <w:rPr>
                <w:szCs w:val="18"/>
              </w:rPr>
              <w:t>enterography</w:t>
            </w:r>
            <w:r w:rsidR="00330CDF">
              <w:rPr>
                <w:szCs w:val="18"/>
              </w:rPr>
              <w:t xml:space="preserve"> positive = 0</w:t>
            </w:r>
          </w:p>
          <w:p w:rsidR="00865A3B" w:rsidRDefault="00865A3B" w:rsidP="00BB3F45">
            <w:pPr>
              <w:pStyle w:val="TableText"/>
            </w:pPr>
            <w:r>
              <w:t xml:space="preserve">MR </w:t>
            </w:r>
            <w:r>
              <w:rPr>
                <w:szCs w:val="18"/>
              </w:rPr>
              <w:t>enterography</w:t>
            </w:r>
            <w:r w:rsidR="00330CDF">
              <w:rPr>
                <w:szCs w:val="18"/>
              </w:rPr>
              <w:t xml:space="preserve"> and</w:t>
            </w:r>
            <w:r>
              <w:t xml:space="preserve"> CT </w:t>
            </w:r>
            <w:r w:rsidRPr="00865A3B">
              <w:rPr>
                <w:szCs w:val="18"/>
              </w:rPr>
              <w:t>enterography</w:t>
            </w:r>
            <w:r>
              <w:rPr>
                <w:szCs w:val="18"/>
              </w:rPr>
              <w:t xml:space="preserve"> both negative = 24</w:t>
            </w:r>
          </w:p>
          <w:p w:rsidR="00D22C2C" w:rsidRDefault="002C36D5" w:rsidP="00BB3F45">
            <w:pPr>
              <w:pStyle w:val="TableText"/>
            </w:pPr>
            <w:r>
              <w:t>Cohens kappa = 0.52 (CI 0.08-0.97)</w:t>
            </w:r>
          </w:p>
          <w:p w:rsidR="00330CDF" w:rsidRDefault="00330CDF" w:rsidP="00BB3F45">
            <w:pPr>
              <w:pStyle w:val="TableText"/>
            </w:pPr>
          </w:p>
          <w:p w:rsidR="00330CDF" w:rsidRDefault="00330CDF" w:rsidP="00BB3F45">
            <w:pPr>
              <w:pStyle w:val="TableText"/>
            </w:pPr>
            <w:r>
              <w:t>No patient was found to have abscesses.</w:t>
            </w:r>
          </w:p>
          <w:p w:rsidR="00330CDF" w:rsidRDefault="00330CDF" w:rsidP="00BB3F45">
            <w:pPr>
              <w:pStyle w:val="TableText"/>
            </w:pPr>
          </w:p>
          <w:p w:rsidR="00EA5FF9" w:rsidRPr="005442FD" w:rsidRDefault="00330CDF" w:rsidP="00BB3F45">
            <w:pPr>
              <w:pStyle w:val="TableText"/>
              <w:rPr>
                <w:b/>
              </w:rPr>
            </w:pPr>
            <w:r>
              <w:t xml:space="preserve">MR </w:t>
            </w:r>
            <w:r>
              <w:rPr>
                <w:szCs w:val="18"/>
              </w:rPr>
              <w:t>enterography</w:t>
            </w:r>
            <w:r>
              <w:t xml:space="preserve"> and CT </w:t>
            </w:r>
            <w:r w:rsidRPr="00865A3B">
              <w:rPr>
                <w:szCs w:val="18"/>
              </w:rPr>
              <w:t>enterography</w:t>
            </w:r>
            <w:r>
              <w:rPr>
                <w:szCs w:val="18"/>
              </w:rPr>
              <w:t xml:space="preserve"> have a similar accuracy in the identification of active CD in small bowel. These findings show </w:t>
            </w:r>
            <w:r>
              <w:t xml:space="preserve">MR </w:t>
            </w:r>
            <w:r>
              <w:rPr>
                <w:szCs w:val="18"/>
              </w:rPr>
              <w:t>enterography</w:t>
            </w:r>
            <w:r>
              <w:t xml:space="preserve"> is more accurate in detection of enteric fistulas and sinus tracts than CT </w:t>
            </w:r>
            <w:r w:rsidRPr="00865A3B">
              <w:rPr>
                <w:szCs w:val="18"/>
              </w:rPr>
              <w:t>enterography</w:t>
            </w:r>
            <w:r>
              <w:rPr>
                <w:szCs w:val="18"/>
              </w:rPr>
              <w:t>.</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EA5FF9" w:rsidRDefault="00EA5FF9" w:rsidP="00BB3F45">
            <w:pPr>
              <w:pStyle w:val="TableText"/>
              <w:rPr>
                <w:b/>
              </w:rPr>
            </w:pPr>
            <w:r>
              <w:rPr>
                <w:b/>
              </w:rPr>
              <w:t xml:space="preserve">NHMRC level of evidence: </w:t>
            </w:r>
            <w:r w:rsidR="00572D4D">
              <w:t>IV</w:t>
            </w:r>
          </w:p>
          <w:p w:rsidR="00EA5FF9" w:rsidRDefault="00EA5FF9" w:rsidP="00BB3F45">
            <w:pPr>
              <w:pStyle w:val="TableText"/>
              <w:rPr>
                <w:b/>
              </w:rPr>
            </w:pPr>
          </w:p>
          <w:p w:rsidR="00EA5FF9" w:rsidRDefault="00EA5FF9" w:rsidP="00BB3F45">
            <w:pPr>
              <w:pStyle w:val="TableText"/>
              <w:rPr>
                <w:b/>
              </w:rPr>
            </w:pPr>
            <w:r>
              <w:rPr>
                <w:b/>
              </w:rPr>
              <w:t xml:space="preserve">Quality: </w:t>
            </w:r>
            <w:r w:rsidR="00DE15CC">
              <w:t>Q3</w:t>
            </w:r>
            <w:r w:rsidRPr="00AC3F10">
              <w:t xml:space="preserve"> </w:t>
            </w:r>
            <w:r w:rsidR="00DE15CC">
              <w:t>POOR</w:t>
            </w:r>
            <w:r>
              <w:rPr>
                <w:b/>
              </w:rPr>
              <w:t xml:space="preserve"> </w:t>
            </w:r>
          </w:p>
          <w:p w:rsidR="00EA5FF9" w:rsidRDefault="00EA5FF9" w:rsidP="00BB3F45">
            <w:pPr>
              <w:pStyle w:val="TableText"/>
              <w:rPr>
                <w:b/>
              </w:rPr>
            </w:pPr>
            <w:r>
              <w:rPr>
                <w:b/>
              </w:rPr>
              <w:t xml:space="preserve">Comparison: </w:t>
            </w:r>
            <w:r w:rsidRPr="00AC3F10">
              <w:t>C</w:t>
            </w:r>
            <w:r w:rsidR="00865A3B">
              <w:t>1</w:t>
            </w:r>
            <w:r w:rsidRPr="00AC3F10">
              <w:t xml:space="preserve">: </w:t>
            </w:r>
            <w:r w:rsidR="00865A3B">
              <w:t>direct</w:t>
            </w:r>
            <w:r w:rsidRPr="00AC3F10">
              <w:t xml:space="preserve"> comparison</w:t>
            </w:r>
          </w:p>
          <w:p w:rsidR="00EA5FF9" w:rsidRDefault="00EA5FF9" w:rsidP="00BB3F45">
            <w:pPr>
              <w:pStyle w:val="TableText"/>
              <w:rPr>
                <w:b/>
              </w:rPr>
            </w:pPr>
            <w:r>
              <w:rPr>
                <w:b/>
              </w:rPr>
              <w:t xml:space="preserve">Applicability: </w:t>
            </w:r>
            <w:r w:rsidRPr="00AC3F10">
              <w:t>P1</w:t>
            </w:r>
            <w:r>
              <w:rPr>
                <w:b/>
              </w:rPr>
              <w:t xml:space="preserve"> </w:t>
            </w:r>
            <w:r w:rsidRPr="00AC3F10">
              <w:t>applicable</w:t>
            </w:r>
          </w:p>
          <w:p w:rsidR="00EA5FF9" w:rsidRDefault="00EA5FF9" w:rsidP="00BB3F45">
            <w:pPr>
              <w:pStyle w:val="TableText"/>
              <w:rPr>
                <w:b/>
              </w:rPr>
            </w:pPr>
          </w:p>
          <w:p w:rsidR="00EA5FF9" w:rsidRDefault="00EA5FF9" w:rsidP="00BB3F45">
            <w:pPr>
              <w:pStyle w:val="TableText"/>
              <w:rPr>
                <w:b/>
              </w:rPr>
            </w:pPr>
            <w:r>
              <w:rPr>
                <w:b/>
              </w:rPr>
              <w:t>QUADAS</w:t>
            </w:r>
            <w:r w:rsidR="00572D4D">
              <w:rPr>
                <w:b/>
              </w:rPr>
              <w:t xml:space="preserve"> n/a</w:t>
            </w:r>
          </w:p>
          <w:p w:rsidR="00EA5FF9" w:rsidRPr="001D540D" w:rsidRDefault="00EA5FF9" w:rsidP="00BB3F45">
            <w:pPr>
              <w:pStyle w:val="TableText"/>
            </w:pPr>
            <w:r w:rsidRPr="001D540D">
              <w:t>Prospective: yes</w:t>
            </w:r>
          </w:p>
          <w:p w:rsidR="00EA5FF9" w:rsidRDefault="00EA5FF9" w:rsidP="00BB3F45">
            <w:pPr>
              <w:pStyle w:val="TableText"/>
            </w:pPr>
            <w:r w:rsidRPr="001D540D">
              <w:t>Consecutive:</w:t>
            </w:r>
            <w:r>
              <w:rPr>
                <w:b/>
              </w:rPr>
              <w:t xml:space="preserve"> </w:t>
            </w:r>
            <w:r>
              <w:t>yes</w:t>
            </w:r>
          </w:p>
          <w:p w:rsidR="00EA5FF9" w:rsidRDefault="00EA5FF9" w:rsidP="00BB3F45">
            <w:pPr>
              <w:pStyle w:val="TableText"/>
              <w:rPr>
                <w:b/>
              </w:rPr>
            </w:pPr>
            <w:r>
              <w:t>Explicit selection criteria: yes</w:t>
            </w:r>
          </w:p>
          <w:p w:rsidR="00EA5FF9" w:rsidRDefault="00EA5FF9" w:rsidP="00BB3F45">
            <w:pPr>
              <w:pStyle w:val="TableText"/>
              <w:rPr>
                <w:b/>
              </w:rPr>
            </w:pPr>
            <w:r w:rsidRPr="00AC3F10">
              <w:t>Reference standard:</w:t>
            </w:r>
            <w:r>
              <w:rPr>
                <w:b/>
              </w:rPr>
              <w:t xml:space="preserve"> </w:t>
            </w:r>
            <w:r w:rsidR="00865A3B">
              <w:t>no</w:t>
            </w:r>
          </w:p>
          <w:p w:rsidR="00EA5FF9" w:rsidRPr="00AC3F10" w:rsidRDefault="00EA5FF9" w:rsidP="00BB3F45">
            <w:pPr>
              <w:pStyle w:val="TableText"/>
            </w:pPr>
            <w:r w:rsidRPr="00AC3F10">
              <w:t xml:space="preserve">Test interval in days/weeks: </w:t>
            </w:r>
            <w:r w:rsidR="002C36D5">
              <w:t>not stated</w:t>
            </w:r>
          </w:p>
          <w:p w:rsidR="00EA5FF9" w:rsidRDefault="00EA5FF9" w:rsidP="00BB3F45">
            <w:pPr>
              <w:pStyle w:val="TableText"/>
            </w:pPr>
            <w:r>
              <w:t>Tests and ref s</w:t>
            </w:r>
            <w:r w:rsidR="002C36D5">
              <w:t>td well described/reproducible: yes</w:t>
            </w:r>
          </w:p>
          <w:p w:rsidR="00EA5FF9" w:rsidRPr="00AC3F10" w:rsidRDefault="00EA5FF9" w:rsidP="00BB3F45">
            <w:pPr>
              <w:pStyle w:val="TableText"/>
            </w:pPr>
            <w:r w:rsidRPr="00AC3F10">
              <w:t xml:space="preserve">Tests </w:t>
            </w:r>
            <w:r>
              <w:t>assessed and independent of</w:t>
            </w:r>
            <w:r w:rsidRPr="00AC3F10">
              <w:t xml:space="preserve"> ref std: </w:t>
            </w:r>
            <w:r w:rsidR="002C36D5">
              <w:t>n/a</w:t>
            </w:r>
          </w:p>
          <w:p w:rsidR="00EA5FF9" w:rsidRPr="00AC3F10" w:rsidRDefault="00EA5FF9" w:rsidP="00BB3F45">
            <w:pPr>
              <w:pStyle w:val="TableText"/>
            </w:pPr>
            <w:r>
              <w:t>Ref std assessed</w:t>
            </w:r>
            <w:r w:rsidRPr="00AC3F10">
              <w:t xml:space="preserve"> </w:t>
            </w:r>
            <w:r>
              <w:t>and</w:t>
            </w:r>
            <w:r w:rsidRPr="00AC3F10">
              <w:t xml:space="preserve"> blinded </w:t>
            </w:r>
            <w:r>
              <w:t>to other</w:t>
            </w:r>
            <w:r w:rsidRPr="00AC3F10">
              <w:t xml:space="preserve"> tests: </w:t>
            </w:r>
            <w:r w:rsidR="002C36D5">
              <w:t>n/a</w:t>
            </w:r>
          </w:p>
          <w:p w:rsidR="00EA5FF9" w:rsidRDefault="00EA5FF9" w:rsidP="00BB3F45">
            <w:pPr>
              <w:pStyle w:val="TableText"/>
              <w:rPr>
                <w:b/>
              </w:rPr>
            </w:pPr>
            <w:r w:rsidRPr="00AC3F10">
              <w:t>Routine clinical data available</w:t>
            </w:r>
            <w:r>
              <w:rPr>
                <w:b/>
              </w:rPr>
              <w:t xml:space="preserve">: </w:t>
            </w:r>
            <w:r w:rsidR="002C36D5">
              <w:t>yes</w:t>
            </w:r>
          </w:p>
          <w:p w:rsidR="00EA5FF9" w:rsidRPr="001D540D" w:rsidRDefault="00EA5FF9" w:rsidP="00BB3F45">
            <w:pPr>
              <w:pStyle w:val="TableText"/>
            </w:pPr>
            <w:r w:rsidRPr="001D540D">
              <w:t>Uninterpretable/intermed results reported: no</w:t>
            </w:r>
          </w:p>
          <w:p w:rsidR="00EA5FF9" w:rsidRPr="001D540D" w:rsidRDefault="00EA5FF9" w:rsidP="00BB3F45">
            <w:pPr>
              <w:pStyle w:val="TableText"/>
            </w:pPr>
            <w:r w:rsidRPr="001D540D">
              <w:t>Study withdrawals explained: yes (2 because interval between tests were too long ,75-84 days)</w:t>
            </w:r>
          </w:p>
          <w:p w:rsidR="00EA5FF9" w:rsidRDefault="00EA5FF9" w:rsidP="00BB3F45">
            <w:pPr>
              <w:pStyle w:val="TableText"/>
              <w:rPr>
                <w:b/>
              </w:rPr>
            </w:pPr>
            <w:r w:rsidRPr="001D540D">
              <w:t>Sufficient data for 2x2 table:</w:t>
            </w:r>
            <w:r>
              <w:rPr>
                <w:b/>
              </w:rPr>
              <w:t xml:space="preserve"> </w:t>
            </w:r>
            <w:r w:rsidR="00330CDF">
              <w:t>no (no referent)</w:t>
            </w:r>
          </w:p>
          <w:p w:rsidR="00EA5FF9" w:rsidRDefault="00EA5FF9" w:rsidP="00BB3F45">
            <w:pPr>
              <w:pStyle w:val="TableText"/>
              <w:rPr>
                <w:b/>
              </w:rPr>
            </w:pPr>
          </w:p>
          <w:p w:rsidR="00EA5FF9" w:rsidRDefault="00EA5FF9" w:rsidP="00BB3F45">
            <w:pPr>
              <w:pStyle w:val="TableText"/>
              <w:rPr>
                <w:b/>
              </w:rPr>
            </w:pPr>
            <w:r>
              <w:rPr>
                <w:b/>
              </w:rPr>
              <w:t>Relevant population:</w:t>
            </w:r>
            <w:r w:rsidR="00BA2769">
              <w:rPr>
                <w:b/>
              </w:rPr>
              <w:t xml:space="preserve"> </w:t>
            </w:r>
            <w:r w:rsidR="00BA2769" w:rsidRPr="00BA2769">
              <w:t>yes</w:t>
            </w:r>
          </w:p>
          <w:p w:rsidR="00EA5FF9" w:rsidRDefault="00EA5FF9" w:rsidP="00BB3F45">
            <w:pPr>
              <w:pStyle w:val="TableText"/>
              <w:rPr>
                <w:b/>
              </w:rPr>
            </w:pPr>
            <w:r>
              <w:rPr>
                <w:b/>
              </w:rPr>
              <w:t xml:space="preserve">Applicable comparator: </w:t>
            </w:r>
            <w:r w:rsidRPr="001D540D">
              <w:t>yes</w:t>
            </w:r>
          </w:p>
          <w:p w:rsidR="00EA5FF9" w:rsidRDefault="00EA5FF9" w:rsidP="00BB3F45">
            <w:pPr>
              <w:pStyle w:val="TableText"/>
              <w:rPr>
                <w:b/>
              </w:rPr>
            </w:pPr>
            <w:r>
              <w:rPr>
                <w:b/>
              </w:rPr>
              <w:t xml:space="preserve">Applicable intervention: </w:t>
            </w:r>
            <w:r w:rsidRPr="001D540D">
              <w:t>yes</w:t>
            </w:r>
          </w:p>
          <w:p w:rsidR="00EA5FF9" w:rsidRDefault="00EA5FF9" w:rsidP="00BB3F45">
            <w:pPr>
              <w:pStyle w:val="TableText"/>
              <w:rPr>
                <w:b/>
              </w:rPr>
            </w:pPr>
          </w:p>
          <w:p w:rsidR="00EA5FF9" w:rsidRPr="005442FD" w:rsidRDefault="00EA5FF9" w:rsidP="00BB3F45">
            <w:pPr>
              <w:pStyle w:val="TableText"/>
              <w:rPr>
                <w:b/>
              </w:rPr>
            </w:pPr>
          </w:p>
        </w:tc>
      </w:tr>
      <w:tr w:rsidR="00DE15CC"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DE15CC" w:rsidRPr="00314F57" w:rsidRDefault="00DE15CC" w:rsidP="00BB3F45">
            <w:pPr>
              <w:pStyle w:val="TableText"/>
            </w:pPr>
            <w:r>
              <w:lastRenderedPageBreak/>
              <w:t>Schmidt</w:t>
            </w:r>
            <w:r w:rsidRPr="00314F57">
              <w:t xml:space="preserve"> et al (201</w:t>
            </w:r>
            <w:r>
              <w:t>0</w:t>
            </w:r>
            <w:r w:rsidRPr="00314F57">
              <w:t>)</w:t>
            </w:r>
          </w:p>
          <w:p w:rsidR="00DE15CC" w:rsidRPr="00314F57" w:rsidRDefault="00DE15CC" w:rsidP="00BB3F45">
            <w:pPr>
              <w:pStyle w:val="TableText"/>
            </w:pPr>
          </w:p>
          <w:p w:rsidR="00DE15CC" w:rsidRDefault="00730ED3" w:rsidP="00BB3F45">
            <w:pPr>
              <w:pStyle w:val="TableText"/>
            </w:pPr>
            <w:r>
              <w:t>Switzerland</w:t>
            </w:r>
            <w:r w:rsidR="00DE15CC" w:rsidRPr="00314F57">
              <w:t xml:space="preserve">, </w:t>
            </w:r>
            <w:r w:rsidR="00DE15CC">
              <w:t>single centre</w:t>
            </w:r>
          </w:p>
          <w:p w:rsidR="00DE15CC" w:rsidRDefault="00DE15CC" w:rsidP="00BB3F45">
            <w:pPr>
              <w:pStyle w:val="TableText"/>
            </w:pPr>
          </w:p>
          <w:p w:rsidR="00DE15CC" w:rsidRPr="00314F57" w:rsidRDefault="00DE15CC" w:rsidP="00BB3F45">
            <w:pPr>
              <w:pStyle w:val="TableText"/>
            </w:pPr>
            <w:r>
              <w:t>N=57</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DE15CC" w:rsidRPr="00314F57" w:rsidRDefault="00DE15CC" w:rsidP="00BB3F45">
            <w:pPr>
              <w:autoSpaceDE w:val="0"/>
              <w:autoSpaceDN w:val="0"/>
              <w:adjustRightInd w:val="0"/>
              <w:spacing w:after="0"/>
              <w:ind w:left="0"/>
              <w:rPr>
                <w:b/>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assess the agreement between </w:t>
            </w:r>
            <w:r w:rsidR="00865A3B">
              <w:rPr>
                <w:rFonts w:ascii="Arial Narrow" w:hAnsi="Arial Narrow" w:cs="AdvOT4b47d116"/>
                <w:color w:val="231F20"/>
                <w:sz w:val="18"/>
                <w:szCs w:val="18"/>
              </w:rPr>
              <w:t xml:space="preserve">MR </w:t>
            </w:r>
            <w:r w:rsidR="00865A3B" w:rsidRPr="00865A3B">
              <w:rPr>
                <w:rFonts w:ascii="Arial Narrow" w:hAnsi="Arial Narrow"/>
                <w:sz w:val="18"/>
                <w:szCs w:val="18"/>
              </w:rPr>
              <w:t>enterography</w:t>
            </w:r>
            <w:r w:rsidRPr="00865A3B">
              <w:rPr>
                <w:rFonts w:ascii="Arial Narrow" w:hAnsi="Arial Narrow" w:cs="AdvOT4b47d116"/>
                <w:color w:val="231F20"/>
                <w:sz w:val="18"/>
                <w:szCs w:val="18"/>
              </w:rPr>
              <w:t xml:space="preserve"> </w:t>
            </w:r>
            <w:r w:rsidR="00865A3B">
              <w:rPr>
                <w:rFonts w:ascii="Arial Narrow" w:hAnsi="Arial Narrow" w:cs="AdvOT4b47d116"/>
                <w:color w:val="231F20"/>
                <w:sz w:val="18"/>
                <w:szCs w:val="18"/>
              </w:rPr>
              <w:t xml:space="preserve">and CT </w:t>
            </w:r>
            <w:r w:rsidR="00865A3B" w:rsidRPr="00865A3B">
              <w:rPr>
                <w:rFonts w:ascii="Arial Narrow" w:hAnsi="Arial Narrow"/>
                <w:sz w:val="18"/>
                <w:szCs w:val="18"/>
              </w:rPr>
              <w:t>enterography</w:t>
            </w:r>
            <w:r>
              <w:rPr>
                <w:rFonts w:ascii="Arial Narrow" w:hAnsi="Arial Narrow" w:cs="AdvOT4b47d116"/>
                <w:color w:val="231F20"/>
                <w:sz w:val="18"/>
                <w:szCs w:val="18"/>
              </w:rPr>
              <w:t xml:space="preserve"> in assessing extent of</w:t>
            </w:r>
            <w:r w:rsidRPr="00314F57">
              <w:rPr>
                <w:rFonts w:ascii="Arial Narrow" w:hAnsi="Arial Narrow" w:cs="AdvOT4b47d116"/>
                <w:color w:val="231F20"/>
                <w:sz w:val="18"/>
                <w:szCs w:val="18"/>
              </w:rPr>
              <w:t xml:space="preserve"> small</w:t>
            </w:r>
            <w:r>
              <w:rPr>
                <w:rFonts w:ascii="Arial Narrow" w:hAnsi="Arial Narrow" w:cs="AdvOT4b47d116"/>
                <w:color w:val="231F20"/>
                <w:sz w:val="18"/>
                <w:szCs w:val="18"/>
              </w:rPr>
              <w:t xml:space="preserve"> </w:t>
            </w:r>
            <w:r w:rsidRPr="00D22C2C">
              <w:rPr>
                <w:rFonts w:ascii="Arial Narrow" w:hAnsi="Arial Narrow" w:cs="AdvOT4b47d116"/>
                <w:color w:val="231F20"/>
                <w:sz w:val="18"/>
                <w:szCs w:val="18"/>
              </w:rPr>
              <w:t xml:space="preserve">bowel CD </w:t>
            </w:r>
            <w:r>
              <w:rPr>
                <w:rFonts w:ascii="Arial Narrow" w:hAnsi="Arial Narrow" w:cs="AdvOT4b47d116"/>
                <w:color w:val="231F20"/>
                <w:sz w:val="18"/>
                <w:szCs w:val="18"/>
              </w:rPr>
              <w:t xml:space="preserve">in patients </w:t>
            </w:r>
          </w:p>
          <w:p w:rsidR="00DE15CC" w:rsidRDefault="00DE15CC" w:rsidP="00BB3F45">
            <w:pPr>
              <w:pStyle w:val="TableText"/>
              <w:rPr>
                <w:b/>
              </w:rPr>
            </w:pPr>
            <w:r>
              <w:rPr>
                <w:b/>
              </w:rPr>
              <w:t>Study design:</w:t>
            </w:r>
          </w:p>
          <w:p w:rsidR="00DE15CC" w:rsidRPr="00314F57" w:rsidRDefault="00DE15CC" w:rsidP="00BB3F45">
            <w:pPr>
              <w:pStyle w:val="TableText"/>
            </w:pPr>
            <w:r w:rsidRPr="00314F57">
              <w:t>Prospective</w:t>
            </w:r>
          </w:p>
          <w:p w:rsidR="00DE15CC" w:rsidRDefault="00DE15CC" w:rsidP="00BB3F45">
            <w:pPr>
              <w:pStyle w:val="TableText"/>
              <w:rPr>
                <w:b/>
              </w:rPr>
            </w:pPr>
          </w:p>
          <w:p w:rsidR="00DE15CC" w:rsidRDefault="00DE15CC" w:rsidP="00BB3F45">
            <w:pPr>
              <w:pStyle w:val="TableText"/>
              <w:rPr>
                <w:b/>
              </w:rPr>
            </w:pPr>
            <w:r>
              <w:rPr>
                <w:b/>
              </w:rPr>
              <w:t xml:space="preserve">Timing: </w:t>
            </w:r>
            <w:r>
              <w:t>Not stated</w:t>
            </w:r>
          </w:p>
          <w:p w:rsidR="00DE15CC" w:rsidRDefault="00DE15CC" w:rsidP="00BB3F45">
            <w:pPr>
              <w:pStyle w:val="TableText"/>
              <w:rPr>
                <w:b/>
              </w:rPr>
            </w:pPr>
          </w:p>
          <w:p w:rsidR="00DE15CC" w:rsidRDefault="00DE15CC" w:rsidP="00BB3F45">
            <w:pPr>
              <w:pStyle w:val="TableText"/>
              <w:rPr>
                <w:b/>
              </w:rPr>
            </w:pPr>
            <w:r>
              <w:rPr>
                <w:b/>
              </w:rPr>
              <w:t xml:space="preserve">Index test: </w:t>
            </w:r>
            <w:r w:rsidRPr="00314F57">
              <w:t>MR enterography</w:t>
            </w:r>
          </w:p>
          <w:p w:rsidR="00DE15CC" w:rsidRDefault="00DE15CC" w:rsidP="00BB3F45">
            <w:pPr>
              <w:pStyle w:val="TableText"/>
              <w:rPr>
                <w:b/>
              </w:rPr>
            </w:pPr>
          </w:p>
          <w:p w:rsidR="00DE15CC" w:rsidRPr="00314F57" w:rsidRDefault="00DE15CC" w:rsidP="00BB3F45">
            <w:pPr>
              <w:pStyle w:val="TableText"/>
            </w:pPr>
            <w:r>
              <w:rPr>
                <w:b/>
              </w:rPr>
              <w:t xml:space="preserve">Comparator test: </w:t>
            </w:r>
            <w:r w:rsidRPr="00314F57">
              <w:t>CT enterography</w:t>
            </w:r>
          </w:p>
          <w:p w:rsidR="00DE15CC" w:rsidRDefault="00DE15CC" w:rsidP="00BB3F45">
            <w:pPr>
              <w:pStyle w:val="TableText"/>
              <w:rPr>
                <w:b/>
              </w:rPr>
            </w:pPr>
          </w:p>
          <w:p w:rsidR="00DE15CC" w:rsidRDefault="00DE15CC" w:rsidP="00BB3F45">
            <w:pPr>
              <w:pStyle w:val="TableText"/>
            </w:pPr>
            <w:r>
              <w:rPr>
                <w:b/>
              </w:rPr>
              <w:t xml:space="preserve">Timing interval: </w:t>
            </w:r>
            <w:r w:rsidR="00730ED3">
              <w:t>&lt; 24 hours</w:t>
            </w:r>
          </w:p>
          <w:p w:rsidR="00730ED3" w:rsidRDefault="00730ED3" w:rsidP="00BB3F45">
            <w:pPr>
              <w:pStyle w:val="TableText"/>
              <w:rPr>
                <w:b/>
              </w:rPr>
            </w:pPr>
          </w:p>
          <w:p w:rsidR="00DE15CC" w:rsidRPr="00DE15CC" w:rsidRDefault="00DE15CC" w:rsidP="00BB3F45">
            <w:pPr>
              <w:pStyle w:val="TableText"/>
            </w:pPr>
            <w:r>
              <w:rPr>
                <w:b/>
              </w:rPr>
              <w:t xml:space="preserve">Reference test: </w:t>
            </w:r>
            <w:r w:rsidRPr="00DE15CC">
              <w:t>Composite of surgery, endoscopy and long-term follow-up</w:t>
            </w:r>
          </w:p>
          <w:p w:rsidR="00DE15CC" w:rsidRDefault="00DE15CC" w:rsidP="00BB3F45">
            <w:pPr>
              <w:pStyle w:val="TableText"/>
              <w:rPr>
                <w:b/>
              </w:rPr>
            </w:pPr>
          </w:p>
          <w:p w:rsidR="00DE15CC" w:rsidRPr="005442FD" w:rsidRDefault="00DE15CC" w:rsidP="00BB3F45">
            <w:pPr>
              <w:pStyle w:val="TableText"/>
              <w:rPr>
                <w:b/>
              </w:rPr>
            </w:pPr>
            <w:r>
              <w:rPr>
                <w:b/>
              </w:rPr>
              <w:t xml:space="preserve">Test interpretation: </w:t>
            </w:r>
            <w:r>
              <w:t>3 radiologists, independent and blind assessments</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DE15CC" w:rsidRDefault="00DE15CC" w:rsidP="00BB3F45">
            <w:pPr>
              <w:pStyle w:val="TableText"/>
              <w:rPr>
                <w:b/>
                <w:bCs/>
              </w:rPr>
            </w:pPr>
            <w:r w:rsidRPr="00FC486C">
              <w:rPr>
                <w:b/>
                <w:bCs/>
              </w:rPr>
              <w:t>Inclusion/exclusion criteria</w:t>
            </w:r>
          </w:p>
          <w:p w:rsidR="00730ED3" w:rsidRDefault="00DE15CC" w:rsidP="00BB3F45">
            <w:pPr>
              <w:autoSpaceDE w:val="0"/>
              <w:autoSpaceDN w:val="0"/>
              <w:adjustRightInd w:val="0"/>
              <w:spacing w:after="0"/>
              <w:ind w:left="0"/>
              <w:rPr>
                <w:rFonts w:ascii="Arial Narrow" w:hAnsi="Arial Narrow" w:cs="AdvTimes"/>
                <w:sz w:val="18"/>
                <w:szCs w:val="18"/>
              </w:rPr>
            </w:pPr>
            <w:r w:rsidRPr="00D22C2C">
              <w:rPr>
                <w:rFonts w:ascii="Arial Narrow" w:hAnsi="Arial Narrow"/>
                <w:bCs/>
                <w:sz w:val="18"/>
                <w:szCs w:val="18"/>
              </w:rPr>
              <w:t xml:space="preserve">Inclusion: </w:t>
            </w:r>
            <w:r w:rsidR="00730ED3">
              <w:rPr>
                <w:rFonts w:ascii="Arial Narrow" w:hAnsi="Arial Narrow" w:cs="AdvTimes"/>
                <w:sz w:val="18"/>
                <w:szCs w:val="18"/>
              </w:rPr>
              <w:t>histologically proven CD, emergency presentation for acut</w:t>
            </w:r>
            <w:r w:rsidR="00880F86">
              <w:rPr>
                <w:rFonts w:ascii="Arial Narrow" w:hAnsi="Arial Narrow" w:cs="AdvTimes"/>
                <w:sz w:val="18"/>
                <w:szCs w:val="18"/>
              </w:rPr>
              <w:t>e exacerbation</w:t>
            </w:r>
            <w:r w:rsidR="00730ED3">
              <w:rPr>
                <w:rFonts w:ascii="Arial Narrow" w:hAnsi="Arial Narrow" w:cs="AdvTimes"/>
                <w:sz w:val="18"/>
                <w:szCs w:val="18"/>
              </w:rPr>
              <w:t xml:space="preserve"> </w:t>
            </w:r>
          </w:p>
          <w:p w:rsidR="00DE15CC" w:rsidRPr="00D22C2C" w:rsidRDefault="00DE15CC" w:rsidP="00BB3F45">
            <w:pPr>
              <w:autoSpaceDE w:val="0"/>
              <w:autoSpaceDN w:val="0"/>
              <w:adjustRightInd w:val="0"/>
              <w:spacing w:after="0"/>
              <w:ind w:left="0"/>
              <w:rPr>
                <w:rFonts w:ascii="Arial Narrow" w:hAnsi="Arial Narrow" w:cs="AdvTimes"/>
                <w:sz w:val="18"/>
                <w:szCs w:val="18"/>
              </w:rPr>
            </w:pPr>
            <w:r>
              <w:rPr>
                <w:rFonts w:ascii="Arial Narrow" w:hAnsi="Arial Narrow" w:cs="AdvTimes"/>
                <w:sz w:val="18"/>
                <w:szCs w:val="18"/>
              </w:rPr>
              <w:t>Exclusion:</w:t>
            </w:r>
          </w:p>
          <w:p w:rsidR="00DE15CC" w:rsidRDefault="00DE15CC" w:rsidP="00BB3F45">
            <w:pPr>
              <w:autoSpaceDE w:val="0"/>
              <w:autoSpaceDN w:val="0"/>
              <w:adjustRightInd w:val="0"/>
              <w:spacing w:after="0"/>
              <w:ind w:left="0"/>
              <w:rPr>
                <w:rFonts w:cs="AdvTimes"/>
                <w:szCs w:val="18"/>
              </w:rPr>
            </w:pPr>
            <w:r w:rsidRPr="00D22C2C">
              <w:rPr>
                <w:rFonts w:ascii="Arial Narrow" w:hAnsi="Arial Narrow" w:cs="AdvTimes"/>
                <w:sz w:val="18"/>
                <w:szCs w:val="18"/>
              </w:rPr>
              <w:t xml:space="preserve">contraindications for MRI </w:t>
            </w:r>
            <w:r w:rsidR="00730ED3">
              <w:rPr>
                <w:rFonts w:ascii="Arial Narrow" w:hAnsi="Arial Narrow" w:cs="AdvTimes"/>
                <w:sz w:val="18"/>
                <w:szCs w:val="18"/>
              </w:rPr>
              <w:t>acute or chronic</w:t>
            </w:r>
            <w:r w:rsidRPr="00D22C2C">
              <w:rPr>
                <w:rFonts w:ascii="Arial Narrow" w:hAnsi="Arial Narrow" w:cs="AdvTimes"/>
                <w:sz w:val="18"/>
                <w:szCs w:val="18"/>
              </w:rPr>
              <w:t xml:space="preserve"> renal </w:t>
            </w:r>
            <w:r w:rsidR="00730ED3">
              <w:rPr>
                <w:rFonts w:ascii="Arial Narrow" w:hAnsi="Arial Narrow" w:cs="AdvTimes"/>
                <w:sz w:val="18"/>
                <w:szCs w:val="18"/>
              </w:rPr>
              <w:t>failure</w:t>
            </w:r>
            <w:r w:rsidRPr="00D22C2C">
              <w:rPr>
                <w:rFonts w:ascii="Arial Narrow" w:hAnsi="Arial Narrow" w:cs="AdvTimes"/>
                <w:sz w:val="18"/>
                <w:szCs w:val="18"/>
              </w:rPr>
              <w:t xml:space="preserve">, </w:t>
            </w:r>
            <w:r w:rsidR="00730ED3">
              <w:rPr>
                <w:rFonts w:ascii="Arial Narrow" w:hAnsi="Arial Narrow" w:cs="AdvTimes"/>
                <w:sz w:val="18"/>
                <w:szCs w:val="18"/>
              </w:rPr>
              <w:t>lack of proof of CD</w:t>
            </w:r>
          </w:p>
          <w:p w:rsidR="00DE15CC" w:rsidRDefault="00DE15CC" w:rsidP="00BB3F45">
            <w:pPr>
              <w:pStyle w:val="TableText"/>
              <w:rPr>
                <w:b/>
                <w:bCs/>
              </w:rPr>
            </w:pPr>
            <w:r w:rsidRPr="00D22C2C">
              <w:rPr>
                <w:b/>
                <w:bCs/>
                <w:szCs w:val="18"/>
              </w:rPr>
              <w:t>Patient</w:t>
            </w:r>
            <w:r>
              <w:rPr>
                <w:b/>
                <w:bCs/>
              </w:rPr>
              <w:t xml:space="preserve"> characteristics:</w:t>
            </w:r>
          </w:p>
          <w:p w:rsidR="00DE15CC" w:rsidRDefault="00DE15CC" w:rsidP="00BB3F45">
            <w:pPr>
              <w:pStyle w:val="TableText"/>
              <w:rPr>
                <w:bCs/>
              </w:rPr>
            </w:pPr>
            <w:r w:rsidRPr="00314F57">
              <w:rPr>
                <w:b/>
                <w:bCs/>
              </w:rPr>
              <w:t>Age/Gender:</w:t>
            </w:r>
            <w:r>
              <w:rPr>
                <w:bCs/>
              </w:rPr>
              <w:t xml:space="preserve"> </w:t>
            </w:r>
            <w:r w:rsidRPr="005912F3">
              <w:rPr>
                <w:bCs/>
              </w:rPr>
              <w:t xml:space="preserve">69% male, CD confirmed, </w:t>
            </w:r>
            <w:r w:rsidR="00730ED3">
              <w:rPr>
                <w:bCs/>
              </w:rPr>
              <w:t>mean age 33.5 range (17-69</w:t>
            </w:r>
            <w:r w:rsidRPr="005912F3">
              <w:rPr>
                <w:bCs/>
              </w:rPr>
              <w:t xml:space="preserve"> years</w:t>
            </w:r>
            <w:r w:rsidR="00730ED3">
              <w:rPr>
                <w:bCs/>
              </w:rPr>
              <w:t>)</w:t>
            </w:r>
          </w:p>
          <w:p w:rsidR="00DE15CC" w:rsidRDefault="00DE15CC" w:rsidP="00BB3F45">
            <w:pPr>
              <w:pStyle w:val="TableText"/>
              <w:rPr>
                <w:b/>
                <w:bCs/>
              </w:rPr>
            </w:pPr>
            <w:r>
              <w:rPr>
                <w:b/>
                <w:bCs/>
              </w:rPr>
              <w:t xml:space="preserve">Length of time with Crohn’s disease: </w:t>
            </w:r>
            <w:r w:rsidRPr="00314F57">
              <w:rPr>
                <w:bCs/>
              </w:rPr>
              <w:t>Median 10 years</w:t>
            </w:r>
          </w:p>
          <w:p w:rsidR="00DE15CC" w:rsidRDefault="00DE15CC" w:rsidP="00BB3F45">
            <w:pPr>
              <w:pStyle w:val="TableText"/>
              <w:rPr>
                <w:b/>
                <w:bCs/>
              </w:rPr>
            </w:pPr>
            <w:r>
              <w:rPr>
                <w:b/>
                <w:bCs/>
              </w:rPr>
              <w:t>Prior tests:</w:t>
            </w:r>
            <w:r w:rsidRPr="00314F57">
              <w:rPr>
                <w:bCs/>
              </w:rPr>
              <w:t xml:space="preserve"> </w:t>
            </w:r>
            <w:r>
              <w:rPr>
                <w:bCs/>
              </w:rPr>
              <w:t>Not stated.</w:t>
            </w:r>
          </w:p>
          <w:p w:rsidR="00DE15CC" w:rsidRDefault="00DE15CC" w:rsidP="00BB3F45">
            <w:pPr>
              <w:pStyle w:val="TableText"/>
              <w:rPr>
                <w:b/>
                <w:bCs/>
              </w:rPr>
            </w:pPr>
            <w:r>
              <w:rPr>
                <w:b/>
                <w:bCs/>
              </w:rPr>
              <w:t>Clinical characteristics:</w:t>
            </w:r>
          </w:p>
          <w:p w:rsidR="00DE15CC" w:rsidRPr="00CE3C61" w:rsidRDefault="00DE15CC" w:rsidP="00CE3C61">
            <w:pPr>
              <w:pStyle w:val="TableText"/>
              <w:spacing w:after="0"/>
              <w:rPr>
                <w:bCs/>
              </w:rPr>
            </w:pPr>
            <w:r>
              <w:rPr>
                <w:bCs/>
              </w:rPr>
              <w:t>Not</w:t>
            </w:r>
            <w:r w:rsidR="00CE3C61">
              <w:rPr>
                <w:bCs/>
              </w:rPr>
              <w:t xml:space="preserve"> stated</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DE15CC" w:rsidRDefault="00DE15CC" w:rsidP="00BB3F45">
            <w:pPr>
              <w:pStyle w:val="TableText"/>
              <w:rPr>
                <w:b/>
              </w:rPr>
            </w:pPr>
            <w:r>
              <w:rPr>
                <w:b/>
              </w:rPr>
              <w:t xml:space="preserve">Test </w:t>
            </w:r>
            <w:r w:rsidR="00730ED3">
              <w:rPr>
                <w:b/>
              </w:rPr>
              <w:t>Accuracy</w:t>
            </w:r>
          </w:p>
          <w:p w:rsidR="00730ED3" w:rsidRDefault="00730ED3" w:rsidP="00BB3F45">
            <w:pPr>
              <w:pStyle w:val="TableText"/>
            </w:pPr>
          </w:p>
          <w:p w:rsidR="00265F90" w:rsidRPr="00265F90" w:rsidRDefault="00265F90" w:rsidP="00BB3F45">
            <w:pPr>
              <w:pStyle w:val="TableText"/>
              <w:rPr>
                <w:u w:val="single"/>
              </w:rPr>
            </w:pPr>
            <w:r>
              <w:rPr>
                <w:u w:val="single"/>
              </w:rPr>
              <w:t>Bowel wall thickening</w:t>
            </w:r>
          </w:p>
          <w:p w:rsidR="00265F90" w:rsidRDefault="00265F90" w:rsidP="00BB3F45">
            <w:pPr>
              <w:pStyle w:val="TableText"/>
            </w:pPr>
            <w:r w:rsidRPr="00314F57">
              <w:t>MR enterography</w:t>
            </w:r>
          </w:p>
          <w:p w:rsidR="00265F90" w:rsidRDefault="00265F90" w:rsidP="00BB3F45">
            <w:pPr>
              <w:pStyle w:val="TableText"/>
            </w:pPr>
            <w:r>
              <w:t xml:space="preserve">Sensitivity: 84%  </w:t>
            </w:r>
            <w:r w:rsidRPr="00314F57">
              <w:t xml:space="preserve"> </w:t>
            </w:r>
            <w:r>
              <w:t xml:space="preserve">Specificity: 91% </w:t>
            </w:r>
          </w:p>
          <w:p w:rsidR="00265F90" w:rsidRDefault="00265F90" w:rsidP="00BB3F45">
            <w:pPr>
              <w:pStyle w:val="TableText"/>
            </w:pPr>
            <w:r>
              <w:t>CT enterography</w:t>
            </w:r>
          </w:p>
          <w:p w:rsidR="00265F90" w:rsidRDefault="00265F90" w:rsidP="00BB3F45">
            <w:pPr>
              <w:pStyle w:val="TableText"/>
            </w:pPr>
            <w:r>
              <w:t xml:space="preserve">Sensitivity: 93%  </w:t>
            </w:r>
            <w:r w:rsidRPr="00314F57">
              <w:t xml:space="preserve"> </w:t>
            </w:r>
            <w:r>
              <w:t xml:space="preserve">Specificity: 67% </w:t>
            </w:r>
          </w:p>
          <w:p w:rsidR="00265F90" w:rsidRDefault="00265F90" w:rsidP="00BB3F45">
            <w:pPr>
              <w:pStyle w:val="TableText"/>
            </w:pPr>
          </w:p>
          <w:p w:rsidR="00265F90" w:rsidRPr="00265F90" w:rsidRDefault="00265F90" w:rsidP="00BB3F45">
            <w:pPr>
              <w:pStyle w:val="TableText"/>
              <w:rPr>
                <w:u w:val="single"/>
              </w:rPr>
            </w:pPr>
            <w:r>
              <w:rPr>
                <w:u w:val="single"/>
              </w:rPr>
              <w:t>Fistula</w:t>
            </w:r>
          </w:p>
          <w:p w:rsidR="00265F90" w:rsidRDefault="00265F90" w:rsidP="00BB3F45">
            <w:pPr>
              <w:pStyle w:val="TableText"/>
            </w:pPr>
            <w:r w:rsidRPr="00314F57">
              <w:t>MR enterography</w:t>
            </w:r>
          </w:p>
          <w:p w:rsidR="00265F90" w:rsidRDefault="00265F90" w:rsidP="00BB3F45">
            <w:pPr>
              <w:pStyle w:val="TableText"/>
            </w:pPr>
            <w:r>
              <w:t xml:space="preserve">Sensitivity: 86%  </w:t>
            </w:r>
            <w:r w:rsidRPr="00314F57">
              <w:t xml:space="preserve"> </w:t>
            </w:r>
            <w:r>
              <w:t xml:space="preserve">Specificity: 93% </w:t>
            </w:r>
          </w:p>
          <w:p w:rsidR="00265F90" w:rsidRDefault="00265F90" w:rsidP="00BB3F45">
            <w:pPr>
              <w:pStyle w:val="TableText"/>
            </w:pPr>
            <w:r>
              <w:t>CT enterography</w:t>
            </w:r>
          </w:p>
          <w:p w:rsidR="00265F90" w:rsidRDefault="00265F90" w:rsidP="00BB3F45">
            <w:pPr>
              <w:pStyle w:val="TableText"/>
            </w:pPr>
            <w:r>
              <w:t xml:space="preserve">Sensitivity: 89%  </w:t>
            </w:r>
            <w:r w:rsidRPr="00314F57">
              <w:t xml:space="preserve"> </w:t>
            </w:r>
            <w:r>
              <w:t xml:space="preserve">Specificity: 98% </w:t>
            </w:r>
          </w:p>
          <w:p w:rsidR="00265F90" w:rsidRDefault="00265F90" w:rsidP="00BB3F45">
            <w:pPr>
              <w:pStyle w:val="TableText"/>
            </w:pPr>
          </w:p>
          <w:p w:rsidR="00730ED3" w:rsidRPr="00265F90" w:rsidRDefault="00730ED3" w:rsidP="00BB3F45">
            <w:pPr>
              <w:pStyle w:val="TableText"/>
              <w:rPr>
                <w:u w:val="single"/>
              </w:rPr>
            </w:pPr>
            <w:r w:rsidRPr="00265F90">
              <w:rPr>
                <w:u w:val="single"/>
              </w:rPr>
              <w:t>Abscess</w:t>
            </w:r>
          </w:p>
          <w:p w:rsidR="00265F90" w:rsidRDefault="00265F90" w:rsidP="00BB3F45">
            <w:pPr>
              <w:pStyle w:val="TableText"/>
            </w:pPr>
            <w:r w:rsidRPr="00314F57">
              <w:t>MR enterography</w:t>
            </w:r>
          </w:p>
          <w:p w:rsidR="00265F90" w:rsidRDefault="00265F90" w:rsidP="00BB3F45">
            <w:pPr>
              <w:pStyle w:val="TableText"/>
            </w:pPr>
            <w:r>
              <w:t xml:space="preserve">Sensitivity: 79%  </w:t>
            </w:r>
            <w:r w:rsidRPr="00314F57">
              <w:t xml:space="preserve"> </w:t>
            </w:r>
            <w:r>
              <w:t xml:space="preserve">Specificity: 99% </w:t>
            </w:r>
          </w:p>
          <w:p w:rsidR="00265F90" w:rsidRDefault="00265F90" w:rsidP="00BB3F45">
            <w:pPr>
              <w:pStyle w:val="TableText"/>
            </w:pPr>
            <w:r>
              <w:t>CT enterography</w:t>
            </w:r>
          </w:p>
          <w:p w:rsidR="00DE15CC" w:rsidRPr="005442FD" w:rsidRDefault="00265F90" w:rsidP="00CE3C61">
            <w:pPr>
              <w:pStyle w:val="TableText"/>
              <w:rPr>
                <w:b/>
              </w:rPr>
            </w:pPr>
            <w:r>
              <w:t xml:space="preserve">Sensitivity: 83%  </w:t>
            </w:r>
            <w:r w:rsidRPr="00314F57">
              <w:t xml:space="preserve"> </w:t>
            </w:r>
            <w:r w:rsidR="00CE3C61">
              <w:t>Specificity: 97%</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DE15CC" w:rsidRDefault="00DE15CC" w:rsidP="00BB3F45">
            <w:pPr>
              <w:pStyle w:val="TableText"/>
              <w:rPr>
                <w:b/>
              </w:rPr>
            </w:pPr>
            <w:r>
              <w:rPr>
                <w:b/>
              </w:rPr>
              <w:t xml:space="preserve">NHMRC level of evidence: </w:t>
            </w:r>
            <w:r w:rsidR="00572D4D">
              <w:t>IV</w:t>
            </w:r>
          </w:p>
          <w:p w:rsidR="00DE15CC" w:rsidRDefault="00DE15CC" w:rsidP="00BB3F45">
            <w:pPr>
              <w:pStyle w:val="TableText"/>
              <w:rPr>
                <w:b/>
              </w:rPr>
            </w:pPr>
          </w:p>
          <w:p w:rsidR="00DE15CC" w:rsidRDefault="00DE15CC" w:rsidP="00BB3F45">
            <w:pPr>
              <w:pStyle w:val="TableText"/>
              <w:rPr>
                <w:b/>
              </w:rPr>
            </w:pPr>
            <w:r>
              <w:rPr>
                <w:b/>
              </w:rPr>
              <w:t xml:space="preserve">Quality: </w:t>
            </w:r>
            <w:r>
              <w:t>Q</w:t>
            </w:r>
            <w:r w:rsidR="00880F86">
              <w:t>2</w:t>
            </w:r>
            <w:r w:rsidRPr="00AC3F10">
              <w:t xml:space="preserve"> </w:t>
            </w:r>
            <w:r w:rsidR="00880F86">
              <w:t>MEDIUM</w:t>
            </w:r>
            <w:r>
              <w:rPr>
                <w:b/>
              </w:rPr>
              <w:t xml:space="preserve"> </w:t>
            </w:r>
          </w:p>
          <w:p w:rsidR="00DE15CC" w:rsidRDefault="00DE15CC" w:rsidP="00BB3F45">
            <w:pPr>
              <w:pStyle w:val="TableText"/>
              <w:rPr>
                <w:b/>
              </w:rPr>
            </w:pPr>
            <w:r>
              <w:rPr>
                <w:b/>
              </w:rPr>
              <w:t xml:space="preserve">Comparison: </w:t>
            </w:r>
            <w:r w:rsidRPr="00AC3F10">
              <w:t>C</w:t>
            </w:r>
            <w:r>
              <w:t>X</w:t>
            </w:r>
            <w:r w:rsidRPr="00AC3F10">
              <w:t xml:space="preserve">: </w:t>
            </w:r>
            <w:r>
              <w:t>other</w:t>
            </w:r>
            <w:r w:rsidRPr="00AC3F10">
              <w:t xml:space="preserve"> comparison</w:t>
            </w:r>
          </w:p>
          <w:p w:rsidR="00DE15CC" w:rsidRDefault="00DE15CC" w:rsidP="00BB3F45">
            <w:pPr>
              <w:pStyle w:val="TableText"/>
              <w:rPr>
                <w:b/>
              </w:rPr>
            </w:pPr>
            <w:r>
              <w:rPr>
                <w:b/>
              </w:rPr>
              <w:t xml:space="preserve">Applicability: </w:t>
            </w:r>
            <w:r w:rsidRPr="00AC3F10">
              <w:t>P1</w:t>
            </w:r>
            <w:r>
              <w:rPr>
                <w:b/>
              </w:rPr>
              <w:t xml:space="preserve"> </w:t>
            </w:r>
            <w:r w:rsidRPr="00AC3F10">
              <w:t>applicable</w:t>
            </w:r>
          </w:p>
          <w:p w:rsidR="00DE15CC" w:rsidRDefault="00DE15CC" w:rsidP="00BB3F45">
            <w:pPr>
              <w:pStyle w:val="TableText"/>
              <w:rPr>
                <w:b/>
              </w:rPr>
            </w:pPr>
          </w:p>
          <w:p w:rsidR="00DE15CC" w:rsidRDefault="00DE15CC" w:rsidP="00BB3F45">
            <w:pPr>
              <w:pStyle w:val="TableText"/>
              <w:rPr>
                <w:b/>
              </w:rPr>
            </w:pPr>
            <w:r>
              <w:rPr>
                <w:b/>
              </w:rPr>
              <w:t>QUADAS</w:t>
            </w:r>
          </w:p>
          <w:p w:rsidR="00DE15CC" w:rsidRPr="001D540D" w:rsidRDefault="00DE15CC" w:rsidP="00BB3F45">
            <w:pPr>
              <w:pStyle w:val="TableText"/>
            </w:pPr>
            <w:r w:rsidRPr="001D540D">
              <w:t>Prospective: yes</w:t>
            </w:r>
          </w:p>
          <w:p w:rsidR="00DE15CC" w:rsidRDefault="00DE15CC" w:rsidP="00BB3F45">
            <w:pPr>
              <w:pStyle w:val="TableText"/>
            </w:pPr>
            <w:r w:rsidRPr="001D540D">
              <w:t>Consecutive:</w:t>
            </w:r>
            <w:r>
              <w:rPr>
                <w:b/>
              </w:rPr>
              <w:t xml:space="preserve"> </w:t>
            </w:r>
            <w:r>
              <w:t>yes</w:t>
            </w:r>
          </w:p>
          <w:p w:rsidR="00DE15CC" w:rsidRDefault="00DE15CC" w:rsidP="00BB3F45">
            <w:pPr>
              <w:pStyle w:val="TableText"/>
              <w:rPr>
                <w:b/>
              </w:rPr>
            </w:pPr>
            <w:r>
              <w:t>Explicit selection criteria: yes</w:t>
            </w:r>
          </w:p>
          <w:p w:rsidR="00880F86" w:rsidRDefault="00880F86" w:rsidP="00BB3F45">
            <w:pPr>
              <w:pStyle w:val="TableText"/>
              <w:rPr>
                <w:b/>
              </w:rPr>
            </w:pPr>
            <w:r w:rsidRPr="00AC3F10">
              <w:t>Reference standard:</w:t>
            </w:r>
            <w:r>
              <w:rPr>
                <w:b/>
              </w:rPr>
              <w:t xml:space="preserve"> </w:t>
            </w:r>
            <w:r>
              <w:t>composite</w:t>
            </w:r>
          </w:p>
          <w:p w:rsidR="00880F86" w:rsidRPr="001D540D" w:rsidRDefault="00880F86" w:rsidP="00BB3F45">
            <w:pPr>
              <w:pStyle w:val="TableText"/>
              <w:numPr>
                <w:ilvl w:val="0"/>
                <w:numId w:val="10"/>
              </w:numPr>
            </w:pPr>
            <w:r w:rsidRPr="001D540D">
              <w:t>Valid: yes</w:t>
            </w:r>
          </w:p>
          <w:p w:rsidR="00880F86" w:rsidRDefault="00880F86" w:rsidP="00BB3F45">
            <w:pPr>
              <w:pStyle w:val="TableText"/>
              <w:numPr>
                <w:ilvl w:val="0"/>
                <w:numId w:val="10"/>
              </w:numPr>
              <w:rPr>
                <w:b/>
              </w:rPr>
            </w:pPr>
            <w:r>
              <w:t>Applied to all patients: yes</w:t>
            </w:r>
          </w:p>
          <w:p w:rsidR="00880F86" w:rsidRPr="00AC3F10" w:rsidRDefault="00880F86" w:rsidP="00BB3F45">
            <w:pPr>
              <w:pStyle w:val="TableText"/>
            </w:pPr>
            <w:r w:rsidRPr="00AC3F10">
              <w:t xml:space="preserve">Test interval in days/weeks: </w:t>
            </w:r>
          </w:p>
          <w:p w:rsidR="00880F86" w:rsidRPr="001D540D" w:rsidRDefault="00880F86" w:rsidP="00BB3F45">
            <w:pPr>
              <w:pStyle w:val="TableText"/>
              <w:numPr>
                <w:ilvl w:val="0"/>
                <w:numId w:val="11"/>
              </w:numPr>
            </w:pPr>
            <w:r w:rsidRPr="001D540D">
              <w:t xml:space="preserve">Comparator: </w:t>
            </w:r>
            <w:r>
              <w:t>same day</w:t>
            </w:r>
          </w:p>
          <w:p w:rsidR="00880F86" w:rsidRDefault="00880F86" w:rsidP="00BB3F45">
            <w:pPr>
              <w:pStyle w:val="TableText"/>
              <w:numPr>
                <w:ilvl w:val="0"/>
                <w:numId w:val="11"/>
              </w:numPr>
              <w:rPr>
                <w:b/>
              </w:rPr>
            </w:pPr>
            <w:r w:rsidRPr="001D540D">
              <w:t>Ref std</w:t>
            </w:r>
            <w:r>
              <w:rPr>
                <w:b/>
              </w:rPr>
              <w:t>:</w:t>
            </w:r>
            <w:r w:rsidRPr="001D540D">
              <w:t xml:space="preserve"> </w:t>
            </w:r>
            <w:r>
              <w:t>not stated</w:t>
            </w:r>
          </w:p>
          <w:p w:rsidR="00DE15CC" w:rsidRDefault="00DE15CC" w:rsidP="00BB3F45">
            <w:pPr>
              <w:pStyle w:val="TableText"/>
            </w:pPr>
            <w:r>
              <w:t>Tests and ref std well described/reproducible: yes</w:t>
            </w:r>
          </w:p>
          <w:p w:rsidR="00DE15CC" w:rsidRPr="00AC3F10" w:rsidRDefault="00DE15CC" w:rsidP="00BB3F45">
            <w:pPr>
              <w:pStyle w:val="TableText"/>
            </w:pPr>
            <w:r w:rsidRPr="00AC3F10">
              <w:t xml:space="preserve">Tests </w:t>
            </w:r>
            <w:r>
              <w:t>assessed and independent of</w:t>
            </w:r>
            <w:r w:rsidRPr="00AC3F10">
              <w:t xml:space="preserve"> ref std: </w:t>
            </w:r>
            <w:r w:rsidR="00880F86">
              <w:t>no</w:t>
            </w:r>
          </w:p>
          <w:p w:rsidR="00DE15CC" w:rsidRPr="00AC3F10" w:rsidRDefault="00DE15CC" w:rsidP="00BB3F45">
            <w:pPr>
              <w:pStyle w:val="TableText"/>
            </w:pPr>
            <w:r>
              <w:t>Ref std assessed</w:t>
            </w:r>
            <w:r w:rsidRPr="00AC3F10">
              <w:t xml:space="preserve"> </w:t>
            </w:r>
            <w:r>
              <w:t>and</w:t>
            </w:r>
            <w:r w:rsidRPr="00AC3F10">
              <w:t xml:space="preserve"> blinded </w:t>
            </w:r>
            <w:r>
              <w:t>to other</w:t>
            </w:r>
            <w:r w:rsidRPr="00AC3F10">
              <w:t xml:space="preserve"> tests: </w:t>
            </w:r>
            <w:r w:rsidR="00880F86">
              <w:t>no</w:t>
            </w:r>
          </w:p>
          <w:p w:rsidR="00DE15CC" w:rsidRDefault="00DE15CC" w:rsidP="00BB3F45">
            <w:pPr>
              <w:pStyle w:val="TableText"/>
              <w:rPr>
                <w:b/>
              </w:rPr>
            </w:pPr>
            <w:r w:rsidRPr="00AC3F10">
              <w:t>Routine clinical data available</w:t>
            </w:r>
            <w:r>
              <w:rPr>
                <w:b/>
              </w:rPr>
              <w:t xml:space="preserve">: </w:t>
            </w:r>
            <w:r>
              <w:t>yes</w:t>
            </w:r>
          </w:p>
          <w:p w:rsidR="00DE15CC" w:rsidRPr="001D540D" w:rsidRDefault="00DE15CC" w:rsidP="00BB3F45">
            <w:pPr>
              <w:pStyle w:val="TableText"/>
            </w:pPr>
            <w:r w:rsidRPr="001D540D">
              <w:t>Uninterpretable/intermed results reported: no</w:t>
            </w:r>
          </w:p>
          <w:p w:rsidR="00DE15CC" w:rsidRPr="001D540D" w:rsidRDefault="00DE15CC" w:rsidP="00BB3F45">
            <w:pPr>
              <w:pStyle w:val="TableText"/>
            </w:pPr>
            <w:r w:rsidRPr="001D540D">
              <w:t xml:space="preserve">Study withdrawals explained: </w:t>
            </w:r>
            <w:r w:rsidR="00880F86">
              <w:t>none</w:t>
            </w:r>
          </w:p>
          <w:p w:rsidR="00DE15CC" w:rsidRDefault="00DE15CC" w:rsidP="00BB3F45">
            <w:pPr>
              <w:pStyle w:val="TableText"/>
              <w:rPr>
                <w:b/>
              </w:rPr>
            </w:pPr>
            <w:r w:rsidRPr="001D540D">
              <w:t>Sufficient data for 2x2 table:</w:t>
            </w:r>
            <w:r>
              <w:rPr>
                <w:b/>
              </w:rPr>
              <w:t xml:space="preserve"> </w:t>
            </w:r>
            <w:r w:rsidR="00880F86">
              <w:t>yes</w:t>
            </w:r>
          </w:p>
          <w:p w:rsidR="00DE15CC" w:rsidRDefault="00DE15CC" w:rsidP="00BB3F45">
            <w:pPr>
              <w:pStyle w:val="TableText"/>
              <w:rPr>
                <w:b/>
              </w:rPr>
            </w:pPr>
          </w:p>
          <w:p w:rsidR="00DE15CC" w:rsidRDefault="00DE15CC" w:rsidP="00BB3F45">
            <w:pPr>
              <w:pStyle w:val="TableText"/>
              <w:rPr>
                <w:b/>
              </w:rPr>
            </w:pPr>
            <w:r>
              <w:rPr>
                <w:b/>
              </w:rPr>
              <w:t>Relevant population:</w:t>
            </w:r>
            <w:r w:rsidR="00BA2769">
              <w:rPr>
                <w:b/>
              </w:rPr>
              <w:t xml:space="preserve"> </w:t>
            </w:r>
            <w:r w:rsidR="00BA2769" w:rsidRPr="00BA2769">
              <w:t>yes</w:t>
            </w:r>
          </w:p>
          <w:p w:rsidR="00DE15CC" w:rsidRDefault="00DE15CC" w:rsidP="00BB3F45">
            <w:pPr>
              <w:pStyle w:val="TableText"/>
              <w:rPr>
                <w:b/>
              </w:rPr>
            </w:pPr>
            <w:r>
              <w:rPr>
                <w:b/>
              </w:rPr>
              <w:t xml:space="preserve">Applicable comparator: </w:t>
            </w:r>
            <w:r w:rsidRPr="001D540D">
              <w:t>yes</w:t>
            </w:r>
          </w:p>
          <w:p w:rsidR="000709AE" w:rsidRPr="005442FD" w:rsidRDefault="00DE15CC" w:rsidP="00CE3C61">
            <w:pPr>
              <w:pStyle w:val="TableText"/>
              <w:rPr>
                <w:b/>
              </w:rPr>
            </w:pPr>
            <w:r>
              <w:rPr>
                <w:b/>
              </w:rPr>
              <w:t xml:space="preserve">Applicable intervention: </w:t>
            </w:r>
            <w:r w:rsidRPr="001D540D">
              <w:t>yes</w:t>
            </w:r>
          </w:p>
        </w:tc>
      </w:tr>
      <w:tr w:rsidR="00A04D58" w:rsidRPr="00C9782D" w:rsidTr="008D7BA4">
        <w:trPr>
          <w:cantSplit/>
        </w:trPr>
        <w:tc>
          <w:tcPr>
            <w:tcW w:w="588" w:type="pct"/>
            <w:tcBorders>
              <w:top w:val="single" w:sz="4" w:space="0" w:color="auto"/>
              <w:left w:val="single" w:sz="4" w:space="0" w:color="auto"/>
              <w:bottom w:val="single" w:sz="4" w:space="0" w:color="auto"/>
              <w:right w:val="single" w:sz="4" w:space="0" w:color="auto"/>
            </w:tcBorders>
            <w:shd w:val="clear" w:color="auto" w:fill="auto"/>
          </w:tcPr>
          <w:p w:rsidR="00A04D58" w:rsidRPr="00314F57" w:rsidRDefault="00572444" w:rsidP="00BB3F45">
            <w:pPr>
              <w:pStyle w:val="TableText"/>
            </w:pPr>
            <w:r>
              <w:lastRenderedPageBreak/>
              <w:t>Schreyer</w:t>
            </w:r>
            <w:r w:rsidR="00A04D58" w:rsidRPr="00314F57">
              <w:t xml:space="preserve"> et al (20</w:t>
            </w:r>
            <w:r>
              <w:t>10</w:t>
            </w:r>
            <w:r w:rsidR="00A04D58" w:rsidRPr="00314F57">
              <w:t>)</w:t>
            </w:r>
          </w:p>
          <w:p w:rsidR="00A04D58" w:rsidRPr="00314F57" w:rsidRDefault="00A04D58" w:rsidP="00BB3F45">
            <w:pPr>
              <w:pStyle w:val="TableText"/>
            </w:pPr>
          </w:p>
          <w:p w:rsidR="00A04D58" w:rsidRDefault="00572444" w:rsidP="00BB3F45">
            <w:pPr>
              <w:pStyle w:val="TableText"/>
            </w:pPr>
            <w:r>
              <w:t>Germany</w:t>
            </w:r>
            <w:r w:rsidR="00A04D58" w:rsidRPr="00314F57">
              <w:t xml:space="preserve">, </w:t>
            </w:r>
            <w:r w:rsidR="00A04D58">
              <w:t>single centre</w:t>
            </w:r>
          </w:p>
          <w:p w:rsidR="00A04D58" w:rsidRDefault="00A04D58" w:rsidP="00BB3F45">
            <w:pPr>
              <w:pStyle w:val="TableText"/>
            </w:pPr>
          </w:p>
          <w:p w:rsidR="00A04D58" w:rsidRPr="00314F57" w:rsidRDefault="00A04D58" w:rsidP="00BB3F45">
            <w:pPr>
              <w:pStyle w:val="TableText"/>
            </w:pPr>
            <w:r>
              <w:t>N=</w:t>
            </w:r>
            <w:r w:rsidR="00572444">
              <w:t>53</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A04D58" w:rsidRPr="00314F57" w:rsidRDefault="00A04D58" w:rsidP="00BB3F45">
            <w:pPr>
              <w:autoSpaceDE w:val="0"/>
              <w:autoSpaceDN w:val="0"/>
              <w:adjustRightInd w:val="0"/>
              <w:spacing w:after="0"/>
              <w:ind w:left="0"/>
              <w:rPr>
                <w:b/>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assess the </w:t>
            </w:r>
            <w:r w:rsidR="00572444">
              <w:rPr>
                <w:rFonts w:ascii="Arial Narrow" w:hAnsi="Arial Narrow" w:cs="AdvOT4b47d116"/>
                <w:color w:val="231F20"/>
                <w:sz w:val="18"/>
                <w:szCs w:val="18"/>
              </w:rPr>
              <w:t>diagnostic value</w:t>
            </w:r>
            <w:r>
              <w:rPr>
                <w:rFonts w:ascii="Arial Narrow" w:hAnsi="Arial Narrow" w:cs="AdvOT4b47d116"/>
                <w:color w:val="231F20"/>
                <w:sz w:val="18"/>
                <w:szCs w:val="18"/>
              </w:rPr>
              <w:t xml:space="preserve"> </w:t>
            </w:r>
            <w:r w:rsidR="00572444">
              <w:rPr>
                <w:rFonts w:ascii="Arial Narrow" w:hAnsi="Arial Narrow" w:cs="AdvOT4b47d116"/>
                <w:color w:val="231F20"/>
                <w:sz w:val="18"/>
                <w:szCs w:val="18"/>
              </w:rPr>
              <w:t>CT (contrast-enhanced) and MR enterography</w:t>
            </w:r>
            <w:r>
              <w:rPr>
                <w:rFonts w:ascii="Arial Narrow" w:hAnsi="Arial Narrow" w:cs="AdvOT4b47d116"/>
                <w:color w:val="231F20"/>
                <w:sz w:val="18"/>
                <w:szCs w:val="18"/>
              </w:rPr>
              <w:t xml:space="preserve"> in evaluation of </w:t>
            </w:r>
            <w:r w:rsidR="00572444">
              <w:rPr>
                <w:rFonts w:ascii="Arial Narrow" w:hAnsi="Arial Narrow" w:cs="AdvOT4b47d116"/>
                <w:color w:val="231F20"/>
                <w:sz w:val="18"/>
                <w:szCs w:val="18"/>
              </w:rPr>
              <w:t xml:space="preserve">small bowel </w:t>
            </w:r>
            <w:r>
              <w:rPr>
                <w:rFonts w:ascii="Arial Narrow" w:hAnsi="Arial Narrow" w:cs="AdvOT4b47d116"/>
                <w:color w:val="231F20"/>
                <w:sz w:val="18"/>
                <w:szCs w:val="18"/>
              </w:rPr>
              <w:t>Crohn’s disease</w:t>
            </w:r>
            <w:r w:rsidR="00572444">
              <w:rPr>
                <w:rFonts w:ascii="Arial Narrow" w:hAnsi="Arial Narrow" w:cs="AdvOT4b47d116"/>
                <w:color w:val="231F20"/>
                <w:sz w:val="18"/>
                <w:szCs w:val="18"/>
              </w:rPr>
              <w:t xml:space="preserve"> in an emergency setting</w:t>
            </w:r>
            <w:r>
              <w:rPr>
                <w:rFonts w:ascii="Arial Narrow" w:hAnsi="Arial Narrow" w:cs="AdvOT4b47d116"/>
                <w:color w:val="231F20"/>
                <w:sz w:val="18"/>
                <w:szCs w:val="18"/>
              </w:rPr>
              <w:t xml:space="preserve">. </w:t>
            </w:r>
          </w:p>
          <w:p w:rsidR="0070025D" w:rsidRDefault="0070025D" w:rsidP="00BB3F45">
            <w:pPr>
              <w:pStyle w:val="TableText"/>
              <w:rPr>
                <w:b/>
              </w:rPr>
            </w:pPr>
          </w:p>
          <w:p w:rsidR="00A04D58" w:rsidRDefault="00A04D58" w:rsidP="00BB3F45">
            <w:pPr>
              <w:pStyle w:val="TableText"/>
              <w:rPr>
                <w:b/>
              </w:rPr>
            </w:pPr>
            <w:r>
              <w:rPr>
                <w:b/>
              </w:rPr>
              <w:t>Study design:</w:t>
            </w:r>
          </w:p>
          <w:p w:rsidR="00A04D58" w:rsidRPr="00314F57" w:rsidRDefault="00572444" w:rsidP="00BB3F45">
            <w:pPr>
              <w:pStyle w:val="TableText"/>
            </w:pPr>
            <w:r>
              <w:t>Retro</w:t>
            </w:r>
            <w:r w:rsidR="00A04D58" w:rsidRPr="00314F57">
              <w:t>spective</w:t>
            </w:r>
            <w:r w:rsidR="00A04D58">
              <w:t>, consecutive</w:t>
            </w:r>
          </w:p>
          <w:p w:rsidR="00A04D58" w:rsidRDefault="00A04D58" w:rsidP="00BB3F45">
            <w:pPr>
              <w:pStyle w:val="TableText"/>
              <w:rPr>
                <w:b/>
              </w:rPr>
            </w:pPr>
          </w:p>
          <w:p w:rsidR="00A04D58" w:rsidRDefault="00A04D58" w:rsidP="00BB3F45">
            <w:pPr>
              <w:pStyle w:val="TableText"/>
              <w:rPr>
                <w:b/>
              </w:rPr>
            </w:pPr>
            <w:r>
              <w:rPr>
                <w:b/>
              </w:rPr>
              <w:t xml:space="preserve">Timing: </w:t>
            </w:r>
            <w:r w:rsidR="00572444">
              <w:t>01/2006 – 05/2008</w:t>
            </w:r>
          </w:p>
          <w:p w:rsidR="00A04D58" w:rsidRDefault="00A04D58" w:rsidP="00BB3F45">
            <w:pPr>
              <w:pStyle w:val="TableText"/>
              <w:rPr>
                <w:b/>
              </w:rPr>
            </w:pPr>
          </w:p>
          <w:p w:rsidR="00A04D58" w:rsidRDefault="00A04D58" w:rsidP="00BB3F45">
            <w:pPr>
              <w:pStyle w:val="TableText"/>
              <w:rPr>
                <w:b/>
              </w:rPr>
            </w:pPr>
            <w:r>
              <w:rPr>
                <w:b/>
              </w:rPr>
              <w:t xml:space="preserve">Index test: </w:t>
            </w:r>
            <w:r w:rsidR="00A57F5C" w:rsidRPr="00A57F5C">
              <w:t>Multi-detector</w:t>
            </w:r>
            <w:r w:rsidR="00A57F5C">
              <w:rPr>
                <w:b/>
              </w:rPr>
              <w:t xml:space="preserve"> </w:t>
            </w:r>
            <w:r w:rsidR="00A57F5C">
              <w:t>CT(contrast orally and rectally and intravenously)</w:t>
            </w:r>
          </w:p>
          <w:p w:rsidR="00A04D58" w:rsidRDefault="00A04D58" w:rsidP="00BB3F45">
            <w:pPr>
              <w:pStyle w:val="TableText"/>
              <w:rPr>
                <w:b/>
              </w:rPr>
            </w:pPr>
          </w:p>
          <w:p w:rsidR="00A04D58" w:rsidRPr="0070025D" w:rsidRDefault="00A04D58" w:rsidP="00BB3F45">
            <w:pPr>
              <w:pStyle w:val="TableText"/>
            </w:pPr>
            <w:r>
              <w:rPr>
                <w:b/>
              </w:rPr>
              <w:t xml:space="preserve">Comparator test: </w:t>
            </w:r>
            <w:r w:rsidR="00A57F5C" w:rsidRPr="00314F57">
              <w:t>MR</w:t>
            </w:r>
            <w:r w:rsidR="00A57F5C">
              <w:t>I</w:t>
            </w:r>
            <w:r w:rsidR="00A57F5C" w:rsidRPr="00314F57">
              <w:t xml:space="preserve"> </w:t>
            </w:r>
            <w:r w:rsidR="00A57F5C">
              <w:t>enterography</w:t>
            </w:r>
          </w:p>
          <w:p w:rsidR="00A04D58" w:rsidRDefault="00A04D58" w:rsidP="00BB3F45">
            <w:pPr>
              <w:pStyle w:val="TableText"/>
              <w:rPr>
                <w:b/>
              </w:rPr>
            </w:pPr>
          </w:p>
          <w:p w:rsidR="00A04D58" w:rsidRDefault="00A04D58" w:rsidP="00BB3F45">
            <w:pPr>
              <w:pStyle w:val="TableText"/>
            </w:pPr>
            <w:r>
              <w:rPr>
                <w:b/>
              </w:rPr>
              <w:t xml:space="preserve">Timing interval: </w:t>
            </w:r>
            <w:r w:rsidR="00572444">
              <w:t>CT and MR within 2 days. CT performed first in all patients.</w:t>
            </w:r>
          </w:p>
          <w:p w:rsidR="0070025D" w:rsidRDefault="0070025D" w:rsidP="00BB3F45">
            <w:pPr>
              <w:pStyle w:val="TableText"/>
              <w:rPr>
                <w:b/>
              </w:rPr>
            </w:pPr>
          </w:p>
          <w:p w:rsidR="00A04D58" w:rsidRPr="00DE15CC" w:rsidRDefault="00A04D58" w:rsidP="00BB3F45">
            <w:pPr>
              <w:pStyle w:val="TableText"/>
            </w:pPr>
            <w:r>
              <w:rPr>
                <w:b/>
              </w:rPr>
              <w:t xml:space="preserve">Reference test: </w:t>
            </w:r>
            <w:r w:rsidR="00A957B1">
              <w:t>none</w:t>
            </w:r>
          </w:p>
          <w:p w:rsidR="00A04D58" w:rsidRDefault="00A04D58" w:rsidP="00BB3F45">
            <w:pPr>
              <w:pStyle w:val="TableText"/>
              <w:rPr>
                <w:b/>
              </w:rPr>
            </w:pPr>
          </w:p>
          <w:p w:rsidR="00C2312D" w:rsidRPr="00CE3C61" w:rsidRDefault="00A04D58" w:rsidP="00CE3C61">
            <w:pPr>
              <w:pStyle w:val="TableText"/>
            </w:pPr>
            <w:r>
              <w:rPr>
                <w:b/>
              </w:rPr>
              <w:t xml:space="preserve">Test interpretation: </w:t>
            </w:r>
            <w:r>
              <w:t xml:space="preserve">2 </w:t>
            </w:r>
            <w:r w:rsidR="00105671">
              <w:t>radiologists with 3 and 7 years experience, consensus reading</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A04D58" w:rsidRDefault="00A04D58" w:rsidP="00BB3F45">
            <w:pPr>
              <w:pStyle w:val="TableText"/>
              <w:rPr>
                <w:b/>
                <w:bCs/>
              </w:rPr>
            </w:pPr>
            <w:r w:rsidRPr="00FC486C">
              <w:rPr>
                <w:b/>
                <w:bCs/>
              </w:rPr>
              <w:t>Inclusion/exclusion criteria</w:t>
            </w:r>
          </w:p>
          <w:p w:rsidR="00A04D58" w:rsidRPr="00D22C2C" w:rsidRDefault="00A04D58" w:rsidP="00BB3F45">
            <w:pPr>
              <w:autoSpaceDE w:val="0"/>
              <w:autoSpaceDN w:val="0"/>
              <w:adjustRightInd w:val="0"/>
              <w:spacing w:after="0"/>
              <w:ind w:left="0"/>
              <w:rPr>
                <w:rFonts w:ascii="Arial Narrow" w:hAnsi="Arial Narrow" w:cs="AdvTimes"/>
                <w:sz w:val="18"/>
                <w:szCs w:val="18"/>
              </w:rPr>
            </w:pPr>
            <w:r w:rsidRPr="00D22C2C">
              <w:rPr>
                <w:rFonts w:ascii="Arial Narrow" w:hAnsi="Arial Narrow"/>
                <w:bCs/>
                <w:sz w:val="18"/>
                <w:szCs w:val="18"/>
              </w:rPr>
              <w:t xml:space="preserve">Inclusion: </w:t>
            </w:r>
            <w:r w:rsidRPr="00D22C2C">
              <w:rPr>
                <w:rFonts w:ascii="Arial Narrow" w:hAnsi="Arial Narrow" w:cs="AdvTimes"/>
                <w:sz w:val="18"/>
                <w:szCs w:val="18"/>
              </w:rPr>
              <w:t>known CD</w:t>
            </w:r>
            <w:r w:rsidR="00572444">
              <w:rPr>
                <w:rFonts w:ascii="Arial Narrow" w:hAnsi="Arial Narrow" w:cs="AdvTimes"/>
                <w:sz w:val="18"/>
                <w:szCs w:val="18"/>
              </w:rPr>
              <w:t>, patients presenting to the emergency department with acute abdominal pain</w:t>
            </w:r>
            <w:r w:rsidRPr="00D22C2C">
              <w:rPr>
                <w:rFonts w:ascii="Arial Narrow" w:hAnsi="Arial Narrow" w:cs="AdvTimes"/>
                <w:sz w:val="18"/>
                <w:szCs w:val="18"/>
              </w:rPr>
              <w:t xml:space="preserve"> </w:t>
            </w:r>
          </w:p>
          <w:p w:rsidR="00A04D58" w:rsidRPr="0070025D" w:rsidRDefault="00A04D58" w:rsidP="00BB3F45">
            <w:pPr>
              <w:autoSpaceDE w:val="0"/>
              <w:autoSpaceDN w:val="0"/>
              <w:adjustRightInd w:val="0"/>
              <w:spacing w:after="0"/>
              <w:ind w:left="0"/>
              <w:rPr>
                <w:rFonts w:ascii="Arial Narrow" w:hAnsi="Arial Narrow" w:cs="AdvTimes"/>
                <w:sz w:val="18"/>
                <w:szCs w:val="18"/>
              </w:rPr>
            </w:pPr>
            <w:r w:rsidRPr="0070025D">
              <w:rPr>
                <w:rFonts w:ascii="Arial Narrow" w:hAnsi="Arial Narrow" w:cs="AdvTimes"/>
                <w:sz w:val="18"/>
                <w:szCs w:val="18"/>
              </w:rPr>
              <w:t>Exclusion:</w:t>
            </w:r>
            <w:r w:rsidR="0070025D" w:rsidRPr="0070025D">
              <w:rPr>
                <w:rFonts w:ascii="Arial Narrow" w:hAnsi="Arial Narrow" w:cs="AdvTimes"/>
                <w:sz w:val="18"/>
                <w:szCs w:val="18"/>
              </w:rPr>
              <w:t xml:space="preserve"> Not stated</w:t>
            </w:r>
          </w:p>
          <w:p w:rsidR="0070025D" w:rsidRDefault="0070025D" w:rsidP="00BB3F45">
            <w:pPr>
              <w:pStyle w:val="TableText"/>
              <w:rPr>
                <w:b/>
                <w:bCs/>
                <w:szCs w:val="18"/>
              </w:rPr>
            </w:pPr>
          </w:p>
          <w:p w:rsidR="00A04D58" w:rsidRDefault="00A04D58" w:rsidP="00BB3F45">
            <w:pPr>
              <w:pStyle w:val="TableText"/>
              <w:rPr>
                <w:b/>
                <w:bCs/>
              </w:rPr>
            </w:pPr>
            <w:r w:rsidRPr="00D22C2C">
              <w:rPr>
                <w:b/>
                <w:bCs/>
                <w:szCs w:val="18"/>
              </w:rPr>
              <w:t>Patient</w:t>
            </w:r>
            <w:r>
              <w:rPr>
                <w:b/>
                <w:bCs/>
              </w:rPr>
              <w:t xml:space="preserve"> characteristics:</w:t>
            </w:r>
          </w:p>
          <w:p w:rsidR="00A04D58" w:rsidRDefault="00A04D58" w:rsidP="00BB3F45">
            <w:pPr>
              <w:pStyle w:val="TableText"/>
              <w:rPr>
                <w:bCs/>
              </w:rPr>
            </w:pPr>
            <w:r w:rsidRPr="00314F57">
              <w:rPr>
                <w:b/>
                <w:bCs/>
              </w:rPr>
              <w:t>Age/Gender:</w:t>
            </w:r>
            <w:r>
              <w:rPr>
                <w:bCs/>
              </w:rPr>
              <w:t xml:space="preserve"> </w:t>
            </w:r>
            <w:r w:rsidR="00572444">
              <w:rPr>
                <w:bCs/>
              </w:rPr>
              <w:t>57% Male, age range 18-73 years, median 37 years</w:t>
            </w:r>
            <w:r w:rsidR="00A57F5C">
              <w:rPr>
                <w:bCs/>
              </w:rPr>
              <w:t>, most patients were ill with advanced CD</w:t>
            </w:r>
          </w:p>
          <w:p w:rsidR="00A04D58" w:rsidRDefault="00A04D58" w:rsidP="00BB3F45">
            <w:pPr>
              <w:pStyle w:val="TableText"/>
              <w:rPr>
                <w:b/>
                <w:bCs/>
              </w:rPr>
            </w:pPr>
            <w:r>
              <w:rPr>
                <w:b/>
                <w:bCs/>
              </w:rPr>
              <w:t xml:space="preserve">Length of time with Crohn’s disease: </w:t>
            </w:r>
            <w:r w:rsidR="00572D4D">
              <w:rPr>
                <w:bCs/>
              </w:rPr>
              <w:t>Not stated</w:t>
            </w:r>
          </w:p>
          <w:p w:rsidR="00A04D58" w:rsidRDefault="00A04D58" w:rsidP="00BB3F45">
            <w:pPr>
              <w:pStyle w:val="TableText"/>
              <w:rPr>
                <w:b/>
                <w:bCs/>
              </w:rPr>
            </w:pPr>
            <w:r>
              <w:rPr>
                <w:b/>
                <w:bCs/>
              </w:rPr>
              <w:t>Prior tests:</w:t>
            </w:r>
            <w:r w:rsidRPr="00314F57">
              <w:rPr>
                <w:bCs/>
              </w:rPr>
              <w:t xml:space="preserve"> </w:t>
            </w:r>
            <w:r>
              <w:rPr>
                <w:bCs/>
              </w:rPr>
              <w:t>Not stated.</w:t>
            </w:r>
          </w:p>
          <w:p w:rsidR="00A04D58" w:rsidRDefault="00A04D58" w:rsidP="00BB3F45">
            <w:pPr>
              <w:pStyle w:val="TableText"/>
              <w:rPr>
                <w:b/>
                <w:bCs/>
              </w:rPr>
            </w:pPr>
            <w:r>
              <w:rPr>
                <w:b/>
                <w:bCs/>
              </w:rPr>
              <w:t>Clinical characteristics:</w:t>
            </w:r>
          </w:p>
          <w:p w:rsidR="00A04D58" w:rsidRPr="00333012" w:rsidRDefault="00A04D58" w:rsidP="00BB3F45">
            <w:pPr>
              <w:pStyle w:val="TableText"/>
              <w:spacing w:after="0"/>
              <w:rPr>
                <w:bCs/>
              </w:rPr>
            </w:pPr>
            <w:r>
              <w:rPr>
                <w:bCs/>
              </w:rPr>
              <w:t>Not stated</w:t>
            </w:r>
          </w:p>
          <w:p w:rsidR="00A04D58" w:rsidRPr="00FC486C" w:rsidRDefault="00A04D58" w:rsidP="00BB3F45">
            <w:pPr>
              <w:pStyle w:val="TableText"/>
              <w:spacing w:after="0"/>
              <w:rPr>
                <w:b/>
              </w:rPr>
            </w:pP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A04D58" w:rsidRDefault="00A04D58" w:rsidP="00BB3F45">
            <w:pPr>
              <w:pStyle w:val="TableText"/>
              <w:rPr>
                <w:b/>
              </w:rPr>
            </w:pPr>
            <w:r>
              <w:rPr>
                <w:b/>
              </w:rPr>
              <w:t>Test Agreement study (no referent)</w:t>
            </w:r>
          </w:p>
          <w:p w:rsidR="000401D8" w:rsidRDefault="000401D8" w:rsidP="00BB3F45">
            <w:pPr>
              <w:pStyle w:val="TableText"/>
              <w:rPr>
                <w:b/>
              </w:rPr>
            </w:pPr>
          </w:p>
          <w:p w:rsidR="00105671" w:rsidRPr="00105671" w:rsidRDefault="00105671" w:rsidP="00BB3F45">
            <w:pPr>
              <w:pStyle w:val="TableText"/>
              <w:rPr>
                <w:b/>
              </w:rPr>
            </w:pPr>
            <w:r w:rsidRPr="00105671">
              <w:rPr>
                <w:b/>
              </w:rPr>
              <w:t>MRI</w:t>
            </w:r>
          </w:p>
          <w:p w:rsidR="00A04D58" w:rsidRPr="00D37DDF" w:rsidRDefault="00A04D58" w:rsidP="00BB3F45">
            <w:pPr>
              <w:pStyle w:val="TableText"/>
              <w:rPr>
                <w:u w:val="single"/>
              </w:rPr>
            </w:pPr>
            <w:r w:rsidRPr="00D37DDF">
              <w:rPr>
                <w:u w:val="single"/>
              </w:rPr>
              <w:t>Detection of disease activity:</w:t>
            </w:r>
          </w:p>
          <w:p w:rsidR="00105671" w:rsidRPr="000401D8" w:rsidRDefault="000401D8" w:rsidP="00BB3F45">
            <w:pPr>
              <w:pStyle w:val="TableText"/>
            </w:pPr>
            <w:r w:rsidRPr="000401D8">
              <w:t>Jejunum</w:t>
            </w:r>
            <w:r>
              <w:t xml:space="preserve"> 32/53 (60%)</w:t>
            </w:r>
          </w:p>
          <w:p w:rsidR="000401D8" w:rsidRPr="000401D8" w:rsidRDefault="000401D8" w:rsidP="00BB3F45">
            <w:pPr>
              <w:pStyle w:val="TableText"/>
            </w:pPr>
            <w:r w:rsidRPr="000401D8">
              <w:t>Ileum</w:t>
            </w:r>
            <w:r>
              <w:t xml:space="preserve"> 47/53 (89%)</w:t>
            </w:r>
          </w:p>
          <w:p w:rsidR="000401D8" w:rsidRPr="000401D8" w:rsidRDefault="000401D8" w:rsidP="00BB3F45">
            <w:pPr>
              <w:pStyle w:val="TableText"/>
            </w:pPr>
            <w:r w:rsidRPr="000401D8">
              <w:t>Terminal Ileum</w:t>
            </w:r>
            <w:r>
              <w:t xml:space="preserve"> 49/53 (92%)</w:t>
            </w:r>
          </w:p>
          <w:p w:rsidR="00A04D58" w:rsidRPr="00D22C2C" w:rsidRDefault="00A04D58" w:rsidP="00BB3F45">
            <w:pPr>
              <w:pStyle w:val="TableText"/>
              <w:rPr>
                <w:u w:val="single"/>
              </w:rPr>
            </w:pPr>
            <w:r w:rsidRPr="00D22C2C">
              <w:rPr>
                <w:u w:val="single"/>
              </w:rPr>
              <w:t xml:space="preserve">Detection of </w:t>
            </w:r>
            <w:r w:rsidR="00A57F5C">
              <w:rPr>
                <w:u w:val="single"/>
              </w:rPr>
              <w:t>complications</w:t>
            </w:r>
          </w:p>
          <w:p w:rsidR="00572D4D" w:rsidRDefault="00105671" w:rsidP="00BB3F45">
            <w:pPr>
              <w:pStyle w:val="TableText"/>
            </w:pPr>
            <w:r>
              <w:t>F</w:t>
            </w:r>
            <w:r w:rsidR="00572D4D">
              <w:t xml:space="preserve">istulas </w:t>
            </w:r>
            <w:r w:rsidR="00A57F5C">
              <w:t>27/53</w:t>
            </w:r>
            <w:r w:rsidR="00572D4D">
              <w:t xml:space="preserve"> (</w:t>
            </w:r>
            <w:r w:rsidR="00A57F5C">
              <w:t>51</w:t>
            </w:r>
            <w:r w:rsidR="00572D4D">
              <w:t>%)</w:t>
            </w:r>
          </w:p>
          <w:p w:rsidR="00A57F5C" w:rsidRDefault="00A57F5C" w:rsidP="00BB3F45">
            <w:pPr>
              <w:pStyle w:val="TableText"/>
            </w:pPr>
            <w:r>
              <w:t>Abscess 32/53 (60%)</w:t>
            </w:r>
          </w:p>
          <w:p w:rsidR="00A57F5C" w:rsidRDefault="00A57F5C" w:rsidP="00BB3F45">
            <w:pPr>
              <w:pStyle w:val="TableText"/>
            </w:pPr>
            <w:r>
              <w:t>Enlarged lymph nodes &gt;1cm 37/53 (70%)</w:t>
            </w:r>
          </w:p>
          <w:p w:rsidR="00572D4D" w:rsidRDefault="00572D4D" w:rsidP="00BB3F45">
            <w:pPr>
              <w:pStyle w:val="TableText"/>
            </w:pPr>
          </w:p>
          <w:p w:rsidR="00572D4D" w:rsidRPr="00A57F5C" w:rsidRDefault="00A57F5C" w:rsidP="00BB3F45">
            <w:pPr>
              <w:pStyle w:val="TableText"/>
              <w:rPr>
                <w:b/>
              </w:rPr>
            </w:pPr>
            <w:r w:rsidRPr="00A57F5C">
              <w:rPr>
                <w:b/>
              </w:rPr>
              <w:t>CT</w:t>
            </w:r>
          </w:p>
          <w:p w:rsidR="000401D8" w:rsidRPr="00D37DDF" w:rsidRDefault="000401D8" w:rsidP="00BB3F45">
            <w:pPr>
              <w:pStyle w:val="TableText"/>
              <w:rPr>
                <w:u w:val="single"/>
              </w:rPr>
            </w:pPr>
            <w:r w:rsidRPr="00D37DDF">
              <w:rPr>
                <w:u w:val="single"/>
              </w:rPr>
              <w:t>Detection of disease activity:</w:t>
            </w:r>
          </w:p>
          <w:p w:rsidR="000401D8" w:rsidRPr="000401D8" w:rsidRDefault="000401D8" w:rsidP="00BB3F45">
            <w:pPr>
              <w:pStyle w:val="TableText"/>
            </w:pPr>
            <w:r w:rsidRPr="000401D8">
              <w:t>Jejunum</w:t>
            </w:r>
            <w:r>
              <w:t xml:space="preserve"> 32/53 (60%)</w:t>
            </w:r>
          </w:p>
          <w:p w:rsidR="000401D8" w:rsidRPr="000401D8" w:rsidRDefault="000401D8" w:rsidP="00BB3F45">
            <w:pPr>
              <w:pStyle w:val="TableText"/>
            </w:pPr>
            <w:r w:rsidRPr="000401D8">
              <w:t>Ileum</w:t>
            </w:r>
            <w:r>
              <w:t xml:space="preserve"> 46/53 (87%)</w:t>
            </w:r>
          </w:p>
          <w:p w:rsidR="000401D8" w:rsidRPr="000401D8" w:rsidRDefault="000401D8" w:rsidP="00BB3F45">
            <w:pPr>
              <w:pStyle w:val="TableText"/>
            </w:pPr>
            <w:r w:rsidRPr="000401D8">
              <w:t>Terminal Ileum</w:t>
            </w:r>
            <w:r>
              <w:t xml:space="preserve"> 49/53 (92%)</w:t>
            </w:r>
          </w:p>
          <w:p w:rsidR="00A57F5C" w:rsidRPr="00D22C2C" w:rsidRDefault="00A57F5C" w:rsidP="00BB3F45">
            <w:pPr>
              <w:pStyle w:val="TableText"/>
              <w:rPr>
                <w:u w:val="single"/>
              </w:rPr>
            </w:pPr>
            <w:r w:rsidRPr="00D22C2C">
              <w:rPr>
                <w:u w:val="single"/>
              </w:rPr>
              <w:t xml:space="preserve">Detection of </w:t>
            </w:r>
            <w:r>
              <w:rPr>
                <w:u w:val="single"/>
              </w:rPr>
              <w:t>complications</w:t>
            </w:r>
          </w:p>
          <w:p w:rsidR="00A57F5C" w:rsidRDefault="00A57F5C" w:rsidP="00BB3F45">
            <w:pPr>
              <w:pStyle w:val="TableText"/>
            </w:pPr>
            <w:r>
              <w:t>Fistulas 25/53 (47%)</w:t>
            </w:r>
          </w:p>
          <w:p w:rsidR="00A57F5C" w:rsidRDefault="00A57F5C" w:rsidP="00BB3F45">
            <w:pPr>
              <w:pStyle w:val="TableText"/>
            </w:pPr>
            <w:r>
              <w:t>Abscess 32/53 (60%)</w:t>
            </w:r>
          </w:p>
          <w:p w:rsidR="00A57F5C" w:rsidRDefault="00A57F5C" w:rsidP="00BB3F45">
            <w:pPr>
              <w:pStyle w:val="TableText"/>
            </w:pPr>
            <w:r>
              <w:t>Enlarged lymph nodes &gt;1cm 49/53 (92%)</w:t>
            </w:r>
          </w:p>
          <w:p w:rsidR="00A57F5C" w:rsidRDefault="00A57F5C" w:rsidP="00BB3F45">
            <w:pPr>
              <w:pStyle w:val="TableText"/>
            </w:pPr>
          </w:p>
          <w:p w:rsidR="00A57F5C" w:rsidRDefault="00A57F5C" w:rsidP="00BB3F45">
            <w:pPr>
              <w:pStyle w:val="TableText"/>
            </w:pPr>
            <w:r>
              <w:t>CT significantly superior to MRI for detecting enlarged lymph nodes (p&lt;0.001).</w:t>
            </w:r>
          </w:p>
          <w:p w:rsidR="00A57F5C" w:rsidRDefault="00A57F5C" w:rsidP="00BB3F45">
            <w:pPr>
              <w:pStyle w:val="TableText"/>
            </w:pPr>
          </w:p>
          <w:p w:rsidR="00A04D58" w:rsidRPr="00CE3C61" w:rsidRDefault="00572D4D" w:rsidP="00CE3C61">
            <w:pPr>
              <w:pStyle w:val="TableText"/>
            </w:pPr>
            <w:r>
              <w:t xml:space="preserve">Conclusion: </w:t>
            </w:r>
            <w:r w:rsidR="00A57F5C">
              <w:t>Patients with advanced CD presenting with acute abdominal pain may be sufficiently assessed with CT</w:t>
            </w:r>
            <w:r w:rsidR="000401D8">
              <w:t>.</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A04D58" w:rsidRDefault="00A04D58" w:rsidP="00BB3F45">
            <w:pPr>
              <w:pStyle w:val="TableText"/>
              <w:rPr>
                <w:b/>
              </w:rPr>
            </w:pPr>
            <w:r>
              <w:rPr>
                <w:b/>
              </w:rPr>
              <w:t xml:space="preserve">NHMRC level of evidence: </w:t>
            </w:r>
            <w:r w:rsidR="00572D4D">
              <w:t>IV</w:t>
            </w:r>
          </w:p>
          <w:p w:rsidR="00A04D58" w:rsidRDefault="00A04D58" w:rsidP="00BB3F45">
            <w:pPr>
              <w:pStyle w:val="TableText"/>
              <w:rPr>
                <w:b/>
              </w:rPr>
            </w:pPr>
          </w:p>
          <w:p w:rsidR="00A04D58" w:rsidRDefault="00A04D58" w:rsidP="00BB3F45">
            <w:pPr>
              <w:pStyle w:val="TableText"/>
              <w:rPr>
                <w:b/>
              </w:rPr>
            </w:pPr>
            <w:r>
              <w:rPr>
                <w:b/>
              </w:rPr>
              <w:t xml:space="preserve">Quality: </w:t>
            </w:r>
            <w:r>
              <w:t>Q3</w:t>
            </w:r>
            <w:r w:rsidRPr="00AC3F10">
              <w:t xml:space="preserve"> </w:t>
            </w:r>
            <w:r>
              <w:t>POOR</w:t>
            </w:r>
            <w:r>
              <w:rPr>
                <w:b/>
              </w:rPr>
              <w:t xml:space="preserve"> </w:t>
            </w:r>
          </w:p>
          <w:p w:rsidR="00A04D58" w:rsidRDefault="00A04D58" w:rsidP="00BB3F45">
            <w:pPr>
              <w:pStyle w:val="TableText"/>
              <w:rPr>
                <w:b/>
              </w:rPr>
            </w:pPr>
            <w:r>
              <w:rPr>
                <w:b/>
              </w:rPr>
              <w:t xml:space="preserve">Comparison: </w:t>
            </w:r>
            <w:r w:rsidRPr="00AC3F10">
              <w:t>C</w:t>
            </w:r>
            <w:r w:rsidR="000401D8">
              <w:t>1</w:t>
            </w:r>
            <w:r w:rsidRPr="00AC3F10">
              <w:t xml:space="preserve">: </w:t>
            </w:r>
            <w:r w:rsidR="000401D8">
              <w:t>direct</w:t>
            </w:r>
            <w:r w:rsidRPr="00AC3F10">
              <w:t xml:space="preserve"> comparison</w:t>
            </w:r>
          </w:p>
          <w:p w:rsidR="00A04D58" w:rsidRDefault="00A04D58" w:rsidP="00BB3F45">
            <w:pPr>
              <w:pStyle w:val="TableText"/>
              <w:rPr>
                <w:b/>
              </w:rPr>
            </w:pPr>
            <w:r>
              <w:rPr>
                <w:b/>
              </w:rPr>
              <w:t xml:space="preserve">Applicability: </w:t>
            </w:r>
            <w:r w:rsidRPr="00AC3F10">
              <w:t>P</w:t>
            </w:r>
            <w:r w:rsidR="000401D8">
              <w:t>2</w:t>
            </w:r>
            <w:r>
              <w:rPr>
                <w:b/>
              </w:rPr>
              <w:t xml:space="preserve"> </w:t>
            </w:r>
            <w:r w:rsidR="000401D8">
              <w:t>limited</w:t>
            </w:r>
          </w:p>
          <w:p w:rsidR="00A04D58" w:rsidRDefault="00A04D58" w:rsidP="00BB3F45">
            <w:pPr>
              <w:pStyle w:val="TableText"/>
              <w:rPr>
                <w:b/>
              </w:rPr>
            </w:pPr>
          </w:p>
          <w:p w:rsidR="00A04D58" w:rsidRDefault="00A04D58" w:rsidP="00BB3F45">
            <w:pPr>
              <w:pStyle w:val="TableText"/>
              <w:rPr>
                <w:b/>
              </w:rPr>
            </w:pPr>
            <w:r>
              <w:rPr>
                <w:b/>
              </w:rPr>
              <w:t>QUADAS</w:t>
            </w:r>
            <w:r w:rsidR="00572D4D">
              <w:rPr>
                <w:b/>
              </w:rPr>
              <w:t xml:space="preserve"> n/a</w:t>
            </w:r>
          </w:p>
          <w:p w:rsidR="00A04D58" w:rsidRPr="001D540D" w:rsidRDefault="00A04D58" w:rsidP="00BB3F45">
            <w:pPr>
              <w:pStyle w:val="TableText"/>
            </w:pPr>
            <w:r w:rsidRPr="001D540D">
              <w:t xml:space="preserve">Prospective: </w:t>
            </w:r>
            <w:r w:rsidR="000401D8">
              <w:t>no</w:t>
            </w:r>
          </w:p>
          <w:p w:rsidR="00A04D58" w:rsidRDefault="00A04D58" w:rsidP="00BB3F45">
            <w:pPr>
              <w:pStyle w:val="TableText"/>
            </w:pPr>
            <w:r w:rsidRPr="001D540D">
              <w:t>Consecutive:</w:t>
            </w:r>
            <w:r>
              <w:rPr>
                <w:b/>
              </w:rPr>
              <w:t xml:space="preserve"> </w:t>
            </w:r>
            <w:r>
              <w:t>yes</w:t>
            </w:r>
          </w:p>
          <w:p w:rsidR="00A04D58" w:rsidRDefault="00A04D58" w:rsidP="00BB3F45">
            <w:pPr>
              <w:pStyle w:val="TableText"/>
              <w:rPr>
                <w:b/>
              </w:rPr>
            </w:pPr>
            <w:r>
              <w:t xml:space="preserve">Explicit selection criteria: </w:t>
            </w:r>
            <w:r w:rsidR="00572D4D">
              <w:t>no</w:t>
            </w:r>
          </w:p>
          <w:p w:rsidR="00A04D58" w:rsidRDefault="00A04D58" w:rsidP="00BB3F45">
            <w:pPr>
              <w:pStyle w:val="TableText"/>
              <w:rPr>
                <w:b/>
              </w:rPr>
            </w:pPr>
            <w:r w:rsidRPr="00AC3F10">
              <w:t>Reference standard:</w:t>
            </w:r>
            <w:r>
              <w:rPr>
                <w:b/>
              </w:rPr>
              <w:t xml:space="preserve"> </w:t>
            </w:r>
            <w:r>
              <w:t>n/a</w:t>
            </w:r>
          </w:p>
          <w:p w:rsidR="00A04D58" w:rsidRPr="00AC3F10" w:rsidRDefault="00A04D58" w:rsidP="00BB3F45">
            <w:pPr>
              <w:pStyle w:val="TableText"/>
            </w:pPr>
            <w:r w:rsidRPr="00AC3F10">
              <w:t xml:space="preserve">Test interval in days/weeks: </w:t>
            </w:r>
            <w:r w:rsidR="000401D8">
              <w:t>2 days</w:t>
            </w:r>
          </w:p>
          <w:p w:rsidR="00A04D58" w:rsidRDefault="00A04D58" w:rsidP="00BB3F45">
            <w:pPr>
              <w:pStyle w:val="TableText"/>
            </w:pPr>
            <w:r>
              <w:t>Tests and ref std well described/reproducible: yes</w:t>
            </w:r>
          </w:p>
          <w:p w:rsidR="00A04D58" w:rsidRPr="00AC3F10" w:rsidRDefault="00A04D58" w:rsidP="00BB3F45">
            <w:pPr>
              <w:pStyle w:val="TableText"/>
            </w:pPr>
            <w:r w:rsidRPr="00AC3F10">
              <w:t xml:space="preserve">Tests </w:t>
            </w:r>
            <w:r>
              <w:t>assessed and independent of</w:t>
            </w:r>
            <w:r w:rsidRPr="00AC3F10">
              <w:t xml:space="preserve"> ref std: </w:t>
            </w:r>
            <w:r>
              <w:t>n/a</w:t>
            </w:r>
          </w:p>
          <w:p w:rsidR="00A04D58" w:rsidRPr="00AC3F10" w:rsidRDefault="00A04D58" w:rsidP="00BB3F45">
            <w:pPr>
              <w:pStyle w:val="TableText"/>
            </w:pPr>
            <w:r>
              <w:t>Ref std assessed</w:t>
            </w:r>
            <w:r w:rsidRPr="00AC3F10">
              <w:t xml:space="preserve"> </w:t>
            </w:r>
            <w:r>
              <w:t>and</w:t>
            </w:r>
            <w:r w:rsidRPr="00AC3F10">
              <w:t xml:space="preserve"> blinded </w:t>
            </w:r>
            <w:r>
              <w:t>to other</w:t>
            </w:r>
            <w:r w:rsidRPr="00AC3F10">
              <w:t xml:space="preserve"> tests: </w:t>
            </w:r>
            <w:r>
              <w:t>n/a</w:t>
            </w:r>
          </w:p>
          <w:p w:rsidR="00A04D58" w:rsidRDefault="00A04D58" w:rsidP="00BB3F45">
            <w:pPr>
              <w:pStyle w:val="TableText"/>
              <w:rPr>
                <w:b/>
              </w:rPr>
            </w:pPr>
            <w:r w:rsidRPr="00AC3F10">
              <w:t>Routine clinical data available</w:t>
            </w:r>
            <w:r>
              <w:rPr>
                <w:b/>
              </w:rPr>
              <w:t xml:space="preserve">: </w:t>
            </w:r>
            <w:r w:rsidR="00572D4D">
              <w:t>not stated</w:t>
            </w:r>
          </w:p>
          <w:p w:rsidR="00A04D58" w:rsidRPr="001D540D" w:rsidRDefault="00A04D58" w:rsidP="00BB3F45">
            <w:pPr>
              <w:pStyle w:val="TableText"/>
            </w:pPr>
            <w:r w:rsidRPr="001D540D">
              <w:t>Uninterpretable/intermed results reported: no</w:t>
            </w:r>
          </w:p>
          <w:p w:rsidR="00A04D58" w:rsidRPr="001D540D" w:rsidRDefault="00A04D58" w:rsidP="00BB3F45">
            <w:pPr>
              <w:pStyle w:val="TableText"/>
            </w:pPr>
            <w:r w:rsidRPr="001D540D">
              <w:t xml:space="preserve">Study withdrawals explained: </w:t>
            </w:r>
            <w:r w:rsidR="00572D4D">
              <w:t>not stated</w:t>
            </w:r>
          </w:p>
          <w:p w:rsidR="00A04D58" w:rsidRDefault="00A04D58" w:rsidP="00BB3F45">
            <w:pPr>
              <w:pStyle w:val="TableText"/>
              <w:rPr>
                <w:b/>
              </w:rPr>
            </w:pPr>
            <w:r w:rsidRPr="001D540D">
              <w:t>Sufficient data for 2x2 table:</w:t>
            </w:r>
            <w:r>
              <w:rPr>
                <w:b/>
              </w:rPr>
              <w:t xml:space="preserve"> </w:t>
            </w:r>
            <w:r>
              <w:t>no</w:t>
            </w:r>
          </w:p>
          <w:p w:rsidR="00A04D58" w:rsidRDefault="00CE3C61" w:rsidP="00BB3F45">
            <w:pPr>
              <w:pStyle w:val="TableText"/>
              <w:rPr>
                <w:b/>
              </w:rPr>
            </w:pPr>
            <w:r>
              <w:rPr>
                <w:b/>
              </w:rPr>
              <w:t>Overall Ranking: n/a</w:t>
            </w:r>
          </w:p>
          <w:p w:rsidR="00A04D58" w:rsidRDefault="00A04D58" w:rsidP="00BB3F45">
            <w:pPr>
              <w:pStyle w:val="TableText"/>
              <w:rPr>
                <w:b/>
              </w:rPr>
            </w:pPr>
          </w:p>
          <w:p w:rsidR="00A04D58" w:rsidRDefault="00A04D58" w:rsidP="00BB3F45">
            <w:pPr>
              <w:pStyle w:val="TableText"/>
              <w:rPr>
                <w:b/>
              </w:rPr>
            </w:pPr>
            <w:r>
              <w:rPr>
                <w:b/>
              </w:rPr>
              <w:t>Relevant population:</w:t>
            </w:r>
            <w:r w:rsidR="00BA2769">
              <w:rPr>
                <w:b/>
              </w:rPr>
              <w:t xml:space="preserve"> </w:t>
            </w:r>
            <w:r w:rsidR="00BA2769" w:rsidRPr="00BA2769">
              <w:t>yes</w:t>
            </w:r>
          </w:p>
          <w:p w:rsidR="00A04D58" w:rsidRDefault="00A04D58" w:rsidP="00BB3F45">
            <w:pPr>
              <w:pStyle w:val="TableText"/>
              <w:rPr>
                <w:b/>
              </w:rPr>
            </w:pPr>
            <w:r>
              <w:rPr>
                <w:b/>
              </w:rPr>
              <w:t xml:space="preserve">Applicable comparator: </w:t>
            </w:r>
            <w:r w:rsidRPr="001D540D">
              <w:t>yes</w:t>
            </w:r>
          </w:p>
          <w:p w:rsidR="00A04D58" w:rsidRDefault="00A04D58" w:rsidP="00BB3F45">
            <w:pPr>
              <w:pStyle w:val="TableText"/>
              <w:rPr>
                <w:b/>
              </w:rPr>
            </w:pPr>
            <w:r>
              <w:rPr>
                <w:b/>
              </w:rPr>
              <w:t xml:space="preserve">Applicable intervention: </w:t>
            </w:r>
            <w:r w:rsidRPr="001D540D">
              <w:t>yes</w:t>
            </w:r>
          </w:p>
          <w:p w:rsidR="00A04D58" w:rsidRDefault="00A04D58" w:rsidP="00BB3F45">
            <w:pPr>
              <w:pStyle w:val="TableText"/>
              <w:rPr>
                <w:b/>
              </w:rPr>
            </w:pPr>
          </w:p>
          <w:p w:rsidR="00A04D58" w:rsidRPr="005442FD" w:rsidRDefault="00A04D58" w:rsidP="00BB3F45">
            <w:pPr>
              <w:pStyle w:val="TableText"/>
              <w:rPr>
                <w:b/>
              </w:rPr>
            </w:pPr>
          </w:p>
        </w:tc>
      </w:tr>
      <w:tr w:rsidR="00E74E84" w:rsidRPr="00C9782D" w:rsidTr="008D7BA4">
        <w:trPr>
          <w:cantSplit/>
          <w:trHeight w:val="6795"/>
        </w:trPr>
        <w:tc>
          <w:tcPr>
            <w:tcW w:w="588" w:type="pct"/>
            <w:tcBorders>
              <w:top w:val="single" w:sz="4" w:space="0" w:color="auto"/>
              <w:left w:val="single" w:sz="4" w:space="0" w:color="auto"/>
              <w:bottom w:val="single" w:sz="4" w:space="0" w:color="auto"/>
              <w:right w:val="single" w:sz="4" w:space="0" w:color="auto"/>
            </w:tcBorders>
            <w:shd w:val="clear" w:color="auto" w:fill="auto"/>
          </w:tcPr>
          <w:p w:rsidR="00E74E84" w:rsidRPr="00314F57" w:rsidRDefault="006B075E" w:rsidP="00BB3F45">
            <w:pPr>
              <w:pStyle w:val="TableText"/>
            </w:pPr>
            <w:r>
              <w:lastRenderedPageBreak/>
              <w:t>Schwartz</w:t>
            </w:r>
            <w:r w:rsidR="00E74E84" w:rsidRPr="00314F57">
              <w:t xml:space="preserve"> et al (20</w:t>
            </w:r>
            <w:r w:rsidR="00E74E84">
              <w:t>0</w:t>
            </w:r>
            <w:r w:rsidR="0023671B">
              <w:t>1</w:t>
            </w:r>
            <w:r w:rsidR="00E74E84" w:rsidRPr="00314F57">
              <w:t>)</w:t>
            </w:r>
          </w:p>
          <w:p w:rsidR="00E74E84" w:rsidRPr="00314F57" w:rsidRDefault="00E74E84" w:rsidP="00BB3F45">
            <w:pPr>
              <w:pStyle w:val="TableText"/>
            </w:pPr>
          </w:p>
          <w:p w:rsidR="00E74E84" w:rsidRDefault="006B075E" w:rsidP="00BB3F45">
            <w:pPr>
              <w:pStyle w:val="TableText"/>
            </w:pPr>
            <w:r>
              <w:t>USA</w:t>
            </w:r>
            <w:r w:rsidR="00E74E84">
              <w:t>, single centre</w:t>
            </w:r>
          </w:p>
          <w:p w:rsidR="00E74E84" w:rsidRDefault="00E74E84" w:rsidP="00BB3F45">
            <w:pPr>
              <w:pStyle w:val="TableText"/>
            </w:pPr>
          </w:p>
          <w:p w:rsidR="00E74E84" w:rsidRPr="00314F57" w:rsidRDefault="00E74E84" w:rsidP="00BB3F45">
            <w:pPr>
              <w:pStyle w:val="TableText"/>
            </w:pPr>
            <w:r>
              <w:t>N=</w:t>
            </w:r>
            <w:r w:rsidR="0023671B">
              <w:t xml:space="preserve"> </w:t>
            </w:r>
            <w:r w:rsidR="006B075E">
              <w:t>34</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E74E84" w:rsidRDefault="00E74E84" w:rsidP="00BB3F45">
            <w:pPr>
              <w:autoSpaceDE w:val="0"/>
              <w:autoSpaceDN w:val="0"/>
              <w:adjustRightInd w:val="0"/>
              <w:spacing w:after="0"/>
              <w:ind w:left="0"/>
              <w:rPr>
                <w:rFonts w:ascii="Arial Narrow" w:hAnsi="Arial Narrow" w:cs="AdvOT4b47d116"/>
                <w:color w:val="231F20"/>
                <w:sz w:val="18"/>
                <w:szCs w:val="18"/>
              </w:rPr>
            </w:pPr>
            <w:r w:rsidRPr="00314F57">
              <w:rPr>
                <w:rFonts w:ascii="Arial Narrow" w:hAnsi="Arial Narrow"/>
                <w:b/>
                <w:sz w:val="18"/>
                <w:szCs w:val="18"/>
              </w:rPr>
              <w:t>Objective</w:t>
            </w:r>
            <w:r w:rsidRPr="00314F57">
              <w:rPr>
                <w:b/>
                <w:sz w:val="18"/>
                <w:szCs w:val="18"/>
              </w:rPr>
              <w:t>:</w:t>
            </w:r>
            <w:r w:rsidRPr="00314F57">
              <w:rPr>
                <w:rFonts w:ascii="AdvOT4b47d116" w:hAnsi="AdvOT4b47d116" w:cs="AdvOT4b47d116"/>
                <w:color w:val="231F20"/>
                <w:sz w:val="18"/>
                <w:szCs w:val="18"/>
              </w:rPr>
              <w:t xml:space="preserve"> </w:t>
            </w:r>
            <w:r>
              <w:rPr>
                <w:rFonts w:ascii="Arial Narrow" w:hAnsi="Arial Narrow" w:cs="AdvOT4b47d116"/>
                <w:color w:val="231F20"/>
                <w:sz w:val="18"/>
                <w:szCs w:val="18"/>
              </w:rPr>
              <w:t xml:space="preserve">To </w:t>
            </w:r>
            <w:r w:rsidR="006B075E">
              <w:rPr>
                <w:rFonts w:ascii="Arial Narrow" w:hAnsi="Arial Narrow" w:cs="AdvOT4b47d116"/>
                <w:color w:val="231F20"/>
                <w:sz w:val="18"/>
                <w:szCs w:val="18"/>
              </w:rPr>
              <w:t>determine accuracy of endoscopic ultrasound and MRI in</w:t>
            </w:r>
            <w:r>
              <w:rPr>
                <w:rFonts w:ascii="Arial Narrow" w:hAnsi="Arial Narrow" w:cs="AdvOT4b47d116"/>
                <w:color w:val="231F20"/>
                <w:sz w:val="18"/>
                <w:szCs w:val="18"/>
              </w:rPr>
              <w:t xml:space="preserve"> </w:t>
            </w:r>
            <w:r w:rsidR="0023671B">
              <w:rPr>
                <w:rFonts w:ascii="Arial Narrow" w:hAnsi="Arial Narrow" w:cs="AdvOT4b47d116"/>
                <w:color w:val="231F20"/>
                <w:sz w:val="18"/>
                <w:szCs w:val="18"/>
              </w:rPr>
              <w:t xml:space="preserve">detection of </w:t>
            </w:r>
            <w:r w:rsidR="006B075E">
              <w:rPr>
                <w:rFonts w:ascii="Arial Narrow" w:hAnsi="Arial Narrow" w:cs="AdvOT4b47d116"/>
                <w:color w:val="231F20"/>
                <w:sz w:val="18"/>
                <w:szCs w:val="18"/>
              </w:rPr>
              <w:t>peri</w:t>
            </w:r>
            <w:r w:rsidR="0023671B">
              <w:rPr>
                <w:rFonts w:ascii="Arial Narrow" w:hAnsi="Arial Narrow" w:cs="AdvOT4b47d116"/>
                <w:color w:val="231F20"/>
                <w:sz w:val="18"/>
                <w:szCs w:val="18"/>
              </w:rPr>
              <w:t xml:space="preserve">anal fistulas in CD </w:t>
            </w:r>
          </w:p>
          <w:p w:rsidR="006B075E" w:rsidRPr="00314F57" w:rsidRDefault="006B075E" w:rsidP="00BB3F45">
            <w:pPr>
              <w:autoSpaceDE w:val="0"/>
              <w:autoSpaceDN w:val="0"/>
              <w:adjustRightInd w:val="0"/>
              <w:spacing w:after="0"/>
              <w:ind w:left="0"/>
              <w:rPr>
                <w:b/>
                <w:szCs w:val="18"/>
              </w:rPr>
            </w:pPr>
          </w:p>
          <w:p w:rsidR="00E74E84" w:rsidRDefault="00E74E84" w:rsidP="00BB3F45">
            <w:pPr>
              <w:pStyle w:val="TableText"/>
              <w:rPr>
                <w:b/>
              </w:rPr>
            </w:pPr>
            <w:r>
              <w:rPr>
                <w:b/>
              </w:rPr>
              <w:t>Study design:</w:t>
            </w:r>
          </w:p>
          <w:p w:rsidR="00E74E84" w:rsidRPr="00314F57" w:rsidRDefault="006B075E" w:rsidP="00BB3F45">
            <w:pPr>
              <w:pStyle w:val="TableText"/>
            </w:pPr>
            <w:r>
              <w:t>Prospective, d</w:t>
            </w:r>
            <w:r w:rsidR="00E74E84">
              <w:t>iagnostic accuracy study</w:t>
            </w:r>
          </w:p>
          <w:p w:rsidR="00E74E84" w:rsidRDefault="00E74E84" w:rsidP="00BB3F45">
            <w:pPr>
              <w:pStyle w:val="TableText"/>
              <w:rPr>
                <w:b/>
              </w:rPr>
            </w:pPr>
          </w:p>
          <w:p w:rsidR="00E74E84" w:rsidRDefault="00E74E84" w:rsidP="00BB3F45">
            <w:pPr>
              <w:pStyle w:val="TableText"/>
              <w:rPr>
                <w:b/>
              </w:rPr>
            </w:pPr>
            <w:r>
              <w:rPr>
                <w:b/>
              </w:rPr>
              <w:t xml:space="preserve">Timing: </w:t>
            </w:r>
            <w:r>
              <w:t xml:space="preserve"> </w:t>
            </w:r>
            <w:r w:rsidR="006B075E">
              <w:t>07/1999</w:t>
            </w:r>
            <w:r w:rsidR="0023671B">
              <w:t>-</w:t>
            </w:r>
            <w:r w:rsidR="006B075E">
              <w:t>09/2000</w:t>
            </w:r>
          </w:p>
          <w:p w:rsidR="00E74E84" w:rsidRDefault="00E74E84" w:rsidP="00BB3F45">
            <w:pPr>
              <w:pStyle w:val="TableText"/>
              <w:rPr>
                <w:b/>
              </w:rPr>
            </w:pPr>
          </w:p>
          <w:p w:rsidR="00E74E84" w:rsidRDefault="00E74E84" w:rsidP="00BB3F45">
            <w:pPr>
              <w:pStyle w:val="TableText"/>
              <w:rPr>
                <w:b/>
              </w:rPr>
            </w:pPr>
            <w:r>
              <w:rPr>
                <w:b/>
              </w:rPr>
              <w:t xml:space="preserve">Index test: </w:t>
            </w:r>
            <w:r w:rsidR="006B075E" w:rsidRPr="006B075E">
              <w:t>pelvic</w:t>
            </w:r>
            <w:r w:rsidR="006B075E">
              <w:rPr>
                <w:b/>
              </w:rPr>
              <w:t xml:space="preserve"> </w:t>
            </w:r>
            <w:r w:rsidRPr="00314F57">
              <w:t>MR</w:t>
            </w:r>
            <w:r>
              <w:t xml:space="preserve"> </w:t>
            </w:r>
          </w:p>
          <w:p w:rsidR="00E74E84" w:rsidRDefault="00E74E84" w:rsidP="00BB3F45">
            <w:pPr>
              <w:pStyle w:val="TableText"/>
              <w:rPr>
                <w:b/>
              </w:rPr>
            </w:pPr>
          </w:p>
          <w:p w:rsidR="00E74E84" w:rsidRPr="006B075E" w:rsidRDefault="00E74E84" w:rsidP="00BB3F45">
            <w:pPr>
              <w:pStyle w:val="TableText"/>
            </w:pPr>
            <w:r>
              <w:rPr>
                <w:b/>
              </w:rPr>
              <w:t>Comparator test</w:t>
            </w:r>
            <w:r w:rsidR="00356B47">
              <w:rPr>
                <w:b/>
              </w:rPr>
              <w:t>s</w:t>
            </w:r>
            <w:r>
              <w:rPr>
                <w:b/>
              </w:rPr>
              <w:t xml:space="preserve">: </w:t>
            </w:r>
            <w:r w:rsidR="006B075E" w:rsidRPr="006B075E">
              <w:t>endoscopic ultrasound</w:t>
            </w:r>
            <w:r w:rsidR="00356B47">
              <w:t>, surgical examination under anaesthesia</w:t>
            </w:r>
          </w:p>
          <w:p w:rsidR="006B075E" w:rsidRDefault="006B075E" w:rsidP="00BB3F45">
            <w:pPr>
              <w:pStyle w:val="TableText"/>
              <w:rPr>
                <w:b/>
              </w:rPr>
            </w:pPr>
          </w:p>
          <w:p w:rsidR="00E74E84" w:rsidRDefault="00E74E84" w:rsidP="00BB3F45">
            <w:pPr>
              <w:pStyle w:val="TableText"/>
            </w:pPr>
            <w:r>
              <w:rPr>
                <w:b/>
              </w:rPr>
              <w:t xml:space="preserve">Timing interval: </w:t>
            </w:r>
            <w:r w:rsidR="003F4A0A">
              <w:t>not stated</w:t>
            </w:r>
          </w:p>
          <w:p w:rsidR="00E74E84" w:rsidRDefault="00E74E84" w:rsidP="00BB3F45">
            <w:pPr>
              <w:pStyle w:val="TableText"/>
              <w:rPr>
                <w:b/>
              </w:rPr>
            </w:pPr>
          </w:p>
          <w:p w:rsidR="006B075E" w:rsidRDefault="00E74E84" w:rsidP="00BB3F45">
            <w:pPr>
              <w:pStyle w:val="TableText"/>
              <w:rPr>
                <w:b/>
              </w:rPr>
            </w:pPr>
            <w:r>
              <w:rPr>
                <w:b/>
              </w:rPr>
              <w:t xml:space="preserve">Reference test: </w:t>
            </w:r>
            <w:r w:rsidR="00356B47" w:rsidRPr="00356B47">
              <w:t>Consensus of combined three tests above.</w:t>
            </w:r>
          </w:p>
          <w:p w:rsidR="00E74E84" w:rsidRPr="00314F57" w:rsidRDefault="00E74E84" w:rsidP="00BB3F45">
            <w:pPr>
              <w:pStyle w:val="TableText"/>
            </w:pPr>
          </w:p>
          <w:p w:rsidR="00E74E84" w:rsidRDefault="00E74E84" w:rsidP="00BB3F45">
            <w:pPr>
              <w:pStyle w:val="TableText"/>
              <w:rPr>
                <w:b/>
              </w:rPr>
            </w:pPr>
          </w:p>
          <w:p w:rsidR="00E74E84" w:rsidRPr="00CE3C61" w:rsidRDefault="00E74E84" w:rsidP="00CE3C61">
            <w:pPr>
              <w:pStyle w:val="TableText"/>
            </w:pPr>
            <w:r>
              <w:rPr>
                <w:b/>
              </w:rPr>
              <w:t xml:space="preserve">Test interpretation: </w:t>
            </w:r>
            <w:r w:rsidR="00356B47">
              <w:t>Triple blind comparisons, 3 physicians. 85% accuracy with consensus reference w</w:t>
            </w:r>
            <w:r w:rsidR="00CE3C61">
              <w:t>as considered clinically useful</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E74E84" w:rsidRDefault="00E74E84" w:rsidP="00BB3F45">
            <w:pPr>
              <w:pStyle w:val="TableText"/>
              <w:rPr>
                <w:b/>
                <w:bCs/>
              </w:rPr>
            </w:pPr>
            <w:r w:rsidRPr="00FC486C">
              <w:rPr>
                <w:b/>
                <w:bCs/>
              </w:rPr>
              <w:t>Inclusion/exclusion criteria</w:t>
            </w:r>
          </w:p>
          <w:p w:rsidR="00E74E84" w:rsidRDefault="00E74E84" w:rsidP="00BB3F45">
            <w:pPr>
              <w:pStyle w:val="TableText"/>
              <w:rPr>
                <w:bCs/>
              </w:rPr>
            </w:pPr>
            <w:r>
              <w:rPr>
                <w:bCs/>
              </w:rPr>
              <w:t xml:space="preserve">Inclusion: </w:t>
            </w:r>
            <w:r w:rsidR="00356B47">
              <w:rPr>
                <w:bCs/>
              </w:rPr>
              <w:t>Patients with CD and suspected perianal fistulas.</w:t>
            </w:r>
            <w:r w:rsidR="0023671B">
              <w:rPr>
                <w:bCs/>
              </w:rPr>
              <w:t xml:space="preserve"> </w:t>
            </w:r>
          </w:p>
          <w:p w:rsidR="00E74E84" w:rsidRPr="00900FBB" w:rsidRDefault="00E74E84" w:rsidP="00BB3F45">
            <w:pPr>
              <w:pStyle w:val="TableText"/>
              <w:rPr>
                <w:bCs/>
              </w:rPr>
            </w:pPr>
            <w:r>
              <w:rPr>
                <w:bCs/>
              </w:rPr>
              <w:t xml:space="preserve">Exclusion: </w:t>
            </w:r>
            <w:r w:rsidR="00356B47">
              <w:rPr>
                <w:bCs/>
              </w:rPr>
              <w:t>Pregnancy, contraindicated to pelvic MRI (implanted metal devices), those in need of immediate abdominal surgery for active gastrointestinal bleeding, obstruction, or intra-abdominal abscess, severe anal stenosis that precluded endoscopy.</w:t>
            </w:r>
          </w:p>
          <w:p w:rsidR="00E74E84" w:rsidRDefault="00E74E84" w:rsidP="00BB3F45">
            <w:pPr>
              <w:pStyle w:val="TableText"/>
              <w:rPr>
                <w:b/>
                <w:bCs/>
              </w:rPr>
            </w:pPr>
          </w:p>
          <w:p w:rsidR="00E74E84" w:rsidRDefault="00E74E84" w:rsidP="00BB3F45">
            <w:pPr>
              <w:pStyle w:val="TableText"/>
              <w:rPr>
                <w:b/>
                <w:bCs/>
              </w:rPr>
            </w:pPr>
            <w:r>
              <w:rPr>
                <w:b/>
                <w:bCs/>
              </w:rPr>
              <w:t>Patient characteristics:</w:t>
            </w:r>
          </w:p>
          <w:p w:rsidR="00E74E84" w:rsidRDefault="00E74E84" w:rsidP="00BB3F45">
            <w:pPr>
              <w:pStyle w:val="TableText"/>
              <w:rPr>
                <w:bCs/>
              </w:rPr>
            </w:pPr>
            <w:r w:rsidRPr="00314F57">
              <w:rPr>
                <w:b/>
                <w:bCs/>
              </w:rPr>
              <w:t>Age/Gender:</w:t>
            </w:r>
            <w:r>
              <w:rPr>
                <w:bCs/>
              </w:rPr>
              <w:t xml:space="preserve"> </w:t>
            </w:r>
            <w:r w:rsidR="006B075E">
              <w:rPr>
                <w:bCs/>
              </w:rPr>
              <w:t>5</w:t>
            </w:r>
            <w:r w:rsidR="00356B47">
              <w:rPr>
                <w:bCs/>
              </w:rPr>
              <w:t>0</w:t>
            </w:r>
            <w:r w:rsidRPr="00387AA5">
              <w:rPr>
                <w:bCs/>
              </w:rPr>
              <w:t xml:space="preserve">% male, mean age </w:t>
            </w:r>
            <w:r w:rsidR="00356B47">
              <w:rPr>
                <w:bCs/>
              </w:rPr>
              <w:t>36</w:t>
            </w:r>
            <w:r>
              <w:rPr>
                <w:bCs/>
              </w:rPr>
              <w:t xml:space="preserve"> </w:t>
            </w:r>
            <w:r w:rsidR="006B075E">
              <w:rPr>
                <w:bCs/>
              </w:rPr>
              <w:t xml:space="preserve">(age range </w:t>
            </w:r>
            <w:r w:rsidR="003F4A0A">
              <w:rPr>
                <w:bCs/>
              </w:rPr>
              <w:t>18-70</w:t>
            </w:r>
            <w:r w:rsidR="006B075E">
              <w:rPr>
                <w:bCs/>
              </w:rPr>
              <w:t xml:space="preserve"> years</w:t>
            </w:r>
            <w:r>
              <w:rPr>
                <w:bCs/>
              </w:rPr>
              <w:t>)</w:t>
            </w:r>
          </w:p>
          <w:p w:rsidR="00E74E84" w:rsidRDefault="00E74E84" w:rsidP="00BB3F45">
            <w:pPr>
              <w:pStyle w:val="TableText"/>
              <w:rPr>
                <w:bCs/>
              </w:rPr>
            </w:pPr>
          </w:p>
          <w:p w:rsidR="00E74E84" w:rsidRDefault="00E74E84" w:rsidP="00BB3F45">
            <w:pPr>
              <w:pStyle w:val="TableText"/>
              <w:rPr>
                <w:bCs/>
              </w:rPr>
            </w:pPr>
            <w:r>
              <w:rPr>
                <w:b/>
                <w:bCs/>
              </w:rPr>
              <w:t xml:space="preserve">Length of time with Crohn’s disease: </w:t>
            </w:r>
            <w:r w:rsidRPr="005C7F47">
              <w:rPr>
                <w:bCs/>
              </w:rPr>
              <w:t xml:space="preserve">Not stated. </w:t>
            </w:r>
          </w:p>
          <w:p w:rsidR="00E74E84" w:rsidRDefault="00E74E84" w:rsidP="00BB3F45">
            <w:pPr>
              <w:pStyle w:val="TableText"/>
              <w:rPr>
                <w:b/>
                <w:bCs/>
              </w:rPr>
            </w:pPr>
            <w:r>
              <w:rPr>
                <w:b/>
                <w:bCs/>
              </w:rPr>
              <w:t>Prior tests:</w:t>
            </w:r>
            <w:r w:rsidRPr="00314F57">
              <w:rPr>
                <w:bCs/>
              </w:rPr>
              <w:t xml:space="preserve"> </w:t>
            </w:r>
            <w:r>
              <w:rPr>
                <w:bCs/>
              </w:rPr>
              <w:t>No</w:t>
            </w:r>
            <w:r w:rsidR="006B075E">
              <w:rPr>
                <w:bCs/>
              </w:rPr>
              <w:t xml:space="preserve"> other preoperative imaging</w:t>
            </w:r>
          </w:p>
          <w:p w:rsidR="00E74E84" w:rsidRDefault="00E74E84" w:rsidP="00BB3F45">
            <w:pPr>
              <w:pStyle w:val="TableText"/>
              <w:rPr>
                <w:b/>
                <w:bCs/>
              </w:rPr>
            </w:pPr>
            <w:r>
              <w:rPr>
                <w:b/>
                <w:bCs/>
              </w:rPr>
              <w:t>Clinical characteristics:</w:t>
            </w:r>
          </w:p>
          <w:p w:rsidR="00E74E84" w:rsidRPr="00333012" w:rsidRDefault="003F4A0A" w:rsidP="00BB3F45">
            <w:pPr>
              <w:pStyle w:val="TableText"/>
              <w:spacing w:after="0"/>
              <w:rPr>
                <w:bCs/>
              </w:rPr>
            </w:pPr>
            <w:r>
              <w:rPr>
                <w:bCs/>
              </w:rPr>
              <w:t>65% immunosuppressive therapy, 41% infliximab or antiTNF, 56% antibiotics</w:t>
            </w:r>
          </w:p>
          <w:p w:rsidR="00E74E84" w:rsidRPr="00BD1E7B" w:rsidRDefault="003F4A0A" w:rsidP="00BB3F45">
            <w:pPr>
              <w:pStyle w:val="TableText"/>
              <w:spacing w:after="0"/>
            </w:pPr>
            <w:r>
              <w:t>18 (53%)</w:t>
            </w:r>
            <w:r w:rsidR="00E74E84" w:rsidRPr="00BD1E7B">
              <w:t xml:space="preserve"> patients had undergone previous </w:t>
            </w:r>
            <w:r w:rsidR="00C51908">
              <w:t>surgery</w:t>
            </w:r>
            <w:r>
              <w:t xml:space="preserve"> for perianal disease</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74E84" w:rsidRDefault="00E74E84" w:rsidP="00BB3F45">
            <w:pPr>
              <w:pStyle w:val="TableText"/>
              <w:rPr>
                <w:b/>
              </w:rPr>
            </w:pPr>
            <w:r>
              <w:rPr>
                <w:b/>
              </w:rPr>
              <w:t>Test Accuracy</w:t>
            </w:r>
          </w:p>
          <w:p w:rsidR="0023671B" w:rsidRDefault="0023671B" w:rsidP="00BB3F45">
            <w:pPr>
              <w:pStyle w:val="TableText"/>
              <w:rPr>
                <w:b/>
              </w:rPr>
            </w:pPr>
          </w:p>
          <w:p w:rsidR="008D3DFB" w:rsidRPr="008D3DFB" w:rsidRDefault="008D3DFB" w:rsidP="00BB3F45">
            <w:pPr>
              <w:pStyle w:val="TableText"/>
            </w:pPr>
            <w:r w:rsidRPr="008D3DFB">
              <w:t xml:space="preserve">N=32 </w:t>
            </w:r>
            <w:r w:rsidR="00285671" w:rsidRPr="008D3DFB">
              <w:t>available</w:t>
            </w:r>
            <w:r w:rsidRPr="008D3DFB">
              <w:t xml:space="preserve"> for analysis</w:t>
            </w:r>
          </w:p>
          <w:p w:rsidR="008D3DFB" w:rsidRPr="008D3DFB" w:rsidRDefault="008D3DFB" w:rsidP="00BB3F45">
            <w:pPr>
              <w:pStyle w:val="TableText"/>
            </w:pPr>
            <w:r w:rsidRPr="008D3DFB">
              <w:t>2 withdrew: 1 claustrophobia, 1 immediate surgery</w:t>
            </w:r>
          </w:p>
          <w:p w:rsidR="008D3DFB" w:rsidRDefault="008D3DFB" w:rsidP="00BB3F45">
            <w:pPr>
              <w:pStyle w:val="TableText"/>
              <w:rPr>
                <w:b/>
              </w:rPr>
            </w:pPr>
          </w:p>
          <w:p w:rsidR="007E56B7" w:rsidRPr="007E56B7" w:rsidRDefault="007E56B7" w:rsidP="00BB3F45">
            <w:pPr>
              <w:pStyle w:val="TableText"/>
            </w:pPr>
            <w:r w:rsidRPr="007E56B7">
              <w:t>Rectal endoscopic ultrasound correct in 29/32 91% (CI 75%-98%)</w:t>
            </w:r>
          </w:p>
          <w:p w:rsidR="007E56B7" w:rsidRPr="007E56B7" w:rsidRDefault="007E56B7" w:rsidP="00BB3F45">
            <w:pPr>
              <w:pStyle w:val="TableText"/>
            </w:pPr>
          </w:p>
          <w:p w:rsidR="007E56B7" w:rsidRPr="007E56B7" w:rsidRDefault="007E56B7" w:rsidP="00BB3F45">
            <w:pPr>
              <w:pStyle w:val="TableText"/>
            </w:pPr>
            <w:r w:rsidRPr="007E56B7">
              <w:t>Pelvic MRI correct in 26/30 87% (CI 69%-96%)</w:t>
            </w:r>
          </w:p>
          <w:p w:rsidR="007E56B7" w:rsidRDefault="007E56B7" w:rsidP="00BB3F45">
            <w:pPr>
              <w:pStyle w:val="TableText"/>
              <w:rPr>
                <w:b/>
              </w:rPr>
            </w:pPr>
          </w:p>
          <w:p w:rsidR="00E74E84" w:rsidRPr="006B0125" w:rsidRDefault="007E56B7" w:rsidP="00CE3C61">
            <w:pPr>
              <w:pStyle w:val="TableText"/>
            </w:pPr>
            <w:r w:rsidRPr="007E56B7">
              <w:t>Surgical exam</w:t>
            </w:r>
            <w:r>
              <w:rPr>
                <w:b/>
              </w:rPr>
              <w:t xml:space="preserve"> </w:t>
            </w:r>
            <w:r w:rsidRPr="007E56B7">
              <w:t>co</w:t>
            </w:r>
            <w:r w:rsidR="00CE3C61">
              <w:t>rrect in 29/32 91% (CI 75%-98%)</w:t>
            </w:r>
          </w:p>
        </w:tc>
        <w:tc>
          <w:tcPr>
            <w:tcW w:w="1611" w:type="pct"/>
            <w:tcBorders>
              <w:top w:val="single" w:sz="4" w:space="0" w:color="auto"/>
              <w:left w:val="single" w:sz="4" w:space="0" w:color="auto"/>
              <w:bottom w:val="single" w:sz="4" w:space="0" w:color="auto"/>
              <w:right w:val="single" w:sz="4" w:space="0" w:color="auto"/>
            </w:tcBorders>
            <w:shd w:val="clear" w:color="auto" w:fill="auto"/>
          </w:tcPr>
          <w:p w:rsidR="00E74E84" w:rsidRDefault="00E74E84" w:rsidP="00BB3F45">
            <w:pPr>
              <w:pStyle w:val="TableText"/>
              <w:rPr>
                <w:b/>
              </w:rPr>
            </w:pPr>
            <w:r>
              <w:rPr>
                <w:b/>
              </w:rPr>
              <w:t xml:space="preserve">NHMRC level of evidence: </w:t>
            </w:r>
            <w:r>
              <w:t>II</w:t>
            </w:r>
          </w:p>
          <w:p w:rsidR="00E74E84" w:rsidRDefault="00E74E84" w:rsidP="00BB3F45">
            <w:pPr>
              <w:pStyle w:val="TableText"/>
              <w:rPr>
                <w:b/>
              </w:rPr>
            </w:pPr>
          </w:p>
          <w:p w:rsidR="00E74E84" w:rsidRDefault="00E74E84" w:rsidP="00BB3F45">
            <w:pPr>
              <w:pStyle w:val="TableText"/>
              <w:rPr>
                <w:b/>
              </w:rPr>
            </w:pPr>
            <w:r>
              <w:rPr>
                <w:b/>
              </w:rPr>
              <w:t xml:space="preserve">Quality: </w:t>
            </w:r>
            <w:r w:rsidR="00394B1C">
              <w:t>Q3 POOR</w:t>
            </w:r>
            <w:r>
              <w:rPr>
                <w:b/>
              </w:rPr>
              <w:t xml:space="preserve"> </w:t>
            </w:r>
          </w:p>
          <w:p w:rsidR="00E74E84" w:rsidRDefault="00E74E84" w:rsidP="00BB3F45">
            <w:pPr>
              <w:pStyle w:val="TableText"/>
              <w:rPr>
                <w:b/>
              </w:rPr>
            </w:pPr>
            <w:r>
              <w:rPr>
                <w:b/>
              </w:rPr>
              <w:t xml:space="preserve">Comparison: </w:t>
            </w:r>
            <w:r w:rsidRPr="00AC3F10">
              <w:t>C</w:t>
            </w:r>
            <w:r>
              <w:t>I</w:t>
            </w:r>
            <w:r w:rsidRPr="00AC3F10">
              <w:t xml:space="preserve">: </w:t>
            </w:r>
            <w:r>
              <w:t>direct</w:t>
            </w:r>
            <w:r w:rsidRPr="00AC3F10">
              <w:t xml:space="preserve"> comparison</w:t>
            </w:r>
          </w:p>
          <w:p w:rsidR="00E74E84" w:rsidRDefault="00E74E84" w:rsidP="00BB3F45">
            <w:pPr>
              <w:pStyle w:val="TableText"/>
              <w:rPr>
                <w:b/>
              </w:rPr>
            </w:pPr>
            <w:r>
              <w:rPr>
                <w:b/>
              </w:rPr>
              <w:t xml:space="preserve">Applicability: </w:t>
            </w:r>
            <w:r>
              <w:t>P1 applicable</w:t>
            </w:r>
          </w:p>
          <w:p w:rsidR="00E74E84" w:rsidRDefault="00E74E84" w:rsidP="00BB3F45">
            <w:pPr>
              <w:pStyle w:val="TableText"/>
              <w:rPr>
                <w:b/>
              </w:rPr>
            </w:pPr>
          </w:p>
          <w:p w:rsidR="00E74E84" w:rsidRDefault="00E74E84" w:rsidP="00BB3F45">
            <w:pPr>
              <w:pStyle w:val="TableText"/>
              <w:rPr>
                <w:b/>
              </w:rPr>
            </w:pPr>
            <w:r>
              <w:rPr>
                <w:b/>
              </w:rPr>
              <w:t>QUADAS</w:t>
            </w:r>
          </w:p>
          <w:p w:rsidR="00E74E84" w:rsidRPr="001D540D" w:rsidRDefault="00E74E84" w:rsidP="00BB3F45">
            <w:pPr>
              <w:pStyle w:val="TableText"/>
            </w:pPr>
            <w:r w:rsidRPr="001D540D">
              <w:t xml:space="preserve">Prospective: </w:t>
            </w:r>
            <w:r w:rsidR="008D3DFB">
              <w:t>yes</w:t>
            </w:r>
          </w:p>
          <w:p w:rsidR="00E74E84" w:rsidRDefault="00E74E84" w:rsidP="00BB3F45">
            <w:pPr>
              <w:pStyle w:val="TableText"/>
            </w:pPr>
            <w:r w:rsidRPr="001D540D">
              <w:t>Consecutive:</w:t>
            </w:r>
            <w:r>
              <w:rPr>
                <w:b/>
              </w:rPr>
              <w:t xml:space="preserve"> </w:t>
            </w:r>
            <w:r w:rsidR="00C51908">
              <w:t>unclear</w:t>
            </w:r>
          </w:p>
          <w:p w:rsidR="00E74E84" w:rsidRDefault="00E74E84" w:rsidP="00BB3F45">
            <w:pPr>
              <w:pStyle w:val="TableText"/>
              <w:rPr>
                <w:b/>
              </w:rPr>
            </w:pPr>
            <w:r>
              <w:t xml:space="preserve">Explicit selection criteria: </w:t>
            </w:r>
            <w:r w:rsidR="008D3DFB">
              <w:t>yes</w:t>
            </w:r>
          </w:p>
          <w:p w:rsidR="00E74E84" w:rsidRDefault="00E74E84" w:rsidP="00BB3F45">
            <w:pPr>
              <w:pStyle w:val="TableText"/>
              <w:rPr>
                <w:b/>
              </w:rPr>
            </w:pPr>
            <w:r w:rsidRPr="00AC3F10">
              <w:t>Reference standard:</w:t>
            </w:r>
            <w:r>
              <w:rPr>
                <w:b/>
              </w:rPr>
              <w:t xml:space="preserve"> </w:t>
            </w:r>
            <w:r w:rsidR="00C51908">
              <w:t>endoscopy</w:t>
            </w:r>
          </w:p>
          <w:p w:rsidR="00E74E84" w:rsidRDefault="00E74E84" w:rsidP="00BB3F45">
            <w:pPr>
              <w:pStyle w:val="TableText"/>
              <w:numPr>
                <w:ilvl w:val="0"/>
                <w:numId w:val="10"/>
              </w:numPr>
            </w:pPr>
            <w:r w:rsidRPr="001D540D">
              <w:t xml:space="preserve">Valid: </w:t>
            </w:r>
            <w:r w:rsidR="008D3DFB">
              <w:t>no (includes index test)</w:t>
            </w:r>
          </w:p>
          <w:p w:rsidR="00E74E84" w:rsidRDefault="00E74E84" w:rsidP="00BB3F45">
            <w:pPr>
              <w:pStyle w:val="TableText"/>
              <w:numPr>
                <w:ilvl w:val="0"/>
                <w:numId w:val="10"/>
              </w:numPr>
              <w:rPr>
                <w:b/>
              </w:rPr>
            </w:pPr>
            <w:r w:rsidRPr="001D540D">
              <w:t xml:space="preserve">Applied to all patients: </w:t>
            </w:r>
            <w:r w:rsidR="008D3DFB">
              <w:t>yes</w:t>
            </w:r>
          </w:p>
          <w:p w:rsidR="00E74E84" w:rsidRPr="00AC3F10" w:rsidRDefault="00E74E84" w:rsidP="00BB3F45">
            <w:pPr>
              <w:pStyle w:val="TableText"/>
            </w:pPr>
            <w:r w:rsidRPr="00AC3F10">
              <w:t xml:space="preserve">Test interval in days/weeks: </w:t>
            </w:r>
          </w:p>
          <w:p w:rsidR="00E74E84" w:rsidRPr="001D540D" w:rsidRDefault="00E74E84" w:rsidP="00BB3F45">
            <w:pPr>
              <w:pStyle w:val="TableText"/>
              <w:numPr>
                <w:ilvl w:val="0"/>
                <w:numId w:val="11"/>
              </w:numPr>
            </w:pPr>
            <w:r w:rsidRPr="001D540D">
              <w:t xml:space="preserve">Comparator: </w:t>
            </w:r>
            <w:r w:rsidR="008D3DFB">
              <w:t>not stated</w:t>
            </w:r>
          </w:p>
          <w:p w:rsidR="00E74E84" w:rsidRDefault="00E74E84" w:rsidP="00BB3F45">
            <w:pPr>
              <w:pStyle w:val="TableText"/>
              <w:numPr>
                <w:ilvl w:val="0"/>
                <w:numId w:val="11"/>
              </w:numPr>
              <w:rPr>
                <w:b/>
              </w:rPr>
            </w:pPr>
            <w:r w:rsidRPr="001D540D">
              <w:t>Ref std</w:t>
            </w:r>
            <w:r>
              <w:rPr>
                <w:b/>
              </w:rPr>
              <w:t>:</w:t>
            </w:r>
            <w:r w:rsidRPr="001D540D">
              <w:t xml:space="preserve"> </w:t>
            </w:r>
            <w:r w:rsidR="00C51908">
              <w:t>not stated</w:t>
            </w:r>
          </w:p>
          <w:p w:rsidR="00E74E84" w:rsidRDefault="00E74E84" w:rsidP="00BB3F45">
            <w:pPr>
              <w:pStyle w:val="TableText"/>
            </w:pPr>
            <w:r>
              <w:t>Tests and ref std well described/reproducible: yes</w:t>
            </w:r>
          </w:p>
          <w:p w:rsidR="00E74E84" w:rsidRPr="00AC3F10" w:rsidRDefault="00E74E84" w:rsidP="00BB3F45">
            <w:pPr>
              <w:pStyle w:val="TableText"/>
            </w:pPr>
            <w:r w:rsidRPr="00AC3F10">
              <w:t xml:space="preserve">Tests </w:t>
            </w:r>
            <w:r>
              <w:t>assessed and independent of</w:t>
            </w:r>
            <w:r w:rsidRPr="00AC3F10">
              <w:t xml:space="preserve"> ref std: </w:t>
            </w:r>
            <w:r w:rsidR="008D3DFB">
              <w:t>yes</w:t>
            </w:r>
          </w:p>
          <w:p w:rsidR="00E74E84" w:rsidRPr="00AC3F10" w:rsidRDefault="00E74E84" w:rsidP="00BB3F45">
            <w:pPr>
              <w:pStyle w:val="TableText"/>
            </w:pPr>
            <w:r>
              <w:t>Ref std assessed</w:t>
            </w:r>
            <w:r w:rsidRPr="00AC3F10">
              <w:t xml:space="preserve"> </w:t>
            </w:r>
            <w:r>
              <w:t>and</w:t>
            </w:r>
            <w:r w:rsidRPr="00AC3F10">
              <w:t xml:space="preserve"> blinded </w:t>
            </w:r>
            <w:r>
              <w:t>to other</w:t>
            </w:r>
            <w:r w:rsidRPr="00AC3F10">
              <w:t xml:space="preserve"> tests: </w:t>
            </w:r>
            <w:r w:rsidR="00C51908">
              <w:t>yes</w:t>
            </w:r>
          </w:p>
          <w:p w:rsidR="00E74E84" w:rsidRDefault="00E74E84" w:rsidP="00BB3F45">
            <w:pPr>
              <w:pStyle w:val="TableText"/>
              <w:rPr>
                <w:b/>
              </w:rPr>
            </w:pPr>
            <w:r w:rsidRPr="00AC3F10">
              <w:t>Routine clinical data available</w:t>
            </w:r>
            <w:r>
              <w:rPr>
                <w:b/>
              </w:rPr>
              <w:t xml:space="preserve">: </w:t>
            </w:r>
            <w:r w:rsidR="008D3DFB">
              <w:t>no</w:t>
            </w:r>
          </w:p>
          <w:p w:rsidR="00E74E84" w:rsidRPr="001D540D" w:rsidRDefault="00E74E84" w:rsidP="00BB3F45">
            <w:pPr>
              <w:pStyle w:val="TableText"/>
            </w:pPr>
            <w:r w:rsidRPr="001D540D">
              <w:t xml:space="preserve">Uninterpretable/intermed results reported: </w:t>
            </w:r>
            <w:r w:rsidR="008D3DFB">
              <w:t>no</w:t>
            </w:r>
          </w:p>
          <w:p w:rsidR="00E74E84" w:rsidRPr="001D540D" w:rsidRDefault="00E74E84" w:rsidP="00BB3F45">
            <w:pPr>
              <w:pStyle w:val="TableText"/>
            </w:pPr>
            <w:r w:rsidRPr="001D540D">
              <w:t xml:space="preserve">Study withdrawals explained: </w:t>
            </w:r>
            <w:r w:rsidR="00C51908">
              <w:t>yes</w:t>
            </w:r>
          </w:p>
          <w:p w:rsidR="00E74E84" w:rsidRDefault="00E74E84" w:rsidP="00BB3F45">
            <w:pPr>
              <w:pStyle w:val="TableText"/>
              <w:rPr>
                <w:b/>
              </w:rPr>
            </w:pPr>
            <w:r w:rsidRPr="001D540D">
              <w:t>Sufficient data for 2x2 table:</w:t>
            </w:r>
            <w:r>
              <w:rPr>
                <w:b/>
              </w:rPr>
              <w:t xml:space="preserve"> </w:t>
            </w:r>
            <w:r w:rsidR="008D3DFB">
              <w:t>yes</w:t>
            </w:r>
          </w:p>
          <w:p w:rsidR="00E74E84" w:rsidRDefault="00E74E84" w:rsidP="00BB3F45">
            <w:pPr>
              <w:pStyle w:val="TableText"/>
              <w:rPr>
                <w:b/>
              </w:rPr>
            </w:pPr>
          </w:p>
          <w:p w:rsidR="00E74E84" w:rsidRDefault="00E74E84" w:rsidP="00BB3F45">
            <w:pPr>
              <w:pStyle w:val="TableText"/>
              <w:rPr>
                <w:b/>
              </w:rPr>
            </w:pPr>
            <w:r>
              <w:rPr>
                <w:b/>
              </w:rPr>
              <w:t xml:space="preserve">Relevant population: </w:t>
            </w:r>
            <w:r w:rsidRPr="00BA2769">
              <w:t>yes</w:t>
            </w:r>
          </w:p>
          <w:p w:rsidR="00E74E84" w:rsidRDefault="00E74E84" w:rsidP="00BB3F45">
            <w:pPr>
              <w:pStyle w:val="TableText"/>
              <w:rPr>
                <w:b/>
              </w:rPr>
            </w:pPr>
            <w:r>
              <w:rPr>
                <w:b/>
              </w:rPr>
              <w:t xml:space="preserve">Applicable comparator: </w:t>
            </w:r>
            <w:r w:rsidR="008D3DFB">
              <w:t>no</w:t>
            </w:r>
          </w:p>
          <w:p w:rsidR="00E74E84" w:rsidRPr="005442FD" w:rsidRDefault="00E74E84" w:rsidP="00BB3F45">
            <w:pPr>
              <w:pStyle w:val="TableText"/>
              <w:rPr>
                <w:b/>
              </w:rPr>
            </w:pPr>
            <w:r>
              <w:rPr>
                <w:b/>
              </w:rPr>
              <w:t xml:space="preserve">Applicable intervention: </w:t>
            </w:r>
            <w:r w:rsidRPr="001D540D">
              <w:t>yes</w:t>
            </w:r>
          </w:p>
        </w:tc>
      </w:tr>
    </w:tbl>
    <w:p w:rsidR="003E61DB" w:rsidRPr="00C9782D" w:rsidRDefault="003E61DB" w:rsidP="00BB3F45">
      <w:pPr>
        <w:pStyle w:val="Heading2"/>
        <w:sectPr w:rsidR="003E61DB" w:rsidRPr="00C9782D" w:rsidSect="00863AD3">
          <w:pgSz w:w="16838" w:h="11906" w:orient="landscape"/>
          <w:pgMar w:top="1440" w:right="1440" w:bottom="1440" w:left="1440" w:header="720" w:footer="720" w:gutter="0"/>
          <w:paperSrc w:first="7" w:other="7"/>
          <w:cols w:space="720"/>
        </w:sectPr>
      </w:pPr>
      <w:bookmarkStart w:id="206" w:name="_Ref192056948"/>
      <w:bookmarkStart w:id="207" w:name="_Ref169423889"/>
    </w:p>
    <w:p w:rsidR="003E61DB" w:rsidRPr="00C9782D" w:rsidRDefault="003E61DB" w:rsidP="00A158A3">
      <w:pPr>
        <w:pStyle w:val="Heading2"/>
      </w:pPr>
      <w:bookmarkStart w:id="208" w:name="_Toc374434386"/>
      <w:bookmarkStart w:id="209" w:name="_Toc374435380"/>
      <w:bookmarkStart w:id="210" w:name="_Toc374513869"/>
      <w:r w:rsidRPr="00C9782D">
        <w:lastRenderedPageBreak/>
        <w:t>Appendix E</w:t>
      </w:r>
      <w:r w:rsidRPr="00C9782D">
        <w:tab/>
        <w:t>Excluded studies</w:t>
      </w:r>
      <w:bookmarkEnd w:id="206"/>
      <w:bookmarkEnd w:id="208"/>
      <w:bookmarkEnd w:id="209"/>
      <w:bookmarkEnd w:id="210"/>
    </w:p>
    <w:p w:rsidR="003E61DB" w:rsidRPr="00C9782D" w:rsidRDefault="003E61DB" w:rsidP="00A158A3">
      <w:pPr>
        <w:pStyle w:val="Heading3"/>
      </w:pPr>
      <w:bookmarkStart w:id="211" w:name="_Toc374435381"/>
      <w:bookmarkStart w:id="212" w:name="_Toc374513870"/>
      <w:r w:rsidRPr="00C9782D">
        <w:t xml:space="preserve">Incorrect </w:t>
      </w:r>
      <w:r w:rsidR="00EA08D8" w:rsidRPr="00C9782D">
        <w:t>comparator</w:t>
      </w:r>
      <w:bookmarkEnd w:id="211"/>
      <w:bookmarkEnd w:id="212"/>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Sinha R, Murphy P, et al. Diagnostic accuracy of high-resolution MR enterography in Crohn's disease: Comparison with surgical and pathological specimen. </w:t>
      </w:r>
      <w:r w:rsidRPr="009F04D2">
        <w:rPr>
          <w:rFonts w:cs="Arial"/>
          <w:i/>
          <w:szCs w:val="24"/>
        </w:rPr>
        <w:t>Clinical Radiology.</w:t>
      </w:r>
      <w:r w:rsidRPr="009F04D2">
        <w:rPr>
          <w:rFonts w:cs="Arial"/>
          <w:szCs w:val="24"/>
        </w:rPr>
        <w:t xml:space="preserve"> 2013;68:917-27.</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Neubauer H, Pabst T, et al. Small-bowel MRI in children and young adults with Crohn disease: retrospective head-to-head comparison of contrast-enhanced and diffusion-weighted MRI. </w:t>
      </w:r>
      <w:r w:rsidRPr="009F04D2">
        <w:rPr>
          <w:rFonts w:cs="Arial"/>
          <w:i/>
          <w:szCs w:val="24"/>
        </w:rPr>
        <w:t xml:space="preserve">Pediatr Radiol. </w:t>
      </w:r>
      <w:r w:rsidRPr="009F04D2">
        <w:rPr>
          <w:rFonts w:cs="Arial"/>
          <w:szCs w:val="24"/>
        </w:rPr>
        <w:t>2013;43:103-14.</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Wiarda BM, Mensink PB, et al. Small bowel Crohn's disease: MR enteroclysis and capsule endoscopy compared to balloon-assisted enteroscopy. </w:t>
      </w:r>
      <w:r w:rsidRPr="009F04D2">
        <w:rPr>
          <w:rFonts w:cs="Arial"/>
          <w:i/>
          <w:szCs w:val="24"/>
        </w:rPr>
        <w:t>Abdom Imaging.</w:t>
      </w:r>
      <w:r w:rsidRPr="009F04D2">
        <w:rPr>
          <w:rFonts w:cs="Arial"/>
          <w:szCs w:val="24"/>
        </w:rPr>
        <w:t xml:space="preserve"> 2012;37:397-403.</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Sauer CG, Middleton JP, et al. Comparison of magnetic resonance enterography with endoscopy, histopathology, and laboratory evaluation in pediatric Crohn disease. </w:t>
      </w:r>
      <w:r w:rsidRPr="009F04D2">
        <w:rPr>
          <w:rFonts w:cs="Arial"/>
          <w:i/>
          <w:szCs w:val="24"/>
        </w:rPr>
        <w:t>J Pediatr Gastroenterol Nutr.</w:t>
      </w:r>
      <w:r w:rsidRPr="009F04D2">
        <w:rPr>
          <w:rFonts w:cs="Arial"/>
          <w:szCs w:val="24"/>
        </w:rPr>
        <w:t xml:space="preserve"> 2012;55:178-84.</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Zappa M, Stefanescu C, et al. Which magnetic resonance imaging findings accurately evaluate inflammation in small bowel Crohn's disease? A retrospective comparison with surgical pathologic analysis. </w:t>
      </w:r>
      <w:r w:rsidRPr="009F04D2">
        <w:rPr>
          <w:rFonts w:cs="Arial"/>
          <w:i/>
          <w:szCs w:val="24"/>
        </w:rPr>
        <w:t>Inflamm Bowel Dis.</w:t>
      </w:r>
      <w:r w:rsidRPr="009F04D2">
        <w:rPr>
          <w:rFonts w:cs="Arial"/>
          <w:szCs w:val="24"/>
        </w:rPr>
        <w:t xml:space="preserve"> 2011;17:984-93.</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Jensen MD, Nathan T, </w:t>
      </w:r>
      <w:r>
        <w:rPr>
          <w:rFonts w:cs="Arial"/>
          <w:szCs w:val="24"/>
        </w:rPr>
        <w:t>et al</w:t>
      </w:r>
      <w:r w:rsidRPr="009F04D2">
        <w:rPr>
          <w:rFonts w:cs="Arial"/>
          <w:szCs w:val="24"/>
        </w:rPr>
        <w:t xml:space="preserve">. Diagnostic accuracy of capsule endoscopy for small bowel Crohn's disease is superior to that of MR enterography or CT enterography. </w:t>
      </w:r>
      <w:r w:rsidRPr="009F04D2">
        <w:rPr>
          <w:rFonts w:cs="Arial"/>
          <w:i/>
          <w:szCs w:val="24"/>
        </w:rPr>
        <w:t>Clin Gastroenterol Hepatol.</w:t>
      </w:r>
      <w:r w:rsidRPr="009F04D2">
        <w:rPr>
          <w:rFonts w:cs="Arial"/>
          <w:szCs w:val="24"/>
        </w:rPr>
        <w:t xml:space="preserve"> 2011;9:124-9.</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Horsthuis K, Ziech ML, et al. Evaluation of an MRI-based score of disease activity in perianal fistulizing Crohn's disease. </w:t>
      </w:r>
      <w:r w:rsidRPr="009F04D2">
        <w:rPr>
          <w:rFonts w:cs="Arial"/>
          <w:i/>
          <w:szCs w:val="24"/>
        </w:rPr>
        <w:t xml:space="preserve">Clin Imaging. </w:t>
      </w:r>
      <w:r w:rsidRPr="009F04D2">
        <w:rPr>
          <w:rFonts w:cs="Arial"/>
          <w:szCs w:val="24"/>
        </w:rPr>
        <w:t>2011;35:360-5.</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Gmerek L, Katulska K, </w:t>
      </w:r>
      <w:r>
        <w:rPr>
          <w:rFonts w:cs="Arial"/>
          <w:szCs w:val="24"/>
        </w:rPr>
        <w:t>et al</w:t>
      </w:r>
      <w:r w:rsidRPr="009F04D2">
        <w:rPr>
          <w:rFonts w:cs="Arial"/>
          <w:szCs w:val="24"/>
        </w:rPr>
        <w:t xml:space="preserve">. Usefulness of magnetic resonance enterography in diagnosis of Crohn's disease. </w:t>
      </w:r>
      <w:r w:rsidRPr="009F04D2">
        <w:rPr>
          <w:rFonts w:cs="Arial"/>
          <w:i/>
          <w:szCs w:val="24"/>
        </w:rPr>
        <w:t>Pol Przegl Chir.</w:t>
      </w:r>
      <w:r w:rsidRPr="009F04D2">
        <w:rPr>
          <w:rFonts w:cs="Arial"/>
          <w:szCs w:val="24"/>
        </w:rPr>
        <w:t xml:space="preserve"> 2011;83:244-9.</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Bocker U, Dinter D, et al. Comparison of magnetic resonance imaging and video capsule enteroscopy in diagnosing small-bowel pathology: localization-dependent diagnostic yield. </w:t>
      </w:r>
      <w:r w:rsidRPr="009F04D2">
        <w:rPr>
          <w:rFonts w:cs="Arial"/>
          <w:i/>
          <w:szCs w:val="24"/>
        </w:rPr>
        <w:t>Scand J Gastroenterol.</w:t>
      </w:r>
      <w:r w:rsidRPr="009F04D2">
        <w:rPr>
          <w:rFonts w:cs="Arial"/>
          <w:szCs w:val="24"/>
        </w:rPr>
        <w:t xml:space="preserve"> 2010;45:490-500.</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Sharman A, Zealley IA, </w:t>
      </w:r>
      <w:r>
        <w:rPr>
          <w:rFonts w:cs="Arial"/>
          <w:szCs w:val="24"/>
        </w:rPr>
        <w:t>et al</w:t>
      </w:r>
      <w:r w:rsidRPr="009F04D2">
        <w:rPr>
          <w:rFonts w:cs="Arial"/>
          <w:szCs w:val="24"/>
        </w:rPr>
        <w:t xml:space="preserve">. MRI of small bowel Crohn's disease: determining the reproducibility of bowel wall gadolinium enhancement measurements. </w:t>
      </w:r>
      <w:r w:rsidRPr="009F04D2">
        <w:rPr>
          <w:rFonts w:cs="Arial"/>
          <w:i/>
          <w:szCs w:val="24"/>
        </w:rPr>
        <w:t>Eur Radiol.</w:t>
      </w:r>
      <w:r w:rsidRPr="009F04D2">
        <w:rPr>
          <w:rFonts w:cs="Arial"/>
          <w:szCs w:val="24"/>
        </w:rPr>
        <w:t xml:space="preserve"> 2009;19:1960-7.</w:t>
      </w:r>
    </w:p>
    <w:p w:rsidR="00EA08D8"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Narin B, Sungurlu F, </w:t>
      </w:r>
      <w:r>
        <w:rPr>
          <w:rFonts w:cs="Arial"/>
          <w:szCs w:val="24"/>
        </w:rPr>
        <w:t>et al</w:t>
      </w:r>
      <w:r w:rsidRPr="009F04D2">
        <w:rPr>
          <w:rFonts w:cs="Arial"/>
          <w:szCs w:val="24"/>
        </w:rPr>
        <w:t xml:space="preserve">. Comparison of MR enteroclysis with colonoscopy in Crohn's disease--first locust bean gum study from Turkey. </w:t>
      </w:r>
      <w:r w:rsidRPr="009F04D2">
        <w:rPr>
          <w:rFonts w:cs="Arial"/>
          <w:i/>
          <w:szCs w:val="24"/>
        </w:rPr>
        <w:t xml:space="preserve">Saudi J Gastroenterol. </w:t>
      </w:r>
      <w:r w:rsidRPr="009F04D2">
        <w:rPr>
          <w:rFonts w:cs="Arial"/>
          <w:szCs w:val="24"/>
        </w:rPr>
        <w:t>2009;15:253-7.</w:t>
      </w:r>
    </w:p>
    <w:p w:rsidR="00EA08D8" w:rsidRPr="009F04D2"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Crook DW, Knuesel PR, et al. Comparison of magnetic resonance enterography and video capsule endoscopy in evaluating small bowel disease. </w:t>
      </w:r>
      <w:r w:rsidRPr="009F04D2">
        <w:rPr>
          <w:rFonts w:cs="Arial"/>
          <w:i/>
          <w:szCs w:val="24"/>
        </w:rPr>
        <w:t>Eur J Gastroenterol Hepatol.</w:t>
      </w:r>
      <w:r w:rsidRPr="009F04D2">
        <w:rPr>
          <w:rFonts w:cs="Arial"/>
          <w:szCs w:val="24"/>
        </w:rPr>
        <w:t xml:space="preserve"> 2009;21:54-65.</w:t>
      </w:r>
    </w:p>
    <w:p w:rsidR="00EA08D8" w:rsidRPr="009F04D2"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lastRenderedPageBreak/>
        <w:t xml:space="preserve">Tillack C, Seiderer J, et al. Correlation of magnetic resonance enteroclysis (MRE) and wireless capsule endoscopy (CE) in the diagnosis of small bowel lesions in Crohn's disease. </w:t>
      </w:r>
      <w:r w:rsidRPr="009F04D2">
        <w:rPr>
          <w:rFonts w:cs="Arial"/>
          <w:i/>
          <w:szCs w:val="24"/>
        </w:rPr>
        <w:t>Inflamm Bowel Dis</w:t>
      </w:r>
      <w:r w:rsidRPr="009F04D2">
        <w:rPr>
          <w:rFonts w:cs="Arial"/>
          <w:szCs w:val="24"/>
        </w:rPr>
        <w:t>. 2008;14:1219-28.</w:t>
      </w:r>
    </w:p>
    <w:p w:rsidR="00EA08D8" w:rsidRPr="009F04D2"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Negaard A, Sandvik L, et al. MRI of the small bowel with oral contrast or nasojejunal intubation in Crohn's disease: randomized comparison of patient acceptance. </w:t>
      </w:r>
      <w:r w:rsidRPr="009F04D2">
        <w:rPr>
          <w:rFonts w:cs="Arial"/>
          <w:i/>
          <w:szCs w:val="24"/>
        </w:rPr>
        <w:t>Scand J Gastroenterol.</w:t>
      </w:r>
      <w:r w:rsidRPr="009F04D2">
        <w:rPr>
          <w:rFonts w:cs="Arial"/>
          <w:szCs w:val="24"/>
        </w:rPr>
        <w:t xml:space="preserve"> 2008;43:44-51.</w:t>
      </w:r>
    </w:p>
    <w:p w:rsidR="00EA08D8" w:rsidRPr="009F04D2"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Masselli G, Casciani E, </w:t>
      </w:r>
      <w:r>
        <w:rPr>
          <w:rFonts w:cs="Arial"/>
          <w:szCs w:val="24"/>
        </w:rPr>
        <w:t>et al</w:t>
      </w:r>
      <w:r w:rsidRPr="009F04D2">
        <w:rPr>
          <w:rFonts w:cs="Arial"/>
          <w:szCs w:val="24"/>
        </w:rPr>
        <w:t xml:space="preserve">. Comparison of MR enteroclysis with MR enterography and conventional enteroclysis in patients with Crohn's disease. </w:t>
      </w:r>
      <w:r w:rsidRPr="009F04D2">
        <w:rPr>
          <w:rFonts w:cs="Arial"/>
          <w:i/>
          <w:szCs w:val="24"/>
        </w:rPr>
        <w:t>Eur Radiol</w:t>
      </w:r>
      <w:r w:rsidRPr="009F04D2">
        <w:rPr>
          <w:rFonts w:cs="Arial"/>
          <w:szCs w:val="24"/>
        </w:rPr>
        <w:t>. 2008;18:438-47.</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Malago R, Manfredi R, </w:t>
      </w:r>
      <w:r>
        <w:rPr>
          <w:rFonts w:cs="Arial"/>
          <w:szCs w:val="24"/>
        </w:rPr>
        <w:t>et al</w:t>
      </w:r>
      <w:r w:rsidRPr="009F04D2">
        <w:rPr>
          <w:rFonts w:cs="Arial"/>
          <w:szCs w:val="24"/>
        </w:rPr>
        <w:t xml:space="preserve">. Assessment of Crohn's disease activity in the small bowel with MR-enteroclysis: clinico-radiological correlations. </w:t>
      </w:r>
      <w:r w:rsidRPr="009F04D2">
        <w:rPr>
          <w:rFonts w:cs="Arial"/>
          <w:i/>
          <w:szCs w:val="24"/>
        </w:rPr>
        <w:t>Abdom Imaging</w:t>
      </w:r>
      <w:r w:rsidRPr="009F04D2">
        <w:rPr>
          <w:rFonts w:cs="Arial"/>
          <w:szCs w:val="24"/>
        </w:rPr>
        <w:t>. 2008;33:669-75.</w:t>
      </w:r>
    </w:p>
    <w:p w:rsidR="00EA08D8" w:rsidRDefault="00EA08D8" w:rsidP="00EA08D8">
      <w:pPr>
        <w:autoSpaceDE w:val="0"/>
        <w:autoSpaceDN w:val="0"/>
        <w:adjustRightInd w:val="0"/>
        <w:spacing w:after="0"/>
        <w:rPr>
          <w:rFonts w:cs="Arial"/>
          <w:szCs w:val="24"/>
        </w:rPr>
      </w:pPr>
    </w:p>
    <w:p w:rsidR="009C068D" w:rsidRPr="00BB3B06" w:rsidRDefault="009C068D" w:rsidP="009C068D">
      <w:pPr>
        <w:autoSpaceDE w:val="0"/>
        <w:autoSpaceDN w:val="0"/>
        <w:adjustRightInd w:val="0"/>
        <w:spacing w:after="0"/>
        <w:rPr>
          <w:rFonts w:cs="Segoe UI"/>
          <w:szCs w:val="24"/>
        </w:rPr>
      </w:pPr>
      <w:r>
        <w:rPr>
          <w:rFonts w:cs="Segoe UI"/>
          <w:szCs w:val="24"/>
        </w:rPr>
        <w:t>Bousvaros A</w:t>
      </w:r>
      <w:r w:rsidRPr="00BB3B06">
        <w:rPr>
          <w:rFonts w:cs="Segoe UI"/>
          <w:szCs w:val="24"/>
        </w:rPr>
        <w:t xml:space="preserve">, </w:t>
      </w:r>
      <w:r>
        <w:rPr>
          <w:rFonts w:cs="Segoe UI"/>
          <w:szCs w:val="24"/>
        </w:rPr>
        <w:t xml:space="preserve">Antonioli DA, </w:t>
      </w:r>
      <w:r w:rsidRPr="00BB3B06">
        <w:rPr>
          <w:rFonts w:cs="Segoe UI"/>
          <w:szCs w:val="24"/>
        </w:rPr>
        <w:t xml:space="preserve">et al. "Differentiating ulcerative colitis from Crohn disease in children and young adults: report of a working group of the North American Society for Pediatric Gastroenterology, Hepatology, and Nutrition and the Crohn's and Colitis Foundation of America." </w:t>
      </w:r>
      <w:r w:rsidRPr="00BB3B06">
        <w:rPr>
          <w:rFonts w:cs="Segoe UI"/>
          <w:i/>
          <w:szCs w:val="24"/>
        </w:rPr>
        <w:t>J Pediatr Gastroenterol Nutr</w:t>
      </w:r>
      <w:r w:rsidRPr="00BB3B06">
        <w:rPr>
          <w:rFonts w:cs="Segoe UI"/>
          <w:szCs w:val="24"/>
        </w:rPr>
        <w:t xml:space="preserve"> </w:t>
      </w:r>
      <w:r>
        <w:rPr>
          <w:rFonts w:cs="Segoe UI"/>
          <w:szCs w:val="24"/>
        </w:rPr>
        <w:t xml:space="preserve"> 2008; </w:t>
      </w:r>
      <w:r w:rsidRPr="009C068D">
        <w:rPr>
          <w:rFonts w:cs="Segoe UI"/>
          <w:bCs/>
          <w:szCs w:val="24"/>
        </w:rPr>
        <w:t>44</w:t>
      </w:r>
      <w:r w:rsidRPr="00BB3B06">
        <w:rPr>
          <w:rFonts w:cs="Segoe UI"/>
          <w:szCs w:val="24"/>
        </w:rPr>
        <w:t>(5): 653-674.</w:t>
      </w:r>
    </w:p>
    <w:p w:rsidR="009C068D" w:rsidRDefault="009C068D"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Seiderer J, Herrmann K, et al. Double-balloon enteroscopy versus magnetic resonance enteroclysis in diagnosing suspected small-bowel Crohn's disease: results of a pilot study. </w:t>
      </w:r>
      <w:r w:rsidRPr="009F04D2">
        <w:rPr>
          <w:rFonts w:cs="Arial"/>
          <w:i/>
          <w:szCs w:val="24"/>
        </w:rPr>
        <w:t>Scand J Gastroenterol.</w:t>
      </w:r>
      <w:r w:rsidRPr="009F04D2">
        <w:rPr>
          <w:rFonts w:cs="Arial"/>
          <w:szCs w:val="24"/>
        </w:rPr>
        <w:t xml:space="preserve"> 2007;42:1376-85.</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Negaard A, Paulsen V, et al. A prospective randomized comparison between two MRI studies of the small bowel in Crohn's disease, the oral contrast method and MR enteroclysis. </w:t>
      </w:r>
      <w:r w:rsidRPr="009F04D2">
        <w:rPr>
          <w:rFonts w:cs="Arial"/>
          <w:i/>
          <w:szCs w:val="24"/>
        </w:rPr>
        <w:t>Eur Radiol.</w:t>
      </w:r>
      <w:r w:rsidRPr="009F04D2">
        <w:rPr>
          <w:rFonts w:cs="Arial"/>
          <w:szCs w:val="24"/>
        </w:rPr>
        <w:t xml:space="preserve"> 2007;17:2294-301.</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Triester SL, Leighton JA, et al. A meta-analysis of the yield of capsule endoscopy compared to other diagnostic modalities in patients with non-stricturing small bowel Crohn's disease. </w:t>
      </w:r>
      <w:r w:rsidRPr="009F04D2">
        <w:rPr>
          <w:rFonts w:cs="Arial"/>
          <w:i/>
          <w:szCs w:val="24"/>
        </w:rPr>
        <w:t>Am J Gastroenterol.</w:t>
      </w:r>
      <w:r w:rsidRPr="009F04D2">
        <w:rPr>
          <w:rFonts w:cs="Arial"/>
          <w:szCs w:val="24"/>
        </w:rPr>
        <w:t xml:space="preserve"> 2006;101:954-64.</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Masselli G, Vecchioli A, Gualdi GF. Crohn disease of the small bowel: MR enteroclysis versus conventional enteroclysis. </w:t>
      </w:r>
      <w:r w:rsidRPr="009F04D2">
        <w:rPr>
          <w:rFonts w:cs="Arial"/>
          <w:i/>
          <w:szCs w:val="24"/>
        </w:rPr>
        <w:t>Abdom Imaging.</w:t>
      </w:r>
      <w:r w:rsidRPr="009F04D2">
        <w:rPr>
          <w:rFonts w:cs="Arial"/>
          <w:szCs w:val="24"/>
        </w:rPr>
        <w:t xml:space="preserve"> 2006;31:400-9.</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Maccioni F, Bruni A, et al. MR imaging in patients with Crohn disease: value of T2- versus T1-weighted gadolinium-enhanced MR sequences with use of an oral superparamagnetic contrast agent. </w:t>
      </w:r>
      <w:r w:rsidRPr="009F04D2">
        <w:rPr>
          <w:rFonts w:cs="Arial"/>
          <w:i/>
          <w:szCs w:val="24"/>
        </w:rPr>
        <w:t>Radiology</w:t>
      </w:r>
      <w:r w:rsidRPr="009F04D2">
        <w:rPr>
          <w:rFonts w:cs="Arial"/>
          <w:szCs w:val="24"/>
        </w:rPr>
        <w:t>. 2006;238:517-30.</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Gourtsoyiannis NC, Grammatikakis J, et al. Imaging of small intestinal Crohn's disease: comparison between MR enteroclysis and conventional enteroclysis. </w:t>
      </w:r>
      <w:r w:rsidRPr="009F04D2">
        <w:rPr>
          <w:rFonts w:cs="Arial"/>
          <w:i/>
          <w:szCs w:val="24"/>
        </w:rPr>
        <w:t>Eur Radiol</w:t>
      </w:r>
      <w:r w:rsidRPr="009F04D2">
        <w:rPr>
          <w:rFonts w:cs="Arial"/>
          <w:szCs w:val="24"/>
        </w:rPr>
        <w:t>. 2006;16:1915-25.</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Golder SK, Schreyer AG, et al. Comparison of capsule endoscopy and magnetic resonance (MR) enteroclysis in suspected small bowel disease. </w:t>
      </w:r>
      <w:r w:rsidRPr="009F04D2">
        <w:rPr>
          <w:rFonts w:cs="Arial"/>
          <w:i/>
          <w:szCs w:val="24"/>
        </w:rPr>
        <w:t>Int J Colorectal Dis.</w:t>
      </w:r>
      <w:r w:rsidRPr="009F04D2">
        <w:rPr>
          <w:rFonts w:cs="Arial"/>
          <w:szCs w:val="24"/>
        </w:rPr>
        <w:t xml:space="preserve"> 2006;21:97-104.</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Frokjaer JB, Larsen E, </w:t>
      </w:r>
      <w:r>
        <w:rPr>
          <w:rFonts w:cs="Arial"/>
          <w:szCs w:val="24"/>
        </w:rPr>
        <w:t>et al</w:t>
      </w:r>
      <w:r w:rsidRPr="009F04D2">
        <w:rPr>
          <w:rFonts w:cs="Arial"/>
          <w:szCs w:val="24"/>
        </w:rPr>
        <w:t xml:space="preserve">. Magnetic resonance imaging of the small bowel in Crohn's disease. </w:t>
      </w:r>
      <w:r w:rsidRPr="009F04D2">
        <w:rPr>
          <w:rFonts w:cs="Arial"/>
          <w:i/>
          <w:szCs w:val="24"/>
        </w:rPr>
        <w:t>Scand J Gastroenterol.</w:t>
      </w:r>
      <w:r w:rsidRPr="009F04D2">
        <w:rPr>
          <w:rFonts w:cs="Arial"/>
          <w:szCs w:val="24"/>
        </w:rPr>
        <w:t xml:space="preserve"> 2005;40:832-42.</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lastRenderedPageBreak/>
        <w:t xml:space="preserve">Albert JG, Martiny F, et al. Diagnosis of small bowel Crohn's disease: a prospective comparison of capsule endoscopy with magnetic resonance imaging and fluoroscopic enteroclysis. </w:t>
      </w:r>
      <w:r w:rsidRPr="009F04D2">
        <w:rPr>
          <w:rFonts w:cs="Arial"/>
          <w:i/>
          <w:szCs w:val="24"/>
        </w:rPr>
        <w:t>Gut</w:t>
      </w:r>
      <w:r w:rsidRPr="009F04D2">
        <w:rPr>
          <w:rFonts w:cs="Arial"/>
          <w:szCs w:val="24"/>
        </w:rPr>
        <w:t>. 2005;54:1721-7.</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Schreyer AG, Geissler A, et al. Abdominal MRI after enteroclysis or with oral contrast in patients with suspected or proven Crohn's disease. </w:t>
      </w:r>
      <w:r w:rsidRPr="009F04D2">
        <w:rPr>
          <w:rFonts w:cs="Arial"/>
          <w:i/>
          <w:szCs w:val="24"/>
        </w:rPr>
        <w:t>Clin Gastroenterol Hepatol.</w:t>
      </w:r>
      <w:r w:rsidRPr="009F04D2">
        <w:rPr>
          <w:rFonts w:cs="Arial"/>
          <w:szCs w:val="24"/>
        </w:rPr>
        <w:t xml:space="preserve"> 2004;2:491-7.</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Darbari A, Sena L, </w:t>
      </w:r>
      <w:r>
        <w:rPr>
          <w:rFonts w:cs="Arial"/>
          <w:szCs w:val="24"/>
        </w:rPr>
        <w:t>et al.</w:t>
      </w:r>
      <w:r w:rsidRPr="009F04D2">
        <w:rPr>
          <w:rFonts w:cs="Arial"/>
          <w:szCs w:val="24"/>
        </w:rPr>
        <w:t xml:space="preserve"> Gadolinium-enhanced magnetic resonance imaging: a useful radiological tool in diagnosing pediatric IBD. </w:t>
      </w:r>
      <w:r w:rsidRPr="009F04D2">
        <w:rPr>
          <w:rFonts w:cs="Arial"/>
          <w:i/>
          <w:szCs w:val="24"/>
        </w:rPr>
        <w:t xml:space="preserve">Inflamm Bowel Dis. </w:t>
      </w:r>
      <w:r w:rsidRPr="009F04D2">
        <w:rPr>
          <w:rFonts w:cs="Arial"/>
          <w:szCs w:val="24"/>
        </w:rPr>
        <w:t>2004;10:67-72.</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Potthast S, Rieber A, </w:t>
      </w:r>
      <w:r>
        <w:rPr>
          <w:rFonts w:cs="Arial"/>
          <w:szCs w:val="24"/>
        </w:rPr>
        <w:t>et al</w:t>
      </w:r>
      <w:r w:rsidRPr="009F04D2">
        <w:rPr>
          <w:rFonts w:cs="Arial"/>
          <w:szCs w:val="24"/>
        </w:rPr>
        <w:t xml:space="preserve">. Ultrasound and magnetic resonance imaging in Crohn's disease: a comparison. </w:t>
      </w:r>
      <w:r w:rsidRPr="009F04D2">
        <w:rPr>
          <w:rFonts w:cs="Arial"/>
          <w:i/>
          <w:szCs w:val="24"/>
        </w:rPr>
        <w:t>Eur Radiol.</w:t>
      </w:r>
      <w:r w:rsidRPr="009F04D2">
        <w:rPr>
          <w:rFonts w:cs="Arial"/>
          <w:szCs w:val="24"/>
        </w:rPr>
        <w:t xml:space="preserve"> 2002;12:1416-22.</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Neurath MF, Vehling D, et al. Noninvasive assessment of Crohn's disease activity: a comparison of 18F-fluorodeoxyglucose positron emission tomography, hydromagnetic resonance imaging, and granulocyte scintigraphy with labeled antibodies. </w:t>
      </w:r>
      <w:r w:rsidRPr="009F04D2">
        <w:rPr>
          <w:rFonts w:cs="Arial"/>
          <w:i/>
          <w:szCs w:val="24"/>
        </w:rPr>
        <w:t>Am J Gastroenterol.</w:t>
      </w:r>
      <w:r w:rsidRPr="009F04D2">
        <w:rPr>
          <w:rFonts w:cs="Arial"/>
          <w:szCs w:val="24"/>
        </w:rPr>
        <w:t xml:space="preserve"> 2002;97:1978-85.</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Madsen SM, Thomsen HS, et al. Inflammatory bowel disease evaluated by low-field magnetic resonance imaging. Comparison with endoscopy, 99mTc-HMPAO leucocyte scintigraphy, conventional radiography and surgery. </w:t>
      </w:r>
      <w:r w:rsidRPr="009F04D2">
        <w:rPr>
          <w:rFonts w:cs="Arial"/>
          <w:i/>
          <w:szCs w:val="24"/>
        </w:rPr>
        <w:t>Scand J Gastroenterol</w:t>
      </w:r>
      <w:r w:rsidRPr="009F04D2">
        <w:rPr>
          <w:rFonts w:cs="Arial"/>
          <w:szCs w:val="24"/>
        </w:rPr>
        <w:t>. 2002;37:307-16.</w:t>
      </w:r>
    </w:p>
    <w:p w:rsidR="00EA08D8"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Beall DP, Fortman BJ, </w:t>
      </w:r>
      <w:r>
        <w:rPr>
          <w:rFonts w:cs="Arial"/>
          <w:szCs w:val="24"/>
        </w:rPr>
        <w:t>et al</w:t>
      </w:r>
      <w:r w:rsidRPr="009F04D2">
        <w:rPr>
          <w:rFonts w:cs="Arial"/>
          <w:szCs w:val="24"/>
        </w:rPr>
        <w:t xml:space="preserve">. Imaging bowel obstruction: a comparison between fast magnetic resonance imaging and helical computed tomography. </w:t>
      </w:r>
      <w:r w:rsidRPr="009F04D2">
        <w:rPr>
          <w:rFonts w:cs="Arial"/>
          <w:i/>
          <w:szCs w:val="24"/>
        </w:rPr>
        <w:t>Clin Radiol.</w:t>
      </w:r>
      <w:r w:rsidRPr="009F04D2">
        <w:rPr>
          <w:rFonts w:cs="Arial"/>
          <w:szCs w:val="24"/>
        </w:rPr>
        <w:t xml:space="preserve"> 2002;57:719-24.</w:t>
      </w:r>
    </w:p>
    <w:p w:rsidR="00EA08D8"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Rieber A, Aschoff A, et al. MRI in the diagnosis of small bowel disease: use of positive and negative oral contrast media in combination with enteroclysis. </w:t>
      </w:r>
      <w:r w:rsidRPr="009F04D2">
        <w:rPr>
          <w:rFonts w:cs="Arial"/>
          <w:i/>
          <w:szCs w:val="24"/>
        </w:rPr>
        <w:t>Eur Radiol.</w:t>
      </w:r>
      <w:r w:rsidRPr="009F04D2">
        <w:rPr>
          <w:rFonts w:cs="Arial"/>
          <w:szCs w:val="24"/>
        </w:rPr>
        <w:t xml:space="preserve"> 2000;10:1377-82.</w:t>
      </w:r>
    </w:p>
    <w:p w:rsidR="00EA08D8" w:rsidRPr="009F04D2"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Halligan S, Bartram CI. MR imaging of fistula in ano: are endoanal coils the gold standard? </w:t>
      </w:r>
      <w:r w:rsidRPr="009F04D2">
        <w:rPr>
          <w:rFonts w:cs="Arial"/>
          <w:i/>
          <w:szCs w:val="24"/>
        </w:rPr>
        <w:t>AJR Am J Roentgenol.</w:t>
      </w:r>
      <w:r w:rsidRPr="009F04D2">
        <w:rPr>
          <w:rFonts w:cs="Arial"/>
          <w:szCs w:val="24"/>
        </w:rPr>
        <w:t xml:space="preserve"> 1998;171:407-12.</w:t>
      </w:r>
    </w:p>
    <w:p w:rsidR="00EA08D8" w:rsidRPr="009F04D2"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9F04D2">
        <w:rPr>
          <w:rFonts w:cs="Arial"/>
          <w:szCs w:val="24"/>
        </w:rPr>
        <w:t xml:space="preserve">deSouza NM, Gilderdale DJ, </w:t>
      </w:r>
      <w:r>
        <w:rPr>
          <w:rFonts w:cs="Arial"/>
          <w:szCs w:val="24"/>
        </w:rPr>
        <w:t>et al</w:t>
      </w:r>
      <w:r w:rsidRPr="009F04D2">
        <w:rPr>
          <w:rFonts w:cs="Arial"/>
          <w:szCs w:val="24"/>
        </w:rPr>
        <w:t xml:space="preserve">. MRI of fistula-in-ano: a comparison of endoanal coil with external phased array coil techniques. </w:t>
      </w:r>
      <w:r w:rsidRPr="009F04D2">
        <w:rPr>
          <w:rFonts w:cs="Arial"/>
          <w:i/>
          <w:szCs w:val="24"/>
        </w:rPr>
        <w:t>J Comput Assist Tomogr.</w:t>
      </w:r>
      <w:r w:rsidRPr="009F04D2">
        <w:rPr>
          <w:rFonts w:cs="Arial"/>
          <w:szCs w:val="24"/>
        </w:rPr>
        <w:t xml:space="preserve"> 1998;22:357-63.</w:t>
      </w:r>
    </w:p>
    <w:p w:rsidR="00EA08D8" w:rsidRPr="009F04D2" w:rsidRDefault="00EA08D8" w:rsidP="00EA08D8">
      <w:pPr>
        <w:autoSpaceDE w:val="0"/>
        <w:autoSpaceDN w:val="0"/>
        <w:adjustRightInd w:val="0"/>
        <w:spacing w:after="0"/>
        <w:rPr>
          <w:rFonts w:cs="Arial"/>
          <w:szCs w:val="24"/>
        </w:rPr>
      </w:pPr>
    </w:p>
    <w:p w:rsidR="00EA08D8" w:rsidRPr="009F04D2" w:rsidRDefault="00EA08D8" w:rsidP="00EA08D8">
      <w:pPr>
        <w:autoSpaceDE w:val="0"/>
        <w:autoSpaceDN w:val="0"/>
        <w:adjustRightInd w:val="0"/>
        <w:spacing w:after="0"/>
        <w:rPr>
          <w:rFonts w:cs="Arial"/>
          <w:szCs w:val="24"/>
        </w:rPr>
      </w:pPr>
      <w:r w:rsidRPr="009F04D2">
        <w:rPr>
          <w:rFonts w:cs="Arial"/>
          <w:szCs w:val="24"/>
        </w:rPr>
        <w:t xml:space="preserve">Anderson CM, Brown JJ, et al. MR imaging of Crohn disease: use of perflubron as a gastrointestinal contrast agent. </w:t>
      </w:r>
      <w:r w:rsidRPr="009F04D2">
        <w:rPr>
          <w:rFonts w:cs="Arial"/>
          <w:i/>
          <w:szCs w:val="24"/>
        </w:rPr>
        <w:t>J Magn Reson Imaging.</w:t>
      </w:r>
      <w:r w:rsidRPr="009F04D2">
        <w:rPr>
          <w:rFonts w:cs="Arial"/>
          <w:szCs w:val="24"/>
        </w:rPr>
        <w:t xml:space="preserve"> 1994;4:491-6.</w:t>
      </w:r>
    </w:p>
    <w:p w:rsidR="003E61DB" w:rsidRPr="00C9782D" w:rsidRDefault="003E61DB" w:rsidP="001056F5"/>
    <w:p w:rsidR="003E61DB" w:rsidRPr="00C9782D" w:rsidRDefault="003E61DB" w:rsidP="00A158A3">
      <w:pPr>
        <w:pStyle w:val="Heading3"/>
      </w:pPr>
      <w:bookmarkStart w:id="213" w:name="_Toc374435382"/>
      <w:bookmarkStart w:id="214" w:name="_Toc374513871"/>
      <w:r w:rsidRPr="00C9782D">
        <w:t>Data duplicated in another study</w:t>
      </w:r>
      <w:bookmarkEnd w:id="213"/>
      <w:bookmarkEnd w:id="214"/>
    </w:p>
    <w:p w:rsidR="00EA08D8" w:rsidRDefault="00EA08D8" w:rsidP="00EA08D8">
      <w:pPr>
        <w:autoSpaceDE w:val="0"/>
        <w:autoSpaceDN w:val="0"/>
        <w:adjustRightInd w:val="0"/>
        <w:spacing w:after="0"/>
        <w:rPr>
          <w:rFonts w:cs="Arial"/>
          <w:szCs w:val="24"/>
        </w:rPr>
      </w:pPr>
      <w:r w:rsidRPr="00A20373">
        <w:rPr>
          <w:rFonts w:cs="Arial"/>
          <w:szCs w:val="24"/>
        </w:rPr>
        <w:t xml:space="preserve">Lasocki A, Pitman A, </w:t>
      </w:r>
      <w:r>
        <w:rPr>
          <w:rFonts w:cs="Arial"/>
          <w:szCs w:val="24"/>
        </w:rPr>
        <w:t>et al</w:t>
      </w:r>
      <w:r w:rsidRPr="00A20373">
        <w:rPr>
          <w:rFonts w:cs="Arial"/>
          <w:szCs w:val="24"/>
        </w:rPr>
        <w:t xml:space="preserve">. Relative efficacy of different MRI signs in diagnosing active Crohn's disease, compared against a histological gold standard. </w:t>
      </w:r>
      <w:r w:rsidRPr="00A20373">
        <w:rPr>
          <w:rFonts w:cs="Arial"/>
          <w:i/>
          <w:szCs w:val="24"/>
        </w:rPr>
        <w:t>J Med Imaging Radiat Oncol.</w:t>
      </w:r>
      <w:r w:rsidRPr="00A20373">
        <w:rPr>
          <w:rFonts w:cs="Arial"/>
          <w:szCs w:val="24"/>
        </w:rPr>
        <w:t xml:space="preserve"> 2011;55:11-9.</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Fiorino G, Bonifacio C, et al. Prospective comparison of computed tomography enterography and magnetic resonance enterography for assessment of disease activity and complications in ileocolonic Crohn's disease. </w:t>
      </w:r>
      <w:r w:rsidRPr="00A20373">
        <w:rPr>
          <w:rFonts w:cs="Arial"/>
          <w:i/>
          <w:szCs w:val="24"/>
        </w:rPr>
        <w:t xml:space="preserve">Inflamm Bowel Dis. </w:t>
      </w:r>
      <w:r w:rsidRPr="00A20373">
        <w:rPr>
          <w:rFonts w:cs="Arial"/>
          <w:szCs w:val="24"/>
        </w:rPr>
        <w:t>2011;17:1073-80.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lastRenderedPageBreak/>
        <w:t xml:space="preserve">Siddiki HA, Fidler JL, et al. Prospective comparison of state-of-the-art MR enterography and CT enterography in small-bowel Crohn's disease. </w:t>
      </w:r>
      <w:r w:rsidRPr="00A20373">
        <w:rPr>
          <w:rFonts w:cs="Arial"/>
          <w:i/>
          <w:szCs w:val="24"/>
        </w:rPr>
        <w:t>AJR Am J Roentgenol.</w:t>
      </w:r>
      <w:r w:rsidRPr="00A20373">
        <w:rPr>
          <w:rFonts w:cs="Arial"/>
          <w:szCs w:val="24"/>
        </w:rPr>
        <w:t xml:space="preserve"> 2009;193:113-21.</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Lee SS, Kim AY, , et al. Crohn disease of the small bowel: comparison of CT enterography, MR enterography, and small-bowel follow-through as diagnostic techniques. </w:t>
      </w:r>
      <w:r w:rsidRPr="00A20373">
        <w:rPr>
          <w:rFonts w:cs="Arial"/>
          <w:i/>
          <w:szCs w:val="24"/>
        </w:rPr>
        <w:t>Radiology</w:t>
      </w:r>
      <w:r w:rsidRPr="00A20373">
        <w:rPr>
          <w:rFonts w:cs="Arial"/>
          <w:szCs w:val="24"/>
        </w:rPr>
        <w:t>. 2009;251:751-61.</w:t>
      </w:r>
    </w:p>
    <w:p w:rsidR="00EA08D8" w:rsidRPr="00A20373" w:rsidRDefault="00EA08D8" w:rsidP="00EA08D8">
      <w:pPr>
        <w:autoSpaceDE w:val="0"/>
        <w:autoSpaceDN w:val="0"/>
        <w:adjustRightInd w:val="0"/>
        <w:spacing w:after="0"/>
        <w:rPr>
          <w:rFonts w:cs="Arial"/>
          <w:szCs w:val="24"/>
        </w:rPr>
      </w:pPr>
    </w:p>
    <w:p w:rsidR="00EA08D8" w:rsidRPr="00EA08D8" w:rsidRDefault="00EA08D8" w:rsidP="00EA08D8">
      <w:pPr>
        <w:autoSpaceDE w:val="0"/>
        <w:autoSpaceDN w:val="0"/>
        <w:adjustRightInd w:val="0"/>
        <w:spacing w:after="0"/>
        <w:rPr>
          <w:rFonts w:cs="Arial"/>
          <w:szCs w:val="24"/>
        </w:rPr>
      </w:pPr>
      <w:r w:rsidRPr="00EA08D8">
        <w:rPr>
          <w:rFonts w:cs="Arial"/>
          <w:szCs w:val="24"/>
        </w:rPr>
        <w:t xml:space="preserve">Masselli G, Brizi MG, </w:t>
      </w:r>
      <w:r>
        <w:rPr>
          <w:rFonts w:cs="Arial"/>
          <w:szCs w:val="24"/>
        </w:rPr>
        <w:t>et al.</w:t>
      </w:r>
      <w:r w:rsidRPr="00EA08D8">
        <w:rPr>
          <w:rFonts w:cs="Arial"/>
          <w:szCs w:val="24"/>
        </w:rPr>
        <w:t xml:space="preserve"> Magnetic Resonance Enteroclysis imaging of Crohn's. </w:t>
      </w:r>
      <w:r w:rsidRPr="00EA08D8">
        <w:rPr>
          <w:rFonts w:cs="Arial"/>
          <w:i/>
          <w:szCs w:val="24"/>
        </w:rPr>
        <w:t>Radiol Med.</w:t>
      </w:r>
      <w:r w:rsidRPr="00EA08D8">
        <w:rPr>
          <w:rFonts w:cs="Arial"/>
          <w:szCs w:val="24"/>
        </w:rPr>
        <w:t xml:space="preserve"> 2005;110:221-33.</w:t>
      </w:r>
    </w:p>
    <w:p w:rsidR="00EA08D8" w:rsidRDefault="00EA08D8" w:rsidP="00EA08D8">
      <w:pPr>
        <w:autoSpaceDE w:val="0"/>
        <w:autoSpaceDN w:val="0"/>
        <w:adjustRightInd w:val="0"/>
        <w:spacing w:after="0"/>
        <w:rPr>
          <w:rFonts w:ascii="Arial" w:hAnsi="Arial"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Ochsenkuhn T, Herrmann K,</w:t>
      </w:r>
      <w:r>
        <w:rPr>
          <w:rFonts w:cs="Arial"/>
          <w:szCs w:val="24"/>
        </w:rPr>
        <w:t xml:space="preserve"> et al</w:t>
      </w:r>
      <w:r w:rsidRPr="00A20373">
        <w:rPr>
          <w:rFonts w:cs="Arial"/>
          <w:szCs w:val="24"/>
        </w:rPr>
        <w:t xml:space="preserve">. Crohn disease of the small bowel proximal to the terminal ileum: detection by MR-enteroclysis. </w:t>
      </w:r>
      <w:r w:rsidRPr="00A20373">
        <w:rPr>
          <w:rFonts w:cs="Arial"/>
          <w:i/>
          <w:szCs w:val="24"/>
        </w:rPr>
        <w:t>Scand J Gastroenterol</w:t>
      </w:r>
      <w:r w:rsidRPr="00A20373">
        <w:rPr>
          <w:rFonts w:cs="Arial"/>
          <w:szCs w:val="24"/>
        </w:rPr>
        <w:t>. 2004;39:953-60.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Laghi A, Borrelli O, et al. Contrast enhanced magnetic resonance imaging of the terminal ileum in children with Crohn's disease. </w:t>
      </w:r>
      <w:r w:rsidRPr="00A20373">
        <w:rPr>
          <w:rFonts w:cs="Arial"/>
          <w:i/>
          <w:szCs w:val="24"/>
        </w:rPr>
        <w:t>Gut</w:t>
      </w:r>
      <w:r w:rsidRPr="00A20373">
        <w:rPr>
          <w:rFonts w:cs="Arial"/>
          <w:szCs w:val="24"/>
        </w:rPr>
        <w:t>. 2003;52:393-7.</w:t>
      </w:r>
    </w:p>
    <w:p w:rsidR="00EA08D8" w:rsidRDefault="00EA08D8" w:rsidP="00EA08D8">
      <w:pPr>
        <w:autoSpaceDE w:val="0"/>
        <w:autoSpaceDN w:val="0"/>
        <w:adjustRightInd w:val="0"/>
        <w:spacing w:after="0"/>
        <w:rPr>
          <w:rFonts w:cs="Arial"/>
          <w:szCs w:val="24"/>
        </w:rPr>
      </w:pPr>
    </w:p>
    <w:p w:rsidR="00EA08D8" w:rsidRPr="00A20373" w:rsidRDefault="00EA08D8" w:rsidP="00EA08D8">
      <w:pPr>
        <w:autoSpaceDE w:val="0"/>
        <w:autoSpaceDN w:val="0"/>
        <w:adjustRightInd w:val="0"/>
        <w:spacing w:after="0"/>
        <w:rPr>
          <w:rFonts w:cs="Arial"/>
          <w:szCs w:val="24"/>
        </w:rPr>
      </w:pPr>
      <w:r w:rsidRPr="00A20373">
        <w:rPr>
          <w:rFonts w:cs="Arial"/>
          <w:szCs w:val="24"/>
        </w:rPr>
        <w:t xml:space="preserve">Low RN, Francis IR, </w:t>
      </w:r>
      <w:r>
        <w:rPr>
          <w:rFonts w:cs="Arial"/>
          <w:szCs w:val="24"/>
        </w:rPr>
        <w:t>et al</w:t>
      </w:r>
      <w:r w:rsidRPr="00A20373">
        <w:rPr>
          <w:rFonts w:cs="Arial"/>
          <w:szCs w:val="24"/>
        </w:rPr>
        <w:t xml:space="preserve">. Crohn's disease evaluation: comparison of contrast-enhanced MR imaging and single-phase helical CT scanning. </w:t>
      </w:r>
      <w:r w:rsidRPr="00A20373">
        <w:rPr>
          <w:rFonts w:cs="Arial"/>
          <w:i/>
          <w:szCs w:val="24"/>
        </w:rPr>
        <w:t>J Magn Reson Imaging.</w:t>
      </w:r>
      <w:r w:rsidRPr="00A20373">
        <w:rPr>
          <w:rFonts w:cs="Arial"/>
          <w:szCs w:val="24"/>
        </w:rPr>
        <w:t xml:space="preserve"> 2000;11:127-35.</w:t>
      </w:r>
    </w:p>
    <w:p w:rsidR="00EA08D8" w:rsidRPr="00C9782D" w:rsidRDefault="00EA08D8" w:rsidP="001056F5"/>
    <w:p w:rsidR="003E61DB" w:rsidRPr="00C9782D" w:rsidRDefault="003E61DB" w:rsidP="00A158A3">
      <w:pPr>
        <w:pStyle w:val="Heading3"/>
      </w:pPr>
      <w:bookmarkStart w:id="215" w:name="_Toc374435383"/>
      <w:bookmarkStart w:id="216" w:name="_Toc374513872"/>
      <w:r w:rsidRPr="00C9782D">
        <w:t xml:space="preserve">Incorrect </w:t>
      </w:r>
      <w:r w:rsidR="00EA08D8" w:rsidRPr="00C9782D">
        <w:t>intervention</w:t>
      </w:r>
      <w:bookmarkEnd w:id="215"/>
      <w:bookmarkEnd w:id="216"/>
    </w:p>
    <w:p w:rsidR="00EA08D8" w:rsidRDefault="00EA08D8" w:rsidP="00EA08D8">
      <w:pPr>
        <w:autoSpaceDE w:val="0"/>
        <w:autoSpaceDN w:val="0"/>
        <w:adjustRightInd w:val="0"/>
        <w:spacing w:after="0"/>
        <w:rPr>
          <w:rFonts w:cs="Arial"/>
          <w:szCs w:val="24"/>
        </w:rPr>
      </w:pPr>
      <w:r w:rsidRPr="00A20373">
        <w:rPr>
          <w:rFonts w:cs="Arial"/>
          <w:szCs w:val="24"/>
        </w:rPr>
        <w:t xml:space="preserve">de la Portilla F, Alba F, </w:t>
      </w:r>
      <w:r>
        <w:rPr>
          <w:rFonts w:cs="Arial"/>
          <w:szCs w:val="24"/>
        </w:rPr>
        <w:t>et al.</w:t>
      </w:r>
      <w:r w:rsidRPr="00A20373">
        <w:rPr>
          <w:rFonts w:cs="Arial"/>
          <w:szCs w:val="24"/>
        </w:rPr>
        <w:t xml:space="preserve"> Expanded allogeneic adipose-derived stem cells (eASCs) for the treatment of complex perianal fistula in Crohn's disease: results from a multicenter phase I/IIa clinical trial. </w:t>
      </w:r>
      <w:r w:rsidRPr="00A20373">
        <w:rPr>
          <w:rFonts w:cs="Arial"/>
          <w:i/>
          <w:szCs w:val="24"/>
        </w:rPr>
        <w:t>Int J Colorectal Dis.</w:t>
      </w:r>
      <w:r w:rsidRPr="00A20373">
        <w:rPr>
          <w:rFonts w:cs="Arial"/>
          <w:szCs w:val="24"/>
        </w:rPr>
        <w:t xml:space="preserve"> 2013;28:313-23.</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Di Nardo G, Oliva S, , et al. Usefulness of single-balloon enteroscopy in pediatric Crohn's disease. </w:t>
      </w:r>
      <w:r w:rsidRPr="00A20373">
        <w:rPr>
          <w:rFonts w:cs="Arial"/>
          <w:i/>
          <w:szCs w:val="24"/>
        </w:rPr>
        <w:t>Gastrointest Endosc.</w:t>
      </w:r>
      <w:r w:rsidRPr="00A20373">
        <w:rPr>
          <w:rFonts w:cs="Arial"/>
          <w:szCs w:val="24"/>
        </w:rPr>
        <w:t xml:space="preserve"> 2012;75:80-6.</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Savoye-Collet C, Savoye G, </w:t>
      </w:r>
      <w:r>
        <w:rPr>
          <w:rFonts w:cs="Arial"/>
          <w:szCs w:val="24"/>
        </w:rPr>
        <w:t>et al</w:t>
      </w:r>
      <w:r w:rsidRPr="00A20373">
        <w:rPr>
          <w:rFonts w:cs="Arial"/>
          <w:szCs w:val="24"/>
        </w:rPr>
        <w:t xml:space="preserve">. Fistulizing perianal Crohn's disease: contrast-enhanced magnetic resonance imaging assessment at 1 year on maintenance anti-TNF-alpha therapy. </w:t>
      </w:r>
      <w:r w:rsidRPr="00A20373">
        <w:rPr>
          <w:rFonts w:cs="Arial"/>
          <w:i/>
          <w:szCs w:val="24"/>
        </w:rPr>
        <w:t>Inflamm Bowel Dis.</w:t>
      </w:r>
      <w:r w:rsidRPr="00A20373">
        <w:rPr>
          <w:rFonts w:cs="Arial"/>
          <w:szCs w:val="24"/>
        </w:rPr>
        <w:t xml:space="preserve"> 2011;17:1751-8.</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Roumeguere P, Bouchard D, et al. Combined approach with infliximab, surgery, and methotrexate in severe fistulizing anoperineal Crohn's disease: results from a prospective study. </w:t>
      </w:r>
      <w:r w:rsidRPr="00A20373">
        <w:rPr>
          <w:rFonts w:cs="Arial"/>
          <w:i/>
          <w:szCs w:val="24"/>
        </w:rPr>
        <w:t>Inflamm Bowel Dis.</w:t>
      </w:r>
      <w:r w:rsidRPr="00A20373">
        <w:rPr>
          <w:rFonts w:cs="Arial"/>
          <w:szCs w:val="24"/>
        </w:rPr>
        <w:t xml:space="preserve"> 2011;17:69-76.</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Muhlmann MD, Hayes JL, </w:t>
      </w:r>
      <w:r>
        <w:rPr>
          <w:rFonts w:cs="Arial"/>
          <w:szCs w:val="24"/>
        </w:rPr>
        <w:t>et al</w:t>
      </w:r>
      <w:r w:rsidRPr="00A20373">
        <w:rPr>
          <w:rFonts w:cs="Arial"/>
          <w:szCs w:val="24"/>
        </w:rPr>
        <w:t xml:space="preserve">. Complex anal fistulas: plug or flap? </w:t>
      </w:r>
      <w:r w:rsidRPr="00A20373">
        <w:rPr>
          <w:rFonts w:cs="Arial"/>
          <w:i/>
          <w:szCs w:val="24"/>
        </w:rPr>
        <w:t>ANZ J Surg.</w:t>
      </w:r>
      <w:r w:rsidRPr="00A20373">
        <w:rPr>
          <w:rFonts w:cs="Arial"/>
          <w:szCs w:val="24"/>
        </w:rPr>
        <w:t xml:space="preserve"> 2011;81:720-4.</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Di Nardo G, Oliva S, , et al. Usefulness of wireless capsule endoscopy in paediatric inflammatory bowel disease. </w:t>
      </w:r>
      <w:r w:rsidRPr="00A20373">
        <w:rPr>
          <w:rFonts w:cs="Arial"/>
          <w:i/>
          <w:szCs w:val="24"/>
        </w:rPr>
        <w:t>Dig Liver Dis.</w:t>
      </w:r>
      <w:r w:rsidRPr="00A20373">
        <w:rPr>
          <w:rFonts w:cs="Arial"/>
          <w:szCs w:val="24"/>
        </w:rPr>
        <w:t xml:space="preserve"> 2011;43:220-4.</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Ciccocioppo R, Bernardo ME, et al. Autologous bone marrow-derived mesenchymal stromal cells in the treatment of fistulising Crohn's disease. </w:t>
      </w:r>
      <w:r w:rsidRPr="00A20373">
        <w:rPr>
          <w:rFonts w:cs="Arial"/>
          <w:i/>
          <w:szCs w:val="24"/>
        </w:rPr>
        <w:t>Gut</w:t>
      </w:r>
      <w:r w:rsidRPr="00A20373">
        <w:rPr>
          <w:rFonts w:cs="Arial"/>
          <w:szCs w:val="24"/>
        </w:rPr>
        <w:t>. 2011;60:788-98.</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Neye H, Ensberg D, et al. Impact of high-resolution transabdominal ultrasound in the diagnosis of complications of Crohn's disease. </w:t>
      </w:r>
      <w:r w:rsidRPr="00A20373">
        <w:rPr>
          <w:rFonts w:cs="Arial"/>
          <w:i/>
          <w:szCs w:val="24"/>
        </w:rPr>
        <w:t>Scand J Gastroenterol.</w:t>
      </w:r>
      <w:r w:rsidRPr="00A20373">
        <w:rPr>
          <w:rFonts w:cs="Arial"/>
          <w:szCs w:val="24"/>
        </w:rPr>
        <w:t xml:space="preserve"> 2010;45:690-5.</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lastRenderedPageBreak/>
        <w:t xml:space="preserve">Grimaud JC, Munoz-Bongrand N, et al. Fibrin glue is effective healing perianal fistulas in patients with Crohn's disease. </w:t>
      </w:r>
      <w:r w:rsidRPr="00A20373">
        <w:rPr>
          <w:rFonts w:cs="Arial"/>
          <w:i/>
          <w:szCs w:val="24"/>
        </w:rPr>
        <w:t>Gastroenterology.</w:t>
      </w:r>
      <w:r w:rsidRPr="00A20373">
        <w:rPr>
          <w:rFonts w:cs="Arial"/>
          <w:szCs w:val="24"/>
        </w:rPr>
        <w:t xml:space="preserve"> 2010;138:2275-81, 81.e1.</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Echarri A, Castro J, </w:t>
      </w:r>
      <w:r>
        <w:rPr>
          <w:rFonts w:cs="Arial"/>
          <w:szCs w:val="24"/>
        </w:rPr>
        <w:t>et al.</w:t>
      </w:r>
      <w:r w:rsidRPr="00A20373">
        <w:rPr>
          <w:rFonts w:cs="Arial"/>
          <w:szCs w:val="24"/>
        </w:rPr>
        <w:t xml:space="preserve"> Evaluation of adalimumab therapy in multidisciplinary strategy for perianal Crohn's disease patients with infliximab failure. </w:t>
      </w:r>
      <w:r w:rsidRPr="00A20373">
        <w:rPr>
          <w:rFonts w:cs="Arial"/>
          <w:i/>
          <w:szCs w:val="24"/>
        </w:rPr>
        <w:t>J Crohns Colitis.</w:t>
      </w:r>
      <w:r w:rsidRPr="00A20373">
        <w:rPr>
          <w:rFonts w:cs="Arial"/>
          <w:szCs w:val="24"/>
        </w:rPr>
        <w:t xml:space="preserve"> 2010;4:654-60.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Dionisio PM, Gurudu SR, et al. Capsule endoscopy has a significantly higher diagnostic yield in patients with suspected and established small-bowel Crohn's disease: a meta-analysis. </w:t>
      </w:r>
      <w:r w:rsidRPr="00A20373">
        <w:rPr>
          <w:rFonts w:cs="Arial"/>
          <w:i/>
          <w:szCs w:val="24"/>
        </w:rPr>
        <w:t xml:space="preserve">Am J Gastroenterol. </w:t>
      </w:r>
      <w:r>
        <w:rPr>
          <w:rFonts w:cs="Arial"/>
          <w:szCs w:val="24"/>
        </w:rPr>
        <w:t>2010;105:1240-8.</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Higashi D, Futami K, et al. Infliximab treatment for anal fistula in patients with Crohn's disease. </w:t>
      </w:r>
      <w:r w:rsidRPr="00A20373">
        <w:rPr>
          <w:rFonts w:cs="Arial"/>
          <w:i/>
          <w:szCs w:val="24"/>
        </w:rPr>
        <w:t>Anticancer Res.</w:t>
      </w:r>
      <w:r w:rsidRPr="00A20373">
        <w:rPr>
          <w:rFonts w:cs="Arial"/>
          <w:szCs w:val="24"/>
        </w:rPr>
        <w:t xml:space="preserve"> 2009;29:927-33.</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Maconi G, Ardizzone S, </w:t>
      </w:r>
      <w:r>
        <w:rPr>
          <w:rFonts w:cs="Arial"/>
          <w:szCs w:val="24"/>
        </w:rPr>
        <w:t>et al.</w:t>
      </w:r>
      <w:r w:rsidRPr="00A20373">
        <w:rPr>
          <w:rFonts w:cs="Arial"/>
          <w:szCs w:val="24"/>
        </w:rPr>
        <w:t xml:space="preserve"> Transperineal ultrasound in the detection of perianal and rectovaginal fistulae in Crohn's disease. </w:t>
      </w:r>
      <w:r w:rsidRPr="00A20373">
        <w:rPr>
          <w:rFonts w:cs="Arial"/>
          <w:i/>
          <w:szCs w:val="24"/>
        </w:rPr>
        <w:t>Am J Gastroenterol</w:t>
      </w:r>
      <w:r w:rsidRPr="00A20373">
        <w:rPr>
          <w:rFonts w:cs="Arial"/>
          <w:szCs w:val="24"/>
        </w:rPr>
        <w:t>. 2007;102:2214-9.</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van der Hagen SJ, </w:t>
      </w:r>
      <w:r>
        <w:rPr>
          <w:rFonts w:cs="Arial"/>
          <w:szCs w:val="24"/>
        </w:rPr>
        <w:t>et al.</w:t>
      </w:r>
      <w:r w:rsidRPr="00A20373">
        <w:rPr>
          <w:rFonts w:cs="Arial"/>
          <w:szCs w:val="24"/>
        </w:rPr>
        <w:t xml:space="preserve"> Long-term outcome following mucosal advancement flap for high perianal fistulas and fistulotomy for low perianal fistulas: recurrent perianal fistulas: failure of treatment or recurrent patient disease? </w:t>
      </w:r>
      <w:r w:rsidRPr="00A20373">
        <w:rPr>
          <w:rFonts w:cs="Arial"/>
          <w:i/>
          <w:szCs w:val="24"/>
        </w:rPr>
        <w:t>Int J Colorectal Dis</w:t>
      </w:r>
      <w:r w:rsidRPr="00A20373">
        <w:rPr>
          <w:rFonts w:cs="Arial"/>
          <w:szCs w:val="24"/>
        </w:rPr>
        <w:t>. 2006;21:784-90.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Schmidt T, Hohl C, et al. Phase-inversion tissue harmonic imaging compared to fundamental B-mode ultrasound in the evaluation of the pathology of large and small bowel. </w:t>
      </w:r>
      <w:r w:rsidRPr="00A20373">
        <w:rPr>
          <w:rFonts w:cs="Arial"/>
          <w:i/>
          <w:szCs w:val="24"/>
        </w:rPr>
        <w:t>Eur Radiol.</w:t>
      </w:r>
      <w:r w:rsidRPr="00A20373">
        <w:rPr>
          <w:rFonts w:cs="Arial"/>
          <w:szCs w:val="24"/>
        </w:rPr>
        <w:t xml:space="preserve"> 2005;15:2021-30.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Gonzalez-Lama Y, Abreu L, et al. Long-term oral tacrolimus therapy in refractory to infliximab fistulizing Crohn's disease: a pilot study. </w:t>
      </w:r>
      <w:r w:rsidRPr="00A20373">
        <w:rPr>
          <w:rFonts w:cs="Arial"/>
          <w:i/>
          <w:szCs w:val="24"/>
        </w:rPr>
        <w:t>Inflamm Bowel Dis.</w:t>
      </w:r>
      <w:r w:rsidRPr="00A20373">
        <w:rPr>
          <w:rFonts w:cs="Arial"/>
          <w:szCs w:val="24"/>
        </w:rPr>
        <w:t xml:space="preserve"> 2005;11:8-15.</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Buchanan GN, Bartram CI, </w:t>
      </w:r>
      <w:r>
        <w:rPr>
          <w:rFonts w:cs="Arial"/>
          <w:szCs w:val="24"/>
        </w:rPr>
        <w:t>et al.</w:t>
      </w:r>
      <w:r w:rsidRPr="00A20373">
        <w:rPr>
          <w:rFonts w:cs="Arial"/>
          <w:szCs w:val="24"/>
        </w:rPr>
        <w:t xml:space="preserve"> Value of hydrogen peroxide enhancement of three-dimensional endoanal ultrasound in fistula-in-ano. </w:t>
      </w:r>
      <w:r w:rsidRPr="00A20373">
        <w:rPr>
          <w:rFonts w:cs="Arial"/>
          <w:i/>
          <w:szCs w:val="24"/>
        </w:rPr>
        <w:t>Dis Colon Rectum.</w:t>
      </w:r>
      <w:r w:rsidRPr="00A20373">
        <w:rPr>
          <w:rFonts w:cs="Arial"/>
          <w:szCs w:val="24"/>
        </w:rPr>
        <w:t xml:space="preserve"> 2005;48:141-7.</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Ajaj W, Lauenstein TC, et al. Small bowel hydro-MR imaging for optimized ileocecal distension in Crohn's disease: should an additional rectal enema filling be performed? </w:t>
      </w:r>
      <w:r w:rsidRPr="00A20373">
        <w:rPr>
          <w:rFonts w:cs="Arial"/>
          <w:i/>
          <w:szCs w:val="24"/>
        </w:rPr>
        <w:t>J Magn Reson Imaging.</w:t>
      </w:r>
      <w:r w:rsidRPr="00A20373">
        <w:rPr>
          <w:rFonts w:cs="Arial"/>
          <w:szCs w:val="24"/>
        </w:rPr>
        <w:t xml:space="preserve"> 2005;22:92-100.</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Guidi L, Minordi LM, et al. Clinical correlations of small bowel CT and contrast radiology findings in Crohn's disease. </w:t>
      </w:r>
      <w:r w:rsidRPr="00A20373">
        <w:rPr>
          <w:rFonts w:cs="Arial"/>
          <w:i/>
          <w:szCs w:val="24"/>
        </w:rPr>
        <w:t>Eur Rev Med Pharmacol Sci.</w:t>
      </w:r>
      <w:r w:rsidRPr="00A20373">
        <w:rPr>
          <w:rFonts w:cs="Arial"/>
          <w:szCs w:val="24"/>
        </w:rPr>
        <w:t xml:space="preserve"> 2004;8:215-7.</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Boraschi P, Braccini G, </w:t>
      </w:r>
      <w:r>
        <w:rPr>
          <w:rFonts w:cs="Arial"/>
          <w:szCs w:val="24"/>
        </w:rPr>
        <w:t>et al.</w:t>
      </w:r>
      <w:r w:rsidRPr="00A20373">
        <w:rPr>
          <w:rFonts w:cs="Arial"/>
          <w:szCs w:val="24"/>
        </w:rPr>
        <w:t xml:space="preserve"> MR enteroclysis using iron oxide particles (ferristene) as an endoluminal contrast agent: an open phase III trial. </w:t>
      </w:r>
      <w:r w:rsidRPr="00A20373">
        <w:rPr>
          <w:rFonts w:cs="Arial"/>
          <w:i/>
          <w:szCs w:val="24"/>
        </w:rPr>
        <w:t>Magn Reson Imaging</w:t>
      </w:r>
      <w:r w:rsidRPr="00A20373">
        <w:rPr>
          <w:rFonts w:cs="Arial"/>
          <w:szCs w:val="24"/>
        </w:rPr>
        <w:t>. 2004;22:1085-95.</w:t>
      </w:r>
    </w:p>
    <w:p w:rsidR="00EA08D8" w:rsidRPr="00A20373" w:rsidRDefault="00EA08D8" w:rsidP="00EA08D8">
      <w:pPr>
        <w:autoSpaceDE w:val="0"/>
        <w:autoSpaceDN w:val="0"/>
        <w:adjustRightInd w:val="0"/>
        <w:spacing w:after="0"/>
        <w:rPr>
          <w:rFonts w:cs="Arial"/>
          <w:szCs w:val="24"/>
        </w:rPr>
      </w:pPr>
    </w:p>
    <w:p w:rsidR="00EA08D8" w:rsidRDefault="00EA08D8" w:rsidP="00EA08D8">
      <w:pPr>
        <w:autoSpaceDE w:val="0"/>
        <w:autoSpaceDN w:val="0"/>
        <w:adjustRightInd w:val="0"/>
        <w:spacing w:after="0"/>
        <w:rPr>
          <w:rFonts w:cs="Arial"/>
          <w:szCs w:val="24"/>
        </w:rPr>
      </w:pPr>
      <w:r w:rsidRPr="00A20373">
        <w:rPr>
          <w:rFonts w:cs="Arial"/>
          <w:szCs w:val="24"/>
        </w:rPr>
        <w:t xml:space="preserve">Marcos HB, Semelka RC. Evaluation of Crohn's disease using half-fourier RARE and gadolinium-enhanced SGE sequences: initial results. </w:t>
      </w:r>
      <w:r w:rsidRPr="00A20373">
        <w:rPr>
          <w:rFonts w:cs="Arial"/>
          <w:i/>
          <w:szCs w:val="24"/>
        </w:rPr>
        <w:t>Magn Reson Imaging</w:t>
      </w:r>
      <w:r w:rsidRPr="00A20373">
        <w:rPr>
          <w:rFonts w:cs="Arial"/>
          <w:szCs w:val="24"/>
        </w:rPr>
        <w:t>. 2000;18:263-8.</w:t>
      </w:r>
    </w:p>
    <w:p w:rsidR="00EA08D8" w:rsidRPr="00A20373" w:rsidRDefault="00EA08D8" w:rsidP="00EA08D8">
      <w:pPr>
        <w:autoSpaceDE w:val="0"/>
        <w:autoSpaceDN w:val="0"/>
        <w:adjustRightInd w:val="0"/>
        <w:spacing w:after="0"/>
        <w:rPr>
          <w:rFonts w:cs="Arial"/>
          <w:szCs w:val="24"/>
        </w:rPr>
      </w:pPr>
    </w:p>
    <w:p w:rsidR="00EA08D8" w:rsidRPr="00A20373" w:rsidRDefault="00EA08D8" w:rsidP="00EA08D8">
      <w:pPr>
        <w:autoSpaceDE w:val="0"/>
        <w:autoSpaceDN w:val="0"/>
        <w:adjustRightInd w:val="0"/>
        <w:spacing w:after="0"/>
        <w:rPr>
          <w:rFonts w:cs="Arial"/>
          <w:szCs w:val="24"/>
        </w:rPr>
      </w:pPr>
      <w:r w:rsidRPr="00A20373">
        <w:rPr>
          <w:rFonts w:cs="Arial"/>
          <w:szCs w:val="24"/>
        </w:rPr>
        <w:t xml:space="preserve">Rodier JF, Janser JC, et al. Prevention of radiation enteritis by an absorbable polyglycolic acid mesh sling. A 60-case multicentric study. </w:t>
      </w:r>
      <w:r w:rsidRPr="00A20373">
        <w:rPr>
          <w:rFonts w:cs="Arial"/>
          <w:i/>
          <w:szCs w:val="24"/>
        </w:rPr>
        <w:t>Cancer</w:t>
      </w:r>
      <w:r w:rsidRPr="00A20373">
        <w:rPr>
          <w:rFonts w:cs="Arial"/>
          <w:szCs w:val="24"/>
        </w:rPr>
        <w:t>. 1991;68:2545-9.</w:t>
      </w:r>
    </w:p>
    <w:p w:rsidR="003E61DB" w:rsidRPr="00C9782D" w:rsidRDefault="003E61DB" w:rsidP="001056F5"/>
    <w:p w:rsidR="003E61DB" w:rsidRDefault="003E61DB" w:rsidP="00A158A3">
      <w:pPr>
        <w:pStyle w:val="Heading3"/>
      </w:pPr>
      <w:bookmarkStart w:id="217" w:name="_Toc374435384"/>
      <w:bookmarkStart w:id="218" w:name="_Toc374513873"/>
      <w:r w:rsidRPr="00C9782D">
        <w:t>Did not meet inclusion criteria regarding population</w:t>
      </w:r>
      <w:bookmarkEnd w:id="217"/>
      <w:bookmarkEnd w:id="218"/>
    </w:p>
    <w:p w:rsidR="00564E5B" w:rsidRPr="002B6983" w:rsidRDefault="00564E5B" w:rsidP="00564E5B">
      <w:pPr>
        <w:autoSpaceDE w:val="0"/>
        <w:autoSpaceDN w:val="0"/>
        <w:adjustRightInd w:val="0"/>
        <w:spacing w:after="0"/>
        <w:rPr>
          <w:rFonts w:cs="Arial"/>
          <w:szCs w:val="24"/>
        </w:rPr>
      </w:pPr>
      <w:r w:rsidRPr="002B6983">
        <w:rPr>
          <w:rFonts w:cs="Arial"/>
          <w:szCs w:val="24"/>
        </w:rPr>
        <w:lastRenderedPageBreak/>
        <w:t xml:space="preserve">Gourtsoyiannis N, Papanikolaou N, </w:t>
      </w:r>
      <w:r>
        <w:rPr>
          <w:rFonts w:cs="Arial"/>
          <w:szCs w:val="24"/>
        </w:rPr>
        <w:t>et al.</w:t>
      </w:r>
      <w:r w:rsidRPr="002B6983">
        <w:rPr>
          <w:rFonts w:cs="Arial"/>
          <w:szCs w:val="24"/>
        </w:rPr>
        <w:t xml:space="preserve"> Assessment of Crohn's disease activity in the small bowel with MR and conventional enteroclysis: preliminary results. </w:t>
      </w:r>
      <w:r w:rsidRPr="002B6983">
        <w:rPr>
          <w:rFonts w:cs="Arial"/>
          <w:i/>
          <w:szCs w:val="24"/>
        </w:rPr>
        <w:t>Eur Radiol</w:t>
      </w:r>
      <w:r w:rsidRPr="002B6983">
        <w:rPr>
          <w:rFonts w:cs="Arial"/>
          <w:szCs w:val="24"/>
        </w:rPr>
        <w:t>. 2004;14:1017-24.</w:t>
      </w:r>
    </w:p>
    <w:p w:rsidR="00564E5B" w:rsidRPr="002B6983" w:rsidRDefault="00564E5B" w:rsidP="00564E5B">
      <w:pPr>
        <w:autoSpaceDE w:val="0"/>
        <w:autoSpaceDN w:val="0"/>
        <w:adjustRightInd w:val="0"/>
        <w:spacing w:after="0"/>
        <w:rPr>
          <w:rFonts w:cs="Arial"/>
          <w:szCs w:val="24"/>
        </w:rPr>
      </w:pPr>
    </w:p>
    <w:p w:rsidR="00564E5B" w:rsidRPr="002B6983" w:rsidRDefault="00564E5B" w:rsidP="00564E5B">
      <w:pPr>
        <w:autoSpaceDE w:val="0"/>
        <w:autoSpaceDN w:val="0"/>
        <w:adjustRightInd w:val="0"/>
        <w:spacing w:after="0"/>
        <w:rPr>
          <w:rFonts w:cs="Arial"/>
          <w:szCs w:val="24"/>
        </w:rPr>
      </w:pPr>
      <w:r w:rsidRPr="002B6983">
        <w:rPr>
          <w:rFonts w:cs="Arial"/>
          <w:szCs w:val="24"/>
        </w:rPr>
        <w:t xml:space="preserve">Maccioni F, Colaiacomo MC, </w:t>
      </w:r>
      <w:r>
        <w:rPr>
          <w:rFonts w:cs="Arial"/>
          <w:szCs w:val="24"/>
        </w:rPr>
        <w:t>et al.</w:t>
      </w:r>
      <w:r w:rsidRPr="002B6983">
        <w:rPr>
          <w:rFonts w:cs="Arial"/>
          <w:szCs w:val="24"/>
        </w:rPr>
        <w:t xml:space="preserve"> Value of MRI performed with phased-array coil in the diagnosis and pre-operative classification of perianal and anal fistulas. </w:t>
      </w:r>
      <w:r w:rsidRPr="002B6983">
        <w:rPr>
          <w:rFonts w:cs="Arial"/>
          <w:i/>
          <w:szCs w:val="24"/>
        </w:rPr>
        <w:t>Radiol Med.</w:t>
      </w:r>
      <w:r w:rsidRPr="002B6983">
        <w:rPr>
          <w:rFonts w:cs="Arial"/>
          <w:szCs w:val="24"/>
        </w:rPr>
        <w:t xml:space="preserve"> 2002;104:58-67.</w:t>
      </w:r>
    </w:p>
    <w:p w:rsidR="00564E5B" w:rsidRPr="002B6983" w:rsidRDefault="00564E5B" w:rsidP="00564E5B">
      <w:pPr>
        <w:autoSpaceDE w:val="0"/>
        <w:autoSpaceDN w:val="0"/>
        <w:adjustRightInd w:val="0"/>
        <w:spacing w:after="0"/>
        <w:rPr>
          <w:rFonts w:cs="Arial"/>
          <w:szCs w:val="24"/>
        </w:rPr>
      </w:pPr>
    </w:p>
    <w:p w:rsidR="00564E5B" w:rsidRPr="002B6983" w:rsidRDefault="00564E5B" w:rsidP="00564E5B">
      <w:pPr>
        <w:autoSpaceDE w:val="0"/>
        <w:autoSpaceDN w:val="0"/>
        <w:adjustRightInd w:val="0"/>
        <w:spacing w:after="0"/>
        <w:rPr>
          <w:rFonts w:cs="Arial"/>
          <w:szCs w:val="24"/>
        </w:rPr>
      </w:pPr>
      <w:r w:rsidRPr="002B6983">
        <w:rPr>
          <w:rFonts w:cs="Arial"/>
          <w:szCs w:val="24"/>
        </w:rPr>
        <w:t>Beets-Tan RG, Beets GL</w:t>
      </w:r>
      <w:r>
        <w:rPr>
          <w:rFonts w:cs="Arial"/>
          <w:szCs w:val="24"/>
        </w:rPr>
        <w:t xml:space="preserve"> </w:t>
      </w:r>
      <w:r w:rsidRPr="002B6983">
        <w:rPr>
          <w:rFonts w:cs="Arial"/>
          <w:szCs w:val="24"/>
        </w:rPr>
        <w:t xml:space="preserve">et al. Preoperative MR imaging of anal fistulas: Does it really help the surgeon? </w:t>
      </w:r>
      <w:r w:rsidRPr="002B6983">
        <w:rPr>
          <w:rFonts w:cs="Arial"/>
          <w:i/>
          <w:szCs w:val="24"/>
        </w:rPr>
        <w:t>Radiology</w:t>
      </w:r>
      <w:r w:rsidRPr="002B6983">
        <w:rPr>
          <w:rFonts w:cs="Arial"/>
          <w:szCs w:val="24"/>
        </w:rPr>
        <w:t>. 2001;218:75-84.</w:t>
      </w:r>
    </w:p>
    <w:p w:rsidR="006A18B1" w:rsidRDefault="006A18B1" w:rsidP="006A18B1"/>
    <w:p w:rsidR="00BB34CD" w:rsidRDefault="00BB34CD" w:rsidP="00BB34CD">
      <w:pPr>
        <w:pStyle w:val="Heading3"/>
      </w:pPr>
      <w:bookmarkStart w:id="219" w:name="_Toc374435385"/>
      <w:bookmarkStart w:id="220" w:name="_Toc374513874"/>
      <w:r>
        <w:t>Incorrect purpose</w:t>
      </w:r>
      <w:bookmarkEnd w:id="219"/>
      <w:bookmarkEnd w:id="220"/>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Jensen MD, Nathan T, et al. Ileoscopy reduces the need for small bowel imaging in suspected Crohn's disease. </w:t>
      </w:r>
      <w:r w:rsidRPr="002B6983">
        <w:rPr>
          <w:rFonts w:cs="Arial"/>
          <w:i/>
          <w:szCs w:val="24"/>
        </w:rPr>
        <w:t>Dan Med J</w:t>
      </w:r>
      <w:r w:rsidRPr="002B6983">
        <w:rPr>
          <w:rFonts w:cs="Arial"/>
          <w:szCs w:val="24"/>
        </w:rPr>
        <w:t>. 2012;59:A4491.</w:t>
      </w:r>
    </w:p>
    <w:p w:rsidR="00BB34CD" w:rsidRPr="002B6983" w:rsidRDefault="00BB34CD" w:rsidP="00BB34CD">
      <w:pPr>
        <w:autoSpaceDE w:val="0"/>
        <w:autoSpaceDN w:val="0"/>
        <w:adjustRightInd w:val="0"/>
        <w:spacing w:after="0"/>
        <w:rPr>
          <w:rFonts w:cs="Arial"/>
          <w:szCs w:val="24"/>
        </w:rPr>
      </w:pPr>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Jensen MD, Ormstrup T, et al. Interobserver and intermodality agreement for detection of small bowel Crohn's disease with MR enterography and CT enterography. </w:t>
      </w:r>
      <w:r w:rsidRPr="002B6983">
        <w:rPr>
          <w:rFonts w:cs="Arial"/>
          <w:i/>
          <w:szCs w:val="24"/>
        </w:rPr>
        <w:t>Inflamm Bowel Dis.</w:t>
      </w:r>
      <w:r w:rsidRPr="002B6983">
        <w:rPr>
          <w:rFonts w:cs="Arial"/>
          <w:szCs w:val="24"/>
        </w:rPr>
        <w:t xml:space="preserve"> 2011;17:1081-8.</w:t>
      </w:r>
    </w:p>
    <w:p w:rsidR="00BB34CD" w:rsidRPr="002B6983" w:rsidRDefault="00BB34CD" w:rsidP="00BB34CD">
      <w:pPr>
        <w:autoSpaceDE w:val="0"/>
        <w:autoSpaceDN w:val="0"/>
        <w:adjustRightInd w:val="0"/>
        <w:spacing w:after="0"/>
        <w:rPr>
          <w:rFonts w:cs="Arial"/>
          <w:szCs w:val="24"/>
        </w:rPr>
      </w:pPr>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Koilakou S, Sailer J, et al. Endoscopy and MR enteroclysis: equivalent tools in predicting clinical recurrence in patients with Crohn's disease after ileocolic resection. </w:t>
      </w:r>
      <w:r w:rsidRPr="002B6983">
        <w:rPr>
          <w:rFonts w:cs="Arial"/>
          <w:i/>
          <w:szCs w:val="24"/>
        </w:rPr>
        <w:t>Inflamm Bowel Dis.</w:t>
      </w:r>
      <w:r w:rsidRPr="002B6983">
        <w:rPr>
          <w:rFonts w:cs="Arial"/>
          <w:szCs w:val="24"/>
        </w:rPr>
        <w:t xml:space="preserve"> 2010;16:198-203.</w:t>
      </w:r>
    </w:p>
    <w:p w:rsidR="00BB34CD" w:rsidRPr="002B6983" w:rsidRDefault="00BB34CD" w:rsidP="00BB34CD">
      <w:pPr>
        <w:autoSpaceDE w:val="0"/>
        <w:autoSpaceDN w:val="0"/>
        <w:adjustRightInd w:val="0"/>
        <w:spacing w:after="0"/>
        <w:rPr>
          <w:rFonts w:cs="Arial"/>
          <w:szCs w:val="24"/>
        </w:rPr>
      </w:pPr>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Cronin CG, Lohan DG, et al. Does MRI with oral contrast medium allow single-study depiction of inflammatory bowel disease enteritis and colitis? </w:t>
      </w:r>
      <w:r w:rsidRPr="002B6983">
        <w:rPr>
          <w:rFonts w:cs="Arial"/>
          <w:i/>
          <w:szCs w:val="24"/>
        </w:rPr>
        <w:t>Eur Radiol.</w:t>
      </w:r>
      <w:r w:rsidRPr="002B6983">
        <w:rPr>
          <w:rFonts w:cs="Arial"/>
          <w:szCs w:val="24"/>
        </w:rPr>
        <w:t xml:space="preserve"> 2010;20:1667-74.</w:t>
      </w:r>
    </w:p>
    <w:p w:rsidR="00BB34CD" w:rsidRPr="002B6983" w:rsidRDefault="00BB34CD" w:rsidP="00BB34CD">
      <w:pPr>
        <w:autoSpaceDE w:val="0"/>
        <w:autoSpaceDN w:val="0"/>
        <w:adjustRightInd w:val="0"/>
        <w:spacing w:after="0"/>
        <w:rPr>
          <w:rFonts w:cs="Arial"/>
          <w:szCs w:val="24"/>
        </w:rPr>
      </w:pPr>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Negaard A, Mulahasanovic A, et al. Crohn's disease evaluated with magnetic resonance enteroclysis: diagnostic performance of experienced and inexperienced readers before and after training. </w:t>
      </w:r>
      <w:r w:rsidRPr="002B6983">
        <w:rPr>
          <w:rFonts w:cs="Arial"/>
          <w:i/>
          <w:szCs w:val="24"/>
        </w:rPr>
        <w:t>Acta Radiol.</w:t>
      </w:r>
      <w:r w:rsidRPr="002B6983">
        <w:rPr>
          <w:rFonts w:cs="Arial"/>
          <w:szCs w:val="24"/>
        </w:rPr>
        <w:t xml:space="preserve"> 2008;49:967-74.</w:t>
      </w:r>
    </w:p>
    <w:p w:rsidR="00BB34CD" w:rsidRPr="002B6983" w:rsidRDefault="00BB34CD" w:rsidP="00BB34CD">
      <w:pPr>
        <w:autoSpaceDE w:val="0"/>
        <w:autoSpaceDN w:val="0"/>
        <w:adjustRightInd w:val="0"/>
        <w:spacing w:after="0"/>
        <w:rPr>
          <w:rFonts w:cs="Arial"/>
          <w:szCs w:val="24"/>
        </w:rPr>
      </w:pPr>
    </w:p>
    <w:p w:rsidR="00BB34CD" w:rsidRPr="002B6983" w:rsidRDefault="00BB34CD" w:rsidP="00BB34CD">
      <w:pPr>
        <w:autoSpaceDE w:val="0"/>
        <w:autoSpaceDN w:val="0"/>
        <w:adjustRightInd w:val="0"/>
        <w:spacing w:after="0"/>
        <w:rPr>
          <w:rFonts w:cs="Arial"/>
          <w:szCs w:val="24"/>
        </w:rPr>
      </w:pPr>
      <w:r w:rsidRPr="002B6983">
        <w:rPr>
          <w:rFonts w:cs="Arial"/>
          <w:szCs w:val="24"/>
        </w:rPr>
        <w:t xml:space="preserve">Herrmann KA, Michaely HJ, et al. The "star-sign" in magnetic resonance enteroclysis: a characteristic finding of internal fistulae in Crohn's disease. </w:t>
      </w:r>
      <w:r w:rsidRPr="002B6983">
        <w:rPr>
          <w:rFonts w:cs="Arial"/>
          <w:i/>
          <w:szCs w:val="24"/>
        </w:rPr>
        <w:t>Scand J Gastroenterol.</w:t>
      </w:r>
      <w:r w:rsidRPr="002B6983">
        <w:rPr>
          <w:rFonts w:cs="Arial"/>
          <w:szCs w:val="24"/>
        </w:rPr>
        <w:t xml:space="preserve"> 2006;41:239-41.</w:t>
      </w:r>
    </w:p>
    <w:p w:rsidR="00BB34CD" w:rsidRDefault="00BB34CD" w:rsidP="00BB34CD"/>
    <w:p w:rsidR="000A62BA" w:rsidRDefault="000A62BA" w:rsidP="000A62BA">
      <w:pPr>
        <w:pStyle w:val="Heading3"/>
      </w:pPr>
      <w:bookmarkStart w:id="221" w:name="_Toc374435386"/>
      <w:bookmarkStart w:id="222" w:name="_Toc374513875"/>
      <w:r>
        <w:t>Incorrect study type</w:t>
      </w:r>
      <w:bookmarkEnd w:id="221"/>
      <w:bookmarkEnd w:id="222"/>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Van Weyenberg SJ, Bouman K, et al. Comparison of MR enteroclysis with video capsule endoscopy in the investigation of small-intestinal disease. </w:t>
      </w:r>
      <w:r w:rsidRPr="002B6983">
        <w:rPr>
          <w:rFonts w:cs="Arial"/>
          <w:i/>
          <w:szCs w:val="24"/>
        </w:rPr>
        <w:t>Abdom Imaging.</w:t>
      </w:r>
      <w:r w:rsidRPr="002B6983">
        <w:rPr>
          <w:rFonts w:cs="Arial"/>
          <w:szCs w:val="24"/>
        </w:rPr>
        <w:t xml:space="preserve"> 2013;38:42-51.</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de Bie CI, Paerregaard A, et al. Disease phenotype at diagnosis in pediatric Crohn's disease: 5-year analyses of the EUROKIDS Registry. </w:t>
      </w:r>
      <w:r w:rsidRPr="002B6983">
        <w:rPr>
          <w:rFonts w:cs="Arial"/>
          <w:i/>
          <w:szCs w:val="24"/>
        </w:rPr>
        <w:t>Inflamm Bowel Dis</w:t>
      </w:r>
      <w:r w:rsidRPr="002B6983">
        <w:rPr>
          <w:rFonts w:cs="Arial"/>
          <w:szCs w:val="24"/>
        </w:rPr>
        <w:t>. 2013;19:378-85.</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Cullen G, Donnellan F, et al. Evaluation of the small bowel in inflammatory bowel disease. </w:t>
      </w:r>
      <w:r w:rsidRPr="002B6983">
        <w:rPr>
          <w:rFonts w:cs="Arial"/>
          <w:i/>
          <w:szCs w:val="24"/>
        </w:rPr>
        <w:t>Expert Rev Gastroenterol Hepatol.</w:t>
      </w:r>
      <w:r w:rsidRPr="002B6983">
        <w:rPr>
          <w:rFonts w:cs="Arial"/>
          <w:szCs w:val="24"/>
        </w:rPr>
        <w:t xml:space="preserve"> 2013;7:239-51.</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lastRenderedPageBreak/>
        <w:t xml:space="preserve">Kopylov U, Amitai MM, et al. Clinical and radiographic presentation of superior mesenteric vein thrombosis in Crohn's disease: a single center experience. </w:t>
      </w:r>
      <w:r w:rsidRPr="002B6983">
        <w:rPr>
          <w:rFonts w:cs="Arial"/>
          <w:i/>
          <w:szCs w:val="24"/>
        </w:rPr>
        <w:t>J Crohns Colitis.</w:t>
      </w:r>
      <w:r w:rsidRPr="002B6983">
        <w:rPr>
          <w:rFonts w:cs="Arial"/>
          <w:szCs w:val="24"/>
        </w:rPr>
        <w:t xml:space="preserve"> 2012;6:543-9.</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Daperno M, Castiglione F, et al. Results of the 2nd part Scientific Workshop of the ECCO. II: Measures and markers of prediction to achieve, detect, and monitor intestinal healing in inflammatory bowel disease. </w:t>
      </w:r>
      <w:r w:rsidRPr="002B6983">
        <w:rPr>
          <w:rFonts w:cs="Arial"/>
          <w:i/>
          <w:szCs w:val="24"/>
        </w:rPr>
        <w:t>J Crohns Colitis.</w:t>
      </w:r>
      <w:r w:rsidRPr="002B6983">
        <w:rPr>
          <w:rFonts w:cs="Arial"/>
          <w:szCs w:val="24"/>
        </w:rPr>
        <w:t xml:space="preserve"> 2011;5:484-98.</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Ryan ER, Heaslip IS. Magnetic resonance enteroclysis compared with conventional enteroclysis and computed tomography enteroclysis: a critically appraised topic. </w:t>
      </w:r>
      <w:r w:rsidRPr="002B6983">
        <w:rPr>
          <w:rFonts w:cs="Arial"/>
          <w:i/>
          <w:szCs w:val="24"/>
        </w:rPr>
        <w:t>Abdom Imaging.</w:t>
      </w:r>
      <w:r w:rsidRPr="002B6983">
        <w:rPr>
          <w:rFonts w:cs="Arial"/>
          <w:szCs w:val="24"/>
        </w:rPr>
        <w:t xml:space="preserve"> 2008;33:34-7.</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Martin DR, Lauenstein T, Sitaraman SV. Utility of magnetic resonance imaging in small bowel Crohn's disease. </w:t>
      </w:r>
      <w:r w:rsidRPr="002B6983">
        <w:rPr>
          <w:rFonts w:cs="Arial"/>
          <w:i/>
          <w:szCs w:val="24"/>
        </w:rPr>
        <w:t>Gastroenterology</w:t>
      </w:r>
      <w:r w:rsidRPr="002B6983">
        <w:rPr>
          <w:rFonts w:cs="Arial"/>
          <w:szCs w:val="24"/>
        </w:rPr>
        <w:t>. 2007;133:385-90.</w:t>
      </w:r>
    </w:p>
    <w:p w:rsidR="000A62BA" w:rsidRPr="002B6983" w:rsidRDefault="000A62BA" w:rsidP="000A62BA">
      <w:pPr>
        <w:autoSpaceDE w:val="0"/>
        <w:autoSpaceDN w:val="0"/>
        <w:adjustRightInd w:val="0"/>
        <w:spacing w:after="0"/>
        <w:rPr>
          <w:rFonts w:cs="Arial"/>
          <w:szCs w:val="24"/>
        </w:rPr>
      </w:pPr>
    </w:p>
    <w:p w:rsidR="000A62BA" w:rsidRPr="002B6983" w:rsidRDefault="000A62BA" w:rsidP="000A62BA">
      <w:pPr>
        <w:autoSpaceDE w:val="0"/>
        <w:autoSpaceDN w:val="0"/>
        <w:adjustRightInd w:val="0"/>
        <w:spacing w:after="0"/>
        <w:rPr>
          <w:rFonts w:cs="Arial"/>
          <w:szCs w:val="24"/>
        </w:rPr>
      </w:pPr>
      <w:r w:rsidRPr="002B6983">
        <w:rPr>
          <w:rFonts w:cs="Arial"/>
          <w:szCs w:val="24"/>
        </w:rPr>
        <w:t xml:space="preserve">Masselli G, Casciani E, et al. Assessment of Crohn's disease in the small bowel: Prospective comparison of magnetic resonance enteroclysis with conventional enteroclysis. </w:t>
      </w:r>
      <w:r w:rsidRPr="002B6983">
        <w:rPr>
          <w:rFonts w:cs="Arial"/>
          <w:i/>
          <w:szCs w:val="24"/>
        </w:rPr>
        <w:t>Eur Radiol.</w:t>
      </w:r>
      <w:r w:rsidRPr="002B6983">
        <w:rPr>
          <w:rFonts w:cs="Arial"/>
          <w:szCs w:val="24"/>
        </w:rPr>
        <w:t xml:space="preserve"> 2006;16:2817-27.</w:t>
      </w:r>
    </w:p>
    <w:p w:rsidR="000A62BA" w:rsidRDefault="000A62BA" w:rsidP="00BB34CD"/>
    <w:p w:rsidR="00646449" w:rsidRDefault="00646449" w:rsidP="00646449">
      <w:pPr>
        <w:pStyle w:val="Heading3"/>
      </w:pPr>
      <w:bookmarkStart w:id="223" w:name="_Toc374435387"/>
      <w:bookmarkStart w:id="224" w:name="_Toc374513876"/>
      <w:r>
        <w:t>Insufficient outcomes data</w:t>
      </w:r>
      <w:bookmarkEnd w:id="223"/>
      <w:bookmarkEnd w:id="224"/>
    </w:p>
    <w:p w:rsidR="00646449" w:rsidRPr="002B6983" w:rsidRDefault="00646449" w:rsidP="00646449">
      <w:pPr>
        <w:autoSpaceDE w:val="0"/>
        <w:autoSpaceDN w:val="0"/>
        <w:adjustRightInd w:val="0"/>
        <w:spacing w:after="0"/>
        <w:rPr>
          <w:rFonts w:cs="Arial"/>
          <w:szCs w:val="24"/>
        </w:rPr>
      </w:pPr>
      <w:r w:rsidRPr="002B6983">
        <w:rPr>
          <w:rFonts w:cs="Arial"/>
          <w:szCs w:val="24"/>
        </w:rPr>
        <w:t xml:space="preserve">Dagia C, Ditchfield M, et al. Imaging for Crohn disease: use of 3-T MRI in a paediatric setting. </w:t>
      </w:r>
      <w:r w:rsidRPr="002B6983">
        <w:rPr>
          <w:rFonts w:cs="Arial"/>
          <w:i/>
          <w:szCs w:val="24"/>
        </w:rPr>
        <w:t>J Med Imaging Radiat Oncol</w:t>
      </w:r>
      <w:r w:rsidRPr="002B6983">
        <w:rPr>
          <w:rFonts w:cs="Arial"/>
          <w:szCs w:val="24"/>
        </w:rPr>
        <w:t>. 2008;52:480-8.</w:t>
      </w:r>
    </w:p>
    <w:p w:rsidR="00646449" w:rsidRPr="002B6983" w:rsidRDefault="00646449" w:rsidP="00646449">
      <w:pPr>
        <w:autoSpaceDE w:val="0"/>
        <w:autoSpaceDN w:val="0"/>
        <w:adjustRightInd w:val="0"/>
        <w:spacing w:after="0"/>
        <w:rPr>
          <w:rFonts w:cs="Arial"/>
          <w:szCs w:val="24"/>
        </w:rPr>
      </w:pPr>
    </w:p>
    <w:p w:rsidR="00646449" w:rsidRPr="002B6983" w:rsidRDefault="00646449" w:rsidP="00646449">
      <w:pPr>
        <w:autoSpaceDE w:val="0"/>
        <w:autoSpaceDN w:val="0"/>
        <w:adjustRightInd w:val="0"/>
        <w:spacing w:after="0"/>
        <w:rPr>
          <w:rFonts w:cs="Arial"/>
          <w:szCs w:val="24"/>
        </w:rPr>
      </w:pPr>
      <w:r w:rsidRPr="002B6983">
        <w:rPr>
          <w:rFonts w:cs="Arial"/>
          <w:szCs w:val="24"/>
        </w:rPr>
        <w:t xml:space="preserve">Bernstein CN, Greenberg H, et al. A prospective comparison study of MRI versus small bowel follow-through in recurrent Crohn's disease. </w:t>
      </w:r>
      <w:r w:rsidRPr="002B6983">
        <w:rPr>
          <w:rFonts w:cs="Arial"/>
          <w:i/>
          <w:szCs w:val="24"/>
        </w:rPr>
        <w:t>Am J Gastroenterol.</w:t>
      </w:r>
      <w:r w:rsidRPr="002B6983">
        <w:rPr>
          <w:rFonts w:cs="Arial"/>
          <w:szCs w:val="24"/>
        </w:rPr>
        <w:t xml:space="preserve"> 2005;100:2493-502.</w:t>
      </w:r>
    </w:p>
    <w:p w:rsidR="00646449" w:rsidRPr="002B6983" w:rsidRDefault="00646449" w:rsidP="00646449">
      <w:pPr>
        <w:autoSpaceDE w:val="0"/>
        <w:autoSpaceDN w:val="0"/>
        <w:adjustRightInd w:val="0"/>
        <w:spacing w:after="0"/>
        <w:rPr>
          <w:rFonts w:cs="Arial"/>
          <w:szCs w:val="24"/>
        </w:rPr>
      </w:pPr>
    </w:p>
    <w:p w:rsidR="00646449" w:rsidRPr="002B6983" w:rsidRDefault="00646449" w:rsidP="00646449">
      <w:pPr>
        <w:autoSpaceDE w:val="0"/>
        <w:autoSpaceDN w:val="0"/>
        <w:adjustRightInd w:val="0"/>
        <w:spacing w:after="0"/>
        <w:rPr>
          <w:rFonts w:cs="Arial"/>
          <w:szCs w:val="24"/>
        </w:rPr>
      </w:pPr>
      <w:r w:rsidRPr="002B6983">
        <w:rPr>
          <w:rFonts w:cs="Arial"/>
          <w:szCs w:val="24"/>
        </w:rPr>
        <w:t xml:space="preserve">Rieber A, Wruk D, et al. Diagnostic imaging in Crohn's disease: comparison of magnetic resonance imaging and conventional imaging methods. </w:t>
      </w:r>
      <w:r w:rsidRPr="002B6983">
        <w:rPr>
          <w:rFonts w:cs="Arial"/>
          <w:i/>
          <w:szCs w:val="24"/>
        </w:rPr>
        <w:t>Int J Colorectal Dis.</w:t>
      </w:r>
      <w:r w:rsidRPr="002B6983">
        <w:rPr>
          <w:rFonts w:cs="Arial"/>
          <w:szCs w:val="24"/>
        </w:rPr>
        <w:t xml:space="preserve"> 2000;15:176-81.</w:t>
      </w:r>
    </w:p>
    <w:p w:rsidR="00646449" w:rsidRDefault="00646449" w:rsidP="00BB34CD"/>
    <w:p w:rsidR="00400A94" w:rsidRDefault="00400A94" w:rsidP="00400A94">
      <w:pPr>
        <w:pStyle w:val="Heading3"/>
      </w:pPr>
      <w:bookmarkStart w:id="225" w:name="_Toc374435388"/>
      <w:bookmarkStart w:id="226" w:name="_Toc374513877"/>
      <w:r>
        <w:t>Incorrect disease</w:t>
      </w:r>
      <w:bookmarkEnd w:id="225"/>
      <w:bookmarkEnd w:id="226"/>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De Ridder M, Tournel K, , et al. Phase II study of preoperative helical tomotherapy for rectal cancer. </w:t>
      </w:r>
      <w:r w:rsidRPr="00C03828">
        <w:rPr>
          <w:rFonts w:cs="Arial"/>
          <w:i/>
          <w:szCs w:val="24"/>
        </w:rPr>
        <w:t>Int J Radiat Oncol Biol Phys.</w:t>
      </w:r>
      <w:r w:rsidRPr="00C03828">
        <w:rPr>
          <w:rFonts w:cs="Arial"/>
          <w:szCs w:val="24"/>
        </w:rPr>
        <w:t xml:space="preserve"> 2008;70:728-34.</w:t>
      </w:r>
    </w:p>
    <w:p w:rsidR="00400A94" w:rsidRPr="00C03828" w:rsidRDefault="00400A94" w:rsidP="00400A94">
      <w:pPr>
        <w:autoSpaceDE w:val="0"/>
        <w:autoSpaceDN w:val="0"/>
        <w:adjustRightInd w:val="0"/>
        <w:spacing w:after="0"/>
        <w:rPr>
          <w:rFonts w:cs="Arial"/>
          <w:szCs w:val="24"/>
        </w:rPr>
      </w:pPr>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Triester SL, Leighton JA, et al. A meta-analysis of the yield of capsule endoscopy compared to other diagnostic modalities in patients with obscure gastrointestinal bleeding. </w:t>
      </w:r>
      <w:r w:rsidRPr="00C03828">
        <w:rPr>
          <w:rFonts w:cs="Arial"/>
          <w:i/>
          <w:szCs w:val="24"/>
        </w:rPr>
        <w:t>Am J Gastroenterol.</w:t>
      </w:r>
      <w:r w:rsidRPr="00C03828">
        <w:rPr>
          <w:rFonts w:cs="Arial"/>
          <w:szCs w:val="24"/>
        </w:rPr>
        <w:t xml:space="preserve"> 2005;100:2407-18.</w:t>
      </w:r>
    </w:p>
    <w:p w:rsidR="00400A94" w:rsidRPr="00C03828" w:rsidRDefault="00400A94" w:rsidP="00400A94">
      <w:pPr>
        <w:autoSpaceDE w:val="0"/>
        <w:autoSpaceDN w:val="0"/>
        <w:adjustRightInd w:val="0"/>
        <w:spacing w:after="0"/>
        <w:rPr>
          <w:rFonts w:cs="Arial"/>
          <w:szCs w:val="24"/>
        </w:rPr>
      </w:pPr>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Tuech JJ, Chaudron V, et al. Prevention of radiation enteritis by intrapelvic breast prosthesis. </w:t>
      </w:r>
      <w:r w:rsidRPr="00C03828">
        <w:rPr>
          <w:rFonts w:cs="Arial"/>
          <w:i/>
          <w:szCs w:val="24"/>
        </w:rPr>
        <w:t>Eur J Surg Oncol.</w:t>
      </w:r>
      <w:r w:rsidRPr="00C03828">
        <w:rPr>
          <w:rFonts w:cs="Arial"/>
          <w:szCs w:val="24"/>
        </w:rPr>
        <w:t xml:space="preserve"> 2004;30:900-4.</w:t>
      </w:r>
    </w:p>
    <w:p w:rsidR="00400A94" w:rsidRPr="00C03828" w:rsidRDefault="00400A94" w:rsidP="00400A94">
      <w:pPr>
        <w:autoSpaceDE w:val="0"/>
        <w:autoSpaceDN w:val="0"/>
        <w:adjustRightInd w:val="0"/>
        <w:spacing w:after="0"/>
        <w:rPr>
          <w:rFonts w:cs="Arial"/>
          <w:szCs w:val="24"/>
        </w:rPr>
      </w:pPr>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Schaefer O, Lohrmann C, Langer M. Assessment of anal fistulas with high-resolution subtraction MR-fistulography: comparison with surgical findings. </w:t>
      </w:r>
      <w:r w:rsidRPr="00C03828">
        <w:rPr>
          <w:rFonts w:cs="Arial"/>
          <w:i/>
          <w:szCs w:val="24"/>
        </w:rPr>
        <w:t>J Magn Reson Imaging.</w:t>
      </w:r>
      <w:r w:rsidRPr="00C03828">
        <w:rPr>
          <w:rFonts w:cs="Arial"/>
          <w:szCs w:val="24"/>
        </w:rPr>
        <w:t xml:space="preserve"> 2004;19:91-8.</w:t>
      </w:r>
    </w:p>
    <w:p w:rsidR="00400A94" w:rsidRPr="00C03828" w:rsidRDefault="00400A94" w:rsidP="00400A94">
      <w:pPr>
        <w:autoSpaceDE w:val="0"/>
        <w:autoSpaceDN w:val="0"/>
        <w:adjustRightInd w:val="0"/>
        <w:spacing w:after="0"/>
        <w:rPr>
          <w:rFonts w:cs="Arial"/>
          <w:szCs w:val="24"/>
        </w:rPr>
      </w:pPr>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Narin B, Ajaj W, et al. Combined small and large bowel MR imaging in patients with Crohn's disease: a feasibility study. </w:t>
      </w:r>
      <w:r w:rsidRPr="00C03828">
        <w:rPr>
          <w:rFonts w:cs="Arial"/>
          <w:i/>
          <w:szCs w:val="24"/>
        </w:rPr>
        <w:t>Eur Radiol.</w:t>
      </w:r>
      <w:r w:rsidRPr="00C03828">
        <w:rPr>
          <w:rFonts w:cs="Arial"/>
          <w:szCs w:val="24"/>
        </w:rPr>
        <w:t xml:space="preserve"> 2004;14:1535-42.</w:t>
      </w:r>
    </w:p>
    <w:p w:rsidR="00400A94" w:rsidRPr="00C03828" w:rsidRDefault="00400A94" w:rsidP="00400A94">
      <w:pPr>
        <w:autoSpaceDE w:val="0"/>
        <w:autoSpaceDN w:val="0"/>
        <w:adjustRightInd w:val="0"/>
        <w:spacing w:after="0"/>
        <w:rPr>
          <w:rFonts w:cs="Arial"/>
          <w:szCs w:val="24"/>
        </w:rPr>
      </w:pPr>
    </w:p>
    <w:p w:rsidR="00400A94" w:rsidRPr="00C03828" w:rsidRDefault="00400A94" w:rsidP="00400A94">
      <w:pPr>
        <w:autoSpaceDE w:val="0"/>
        <w:autoSpaceDN w:val="0"/>
        <w:adjustRightInd w:val="0"/>
        <w:spacing w:after="0"/>
        <w:rPr>
          <w:rFonts w:cs="Arial"/>
          <w:szCs w:val="24"/>
        </w:rPr>
      </w:pPr>
      <w:r w:rsidRPr="00C03828">
        <w:rPr>
          <w:rFonts w:cs="Arial"/>
          <w:szCs w:val="24"/>
        </w:rPr>
        <w:t xml:space="preserve">Dwarkasing S, Hussain SM, et al.. Anovaginal fistulas: evaluation with endoanal MR imaging. </w:t>
      </w:r>
      <w:r w:rsidRPr="00C03828">
        <w:rPr>
          <w:rFonts w:cs="Arial"/>
          <w:i/>
          <w:szCs w:val="24"/>
        </w:rPr>
        <w:t>Radiology</w:t>
      </w:r>
      <w:r w:rsidRPr="00C03828">
        <w:rPr>
          <w:rFonts w:cs="Arial"/>
          <w:szCs w:val="24"/>
        </w:rPr>
        <w:t>. 2004;231:123-8.</w:t>
      </w:r>
    </w:p>
    <w:p w:rsidR="00400A94" w:rsidRPr="002B6983" w:rsidRDefault="00400A94" w:rsidP="00BB34CD"/>
    <w:p w:rsidR="00BB34CD" w:rsidRDefault="00BB34CD" w:rsidP="006A18B1"/>
    <w:p w:rsidR="006A18B1" w:rsidRDefault="006A18B1">
      <w:pPr>
        <w:spacing w:after="0"/>
        <w:ind w:left="0"/>
      </w:pPr>
      <w:r>
        <w:br w:type="page"/>
      </w:r>
    </w:p>
    <w:p w:rsidR="006A18B1" w:rsidRDefault="006A18B1" w:rsidP="006A18B1">
      <w:pPr>
        <w:pStyle w:val="Heading2"/>
        <w:ind w:left="851" w:hanging="851"/>
      </w:pPr>
      <w:bookmarkStart w:id="227" w:name="_Toc374434387"/>
      <w:bookmarkStart w:id="228" w:name="_Toc374435389"/>
      <w:bookmarkStart w:id="229" w:name="_Toc374513878"/>
      <w:r>
        <w:lastRenderedPageBreak/>
        <w:t>Appendix F Assessment of economic evaluation</w:t>
      </w:r>
      <w:bookmarkEnd w:id="227"/>
      <w:bookmarkEnd w:id="228"/>
      <w:bookmarkEnd w:id="229"/>
      <w:r>
        <w:t xml:space="preserve"> </w:t>
      </w:r>
    </w:p>
    <w:p w:rsidR="006A18B1" w:rsidRDefault="006A18B1" w:rsidP="006A18B1">
      <w:pPr>
        <w:pStyle w:val="TableName"/>
      </w:pPr>
      <w:r>
        <w:t>CHEERS Assessment of Cipriano (2012) economic evaluation of MR compared to CT</w:t>
      </w:r>
    </w:p>
    <w:tbl>
      <w:tblPr>
        <w:tblStyle w:val="TableGrid"/>
        <w:tblW w:w="8549" w:type="dxa"/>
        <w:tblInd w:w="720" w:type="dxa"/>
        <w:tblLook w:val="04A0" w:firstRow="1" w:lastRow="0" w:firstColumn="1" w:lastColumn="0" w:noHBand="0" w:noVBand="1"/>
        <w:tblCaption w:val="CHEERS Assessment of Cipriano (2012) economic evaluation of MR compared to CT"/>
      </w:tblPr>
      <w:tblGrid>
        <w:gridCol w:w="723"/>
        <w:gridCol w:w="6484"/>
        <w:gridCol w:w="1342"/>
      </w:tblGrid>
      <w:tr w:rsidR="006A18B1" w:rsidRPr="00D80C7F" w:rsidTr="00A352EC">
        <w:trPr>
          <w:cantSplit/>
          <w:trHeight w:val="331"/>
          <w:tblHeader/>
        </w:trPr>
        <w:tc>
          <w:tcPr>
            <w:tcW w:w="723" w:type="dxa"/>
          </w:tcPr>
          <w:p w:rsidR="006A18B1" w:rsidRPr="00D80C7F" w:rsidRDefault="006A18B1" w:rsidP="00A60F18">
            <w:pPr>
              <w:pStyle w:val="TableText"/>
              <w:rPr>
                <w:b/>
              </w:rPr>
            </w:pPr>
            <w:r w:rsidRPr="00D80C7F">
              <w:rPr>
                <w:b/>
              </w:rPr>
              <w:t>No.</w:t>
            </w:r>
          </w:p>
        </w:tc>
        <w:tc>
          <w:tcPr>
            <w:tcW w:w="6484" w:type="dxa"/>
          </w:tcPr>
          <w:p w:rsidR="006A18B1" w:rsidRPr="00D80C7F" w:rsidRDefault="006A18B1" w:rsidP="00A60F18">
            <w:pPr>
              <w:pStyle w:val="TableText"/>
              <w:rPr>
                <w:b/>
              </w:rPr>
            </w:pPr>
            <w:r w:rsidRPr="00D80C7F">
              <w:rPr>
                <w:b/>
              </w:rPr>
              <w:t>CHEERS criteria</w:t>
            </w:r>
          </w:p>
        </w:tc>
        <w:tc>
          <w:tcPr>
            <w:tcW w:w="1342" w:type="dxa"/>
          </w:tcPr>
          <w:p w:rsidR="006A18B1" w:rsidRPr="00D80C7F" w:rsidRDefault="006A18B1" w:rsidP="00A60F18">
            <w:pPr>
              <w:pStyle w:val="TableText"/>
              <w:rPr>
                <w:b/>
              </w:rPr>
            </w:pPr>
            <w:r w:rsidRPr="00D80C7F">
              <w:rPr>
                <w:b/>
              </w:rPr>
              <w:t>Assessment</w:t>
            </w:r>
          </w:p>
        </w:tc>
      </w:tr>
      <w:tr w:rsidR="006A18B1" w:rsidTr="00A60F18">
        <w:trPr>
          <w:trHeight w:val="331"/>
        </w:trPr>
        <w:tc>
          <w:tcPr>
            <w:tcW w:w="723" w:type="dxa"/>
          </w:tcPr>
          <w:p w:rsidR="006A18B1" w:rsidRDefault="006A18B1" w:rsidP="00A60F18">
            <w:pPr>
              <w:pStyle w:val="TableText"/>
            </w:pPr>
            <w:r>
              <w:t>1</w:t>
            </w:r>
          </w:p>
        </w:tc>
        <w:tc>
          <w:tcPr>
            <w:tcW w:w="6484" w:type="dxa"/>
          </w:tcPr>
          <w:p w:rsidR="006A18B1" w:rsidRDefault="006A18B1" w:rsidP="00A60F18">
            <w:pPr>
              <w:pStyle w:val="TableText"/>
            </w:pPr>
            <w:r>
              <w:t>Identifies the study as an economic evaluation in title and interventions described</w:t>
            </w:r>
          </w:p>
        </w:tc>
        <w:tc>
          <w:tcPr>
            <w:tcW w:w="1342" w:type="dxa"/>
          </w:tcPr>
          <w:p w:rsidR="006A18B1" w:rsidRDefault="006A18B1" w:rsidP="00A60F18">
            <w:pPr>
              <w:pStyle w:val="TableText"/>
            </w:pPr>
            <w:r w:rsidRPr="00544C75">
              <w:rPr>
                <w:szCs w:val="18"/>
              </w:rPr>
              <w:sym w:font="Wingdings" w:char="F0FC"/>
            </w:r>
            <w:r>
              <w:rPr>
                <w:szCs w:val="18"/>
              </w:rPr>
              <w:t xml:space="preserve"> p.1240</w:t>
            </w:r>
          </w:p>
        </w:tc>
      </w:tr>
      <w:tr w:rsidR="006A18B1" w:rsidTr="00A60F18">
        <w:trPr>
          <w:trHeight w:val="316"/>
        </w:trPr>
        <w:tc>
          <w:tcPr>
            <w:tcW w:w="723" w:type="dxa"/>
          </w:tcPr>
          <w:p w:rsidR="006A18B1" w:rsidRDefault="006A18B1" w:rsidP="00A60F18">
            <w:pPr>
              <w:pStyle w:val="TableText"/>
            </w:pPr>
            <w:r>
              <w:t>2</w:t>
            </w:r>
          </w:p>
        </w:tc>
        <w:tc>
          <w:tcPr>
            <w:tcW w:w="6484" w:type="dxa"/>
          </w:tcPr>
          <w:p w:rsidR="006A18B1" w:rsidRDefault="006A18B1" w:rsidP="00A60F18">
            <w:pPr>
              <w:pStyle w:val="TableText"/>
            </w:pPr>
            <w:r>
              <w:t>Provides a structured summary of objectives, perspective, setting, methods (study design and inputs) results (base case and uncertainty analyses and conclusions.</w:t>
            </w:r>
          </w:p>
        </w:tc>
        <w:tc>
          <w:tcPr>
            <w:tcW w:w="1342" w:type="dxa"/>
          </w:tcPr>
          <w:p w:rsidR="006A18B1" w:rsidRDefault="006A18B1" w:rsidP="00A60F18">
            <w:pPr>
              <w:pStyle w:val="TableText"/>
            </w:pPr>
            <w:r w:rsidRPr="00544C75">
              <w:rPr>
                <w:szCs w:val="18"/>
              </w:rPr>
              <w:sym w:font="Wingdings" w:char="F0FC"/>
            </w:r>
            <w:r>
              <w:rPr>
                <w:szCs w:val="18"/>
              </w:rPr>
              <w:t xml:space="preserve"> p.1240</w:t>
            </w:r>
          </w:p>
        </w:tc>
      </w:tr>
      <w:tr w:rsidR="006A18B1" w:rsidTr="00A60F18">
        <w:trPr>
          <w:trHeight w:val="346"/>
        </w:trPr>
        <w:tc>
          <w:tcPr>
            <w:tcW w:w="723" w:type="dxa"/>
          </w:tcPr>
          <w:p w:rsidR="006A18B1" w:rsidRDefault="006A18B1" w:rsidP="00A60F18">
            <w:pPr>
              <w:pStyle w:val="TableText"/>
            </w:pPr>
            <w:r>
              <w:t>3</w:t>
            </w:r>
          </w:p>
        </w:tc>
        <w:tc>
          <w:tcPr>
            <w:tcW w:w="6484" w:type="dxa"/>
          </w:tcPr>
          <w:p w:rsidR="006A18B1" w:rsidRDefault="006A18B1" w:rsidP="00A60F18">
            <w:pPr>
              <w:pStyle w:val="TableText"/>
            </w:pPr>
            <w:r>
              <w:t>Provides an explicit statement of the broader context of the study. Presents the study question and its relevance for health policy or practice decisions</w:t>
            </w:r>
          </w:p>
        </w:tc>
        <w:tc>
          <w:tcPr>
            <w:tcW w:w="1342" w:type="dxa"/>
          </w:tcPr>
          <w:p w:rsidR="006A18B1" w:rsidRDefault="006A18B1" w:rsidP="006A18B1">
            <w:pPr>
              <w:pStyle w:val="TableText"/>
            </w:pPr>
            <w:r w:rsidRPr="00544C75">
              <w:rPr>
                <w:szCs w:val="18"/>
              </w:rPr>
              <w:sym w:font="Wingdings" w:char="F0FC"/>
            </w:r>
            <w:r>
              <w:rPr>
                <w:szCs w:val="18"/>
              </w:rPr>
              <w:t xml:space="preserve"> p.1241</w:t>
            </w:r>
          </w:p>
        </w:tc>
      </w:tr>
      <w:tr w:rsidR="006A18B1" w:rsidTr="00A60F18">
        <w:trPr>
          <w:trHeight w:val="346"/>
        </w:trPr>
        <w:tc>
          <w:tcPr>
            <w:tcW w:w="723" w:type="dxa"/>
          </w:tcPr>
          <w:p w:rsidR="006A18B1" w:rsidRDefault="006A18B1" w:rsidP="00A60F18">
            <w:pPr>
              <w:pStyle w:val="TableText"/>
            </w:pPr>
            <w:r>
              <w:t>4</w:t>
            </w:r>
          </w:p>
        </w:tc>
        <w:tc>
          <w:tcPr>
            <w:tcW w:w="6484" w:type="dxa"/>
          </w:tcPr>
          <w:p w:rsidR="006A18B1" w:rsidRDefault="006A18B1" w:rsidP="00A60F18">
            <w:pPr>
              <w:pStyle w:val="TableText"/>
            </w:pPr>
            <w:r>
              <w:t>Describes characteristics of the base case population and subgroups analysed and why they were chosen</w:t>
            </w:r>
          </w:p>
        </w:tc>
        <w:tc>
          <w:tcPr>
            <w:tcW w:w="1342" w:type="dxa"/>
          </w:tcPr>
          <w:p w:rsidR="006A18B1" w:rsidRDefault="006A18B1" w:rsidP="006A18B1">
            <w:pPr>
              <w:pStyle w:val="TableText"/>
            </w:pPr>
            <w:r w:rsidRPr="00544C75">
              <w:rPr>
                <w:szCs w:val="18"/>
              </w:rPr>
              <w:sym w:font="Wingdings" w:char="F0FC"/>
            </w:r>
            <w:r>
              <w:rPr>
                <w:szCs w:val="18"/>
              </w:rPr>
              <w:t xml:space="preserve"> p.1242</w:t>
            </w:r>
          </w:p>
        </w:tc>
      </w:tr>
      <w:tr w:rsidR="006A18B1" w:rsidTr="00A60F18">
        <w:trPr>
          <w:trHeight w:val="346"/>
        </w:trPr>
        <w:tc>
          <w:tcPr>
            <w:tcW w:w="723" w:type="dxa"/>
          </w:tcPr>
          <w:p w:rsidR="006A18B1" w:rsidRDefault="006A18B1" w:rsidP="00A60F18">
            <w:pPr>
              <w:pStyle w:val="TableText"/>
            </w:pPr>
            <w:r>
              <w:t>5</w:t>
            </w:r>
          </w:p>
        </w:tc>
        <w:tc>
          <w:tcPr>
            <w:tcW w:w="6484" w:type="dxa"/>
          </w:tcPr>
          <w:p w:rsidR="006A18B1" w:rsidRDefault="006A18B1" w:rsidP="00A60F18">
            <w:pPr>
              <w:pStyle w:val="TableText"/>
            </w:pPr>
            <w:r>
              <w:t>States relevant aspects of the system in which the decision needs to be made</w:t>
            </w:r>
          </w:p>
        </w:tc>
        <w:tc>
          <w:tcPr>
            <w:tcW w:w="1342" w:type="dxa"/>
          </w:tcPr>
          <w:p w:rsidR="006A18B1" w:rsidRDefault="006A18B1" w:rsidP="00A60F18">
            <w:pPr>
              <w:pStyle w:val="TableText"/>
            </w:pPr>
            <w:r>
              <w:t>x</w:t>
            </w:r>
          </w:p>
        </w:tc>
      </w:tr>
      <w:tr w:rsidR="006A18B1" w:rsidTr="00A60F18">
        <w:trPr>
          <w:trHeight w:val="346"/>
        </w:trPr>
        <w:tc>
          <w:tcPr>
            <w:tcW w:w="723" w:type="dxa"/>
          </w:tcPr>
          <w:p w:rsidR="006A18B1" w:rsidRDefault="006A18B1" w:rsidP="00A60F18">
            <w:pPr>
              <w:pStyle w:val="TableText"/>
            </w:pPr>
            <w:r>
              <w:t>6</w:t>
            </w:r>
          </w:p>
        </w:tc>
        <w:tc>
          <w:tcPr>
            <w:tcW w:w="6484" w:type="dxa"/>
          </w:tcPr>
          <w:p w:rsidR="006A18B1" w:rsidRDefault="006A18B1" w:rsidP="00A60F18">
            <w:pPr>
              <w:pStyle w:val="TableText"/>
            </w:pPr>
            <w:r>
              <w:t>Describes the perspective of the study and relates this to the costs being evaluated</w:t>
            </w:r>
          </w:p>
        </w:tc>
        <w:tc>
          <w:tcPr>
            <w:tcW w:w="1342" w:type="dxa"/>
          </w:tcPr>
          <w:p w:rsidR="006A18B1" w:rsidRDefault="006A18B1" w:rsidP="00A60F18">
            <w:pPr>
              <w:pStyle w:val="TableText"/>
            </w:pPr>
            <w:r w:rsidRPr="00544C75">
              <w:rPr>
                <w:szCs w:val="18"/>
              </w:rPr>
              <w:sym w:font="Wingdings" w:char="F0FC"/>
            </w:r>
            <w:r>
              <w:rPr>
                <w:szCs w:val="18"/>
              </w:rPr>
              <w:t xml:space="preserve"> p.1241</w:t>
            </w:r>
          </w:p>
        </w:tc>
      </w:tr>
      <w:tr w:rsidR="006A18B1" w:rsidTr="00A60F18">
        <w:trPr>
          <w:trHeight w:val="346"/>
        </w:trPr>
        <w:tc>
          <w:tcPr>
            <w:tcW w:w="723" w:type="dxa"/>
          </w:tcPr>
          <w:p w:rsidR="006A18B1" w:rsidRDefault="006A18B1" w:rsidP="00A60F18">
            <w:pPr>
              <w:pStyle w:val="TableText"/>
            </w:pPr>
            <w:r>
              <w:t>7</w:t>
            </w:r>
          </w:p>
        </w:tc>
        <w:tc>
          <w:tcPr>
            <w:tcW w:w="6484" w:type="dxa"/>
          </w:tcPr>
          <w:p w:rsidR="006A18B1" w:rsidRDefault="006A18B1" w:rsidP="00A60F18">
            <w:pPr>
              <w:pStyle w:val="TableText"/>
            </w:pPr>
            <w:r>
              <w:t>Describes the interventions or strategies being compared and state why they were chosen.</w:t>
            </w:r>
          </w:p>
        </w:tc>
        <w:tc>
          <w:tcPr>
            <w:tcW w:w="1342" w:type="dxa"/>
          </w:tcPr>
          <w:p w:rsidR="006A18B1" w:rsidRDefault="006A18B1" w:rsidP="00A60F18">
            <w:pPr>
              <w:pStyle w:val="TableText"/>
            </w:pPr>
            <w:r w:rsidRPr="00544C75">
              <w:rPr>
                <w:szCs w:val="18"/>
              </w:rPr>
              <w:sym w:font="Wingdings" w:char="F0FC"/>
            </w:r>
            <w:r>
              <w:rPr>
                <w:szCs w:val="18"/>
              </w:rPr>
              <w:t xml:space="preserve"> p.1241</w:t>
            </w:r>
          </w:p>
        </w:tc>
      </w:tr>
      <w:tr w:rsidR="006A18B1" w:rsidTr="00A60F18">
        <w:trPr>
          <w:trHeight w:val="346"/>
        </w:trPr>
        <w:tc>
          <w:tcPr>
            <w:tcW w:w="723" w:type="dxa"/>
          </w:tcPr>
          <w:p w:rsidR="006A18B1" w:rsidRDefault="006A18B1" w:rsidP="00A60F18">
            <w:pPr>
              <w:pStyle w:val="TableText"/>
            </w:pPr>
            <w:r>
              <w:t>8</w:t>
            </w:r>
          </w:p>
        </w:tc>
        <w:tc>
          <w:tcPr>
            <w:tcW w:w="6484" w:type="dxa"/>
          </w:tcPr>
          <w:p w:rsidR="006A18B1" w:rsidRDefault="006A18B1" w:rsidP="00A60F18">
            <w:pPr>
              <w:pStyle w:val="TableText"/>
            </w:pPr>
            <w:r>
              <w:t>States the time horizon over which costs and consequences are being evaluated and says why appropriate</w:t>
            </w:r>
          </w:p>
        </w:tc>
        <w:tc>
          <w:tcPr>
            <w:tcW w:w="1342" w:type="dxa"/>
          </w:tcPr>
          <w:p w:rsidR="006A18B1" w:rsidRDefault="006A18B1" w:rsidP="006A18B1">
            <w:pPr>
              <w:pStyle w:val="TableText"/>
            </w:pPr>
            <w:r w:rsidRPr="00544C75">
              <w:rPr>
                <w:szCs w:val="18"/>
              </w:rPr>
              <w:sym w:font="Wingdings" w:char="F0FC"/>
            </w:r>
            <w:r>
              <w:rPr>
                <w:szCs w:val="18"/>
              </w:rPr>
              <w:t xml:space="preserve"> p.1241, x</w:t>
            </w:r>
          </w:p>
        </w:tc>
      </w:tr>
      <w:tr w:rsidR="006A18B1" w:rsidTr="00A60F18">
        <w:trPr>
          <w:trHeight w:val="346"/>
        </w:trPr>
        <w:tc>
          <w:tcPr>
            <w:tcW w:w="723" w:type="dxa"/>
          </w:tcPr>
          <w:p w:rsidR="006A18B1" w:rsidRDefault="006A18B1" w:rsidP="00A60F18">
            <w:pPr>
              <w:pStyle w:val="TableText"/>
            </w:pPr>
            <w:r>
              <w:t>9</w:t>
            </w:r>
          </w:p>
        </w:tc>
        <w:tc>
          <w:tcPr>
            <w:tcW w:w="6484" w:type="dxa"/>
          </w:tcPr>
          <w:p w:rsidR="006A18B1" w:rsidRDefault="006A18B1" w:rsidP="00A60F18">
            <w:pPr>
              <w:pStyle w:val="TableText"/>
            </w:pPr>
            <w:r>
              <w:t>Reports the choice of discount rate(s) used for costs and outcomes and says why</w:t>
            </w:r>
          </w:p>
        </w:tc>
        <w:tc>
          <w:tcPr>
            <w:tcW w:w="1342" w:type="dxa"/>
          </w:tcPr>
          <w:p w:rsidR="006A18B1" w:rsidRDefault="006A18B1" w:rsidP="00A60F18">
            <w:pPr>
              <w:pStyle w:val="TableText"/>
            </w:pPr>
            <w:r w:rsidRPr="00544C75">
              <w:rPr>
                <w:szCs w:val="18"/>
              </w:rPr>
              <w:sym w:font="Wingdings" w:char="F0FC"/>
            </w:r>
            <w:r>
              <w:rPr>
                <w:szCs w:val="18"/>
              </w:rPr>
              <w:t xml:space="preserve"> p.1242, x</w:t>
            </w:r>
          </w:p>
        </w:tc>
      </w:tr>
      <w:tr w:rsidR="006A18B1" w:rsidTr="00A60F18">
        <w:trPr>
          <w:trHeight w:val="346"/>
        </w:trPr>
        <w:tc>
          <w:tcPr>
            <w:tcW w:w="723" w:type="dxa"/>
          </w:tcPr>
          <w:p w:rsidR="006A18B1" w:rsidRDefault="006A18B1" w:rsidP="00A60F18">
            <w:pPr>
              <w:pStyle w:val="TableText"/>
            </w:pPr>
            <w:r>
              <w:t>10</w:t>
            </w:r>
          </w:p>
        </w:tc>
        <w:tc>
          <w:tcPr>
            <w:tcW w:w="6484" w:type="dxa"/>
          </w:tcPr>
          <w:p w:rsidR="006A18B1" w:rsidRDefault="006A18B1" w:rsidP="00A60F18">
            <w:pPr>
              <w:pStyle w:val="TableText"/>
            </w:pPr>
            <w:r>
              <w:t>Describes what outcomes were used as the measures of benefit and relevance for analysis</w:t>
            </w:r>
          </w:p>
        </w:tc>
        <w:tc>
          <w:tcPr>
            <w:tcW w:w="1342" w:type="dxa"/>
          </w:tcPr>
          <w:p w:rsidR="006A18B1" w:rsidRDefault="006A18B1" w:rsidP="006A18B1">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11</w:t>
            </w:r>
          </w:p>
        </w:tc>
        <w:tc>
          <w:tcPr>
            <w:tcW w:w="6484" w:type="dxa"/>
          </w:tcPr>
          <w:p w:rsidR="006A18B1" w:rsidRDefault="006A18B1" w:rsidP="00C629F1">
            <w:pPr>
              <w:pStyle w:val="TableText"/>
              <w:numPr>
                <w:ilvl w:val="0"/>
                <w:numId w:val="29"/>
              </w:numPr>
            </w:pPr>
            <w:r>
              <w:t>Single-study – describes fully the design features and why single study was sufficient for clinical effectiveness</w:t>
            </w:r>
          </w:p>
          <w:p w:rsidR="006A18B1" w:rsidRDefault="006A18B1" w:rsidP="00C629F1">
            <w:pPr>
              <w:pStyle w:val="TableText"/>
              <w:numPr>
                <w:ilvl w:val="0"/>
                <w:numId w:val="29"/>
              </w:numPr>
            </w:pPr>
            <w:r>
              <w:t>Synthesis-based – describes the methods used for identification of included studies and synthesis of clinical effectiveness data</w:t>
            </w:r>
          </w:p>
        </w:tc>
        <w:tc>
          <w:tcPr>
            <w:tcW w:w="1342" w:type="dxa"/>
          </w:tcPr>
          <w:p w:rsidR="006A18B1" w:rsidRDefault="006A18B1" w:rsidP="00A60F18">
            <w:pPr>
              <w:pStyle w:val="TableText"/>
            </w:pPr>
            <w:r>
              <w:t>-</w:t>
            </w:r>
          </w:p>
          <w:p w:rsidR="006A18B1" w:rsidRDefault="006A18B1" w:rsidP="00A60F18">
            <w:pPr>
              <w:pStyle w:val="TableText"/>
            </w:pPr>
          </w:p>
          <w:p w:rsidR="006A18B1" w:rsidRDefault="006A18B1"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12</w:t>
            </w:r>
          </w:p>
        </w:tc>
        <w:tc>
          <w:tcPr>
            <w:tcW w:w="6484" w:type="dxa"/>
          </w:tcPr>
          <w:p w:rsidR="006A18B1" w:rsidRDefault="006A18B1" w:rsidP="00A60F18">
            <w:pPr>
              <w:pStyle w:val="TableText"/>
            </w:pPr>
            <w:r>
              <w:t>If applicable, describes the population and methods used to elicit preferences for outcomes</w:t>
            </w:r>
          </w:p>
        </w:tc>
        <w:tc>
          <w:tcPr>
            <w:tcW w:w="1342" w:type="dxa"/>
          </w:tcPr>
          <w:p w:rsidR="006A18B1" w:rsidRDefault="006A18B1"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13</w:t>
            </w:r>
          </w:p>
        </w:tc>
        <w:tc>
          <w:tcPr>
            <w:tcW w:w="6484" w:type="dxa"/>
          </w:tcPr>
          <w:p w:rsidR="006A18B1" w:rsidRDefault="006A18B1" w:rsidP="00C629F1">
            <w:pPr>
              <w:pStyle w:val="TableText"/>
              <w:numPr>
                <w:ilvl w:val="0"/>
                <w:numId w:val="30"/>
              </w:numPr>
            </w:pPr>
            <w:r>
              <w:t xml:space="preserve">Single-study – describes fully the approaches to estimate resource use, valuation methods and any adjustments made </w:t>
            </w:r>
          </w:p>
          <w:p w:rsidR="006A18B1" w:rsidRDefault="006A18B1" w:rsidP="00C629F1">
            <w:pPr>
              <w:pStyle w:val="TableText"/>
              <w:numPr>
                <w:ilvl w:val="0"/>
                <w:numId w:val="30"/>
              </w:numPr>
            </w:pPr>
            <w:r>
              <w:t>Synthesis-based – describes the methods used for resource use associated with model health states, valuation and adjustments made</w:t>
            </w:r>
          </w:p>
        </w:tc>
        <w:tc>
          <w:tcPr>
            <w:tcW w:w="1342" w:type="dxa"/>
          </w:tcPr>
          <w:p w:rsidR="006A18B1" w:rsidRDefault="006A18B1" w:rsidP="00A60F18">
            <w:pPr>
              <w:pStyle w:val="TableText"/>
            </w:pPr>
            <w:r>
              <w:t>-</w:t>
            </w:r>
          </w:p>
          <w:p w:rsidR="006A18B1" w:rsidRDefault="006A18B1" w:rsidP="00A60F18">
            <w:pPr>
              <w:pStyle w:val="TableText"/>
            </w:pPr>
          </w:p>
          <w:p w:rsidR="006A18B1" w:rsidRDefault="006A18B1"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14</w:t>
            </w:r>
          </w:p>
        </w:tc>
        <w:tc>
          <w:tcPr>
            <w:tcW w:w="6484" w:type="dxa"/>
          </w:tcPr>
          <w:p w:rsidR="006A18B1" w:rsidRDefault="006A18B1" w:rsidP="00A60F18">
            <w:pPr>
              <w:pStyle w:val="TableText"/>
            </w:pPr>
            <w:r>
              <w:t>Reports the dates of the estimated resource quantities and unit costs, year reported for unit costs, methods for converting costs into a common currency base and exchange rate</w:t>
            </w:r>
          </w:p>
        </w:tc>
        <w:tc>
          <w:tcPr>
            <w:tcW w:w="1342" w:type="dxa"/>
          </w:tcPr>
          <w:p w:rsidR="006A18B1" w:rsidRDefault="006A18B1"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15</w:t>
            </w:r>
          </w:p>
        </w:tc>
        <w:tc>
          <w:tcPr>
            <w:tcW w:w="6484" w:type="dxa"/>
          </w:tcPr>
          <w:p w:rsidR="006A18B1" w:rsidRDefault="006A18B1" w:rsidP="00A60F18">
            <w:pPr>
              <w:pStyle w:val="TableText"/>
            </w:pPr>
            <w:r>
              <w:t>Describes and gives reasons for the specific type of decision analytic model used. Illustration is highly recommended.</w:t>
            </w:r>
          </w:p>
        </w:tc>
        <w:tc>
          <w:tcPr>
            <w:tcW w:w="1342" w:type="dxa"/>
          </w:tcPr>
          <w:p w:rsidR="006A18B1" w:rsidRDefault="006A18B1" w:rsidP="00602E40">
            <w:pPr>
              <w:pStyle w:val="TableText"/>
            </w:pPr>
            <w:r w:rsidRPr="00544C75">
              <w:rPr>
                <w:szCs w:val="18"/>
              </w:rPr>
              <w:sym w:font="Wingdings" w:char="F0FC"/>
            </w:r>
            <w:r>
              <w:rPr>
                <w:szCs w:val="18"/>
              </w:rPr>
              <w:t xml:space="preserve"> </w:t>
            </w:r>
            <w:r w:rsidR="00602E40">
              <w:rPr>
                <w:szCs w:val="18"/>
              </w:rPr>
              <w:t>p.1241</w:t>
            </w:r>
          </w:p>
        </w:tc>
      </w:tr>
      <w:tr w:rsidR="006A18B1" w:rsidTr="00A60F18">
        <w:trPr>
          <w:trHeight w:val="346"/>
        </w:trPr>
        <w:tc>
          <w:tcPr>
            <w:tcW w:w="723" w:type="dxa"/>
          </w:tcPr>
          <w:p w:rsidR="006A18B1" w:rsidRDefault="006A18B1" w:rsidP="00A60F18">
            <w:pPr>
              <w:pStyle w:val="TableText"/>
            </w:pPr>
            <w:r>
              <w:t>16</w:t>
            </w:r>
          </w:p>
        </w:tc>
        <w:tc>
          <w:tcPr>
            <w:tcW w:w="6484" w:type="dxa"/>
          </w:tcPr>
          <w:p w:rsidR="006A18B1" w:rsidRDefault="006A18B1" w:rsidP="00A60F18">
            <w:pPr>
              <w:pStyle w:val="TableText"/>
            </w:pPr>
            <w:r>
              <w:t>Describes all structural or other assumptions underpinning the decision-analytical model.</w:t>
            </w:r>
          </w:p>
        </w:tc>
        <w:tc>
          <w:tcPr>
            <w:tcW w:w="1342" w:type="dxa"/>
          </w:tcPr>
          <w:p w:rsidR="006A18B1" w:rsidRDefault="00602E40"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17</w:t>
            </w:r>
          </w:p>
        </w:tc>
        <w:tc>
          <w:tcPr>
            <w:tcW w:w="6484" w:type="dxa"/>
          </w:tcPr>
          <w:p w:rsidR="006A18B1" w:rsidRDefault="006A18B1" w:rsidP="00A60F18">
            <w:pPr>
              <w:pStyle w:val="TableText"/>
            </w:pPr>
            <w:r>
              <w:t>Describes all analytical methods supporting the evaluation (methods dealing with skewed, missing or censored data, extrapolation methods, pooling data and any adjustments) and methods for handing population heterogeneity and uncertainty.</w:t>
            </w:r>
          </w:p>
        </w:tc>
        <w:tc>
          <w:tcPr>
            <w:tcW w:w="1342" w:type="dxa"/>
          </w:tcPr>
          <w:p w:rsidR="006A18B1" w:rsidRDefault="00602E40"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18</w:t>
            </w:r>
          </w:p>
        </w:tc>
        <w:tc>
          <w:tcPr>
            <w:tcW w:w="6484" w:type="dxa"/>
          </w:tcPr>
          <w:p w:rsidR="006A18B1" w:rsidRDefault="006A18B1" w:rsidP="00A60F18">
            <w:pPr>
              <w:pStyle w:val="TableText"/>
            </w:pPr>
            <w:r>
              <w:t>Reports the values, ranges, references and if used probability distributions used for all parameters. Reports reasons or sources for distributions used to represent uncertainty. A table showing these is highly recommended</w:t>
            </w:r>
          </w:p>
        </w:tc>
        <w:tc>
          <w:tcPr>
            <w:tcW w:w="1342" w:type="dxa"/>
          </w:tcPr>
          <w:p w:rsidR="006A18B1" w:rsidRDefault="00602E40" w:rsidP="00A60F18">
            <w:pPr>
              <w:pStyle w:val="TableText"/>
            </w:pPr>
            <w:r w:rsidRPr="00544C75">
              <w:rPr>
                <w:szCs w:val="18"/>
              </w:rPr>
              <w:sym w:font="Wingdings" w:char="F0FC"/>
            </w:r>
            <w:r>
              <w:rPr>
                <w:szCs w:val="18"/>
              </w:rPr>
              <w:t xml:space="preserve"> Suppl file</w:t>
            </w:r>
          </w:p>
        </w:tc>
      </w:tr>
      <w:tr w:rsidR="006A18B1" w:rsidTr="00A60F18">
        <w:trPr>
          <w:trHeight w:val="346"/>
        </w:trPr>
        <w:tc>
          <w:tcPr>
            <w:tcW w:w="723" w:type="dxa"/>
          </w:tcPr>
          <w:p w:rsidR="006A18B1" w:rsidRDefault="006A18B1" w:rsidP="00A60F18">
            <w:pPr>
              <w:pStyle w:val="TableText"/>
            </w:pPr>
            <w:r>
              <w:t>19</w:t>
            </w:r>
          </w:p>
        </w:tc>
        <w:tc>
          <w:tcPr>
            <w:tcW w:w="6484" w:type="dxa"/>
          </w:tcPr>
          <w:p w:rsidR="006A18B1" w:rsidRDefault="006A18B1" w:rsidP="00A60F18">
            <w:pPr>
              <w:pStyle w:val="TableText"/>
            </w:pPr>
            <w:r>
              <w:t>Reports the mean values for each intervention, mean values for main categories of costs and outcomes as well as mean differences between comparator groups and incremental cost effectiveness ratio if relevant</w:t>
            </w:r>
          </w:p>
        </w:tc>
        <w:tc>
          <w:tcPr>
            <w:tcW w:w="1342" w:type="dxa"/>
          </w:tcPr>
          <w:p w:rsidR="006A18B1" w:rsidRDefault="00602E40" w:rsidP="00A60F18">
            <w:pPr>
              <w:pStyle w:val="TableText"/>
            </w:pPr>
            <w:r w:rsidRPr="00544C75">
              <w:rPr>
                <w:szCs w:val="18"/>
              </w:rPr>
              <w:sym w:font="Wingdings" w:char="F0FC"/>
            </w:r>
            <w:r>
              <w:rPr>
                <w:szCs w:val="18"/>
              </w:rPr>
              <w:t xml:space="preserve"> Table 1, p.1244</w:t>
            </w:r>
          </w:p>
        </w:tc>
      </w:tr>
      <w:tr w:rsidR="006A18B1" w:rsidTr="00A60F18">
        <w:trPr>
          <w:trHeight w:val="346"/>
        </w:trPr>
        <w:tc>
          <w:tcPr>
            <w:tcW w:w="723" w:type="dxa"/>
          </w:tcPr>
          <w:p w:rsidR="006A18B1" w:rsidRDefault="006A18B1" w:rsidP="00A60F18">
            <w:pPr>
              <w:pStyle w:val="TableText"/>
            </w:pPr>
            <w:r>
              <w:t>20</w:t>
            </w:r>
          </w:p>
        </w:tc>
        <w:tc>
          <w:tcPr>
            <w:tcW w:w="6484" w:type="dxa"/>
          </w:tcPr>
          <w:p w:rsidR="006A18B1" w:rsidRDefault="006A18B1" w:rsidP="00C629F1">
            <w:pPr>
              <w:pStyle w:val="TableText"/>
              <w:numPr>
                <w:ilvl w:val="0"/>
                <w:numId w:val="31"/>
              </w:numPr>
            </w:pPr>
            <w:r>
              <w:t>Single study-based economic evaluation: Describes and effects of sampling uncertainty for the incremental cost and effectiveness estimates and impact of any assumptions</w:t>
            </w:r>
          </w:p>
          <w:p w:rsidR="006A18B1" w:rsidRDefault="006A18B1" w:rsidP="00C629F1">
            <w:pPr>
              <w:pStyle w:val="TableText"/>
              <w:numPr>
                <w:ilvl w:val="0"/>
                <w:numId w:val="31"/>
              </w:numPr>
            </w:pPr>
            <w:r>
              <w:t>Model-based economic evaluation: Describes the effects on the results of uncertainty for all input parameters, and related to structure of model and assumptions</w:t>
            </w:r>
          </w:p>
        </w:tc>
        <w:tc>
          <w:tcPr>
            <w:tcW w:w="1342" w:type="dxa"/>
          </w:tcPr>
          <w:p w:rsidR="006A18B1" w:rsidRDefault="00602E40" w:rsidP="00A60F18">
            <w:pPr>
              <w:pStyle w:val="TableText"/>
            </w:pPr>
            <w:r>
              <w:t>-</w:t>
            </w:r>
          </w:p>
          <w:p w:rsidR="00602E40" w:rsidRDefault="00602E40" w:rsidP="00A60F18">
            <w:pPr>
              <w:pStyle w:val="TableText"/>
            </w:pPr>
          </w:p>
          <w:p w:rsidR="00602E40" w:rsidRDefault="00602E40" w:rsidP="00A60F18">
            <w:pPr>
              <w:pStyle w:val="TableText"/>
            </w:pPr>
          </w:p>
          <w:p w:rsidR="00602E40" w:rsidRDefault="00602E40" w:rsidP="00602E40">
            <w:pPr>
              <w:pStyle w:val="TableText"/>
            </w:pPr>
            <w:r w:rsidRPr="00544C75">
              <w:rPr>
                <w:szCs w:val="18"/>
              </w:rPr>
              <w:sym w:font="Wingdings" w:char="F0FC"/>
            </w:r>
            <w:r>
              <w:rPr>
                <w:szCs w:val="18"/>
              </w:rPr>
              <w:t xml:space="preserve"> p.1244-5 </w:t>
            </w:r>
          </w:p>
        </w:tc>
      </w:tr>
      <w:tr w:rsidR="006A18B1" w:rsidTr="00A60F18">
        <w:trPr>
          <w:trHeight w:val="346"/>
        </w:trPr>
        <w:tc>
          <w:tcPr>
            <w:tcW w:w="723" w:type="dxa"/>
          </w:tcPr>
          <w:p w:rsidR="006A18B1" w:rsidRDefault="006A18B1" w:rsidP="00A60F18">
            <w:pPr>
              <w:pStyle w:val="TableText"/>
            </w:pPr>
            <w:r>
              <w:t>21</w:t>
            </w:r>
          </w:p>
        </w:tc>
        <w:tc>
          <w:tcPr>
            <w:tcW w:w="6484" w:type="dxa"/>
          </w:tcPr>
          <w:p w:rsidR="006A18B1" w:rsidRDefault="006A18B1" w:rsidP="00A60F18">
            <w:pPr>
              <w:pStyle w:val="TableText"/>
            </w:pPr>
            <w:r>
              <w:t>If applicable, reports differences in costs, outcomes, input parameters that can be explained by variations between subgroups of patients with different baseline characteristics</w:t>
            </w:r>
          </w:p>
        </w:tc>
        <w:tc>
          <w:tcPr>
            <w:tcW w:w="1342" w:type="dxa"/>
          </w:tcPr>
          <w:p w:rsidR="006A18B1" w:rsidRDefault="00602E40" w:rsidP="00A60F18">
            <w:pPr>
              <w:pStyle w:val="TableText"/>
            </w:pPr>
            <w:r>
              <w:t>X n/a</w:t>
            </w:r>
          </w:p>
        </w:tc>
      </w:tr>
      <w:tr w:rsidR="006A18B1" w:rsidTr="00A60F18">
        <w:trPr>
          <w:trHeight w:val="346"/>
        </w:trPr>
        <w:tc>
          <w:tcPr>
            <w:tcW w:w="723" w:type="dxa"/>
          </w:tcPr>
          <w:p w:rsidR="006A18B1" w:rsidRDefault="006A18B1" w:rsidP="00A60F18">
            <w:pPr>
              <w:pStyle w:val="TableText"/>
            </w:pPr>
            <w:r>
              <w:lastRenderedPageBreak/>
              <w:t>22</w:t>
            </w:r>
          </w:p>
        </w:tc>
        <w:tc>
          <w:tcPr>
            <w:tcW w:w="6484" w:type="dxa"/>
          </w:tcPr>
          <w:p w:rsidR="006A18B1" w:rsidRDefault="006A18B1" w:rsidP="00A60F18">
            <w:pPr>
              <w:pStyle w:val="TableText"/>
            </w:pPr>
            <w:r>
              <w:t>Summarises key study findings and describes how they support the conclusions reached. Discussed limitations and generalisability of the findings and how they fit with current knowledge</w:t>
            </w:r>
          </w:p>
        </w:tc>
        <w:tc>
          <w:tcPr>
            <w:tcW w:w="1342" w:type="dxa"/>
          </w:tcPr>
          <w:p w:rsidR="006A18B1" w:rsidRDefault="00602E40" w:rsidP="00602E40">
            <w:pPr>
              <w:pStyle w:val="TableText"/>
            </w:pPr>
            <w:r w:rsidRPr="00544C75">
              <w:rPr>
                <w:szCs w:val="18"/>
              </w:rPr>
              <w:sym w:font="Wingdings" w:char="F0FC"/>
            </w:r>
            <w:r>
              <w:rPr>
                <w:szCs w:val="18"/>
              </w:rPr>
              <w:t xml:space="preserve"> pp1244-47</w:t>
            </w:r>
          </w:p>
        </w:tc>
      </w:tr>
      <w:tr w:rsidR="006A18B1" w:rsidTr="00A60F18">
        <w:trPr>
          <w:trHeight w:val="346"/>
        </w:trPr>
        <w:tc>
          <w:tcPr>
            <w:tcW w:w="723" w:type="dxa"/>
          </w:tcPr>
          <w:p w:rsidR="006A18B1" w:rsidRDefault="006A18B1" w:rsidP="00A60F18">
            <w:pPr>
              <w:pStyle w:val="TableText"/>
            </w:pPr>
            <w:r>
              <w:t>23</w:t>
            </w:r>
          </w:p>
        </w:tc>
        <w:tc>
          <w:tcPr>
            <w:tcW w:w="6484" w:type="dxa"/>
          </w:tcPr>
          <w:p w:rsidR="006A18B1" w:rsidRDefault="006A18B1" w:rsidP="00A60F18">
            <w:pPr>
              <w:pStyle w:val="TableText"/>
            </w:pPr>
            <w:r>
              <w:t>Source of funding and role of funder in study. Describes other non-monetary support</w:t>
            </w:r>
          </w:p>
        </w:tc>
        <w:tc>
          <w:tcPr>
            <w:tcW w:w="1342" w:type="dxa"/>
          </w:tcPr>
          <w:p w:rsidR="006A18B1" w:rsidRDefault="00602E40" w:rsidP="00602E40">
            <w:pPr>
              <w:pStyle w:val="TableText"/>
            </w:pPr>
            <w:r w:rsidRPr="00544C75">
              <w:rPr>
                <w:szCs w:val="18"/>
              </w:rPr>
              <w:sym w:font="Wingdings" w:char="F0FC"/>
            </w:r>
            <w:r>
              <w:rPr>
                <w:szCs w:val="18"/>
              </w:rPr>
              <w:t xml:space="preserve"> p.1240</w:t>
            </w:r>
          </w:p>
        </w:tc>
      </w:tr>
      <w:tr w:rsidR="006A18B1" w:rsidTr="00A60F18">
        <w:trPr>
          <w:trHeight w:val="346"/>
        </w:trPr>
        <w:tc>
          <w:tcPr>
            <w:tcW w:w="723" w:type="dxa"/>
          </w:tcPr>
          <w:p w:rsidR="006A18B1" w:rsidRDefault="006A18B1" w:rsidP="00A60F18">
            <w:pPr>
              <w:pStyle w:val="TableText"/>
            </w:pPr>
            <w:r>
              <w:t>24.</w:t>
            </w:r>
          </w:p>
        </w:tc>
        <w:tc>
          <w:tcPr>
            <w:tcW w:w="6484" w:type="dxa"/>
          </w:tcPr>
          <w:p w:rsidR="006A18B1" w:rsidRDefault="006A18B1" w:rsidP="00A60F18">
            <w:pPr>
              <w:pStyle w:val="TableText"/>
            </w:pPr>
            <w:r>
              <w:t>Describes any potential for conflict of interest of study contributors in accordance with journal policy</w:t>
            </w:r>
          </w:p>
        </w:tc>
        <w:tc>
          <w:tcPr>
            <w:tcW w:w="1342" w:type="dxa"/>
          </w:tcPr>
          <w:p w:rsidR="006A18B1" w:rsidRDefault="00602E40" w:rsidP="00A60F18">
            <w:pPr>
              <w:pStyle w:val="TableText"/>
            </w:pPr>
            <w:r>
              <w:t>unclear</w:t>
            </w:r>
          </w:p>
        </w:tc>
      </w:tr>
    </w:tbl>
    <w:p w:rsidR="006A18B1" w:rsidRPr="006A18B1" w:rsidRDefault="006A18B1" w:rsidP="006A18B1"/>
    <w:p w:rsidR="003E61DB" w:rsidRPr="00C9782D" w:rsidRDefault="003E61DB" w:rsidP="00A158A3">
      <w:pPr>
        <w:pStyle w:val="Heading2"/>
      </w:pPr>
      <w:bookmarkStart w:id="230" w:name="_Toc374434388"/>
      <w:bookmarkStart w:id="231" w:name="_Toc374435390"/>
      <w:bookmarkStart w:id="232" w:name="_Toc374513879"/>
      <w:bookmarkEnd w:id="207"/>
      <w:r w:rsidRPr="00C9782D">
        <w:lastRenderedPageBreak/>
        <w:t>Glossary and abbreviations</w:t>
      </w:r>
      <w:bookmarkEnd w:id="230"/>
      <w:bookmarkEnd w:id="231"/>
      <w:bookmarkEnd w:id="232"/>
      <w:r w:rsidRPr="00C9782D">
        <w:t xml:space="preserve"> </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AHMAC </w:t>
      </w:r>
      <w:r w:rsidRPr="005442FD">
        <w:rPr>
          <w:rFonts w:ascii="Times New Roman" w:hAnsi="Times New Roman"/>
          <w:color w:val="000000"/>
          <w:szCs w:val="24"/>
        </w:rPr>
        <w:tab/>
        <w:t>Australian Health Ministers’ Advisory Council</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AIHW </w:t>
      </w:r>
      <w:r w:rsidRPr="005442FD">
        <w:rPr>
          <w:rFonts w:ascii="Times New Roman" w:hAnsi="Times New Roman"/>
          <w:color w:val="000000"/>
          <w:szCs w:val="24"/>
        </w:rPr>
        <w:tab/>
        <w:t>Australian Institute of Health and Welfare</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ANZHSN </w:t>
      </w:r>
      <w:r w:rsidRPr="005442FD">
        <w:rPr>
          <w:rFonts w:ascii="Times New Roman" w:hAnsi="Times New Roman"/>
          <w:color w:val="000000"/>
          <w:szCs w:val="24"/>
        </w:rPr>
        <w:tab/>
        <w:t>Australian and New Zealand Horizon Scanning Network</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ARTG </w:t>
      </w:r>
      <w:r w:rsidRPr="005442FD">
        <w:rPr>
          <w:rFonts w:ascii="Times New Roman" w:hAnsi="Times New Roman"/>
          <w:color w:val="000000"/>
          <w:szCs w:val="24"/>
        </w:rPr>
        <w:tab/>
        <w:t>Australian Register of Therapeutic Goods</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AR-DRG</w:t>
      </w:r>
      <w:r>
        <w:rPr>
          <w:rFonts w:ascii="Times New Roman" w:hAnsi="Times New Roman"/>
          <w:color w:val="000000"/>
          <w:szCs w:val="24"/>
        </w:rPr>
        <w:tab/>
        <w:t>Australian Related Diagnosis Related Group</w:t>
      </w:r>
    </w:p>
    <w:p w:rsidR="0068252C" w:rsidRDefault="0068252C" w:rsidP="0068252C">
      <w:pPr>
        <w:tabs>
          <w:tab w:val="left" w:pos="3119"/>
        </w:tabs>
        <w:autoSpaceDE w:val="0"/>
        <w:autoSpaceDN w:val="0"/>
        <w:adjustRightInd w:val="0"/>
        <w:spacing w:after="0"/>
        <w:ind w:left="3119" w:hanging="3119"/>
        <w:rPr>
          <w:rFonts w:ascii="Times New Roman" w:hAnsi="Times New Roman"/>
          <w:color w:val="000000"/>
          <w:szCs w:val="24"/>
        </w:rPr>
      </w:pPr>
      <w:r>
        <w:rPr>
          <w:rFonts w:ascii="Times New Roman" w:hAnsi="Times New Roman"/>
          <w:color w:val="000000"/>
          <w:szCs w:val="24"/>
        </w:rPr>
        <w:t>ARPANSA</w:t>
      </w:r>
      <w:r>
        <w:rPr>
          <w:rFonts w:ascii="Times New Roman" w:hAnsi="Times New Roman"/>
          <w:color w:val="000000"/>
          <w:szCs w:val="24"/>
        </w:rPr>
        <w:tab/>
        <w:t>Australian Radiation Protection And Nuclear Safety Agency</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CD</w:t>
      </w:r>
      <w:r>
        <w:rPr>
          <w:rFonts w:ascii="Times New Roman" w:hAnsi="Times New Roman"/>
          <w:color w:val="000000"/>
          <w:szCs w:val="24"/>
        </w:rPr>
        <w:tab/>
        <w:t>Crohn’s disease</w:t>
      </w:r>
    </w:p>
    <w:p w:rsidR="0068252C" w:rsidRDefault="0068252C" w:rsidP="0068252C">
      <w:pPr>
        <w:tabs>
          <w:tab w:val="left" w:pos="3119"/>
        </w:tabs>
        <w:autoSpaceDE w:val="0"/>
        <w:autoSpaceDN w:val="0"/>
        <w:adjustRightInd w:val="0"/>
        <w:spacing w:after="0"/>
        <w:ind w:left="3119" w:hanging="3119"/>
        <w:rPr>
          <w:rFonts w:ascii="Times New Roman" w:hAnsi="Times New Roman"/>
          <w:color w:val="000000"/>
          <w:szCs w:val="24"/>
        </w:rPr>
      </w:pPr>
      <w:r>
        <w:rPr>
          <w:rFonts w:ascii="Times New Roman" w:hAnsi="Times New Roman"/>
          <w:color w:val="000000"/>
          <w:szCs w:val="24"/>
        </w:rPr>
        <w:t>CHEERS</w:t>
      </w:r>
      <w:r>
        <w:rPr>
          <w:rFonts w:ascii="Times New Roman" w:hAnsi="Times New Roman"/>
          <w:color w:val="000000"/>
          <w:szCs w:val="24"/>
        </w:rPr>
        <w:tab/>
        <w:t>Consolidated Health Economic Evaluation Reporting Standards</w:t>
      </w:r>
    </w:p>
    <w:p w:rsidR="006164CE"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CI</w:t>
      </w:r>
      <w:r w:rsidRPr="005442FD">
        <w:rPr>
          <w:rFonts w:ascii="Times New Roman" w:hAnsi="Times New Roman"/>
          <w:color w:val="000000"/>
          <w:szCs w:val="24"/>
        </w:rPr>
        <w:tab/>
        <w:t>confidence interval</w:t>
      </w:r>
    </w:p>
    <w:p w:rsidR="0068252C" w:rsidRDefault="0068252C" w:rsidP="0068252C">
      <w:pPr>
        <w:tabs>
          <w:tab w:val="left" w:pos="3119"/>
        </w:tabs>
        <w:autoSpaceDE w:val="0"/>
        <w:autoSpaceDN w:val="0"/>
        <w:adjustRightInd w:val="0"/>
        <w:spacing w:after="0"/>
        <w:ind w:left="3119" w:hanging="3119"/>
        <w:rPr>
          <w:rFonts w:ascii="Times New Roman" w:hAnsi="Times New Roman"/>
          <w:color w:val="000000"/>
          <w:szCs w:val="24"/>
        </w:rPr>
      </w:pPr>
      <w:r>
        <w:rPr>
          <w:rFonts w:ascii="Times New Roman" w:hAnsi="Times New Roman"/>
          <w:color w:val="000000"/>
          <w:szCs w:val="24"/>
        </w:rPr>
        <w:t>CRD</w:t>
      </w:r>
      <w:r>
        <w:rPr>
          <w:rFonts w:ascii="Times New Roman" w:hAnsi="Times New Roman"/>
          <w:color w:val="000000"/>
          <w:szCs w:val="24"/>
        </w:rPr>
        <w:tab/>
        <w:t>Centre for Reviews and Dissemination</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CT</w:t>
      </w:r>
      <w:r>
        <w:rPr>
          <w:rFonts w:ascii="Times New Roman" w:hAnsi="Times New Roman"/>
          <w:color w:val="000000"/>
          <w:szCs w:val="24"/>
        </w:rPr>
        <w:tab/>
        <w:t>computer tomography</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DAP</w:t>
      </w:r>
      <w:r>
        <w:rPr>
          <w:rFonts w:ascii="Times New Roman" w:hAnsi="Times New Roman"/>
          <w:color w:val="000000"/>
          <w:szCs w:val="24"/>
        </w:rPr>
        <w:tab/>
        <w:t>Decision Analytic Protocol</w:t>
      </w:r>
    </w:p>
    <w:p w:rsidR="00803E02" w:rsidRDefault="00803E02" w:rsidP="0068252C">
      <w:pPr>
        <w:tabs>
          <w:tab w:val="left" w:pos="3119"/>
        </w:tabs>
        <w:autoSpaceDE w:val="0"/>
        <w:autoSpaceDN w:val="0"/>
        <w:adjustRightInd w:val="0"/>
        <w:spacing w:after="0"/>
        <w:ind w:left="3119" w:hanging="3119"/>
        <w:rPr>
          <w:rFonts w:ascii="Times New Roman" w:hAnsi="Times New Roman"/>
          <w:color w:val="000000"/>
          <w:szCs w:val="24"/>
        </w:rPr>
      </w:pPr>
      <w:r>
        <w:rPr>
          <w:rFonts w:ascii="Times New Roman" w:hAnsi="Times New Roman"/>
          <w:color w:val="000000"/>
          <w:szCs w:val="24"/>
        </w:rPr>
        <w:t>DHS</w:t>
      </w:r>
      <w:r>
        <w:rPr>
          <w:rFonts w:ascii="Times New Roman" w:hAnsi="Times New Roman"/>
          <w:color w:val="000000"/>
          <w:szCs w:val="24"/>
        </w:rPr>
        <w:tab/>
        <w:t>Department of Human Services</w:t>
      </w:r>
    </w:p>
    <w:p w:rsidR="0068252C" w:rsidRPr="00C9782D" w:rsidRDefault="0068252C" w:rsidP="0068252C">
      <w:pPr>
        <w:tabs>
          <w:tab w:val="left" w:pos="3119"/>
        </w:tabs>
        <w:autoSpaceDE w:val="0"/>
        <w:autoSpaceDN w:val="0"/>
        <w:adjustRightInd w:val="0"/>
        <w:spacing w:after="0"/>
        <w:ind w:left="3119" w:hanging="3119"/>
      </w:pPr>
      <w:r>
        <w:rPr>
          <w:rFonts w:ascii="Times New Roman" w:hAnsi="Times New Roman"/>
          <w:color w:val="000000"/>
          <w:szCs w:val="24"/>
        </w:rPr>
        <w:t>EQ-5D</w:t>
      </w:r>
      <w:r>
        <w:rPr>
          <w:rFonts w:ascii="Times New Roman" w:hAnsi="Times New Roman"/>
          <w:color w:val="000000"/>
          <w:szCs w:val="24"/>
        </w:rPr>
        <w:tab/>
        <w:t>EuroQol-5D</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FN</w:t>
      </w:r>
      <w:r>
        <w:rPr>
          <w:rFonts w:ascii="Times New Roman" w:hAnsi="Times New Roman"/>
          <w:color w:val="000000"/>
          <w:szCs w:val="24"/>
        </w:rPr>
        <w:tab/>
        <w:t>false Negative</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FP</w:t>
      </w:r>
      <w:r>
        <w:rPr>
          <w:rFonts w:ascii="Times New Roman" w:hAnsi="Times New Roman"/>
          <w:color w:val="000000"/>
          <w:szCs w:val="24"/>
        </w:rPr>
        <w:tab/>
        <w:t>false Positive</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GP</w:t>
      </w:r>
      <w:r>
        <w:rPr>
          <w:rFonts w:ascii="Times New Roman" w:hAnsi="Times New Roman"/>
          <w:color w:val="000000"/>
          <w:szCs w:val="24"/>
        </w:rPr>
        <w:tab/>
        <w:t>General practitioner</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HESP </w:t>
      </w:r>
      <w:r w:rsidRPr="005442FD">
        <w:rPr>
          <w:rFonts w:ascii="Times New Roman" w:hAnsi="Times New Roman"/>
          <w:color w:val="000000"/>
          <w:szCs w:val="24"/>
        </w:rPr>
        <w:tab/>
        <w:t xml:space="preserve">Health Expert Standing </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HRQoL </w:t>
      </w:r>
      <w:r w:rsidRPr="005442FD">
        <w:rPr>
          <w:rFonts w:ascii="Times New Roman" w:hAnsi="Times New Roman"/>
          <w:color w:val="000000"/>
          <w:szCs w:val="24"/>
        </w:rPr>
        <w:tab/>
        <w:t>health-related quality of life</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HTA </w:t>
      </w:r>
      <w:r w:rsidRPr="005442FD">
        <w:rPr>
          <w:rFonts w:ascii="Times New Roman" w:hAnsi="Times New Roman"/>
          <w:color w:val="000000"/>
          <w:szCs w:val="24"/>
        </w:rPr>
        <w:tab/>
        <w:t>health technology assessment</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ICER </w:t>
      </w:r>
      <w:r w:rsidRPr="005442FD">
        <w:rPr>
          <w:rFonts w:ascii="Times New Roman" w:hAnsi="Times New Roman"/>
          <w:color w:val="000000"/>
          <w:szCs w:val="24"/>
        </w:rPr>
        <w:tab/>
        <w:t>incremental cost-effectiveness ratio</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LR</w:t>
      </w:r>
      <w:r>
        <w:rPr>
          <w:rFonts w:ascii="Times New Roman" w:hAnsi="Times New Roman"/>
          <w:color w:val="000000"/>
          <w:szCs w:val="24"/>
        </w:rPr>
        <w:tab/>
        <w:t>likelihood ratio</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MBS </w:t>
      </w:r>
      <w:r w:rsidRPr="005442FD">
        <w:rPr>
          <w:rFonts w:ascii="Times New Roman" w:hAnsi="Times New Roman"/>
          <w:color w:val="000000"/>
          <w:szCs w:val="24"/>
        </w:rPr>
        <w:tab/>
        <w:t>Medical Benefits Schedule</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MD </w:t>
      </w:r>
      <w:r w:rsidRPr="005442FD">
        <w:rPr>
          <w:rFonts w:ascii="Times New Roman" w:hAnsi="Times New Roman"/>
          <w:color w:val="000000"/>
          <w:szCs w:val="24"/>
        </w:rPr>
        <w:tab/>
        <w:t>mean difference</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MRI</w:t>
      </w:r>
      <w:r>
        <w:rPr>
          <w:rFonts w:ascii="Times New Roman" w:hAnsi="Times New Roman"/>
          <w:color w:val="000000"/>
          <w:szCs w:val="24"/>
        </w:rPr>
        <w:tab/>
      </w:r>
      <w:r w:rsidR="0068252C">
        <w:rPr>
          <w:rFonts w:ascii="Times New Roman" w:hAnsi="Times New Roman"/>
          <w:color w:val="000000"/>
          <w:szCs w:val="24"/>
        </w:rPr>
        <w:t>m</w:t>
      </w:r>
      <w:r>
        <w:rPr>
          <w:rFonts w:ascii="Times New Roman" w:hAnsi="Times New Roman"/>
          <w:color w:val="000000"/>
          <w:szCs w:val="24"/>
        </w:rPr>
        <w:t>agnetic resonance imaging</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MRE</w:t>
      </w:r>
      <w:r>
        <w:rPr>
          <w:rFonts w:ascii="Times New Roman" w:hAnsi="Times New Roman"/>
          <w:color w:val="000000"/>
          <w:szCs w:val="24"/>
        </w:rPr>
        <w:tab/>
      </w:r>
      <w:r w:rsidR="0068252C">
        <w:rPr>
          <w:rFonts w:ascii="Times New Roman" w:hAnsi="Times New Roman"/>
          <w:color w:val="000000"/>
          <w:szCs w:val="24"/>
        </w:rPr>
        <w:t>m</w:t>
      </w:r>
      <w:r>
        <w:rPr>
          <w:rFonts w:ascii="Times New Roman" w:hAnsi="Times New Roman"/>
          <w:color w:val="000000"/>
          <w:szCs w:val="24"/>
        </w:rPr>
        <w:t>agnetic resonance enterography</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MSAC </w:t>
      </w:r>
      <w:r w:rsidRPr="005442FD">
        <w:rPr>
          <w:rFonts w:ascii="Times New Roman" w:hAnsi="Times New Roman"/>
          <w:color w:val="000000"/>
          <w:szCs w:val="24"/>
        </w:rPr>
        <w:tab/>
        <w:t>Medical Services Advisory Committee</w:t>
      </w:r>
    </w:p>
    <w:p w:rsidR="003E61DB" w:rsidRPr="005442FD"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NHMRC </w:t>
      </w:r>
      <w:r w:rsidRPr="005442FD">
        <w:rPr>
          <w:rFonts w:ascii="Times New Roman" w:hAnsi="Times New Roman"/>
          <w:color w:val="000000"/>
          <w:szCs w:val="24"/>
        </w:rPr>
        <w:tab/>
        <w:t>National Health and Medical Research Council</w:t>
      </w:r>
    </w:p>
    <w:p w:rsidR="003E61DB" w:rsidRDefault="003E61DB" w:rsidP="0068252C">
      <w:pPr>
        <w:tabs>
          <w:tab w:val="left" w:pos="3119"/>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NHS </w:t>
      </w:r>
      <w:r w:rsidRPr="005442FD">
        <w:rPr>
          <w:rFonts w:ascii="Times New Roman" w:hAnsi="Times New Roman"/>
          <w:color w:val="000000"/>
          <w:szCs w:val="24"/>
        </w:rPr>
        <w:tab/>
        <w:t>National Health Service</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NPV</w:t>
      </w:r>
      <w:r>
        <w:rPr>
          <w:rFonts w:ascii="Times New Roman" w:hAnsi="Times New Roman"/>
          <w:color w:val="000000"/>
          <w:szCs w:val="24"/>
        </w:rPr>
        <w:tab/>
        <w:t>negative predictive value</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PBS</w:t>
      </w:r>
      <w:r>
        <w:rPr>
          <w:rFonts w:ascii="Times New Roman" w:hAnsi="Times New Roman"/>
          <w:color w:val="000000"/>
          <w:szCs w:val="24"/>
        </w:rPr>
        <w:tab/>
        <w:t>Pharmaceutical Benefits Scheme</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PPV</w:t>
      </w:r>
      <w:r>
        <w:rPr>
          <w:rFonts w:ascii="Times New Roman" w:hAnsi="Times New Roman"/>
          <w:color w:val="000000"/>
          <w:szCs w:val="24"/>
        </w:rPr>
        <w:tab/>
        <w:t>positive predictive value</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QALY</w:t>
      </w:r>
      <w:r>
        <w:rPr>
          <w:rFonts w:ascii="Times New Roman" w:hAnsi="Times New Roman"/>
          <w:color w:val="000000"/>
          <w:szCs w:val="24"/>
        </w:rPr>
        <w:tab/>
      </w:r>
      <w:r w:rsidR="0068252C">
        <w:rPr>
          <w:rFonts w:ascii="Times New Roman" w:hAnsi="Times New Roman"/>
          <w:color w:val="000000"/>
          <w:szCs w:val="24"/>
        </w:rPr>
        <w:t>quality-</w:t>
      </w:r>
      <w:r>
        <w:rPr>
          <w:rFonts w:ascii="Times New Roman" w:hAnsi="Times New Roman"/>
          <w:color w:val="000000"/>
          <w:szCs w:val="24"/>
        </w:rPr>
        <w:t>adjusted life year</w:t>
      </w:r>
    </w:p>
    <w:p w:rsidR="0068252C" w:rsidRDefault="0068252C" w:rsidP="0068252C">
      <w:pPr>
        <w:tabs>
          <w:tab w:val="left" w:pos="3119"/>
        </w:tabs>
        <w:autoSpaceDE w:val="0"/>
        <w:autoSpaceDN w:val="0"/>
        <w:adjustRightInd w:val="0"/>
        <w:spacing w:after="0"/>
        <w:ind w:left="3119" w:hanging="3119"/>
        <w:rPr>
          <w:rFonts w:ascii="Times New Roman" w:hAnsi="Times New Roman"/>
          <w:color w:val="000000"/>
          <w:szCs w:val="24"/>
        </w:rPr>
      </w:pPr>
      <w:r>
        <w:rPr>
          <w:rFonts w:ascii="Times New Roman" w:hAnsi="Times New Roman"/>
          <w:color w:val="000000"/>
          <w:szCs w:val="24"/>
        </w:rPr>
        <w:t>QUADAS</w:t>
      </w:r>
      <w:r>
        <w:rPr>
          <w:rFonts w:ascii="Times New Roman" w:hAnsi="Times New Roman"/>
          <w:color w:val="000000"/>
          <w:szCs w:val="24"/>
        </w:rPr>
        <w:tab/>
        <w:t>Quality Assessment of Studies of Diagnostic Accuracy Included in Meta-Analyses</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RANZCR</w:t>
      </w:r>
      <w:r>
        <w:rPr>
          <w:rFonts w:ascii="Times New Roman" w:hAnsi="Times New Roman"/>
          <w:color w:val="000000"/>
          <w:szCs w:val="24"/>
        </w:rPr>
        <w:tab/>
        <w:t>Royal Australian and New Zealand College of Radiologists</w:t>
      </w:r>
    </w:p>
    <w:p w:rsidR="00412E6C" w:rsidRDefault="00412E6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SBFT</w:t>
      </w:r>
      <w:r>
        <w:rPr>
          <w:rFonts w:ascii="Times New Roman" w:hAnsi="Times New Roman"/>
          <w:color w:val="000000"/>
          <w:szCs w:val="24"/>
        </w:rPr>
        <w:tab/>
      </w:r>
      <w:r w:rsidR="0068252C">
        <w:rPr>
          <w:rFonts w:ascii="Times New Roman" w:hAnsi="Times New Roman"/>
          <w:color w:val="000000"/>
          <w:szCs w:val="24"/>
        </w:rPr>
        <w:t>s</w:t>
      </w:r>
      <w:r>
        <w:rPr>
          <w:rFonts w:ascii="Times New Roman" w:hAnsi="Times New Roman"/>
          <w:color w:val="000000"/>
          <w:szCs w:val="24"/>
        </w:rPr>
        <w:t>mall bowel follow through</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TP</w:t>
      </w:r>
      <w:r>
        <w:rPr>
          <w:rFonts w:ascii="Times New Roman" w:hAnsi="Times New Roman"/>
          <w:color w:val="000000"/>
          <w:szCs w:val="24"/>
        </w:rPr>
        <w:tab/>
        <w:t>true Positive</w:t>
      </w:r>
    </w:p>
    <w:p w:rsidR="0068252C" w:rsidRDefault="0068252C" w:rsidP="0068252C">
      <w:pPr>
        <w:tabs>
          <w:tab w:val="left" w:pos="3119"/>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TN</w:t>
      </w:r>
      <w:r>
        <w:rPr>
          <w:rFonts w:ascii="Times New Roman" w:hAnsi="Times New Roman"/>
          <w:color w:val="000000"/>
          <w:szCs w:val="24"/>
        </w:rPr>
        <w:tab/>
        <w:t>true Negative</w:t>
      </w:r>
    </w:p>
    <w:p w:rsidR="003E61DB" w:rsidRPr="00C9782D" w:rsidRDefault="003E61DB" w:rsidP="00A158A3">
      <w:pPr>
        <w:pStyle w:val="Heading2"/>
      </w:pPr>
      <w:bookmarkStart w:id="233" w:name="_Toc374434389"/>
      <w:bookmarkStart w:id="234" w:name="_Toc374435391"/>
      <w:bookmarkStart w:id="235" w:name="_Toc374513880"/>
      <w:r w:rsidRPr="00C9782D">
        <w:lastRenderedPageBreak/>
        <w:t>References</w:t>
      </w:r>
      <w:bookmarkEnd w:id="233"/>
      <w:bookmarkEnd w:id="234"/>
      <w:bookmarkEnd w:id="235"/>
      <w:r w:rsidRPr="00C9782D">
        <w:t xml:space="preserve"> </w:t>
      </w:r>
    </w:p>
    <w:p w:rsidR="00D96B69" w:rsidRPr="00D96B69" w:rsidRDefault="001C6DE0" w:rsidP="00D96B69">
      <w:pPr>
        <w:pStyle w:val="EndNoteBibliography"/>
        <w:spacing w:after="0"/>
        <w:ind w:hanging="720"/>
      </w:pPr>
      <w:r>
        <w:fldChar w:fldCharType="begin"/>
      </w:r>
      <w:r>
        <w:instrText xml:space="preserve"> ADDIN EN.REFLIST </w:instrText>
      </w:r>
      <w:r>
        <w:fldChar w:fldCharType="separate"/>
      </w:r>
      <w:bookmarkStart w:id="236" w:name="_ENREF_1"/>
      <w:r w:rsidR="00D96B69" w:rsidRPr="00D96B69">
        <w:t>AIHW 2011. AIHW National Hospital Morbidity Datatase (Internet). Canberra: Australian Institute of Health and Welfare.</w:t>
      </w:r>
      <w:bookmarkEnd w:id="236"/>
    </w:p>
    <w:p w:rsidR="00D96B69" w:rsidRPr="00D96B69" w:rsidRDefault="00D96B69" w:rsidP="00D96B69">
      <w:pPr>
        <w:pStyle w:val="EndNoteBibliography"/>
        <w:spacing w:after="0"/>
        <w:ind w:hanging="720"/>
      </w:pPr>
      <w:bookmarkStart w:id="237" w:name="_ENREF_2"/>
      <w:r w:rsidRPr="00D96B69">
        <w:t xml:space="preserve">ARPANSA 2011. Ionising Radiation and Health Fact Sheet 17. </w:t>
      </w:r>
      <w:r w:rsidRPr="00D96B69">
        <w:rPr>
          <w:i/>
        </w:rPr>
        <w:t>In:</w:t>
      </w:r>
      <w:r w:rsidRPr="00D96B69">
        <w:t xml:space="preserve"> AGENCY, A. R. P. A. N. S. (ed.). Melbourne: Australian Government.</w:t>
      </w:r>
      <w:bookmarkEnd w:id="237"/>
    </w:p>
    <w:p w:rsidR="00D96B69" w:rsidRPr="00D96B69" w:rsidRDefault="00D96B69" w:rsidP="00D96B69">
      <w:pPr>
        <w:pStyle w:val="EndNoteBibliography"/>
        <w:spacing w:after="0"/>
        <w:ind w:hanging="720"/>
      </w:pPr>
      <w:bookmarkStart w:id="238" w:name="_ENREF_3"/>
      <w:r w:rsidRPr="00D96B69">
        <w:t xml:space="preserve">ARPANSA 2013. National Diagnostic Reference Level Fact Sheet </w:t>
      </w:r>
      <w:r w:rsidRPr="00D96B69">
        <w:rPr>
          <w:i/>
        </w:rPr>
        <w:t>In:</w:t>
      </w:r>
      <w:r w:rsidRPr="00D96B69">
        <w:t xml:space="preserve"> AGENCY, A. R. P. A. N. S. (ed.). Melbourne: Australian Government.</w:t>
      </w:r>
      <w:bookmarkEnd w:id="238"/>
    </w:p>
    <w:p w:rsidR="00D96B69" w:rsidRPr="00D96B69" w:rsidRDefault="00D96B69" w:rsidP="00D96B69">
      <w:pPr>
        <w:pStyle w:val="EndNoteBibliography"/>
        <w:spacing w:after="0"/>
        <w:ind w:hanging="720"/>
      </w:pPr>
      <w:bookmarkStart w:id="239" w:name="_ENREF_4"/>
      <w:r w:rsidRPr="00D96B69">
        <w:t xml:space="preserve">CANAVAN, C., ABRAMS, K. R. &amp; MAYBERRY, J. F. 2007. Meta-analysis: mortality in Crohn's disease. </w:t>
      </w:r>
      <w:r w:rsidRPr="00D96B69">
        <w:rPr>
          <w:i/>
        </w:rPr>
        <w:t>Aliment Pharmacol Ther,</w:t>
      </w:r>
      <w:r w:rsidRPr="00D96B69">
        <w:t xml:space="preserve"> 25</w:t>
      </w:r>
      <w:r w:rsidRPr="00D96B69">
        <w:rPr>
          <w:b/>
        </w:rPr>
        <w:t>,</w:t>
      </w:r>
      <w:r w:rsidRPr="00D96B69">
        <w:t xml:space="preserve"> 861-70.</w:t>
      </w:r>
      <w:bookmarkEnd w:id="239"/>
    </w:p>
    <w:p w:rsidR="00D96B69" w:rsidRPr="00D96B69" w:rsidRDefault="00D96B69" w:rsidP="00D96B69">
      <w:pPr>
        <w:pStyle w:val="EndNoteBibliography"/>
        <w:spacing w:after="0"/>
        <w:ind w:hanging="720"/>
      </w:pPr>
      <w:bookmarkStart w:id="240" w:name="_ENREF_5"/>
      <w:r w:rsidRPr="00D96B69">
        <w:t xml:space="preserve">CHERIYAN, D. G., SLATTERY, E., MCDERMOTT, S., KILCOYNE, A., KINGSTON, C., KEEGAN, D., MULCAHY, H. E., DOHERTY, G. A., MALONE, D. E. &amp; MURPHY, S. J. 2013. Impact of magnetic resonance enterography in the management of small bowel Crohn's disease. </w:t>
      </w:r>
      <w:r w:rsidRPr="00D96B69">
        <w:rPr>
          <w:i/>
        </w:rPr>
        <w:t>Eur J Gastroenterol Hepatol,</w:t>
      </w:r>
      <w:r w:rsidRPr="00D96B69">
        <w:t xml:space="preserve"> 25</w:t>
      </w:r>
      <w:r w:rsidRPr="00D96B69">
        <w:rPr>
          <w:b/>
        </w:rPr>
        <w:t>,</w:t>
      </w:r>
      <w:r w:rsidRPr="00D96B69">
        <w:t xml:space="preserve"> 550-5.</w:t>
      </w:r>
      <w:bookmarkEnd w:id="240"/>
    </w:p>
    <w:p w:rsidR="00D96B69" w:rsidRPr="00D96B69" w:rsidRDefault="00D96B69" w:rsidP="00D96B69">
      <w:pPr>
        <w:pStyle w:val="EndNoteBibliography"/>
        <w:spacing w:after="0"/>
        <w:ind w:hanging="720"/>
      </w:pPr>
      <w:bookmarkStart w:id="241" w:name="_ENREF_6"/>
      <w:r w:rsidRPr="00D96B69">
        <w:t xml:space="preserve">CIPRIANO, L. E., LEVESQUE, B. G., ZARIC, G. S., LOFTUS, E. V., JR. &amp; SANDBORN, W. J. 2012. Cost-effectiveness of imaging strategies to reduce radiation-induced cancer risk in Crohn's disease. </w:t>
      </w:r>
      <w:r w:rsidRPr="00D96B69">
        <w:rPr>
          <w:i/>
        </w:rPr>
        <w:t>Inflamm Bowel Dis,</w:t>
      </w:r>
      <w:r w:rsidRPr="00D96B69">
        <w:t xml:space="preserve"> 18</w:t>
      </w:r>
      <w:r w:rsidRPr="00D96B69">
        <w:rPr>
          <w:b/>
        </w:rPr>
        <w:t>,</w:t>
      </w:r>
      <w:r w:rsidRPr="00D96B69">
        <w:t xml:space="preserve"> 1240-8.</w:t>
      </w:r>
      <w:bookmarkEnd w:id="241"/>
    </w:p>
    <w:p w:rsidR="00D96B69" w:rsidRPr="00D96B69" w:rsidRDefault="00D96B69" w:rsidP="00D96B69">
      <w:pPr>
        <w:pStyle w:val="EndNoteBibliography"/>
        <w:spacing w:after="0"/>
        <w:ind w:hanging="720"/>
      </w:pPr>
      <w:bookmarkStart w:id="242" w:name="_ENREF_7"/>
      <w:r w:rsidRPr="00D96B69">
        <w:t xml:space="preserve">CRD 2009. Systematic reviews: CRD's guidance for undertaking reviews in health care. </w:t>
      </w:r>
      <w:r w:rsidRPr="00D96B69">
        <w:rPr>
          <w:i/>
        </w:rPr>
        <w:t>In:</w:t>
      </w:r>
      <w:r w:rsidRPr="00D96B69">
        <w:t xml:space="preserve"> DISSEMINATION), C. F. R. A. (ed.). York UK: University of York.</w:t>
      </w:r>
      <w:bookmarkEnd w:id="242"/>
    </w:p>
    <w:p w:rsidR="00D96B69" w:rsidRPr="00D96B69" w:rsidRDefault="00D96B69" w:rsidP="00D96B69">
      <w:pPr>
        <w:pStyle w:val="EndNoteBibliography"/>
        <w:spacing w:after="0"/>
        <w:ind w:hanging="720"/>
      </w:pPr>
      <w:bookmarkStart w:id="243" w:name="_ENREF_8"/>
      <w:r w:rsidRPr="00D96B69">
        <w:t xml:space="preserve">DESMOND, A. N., O'REGAN, K., CURRAN, C., MCWILLIAMS, S., FITZGERALD, T., MAHER, M. M. &amp; SHANAHAN, F. 2008. Crohn's disease: factors associated with exposure to high levels of diagnostic radiation. </w:t>
      </w:r>
      <w:r w:rsidRPr="00D96B69">
        <w:rPr>
          <w:i/>
        </w:rPr>
        <w:t>Gut,</w:t>
      </w:r>
      <w:r w:rsidRPr="00D96B69">
        <w:t xml:space="preserve"> 57</w:t>
      </w:r>
      <w:r w:rsidRPr="00D96B69">
        <w:rPr>
          <w:b/>
        </w:rPr>
        <w:t>,</w:t>
      </w:r>
      <w:r w:rsidRPr="00D96B69">
        <w:t xml:space="preserve"> 1524-9.</w:t>
      </w:r>
      <w:bookmarkEnd w:id="243"/>
    </w:p>
    <w:p w:rsidR="00D96B69" w:rsidRPr="00D96B69" w:rsidRDefault="00D96B69" w:rsidP="00D96B69">
      <w:pPr>
        <w:pStyle w:val="EndNoteBibliography"/>
        <w:spacing w:after="0"/>
        <w:ind w:hanging="720"/>
      </w:pPr>
      <w:bookmarkStart w:id="244" w:name="_ENREF_9"/>
      <w:r w:rsidRPr="00D96B69">
        <w:t xml:space="preserve">DURICOVA, D., PEDERSEN, N., ELKJAER, M., GAMBORG, M., MUNKHOLM, P. &amp; JESS, T. 2010. Overall and cause-specific mortality in Crohn's disease: a meta-analysis of population-based studies. </w:t>
      </w:r>
      <w:r w:rsidRPr="00D96B69">
        <w:rPr>
          <w:i/>
        </w:rPr>
        <w:t>Inflamm Bowel Dis,</w:t>
      </w:r>
      <w:r w:rsidRPr="00D96B69">
        <w:t xml:space="preserve"> 16</w:t>
      </w:r>
      <w:r w:rsidRPr="00D96B69">
        <w:rPr>
          <w:b/>
        </w:rPr>
        <w:t>,</w:t>
      </w:r>
      <w:r w:rsidRPr="00D96B69">
        <w:t xml:space="preserve"> 347-53.</w:t>
      </w:r>
      <w:bookmarkEnd w:id="244"/>
    </w:p>
    <w:p w:rsidR="00D96B69" w:rsidRPr="00D96B69" w:rsidRDefault="00D96B69" w:rsidP="00D96B69">
      <w:pPr>
        <w:pStyle w:val="EndNoteBibliography"/>
        <w:spacing w:after="0"/>
        <w:ind w:hanging="720"/>
      </w:pPr>
      <w:bookmarkStart w:id="245" w:name="_ENREF_10"/>
      <w:r w:rsidRPr="00D96B69">
        <w:t xml:space="preserve">GASTROENTEROLOGICAL SOCIETY OF AUSTRALIA 2013. Inflammatory Bowel Disease: Australian Guidelines for General Practitioners and Physicians. </w:t>
      </w:r>
      <w:r w:rsidRPr="00D96B69">
        <w:rPr>
          <w:i/>
        </w:rPr>
        <w:t>3rd Edition.</w:t>
      </w:r>
      <w:r w:rsidRPr="00D96B69">
        <w:t xml:space="preserve"> Digestive Health Foundation.</w:t>
      </w:r>
      <w:bookmarkEnd w:id="245"/>
    </w:p>
    <w:p w:rsidR="00D96B69" w:rsidRPr="00D96B69" w:rsidRDefault="00D96B69" w:rsidP="00D96B69">
      <w:pPr>
        <w:pStyle w:val="EndNoteBibliography"/>
        <w:spacing w:after="0"/>
        <w:ind w:hanging="720"/>
      </w:pPr>
      <w:bookmarkStart w:id="246" w:name="_ENREF_11"/>
      <w:r w:rsidRPr="00D96B69">
        <w:t xml:space="preserve">HUSEREAU, D., DRUMMOND, M., PETROU, S., CARSWELL, C., MOHER, D., GREENBERG, D., AUGUSTOVSKI, F., BRIGGS, A. H., MAUSKOPF, J. &amp; LODER, E. 2013. Consolidated Health Economic Evaluation Reporting Standards (CHEERS) statement. </w:t>
      </w:r>
      <w:r w:rsidRPr="00D96B69">
        <w:rPr>
          <w:i/>
        </w:rPr>
        <w:t>Int J Technol Assess Health Care,</w:t>
      </w:r>
      <w:r w:rsidRPr="00D96B69">
        <w:t xml:space="preserve"> 29</w:t>
      </w:r>
      <w:r w:rsidRPr="00D96B69">
        <w:rPr>
          <w:b/>
        </w:rPr>
        <w:t>,</w:t>
      </w:r>
      <w:r w:rsidRPr="00D96B69">
        <w:t xml:space="preserve"> 117-22.</w:t>
      </w:r>
      <w:bookmarkEnd w:id="246"/>
    </w:p>
    <w:p w:rsidR="00D96B69" w:rsidRPr="00D96B69" w:rsidRDefault="00D96B69" w:rsidP="00D96B69">
      <w:pPr>
        <w:pStyle w:val="EndNoteBibliography"/>
        <w:spacing w:after="0"/>
        <w:ind w:hanging="720"/>
      </w:pPr>
      <w:bookmarkStart w:id="247" w:name="_ENREF_12"/>
      <w:r w:rsidRPr="00D96B69">
        <w:t xml:space="preserve">IPPOLITO, D., INVERNIZZI, F., GALIMBERTI, S., PANELLI, M. R. &amp; SIRONI, S. 2010. MR enterography with polyethylene glycol as oral contrast medium in the follow-up of patients with Crohn disease: comparison with CT enterography. </w:t>
      </w:r>
      <w:r w:rsidRPr="00D96B69">
        <w:rPr>
          <w:i/>
        </w:rPr>
        <w:t>Abdom Imaging,</w:t>
      </w:r>
      <w:r w:rsidRPr="00D96B69">
        <w:t xml:space="preserve"> 35</w:t>
      </w:r>
      <w:r w:rsidRPr="00D96B69">
        <w:rPr>
          <w:b/>
        </w:rPr>
        <w:t>,</w:t>
      </w:r>
      <w:r w:rsidRPr="00D96B69">
        <w:t xml:space="preserve"> 563-70.</w:t>
      </w:r>
      <w:bookmarkEnd w:id="247"/>
    </w:p>
    <w:p w:rsidR="00D96B69" w:rsidRPr="00D96B69" w:rsidRDefault="00D96B69" w:rsidP="00D96B69">
      <w:pPr>
        <w:pStyle w:val="EndNoteBibliography"/>
        <w:spacing w:after="0"/>
        <w:ind w:hanging="720"/>
      </w:pPr>
      <w:bookmarkStart w:id="248" w:name="_ENREF_13"/>
      <w:r w:rsidRPr="00D96B69">
        <w:t xml:space="preserve">JENSEN, M. D., KJELDSEN, J., RAFAELSEN, S. R. &amp; NATHAN, T. 2011. Diagnostic accuracies of MR enterography and CT enterography in symptomatic Crohn's disease. </w:t>
      </w:r>
      <w:r w:rsidRPr="00D96B69">
        <w:rPr>
          <w:i/>
        </w:rPr>
        <w:t>Scand J Gastroenterol,</w:t>
      </w:r>
      <w:r w:rsidRPr="00D96B69">
        <w:t xml:space="preserve"> 46</w:t>
      </w:r>
      <w:r w:rsidRPr="00D96B69">
        <w:rPr>
          <w:b/>
        </w:rPr>
        <w:t>,</w:t>
      </w:r>
      <w:r w:rsidRPr="00D96B69">
        <w:t xml:space="preserve"> 1449-57.</w:t>
      </w:r>
      <w:bookmarkEnd w:id="248"/>
    </w:p>
    <w:p w:rsidR="00D96B69" w:rsidRPr="00D96B69" w:rsidRDefault="00D96B69" w:rsidP="00D96B69">
      <w:pPr>
        <w:pStyle w:val="EndNoteBibliography"/>
        <w:spacing w:after="0"/>
        <w:ind w:hanging="720"/>
      </w:pPr>
      <w:bookmarkStart w:id="249" w:name="_ENREF_14"/>
      <w:r w:rsidRPr="00D96B69">
        <w:t xml:space="preserve">JESS, T., GAMBORG, M., MATZEN, P., MUNKHOLM, P. &amp; SORENSEN, T. I. 2005. Increased risk of intestinal cancer in Crohn's disease: a meta-analysis of population-based cohort studies. </w:t>
      </w:r>
      <w:r w:rsidRPr="00D96B69">
        <w:rPr>
          <w:i/>
        </w:rPr>
        <w:t>Am J Gastroenterol,</w:t>
      </w:r>
      <w:r w:rsidRPr="00D96B69">
        <w:t xml:space="preserve"> 100</w:t>
      </w:r>
      <w:r w:rsidRPr="00D96B69">
        <w:rPr>
          <w:b/>
        </w:rPr>
        <w:t>,</w:t>
      </w:r>
      <w:r w:rsidRPr="00D96B69">
        <w:t xml:space="preserve"> 2724-9.</w:t>
      </w:r>
      <w:bookmarkEnd w:id="249"/>
    </w:p>
    <w:p w:rsidR="00D96B69" w:rsidRPr="00D96B69" w:rsidRDefault="00D96B69" w:rsidP="00D96B69">
      <w:pPr>
        <w:pStyle w:val="EndNoteBibliography"/>
        <w:spacing w:after="0"/>
        <w:ind w:hanging="720"/>
      </w:pPr>
      <w:bookmarkStart w:id="250" w:name="_ENREF_15"/>
      <w:r w:rsidRPr="00D96B69">
        <w:t xml:space="preserve">KROEKER, K. I., LAM, S., BIRCHALL, I. &amp; FEDORAK, R. N. 2011. Patients with IBD are exposed to high levels of ionizing radiation through CT scan diagnostic imaging: a five-year study. </w:t>
      </w:r>
      <w:r w:rsidRPr="00D96B69">
        <w:rPr>
          <w:i/>
        </w:rPr>
        <w:t>J Clin Gastroenterol,</w:t>
      </w:r>
      <w:r w:rsidRPr="00D96B69">
        <w:t xml:space="preserve"> 45</w:t>
      </w:r>
      <w:r w:rsidRPr="00D96B69">
        <w:rPr>
          <w:b/>
        </w:rPr>
        <w:t>,</w:t>
      </w:r>
      <w:r w:rsidRPr="00D96B69">
        <w:t xml:space="preserve"> 34-9.</w:t>
      </w:r>
      <w:bookmarkEnd w:id="250"/>
    </w:p>
    <w:p w:rsidR="00D96B69" w:rsidRPr="00D96B69" w:rsidRDefault="00D96B69" w:rsidP="00D96B69">
      <w:pPr>
        <w:pStyle w:val="EndNoteBibliography"/>
        <w:spacing w:after="0"/>
        <w:ind w:hanging="720"/>
      </w:pPr>
      <w:bookmarkStart w:id="251" w:name="_ENREF_16"/>
      <w:r w:rsidRPr="00D96B69">
        <w:t xml:space="preserve">MAKOWIEC, F., JEHLE, E. C., BECKER, H. D. &amp; STARLINGER, M. 1997. Perianal abscess in Crohn's disease. </w:t>
      </w:r>
      <w:r w:rsidRPr="00D96B69">
        <w:rPr>
          <w:i/>
        </w:rPr>
        <w:t>Dis Colon Rectum,</w:t>
      </w:r>
      <w:r w:rsidRPr="00D96B69">
        <w:t xml:space="preserve"> 40</w:t>
      </w:r>
      <w:r w:rsidRPr="00D96B69">
        <w:rPr>
          <w:b/>
        </w:rPr>
        <w:t>,</w:t>
      </w:r>
      <w:r w:rsidRPr="00D96B69">
        <w:t xml:space="preserve"> 443-50.</w:t>
      </w:r>
      <w:bookmarkEnd w:id="251"/>
    </w:p>
    <w:p w:rsidR="00D96B69" w:rsidRPr="00D96B69" w:rsidRDefault="00D96B69" w:rsidP="00D96B69">
      <w:pPr>
        <w:pStyle w:val="EndNoteBibliography"/>
        <w:spacing w:after="0"/>
        <w:ind w:hanging="720"/>
      </w:pPr>
      <w:bookmarkStart w:id="252" w:name="_ENREF_17"/>
      <w:r w:rsidRPr="00D96B69">
        <w:t xml:space="preserve">MALGRAS, B., SOYER, P., BOUDIAF, M., POCARD, M., LAVERGNE-SLOVE, A., MARTEAU, P., VALLEUR, P. &amp; PAUTRAT, K. 2012. Accuracy of imaging for predicting operative approach in Crohn's disease. </w:t>
      </w:r>
      <w:r w:rsidRPr="00D96B69">
        <w:rPr>
          <w:i/>
        </w:rPr>
        <w:t>Br J Surg,</w:t>
      </w:r>
      <w:r w:rsidRPr="00D96B69">
        <w:t xml:space="preserve"> 99</w:t>
      </w:r>
      <w:r w:rsidRPr="00D96B69">
        <w:rPr>
          <w:b/>
        </w:rPr>
        <w:t>,</w:t>
      </w:r>
      <w:r w:rsidRPr="00D96B69">
        <w:t xml:space="preserve"> 1011-20.</w:t>
      </w:r>
      <w:bookmarkEnd w:id="252"/>
    </w:p>
    <w:p w:rsidR="00D96B69" w:rsidRPr="00D96B69" w:rsidRDefault="00D96B69" w:rsidP="00D96B69">
      <w:pPr>
        <w:pStyle w:val="EndNoteBibliography"/>
        <w:spacing w:after="0"/>
        <w:ind w:hanging="720"/>
      </w:pPr>
      <w:bookmarkStart w:id="253" w:name="_ENREF_18"/>
      <w:r w:rsidRPr="00D96B69">
        <w:lastRenderedPageBreak/>
        <w:t xml:space="preserve">MSAC 2005. Guidelines for the assessment of diagnostic technologies. </w:t>
      </w:r>
      <w:r w:rsidRPr="00D96B69">
        <w:rPr>
          <w:i/>
        </w:rPr>
        <w:t>In:</w:t>
      </w:r>
      <w:r w:rsidRPr="00D96B69">
        <w:t xml:space="preserve"> HEALTH, D. O. (ed.). Canberra: Commonwealth of Australia.</w:t>
      </w:r>
      <w:bookmarkEnd w:id="253"/>
    </w:p>
    <w:p w:rsidR="00D96B69" w:rsidRPr="00D96B69" w:rsidRDefault="00D96B69" w:rsidP="00D96B69">
      <w:pPr>
        <w:pStyle w:val="EndNoteBibliography"/>
        <w:spacing w:after="0"/>
        <w:ind w:hanging="720"/>
      </w:pPr>
      <w:bookmarkStart w:id="254" w:name="_ENREF_19"/>
      <w:r w:rsidRPr="00D96B69">
        <w:t xml:space="preserve">NG, S. C., TANG, W., CHING, J. Y., WONG, M., CHOW, C. M., HUI, A. J., WONG, T. C., LEUNG, V. K., TSANG, S. W., YU, H. H., LI, M. F., NG, K. K., KAMM, M. A., STUDD, C., BELL, S., LEONG, R., DE SILVA, H. J., KASTURIRATNE, A., MUFEENA, M. N., LING, K. L., OOI, C. J., TAN, P. S., ONG, D., GOH, K. L., HILMI, I., PISESPONGSA, P., MANATSATHIT, S., RERKNIMITR, R., ANIWAN, S., WANG, Y. F., OUYANG, Q., ZENG, Z., ZHU, Z., CHEN, M. H., HU, P. J., WU, K., WANG, X., SIMADIBRATA, M., ABDULLAH, M., WU, J. C., SUNG, J. J. &amp; CHAN, F. K. 2013. Incidence and phenotype of inflammatory bowel disease based on results from the Asia-pacific Crohn's and colitis epidemiology study. </w:t>
      </w:r>
      <w:r w:rsidRPr="00D96B69">
        <w:rPr>
          <w:i/>
        </w:rPr>
        <w:t>Gastroenterology,</w:t>
      </w:r>
      <w:r w:rsidRPr="00D96B69">
        <w:t xml:space="preserve"> 145</w:t>
      </w:r>
      <w:r w:rsidRPr="00D96B69">
        <w:rPr>
          <w:b/>
        </w:rPr>
        <w:t>,</w:t>
      </w:r>
      <w:r w:rsidRPr="00D96B69">
        <w:t xml:space="preserve"> 158-165 e2.</w:t>
      </w:r>
      <w:bookmarkEnd w:id="254"/>
    </w:p>
    <w:p w:rsidR="00D96B69" w:rsidRPr="00D96B69" w:rsidRDefault="00D96B69" w:rsidP="00D96B69">
      <w:pPr>
        <w:pStyle w:val="EndNoteBibliography"/>
        <w:spacing w:after="0"/>
        <w:ind w:hanging="720"/>
      </w:pPr>
      <w:bookmarkStart w:id="255" w:name="_ENREF_20"/>
      <w:r w:rsidRPr="00D96B69">
        <w:t>NHMRC 2000. How to use the evidence: assessment and application of scientific evidence. Canberra: National Health and Medical Research Council.</w:t>
      </w:r>
      <w:bookmarkEnd w:id="255"/>
    </w:p>
    <w:p w:rsidR="00D96B69" w:rsidRPr="00D96B69" w:rsidRDefault="00D96B69" w:rsidP="00D96B69">
      <w:pPr>
        <w:pStyle w:val="EndNoteBibliography"/>
        <w:spacing w:after="0"/>
        <w:ind w:hanging="720"/>
      </w:pPr>
      <w:bookmarkStart w:id="256" w:name="_ENREF_21"/>
      <w:r w:rsidRPr="00D96B69">
        <w:t xml:space="preserve">NHMRC 2000a. How to review the evidence: systematic identification and review of the scientific literature. </w:t>
      </w:r>
      <w:r w:rsidRPr="00D96B69">
        <w:rPr>
          <w:i/>
        </w:rPr>
        <w:t>In:</w:t>
      </w:r>
      <w:r w:rsidRPr="00D96B69">
        <w:t xml:space="preserve"> COUNCIL, N. H. A. M. R. (ed.). Canberra: Commonwealth of Australia.</w:t>
      </w:r>
      <w:bookmarkEnd w:id="256"/>
    </w:p>
    <w:p w:rsidR="00D96B69" w:rsidRPr="00D96B69" w:rsidRDefault="00D96B69" w:rsidP="00D96B69">
      <w:pPr>
        <w:pStyle w:val="EndNoteBibliography"/>
        <w:spacing w:after="0"/>
        <w:ind w:hanging="720"/>
      </w:pPr>
      <w:bookmarkStart w:id="257" w:name="_ENREF_22"/>
      <w:r w:rsidRPr="00D96B69">
        <w:t xml:space="preserve">NHMRC. 2008a. </w:t>
      </w:r>
      <w:r w:rsidRPr="00D96B69">
        <w:rPr>
          <w:i/>
        </w:rPr>
        <w:t xml:space="preserve">NHMRC additional levels of evidence and grades for recommendations for developers of guidelines. Stage 2 consultation. </w:t>
      </w:r>
      <w:r w:rsidRPr="00D96B69">
        <w:t xml:space="preserve">[Online]. National Health and Medical Research Council, Australian Government. Available: </w:t>
      </w:r>
      <w:hyperlink r:id="rId55" w:tooltip="Link to NHMRC. 2008a. NHMRC additional levels of evidence and grades for recommendations for developers of guidelines. Stage 2 consultation. [Online]. National Health and Medical Research Council, Australian Government" w:history="1">
        <w:r w:rsidRPr="00D96B69">
          <w:rPr>
            <w:rStyle w:val="Hyperlink"/>
          </w:rPr>
          <w:t>www.nhmrc.gov.au/consult/index.htm</w:t>
        </w:r>
      </w:hyperlink>
      <w:r w:rsidRPr="00D96B69">
        <w:t xml:space="preserve"> [Accessed 11/03/08.</w:t>
      </w:r>
      <w:bookmarkEnd w:id="257"/>
    </w:p>
    <w:p w:rsidR="00D96B69" w:rsidRPr="00D96B69" w:rsidRDefault="00D96B69" w:rsidP="00D96B69">
      <w:pPr>
        <w:pStyle w:val="EndNoteBibliography"/>
        <w:spacing w:after="0"/>
        <w:ind w:hanging="720"/>
      </w:pPr>
      <w:bookmarkStart w:id="258" w:name="_ENREF_23"/>
      <w:r w:rsidRPr="00D96B69">
        <w:t xml:space="preserve">NHMRC 2008b. NHMRC additional levels of evidence and grades for recommendations for developers of guidelines: stage 2 consultation. </w:t>
      </w:r>
      <w:r w:rsidRPr="00D96B69">
        <w:rPr>
          <w:i/>
        </w:rPr>
        <w:t>In:</w:t>
      </w:r>
      <w:r w:rsidRPr="00D96B69">
        <w:t xml:space="preserve"> COUNCIL, N. H. A. M. R. (ed.). Canberra: Commonwealth of Australia.</w:t>
      </w:r>
      <w:bookmarkEnd w:id="258"/>
    </w:p>
    <w:p w:rsidR="00D96B69" w:rsidRPr="00D96B69" w:rsidRDefault="00D96B69" w:rsidP="00D96B69">
      <w:pPr>
        <w:pStyle w:val="EndNoteBibliography"/>
        <w:spacing w:after="0"/>
        <w:ind w:hanging="720"/>
      </w:pPr>
      <w:bookmarkStart w:id="259" w:name="_ENREF_24"/>
      <w:r w:rsidRPr="00D96B69">
        <w:t xml:space="preserve">NHMRC 2009. NHMRC additional levels of evidence and grades for recommendations for developers of guidelines. </w:t>
      </w:r>
      <w:r w:rsidRPr="00D96B69">
        <w:rPr>
          <w:i/>
        </w:rPr>
        <w:t>In:</w:t>
      </w:r>
      <w:r w:rsidRPr="00D96B69">
        <w:t xml:space="preserve"> COUNCIL, N. H. A. M. R. (ed.). Canberra: Commonwealth of Australia.</w:t>
      </w:r>
      <w:bookmarkEnd w:id="259"/>
    </w:p>
    <w:p w:rsidR="00D96B69" w:rsidRPr="00D96B69" w:rsidRDefault="00D96B69" w:rsidP="00D96B69">
      <w:pPr>
        <w:pStyle w:val="EndNoteBibliography"/>
        <w:spacing w:after="0"/>
        <w:ind w:hanging="720"/>
      </w:pPr>
      <w:bookmarkStart w:id="260" w:name="_ENREF_25"/>
      <w:r w:rsidRPr="00D96B69">
        <w:t xml:space="preserve">PANES, J., BOUZAS, R., CHAPARRO, M., GARCIA-SANCHEZ, V., GISBERT, J. P., MARTINEZ DE GUERENU, B., MENDOZA, J. L., PAREDES, J. M., QUIROGA, S., RIPOLLES, T. &amp; RIMOLA, J. 2011. Systematic review: the use of ultrasonography, computed tomography and magnetic resonance imaging for the diagnosis, assessment of activity and abdominal complications of Crohn's disease. </w:t>
      </w:r>
      <w:r w:rsidRPr="00D96B69">
        <w:rPr>
          <w:i/>
        </w:rPr>
        <w:t>Aliment Pharmacol Ther,</w:t>
      </w:r>
      <w:r w:rsidRPr="00D96B69">
        <w:t xml:space="preserve"> 34</w:t>
      </w:r>
      <w:r w:rsidRPr="00D96B69">
        <w:rPr>
          <w:b/>
        </w:rPr>
        <w:t>,</w:t>
      </w:r>
      <w:r w:rsidRPr="00D96B69">
        <w:t xml:space="preserve"> 125-45.</w:t>
      </w:r>
      <w:bookmarkEnd w:id="260"/>
    </w:p>
    <w:p w:rsidR="00D96B69" w:rsidRPr="00D96B69" w:rsidRDefault="00D96B69" w:rsidP="00D96B69">
      <w:pPr>
        <w:pStyle w:val="EndNoteBibliography"/>
        <w:spacing w:after="0"/>
        <w:ind w:hanging="720"/>
      </w:pPr>
      <w:bookmarkStart w:id="261" w:name="_ENREF_26"/>
      <w:r w:rsidRPr="00D96B69">
        <w:t xml:space="preserve">PEDERSEN, N., DURICOVA, D., ELKJAER, M., GAMBORG, M., MUNKHOLM, P. &amp; JESS, T. 2010. Risk of extra-intestinal cancer in inflammatory bowel disease: meta-analysis of population-based cohort studies. </w:t>
      </w:r>
      <w:r w:rsidRPr="00D96B69">
        <w:rPr>
          <w:i/>
        </w:rPr>
        <w:t>Am J Gastroenterol,</w:t>
      </w:r>
      <w:r w:rsidRPr="00D96B69">
        <w:t xml:space="preserve"> 105</w:t>
      </w:r>
      <w:r w:rsidRPr="00D96B69">
        <w:rPr>
          <w:b/>
        </w:rPr>
        <w:t>,</w:t>
      </w:r>
      <w:r w:rsidRPr="00D96B69">
        <w:t xml:space="preserve"> 1480-7.</w:t>
      </w:r>
      <w:bookmarkEnd w:id="261"/>
    </w:p>
    <w:p w:rsidR="00D96B69" w:rsidRPr="00D96B69" w:rsidRDefault="00D96B69" w:rsidP="00D96B69">
      <w:pPr>
        <w:pStyle w:val="EndNoteBibliography"/>
        <w:spacing w:after="0"/>
        <w:ind w:hanging="720"/>
      </w:pPr>
      <w:bookmarkStart w:id="262" w:name="_ENREF_27"/>
      <w:r w:rsidRPr="00D96B69">
        <w:t xml:space="preserve">PELOQUIN, J. M., PARDI, D. S., SANDBORN, W. J., FLETCHER, J. G., MCCOLLOUGH, C. H., SCHUELER, B. A., KOFLER, J. A., ENDERS, F. T., ACHENBACH, S. J. &amp; LOFTUS, E. V., JR. 2008. Diagnostic ionizing radiation exposure in a population-based cohort of patients with inflammatory bowel disease. </w:t>
      </w:r>
      <w:r w:rsidRPr="00D96B69">
        <w:rPr>
          <w:i/>
        </w:rPr>
        <w:t>Am J Gastroenterol,</w:t>
      </w:r>
      <w:r w:rsidRPr="00D96B69">
        <w:t xml:space="preserve"> 103</w:t>
      </w:r>
      <w:r w:rsidRPr="00D96B69">
        <w:rPr>
          <w:b/>
        </w:rPr>
        <w:t>,</w:t>
      </w:r>
      <w:r w:rsidRPr="00D96B69">
        <w:t xml:space="preserve"> 2015-22.</w:t>
      </w:r>
      <w:bookmarkEnd w:id="262"/>
    </w:p>
    <w:p w:rsidR="00D96B69" w:rsidRPr="00D96B69" w:rsidRDefault="00D96B69" w:rsidP="00D96B69">
      <w:pPr>
        <w:pStyle w:val="EndNoteBibliography"/>
        <w:spacing w:after="0"/>
        <w:ind w:hanging="720"/>
      </w:pPr>
      <w:bookmarkStart w:id="263" w:name="_ENREF_28"/>
      <w:r w:rsidRPr="00D96B69">
        <w:t xml:space="preserve">PRICEWATERHOUSECOOPERS AUSTRALIA 2013. Improving Inflammatory Bowel Disease care across Australia. </w:t>
      </w:r>
      <w:hyperlink r:id="rId56" w:history="1">
        <w:r w:rsidRPr="00D96B69">
          <w:rPr>
            <w:rStyle w:val="Hyperlink"/>
          </w:rPr>
          <w:t>www.pwc.com.au:</w:t>
        </w:r>
      </w:hyperlink>
      <w:r w:rsidRPr="00D96B69">
        <w:t xml:space="preserve"> PricewaterhouseCoopers.</w:t>
      </w:r>
      <w:bookmarkEnd w:id="263"/>
    </w:p>
    <w:p w:rsidR="00D96B69" w:rsidRPr="00D96B69" w:rsidRDefault="00D96B69" w:rsidP="00D96B69">
      <w:pPr>
        <w:pStyle w:val="EndNoteBibliography"/>
        <w:spacing w:after="0"/>
        <w:ind w:hanging="720"/>
      </w:pPr>
      <w:bookmarkStart w:id="264" w:name="_ENREF_29"/>
      <w:r w:rsidRPr="00D96B69">
        <w:t xml:space="preserve">RIEGER, N., TJANDRA, J. &amp; SOLOMON, M. 2004. Endoanal and endorectal ultrasound: applications in colorectal surgery. </w:t>
      </w:r>
      <w:r w:rsidRPr="00D96B69">
        <w:rPr>
          <w:i/>
        </w:rPr>
        <w:t>ANZ J Surg,</w:t>
      </w:r>
      <w:r w:rsidRPr="00D96B69">
        <w:t xml:space="preserve"> 74</w:t>
      </w:r>
      <w:r w:rsidRPr="00D96B69">
        <w:rPr>
          <w:b/>
        </w:rPr>
        <w:t>,</w:t>
      </w:r>
      <w:r w:rsidRPr="00D96B69">
        <w:t xml:space="preserve"> 671-5.</w:t>
      </w:r>
      <w:bookmarkEnd w:id="264"/>
    </w:p>
    <w:p w:rsidR="00D96B69" w:rsidRPr="00D96B69" w:rsidRDefault="00D96B69" w:rsidP="00D96B69">
      <w:pPr>
        <w:pStyle w:val="EndNoteBibliography"/>
        <w:spacing w:after="0"/>
        <w:ind w:hanging="720"/>
      </w:pPr>
      <w:bookmarkStart w:id="265" w:name="_ENREF_30"/>
      <w:r w:rsidRPr="00D96B69">
        <w:t xml:space="preserve">SANKA, S., GOMEZ, A., SET, P., RIMAREVA, N., DAVIES, R. J., ROLFE, P., NOBLE-JAMIESON, G., TORRENTE, F., HEUSCHKEL, R. &amp; ZILBAUER, M. 2012. Use of small bowel MRI enteroclysis in the management of paediatric IBD. </w:t>
      </w:r>
      <w:r w:rsidRPr="00D96B69">
        <w:rPr>
          <w:i/>
        </w:rPr>
        <w:t>J Crohns Colitis,</w:t>
      </w:r>
      <w:r w:rsidRPr="00D96B69">
        <w:t xml:space="preserve"> 6</w:t>
      </w:r>
      <w:r w:rsidRPr="00D96B69">
        <w:rPr>
          <w:b/>
        </w:rPr>
        <w:t>,</w:t>
      </w:r>
      <w:r w:rsidRPr="00D96B69">
        <w:t xml:space="preserve"> 550-6.</w:t>
      </w:r>
      <w:bookmarkEnd w:id="265"/>
    </w:p>
    <w:p w:rsidR="00D96B69" w:rsidRPr="00D96B69" w:rsidRDefault="00D96B69" w:rsidP="00D96B69">
      <w:pPr>
        <w:pStyle w:val="EndNoteBibliography"/>
        <w:spacing w:after="0"/>
        <w:ind w:hanging="720"/>
      </w:pPr>
      <w:bookmarkStart w:id="266" w:name="_ENREF_31"/>
      <w:r w:rsidRPr="00D96B69">
        <w:t xml:space="preserve">SAUER, C. G. 2012. Radiation exposure in children with inflammatory bowel disease. </w:t>
      </w:r>
      <w:r w:rsidRPr="00D96B69">
        <w:rPr>
          <w:i/>
        </w:rPr>
        <w:t>Curr Opin Pediatr,</w:t>
      </w:r>
      <w:r w:rsidRPr="00D96B69">
        <w:t xml:space="preserve"> 24</w:t>
      </w:r>
      <w:r w:rsidRPr="00D96B69">
        <w:rPr>
          <w:b/>
        </w:rPr>
        <w:t>,</w:t>
      </w:r>
      <w:r w:rsidRPr="00D96B69">
        <w:t xml:space="preserve"> 621-6.</w:t>
      </w:r>
      <w:bookmarkEnd w:id="266"/>
    </w:p>
    <w:p w:rsidR="00D96B69" w:rsidRPr="00D96B69" w:rsidRDefault="00D96B69" w:rsidP="00D96B69">
      <w:pPr>
        <w:pStyle w:val="EndNoteBibliography"/>
        <w:spacing w:after="0"/>
        <w:ind w:hanging="720"/>
      </w:pPr>
      <w:bookmarkStart w:id="267" w:name="_ENREF_32"/>
      <w:r w:rsidRPr="00D96B69">
        <w:lastRenderedPageBreak/>
        <w:t xml:space="preserve">SCHMIDT, S., GUIBAL, A., MEUWLY, J. Y., MICHETTI, P., FELLEY, C., MEULI, R., SCHNYDER, P. &amp; DENYS, A. 2010. Acute complications of Crohn's disease: comparison of multidetector-row computed tomographic enterography with magnetic resonance enterography. </w:t>
      </w:r>
      <w:r w:rsidRPr="00D96B69">
        <w:rPr>
          <w:i/>
        </w:rPr>
        <w:t>Digestion,</w:t>
      </w:r>
      <w:r w:rsidRPr="00D96B69">
        <w:t xml:space="preserve"> 82</w:t>
      </w:r>
      <w:r w:rsidRPr="00D96B69">
        <w:rPr>
          <w:b/>
        </w:rPr>
        <w:t>,</w:t>
      </w:r>
      <w:r w:rsidRPr="00D96B69">
        <w:t xml:space="preserve"> 229-38.</w:t>
      </w:r>
      <w:bookmarkEnd w:id="267"/>
    </w:p>
    <w:p w:rsidR="00D96B69" w:rsidRPr="00D96B69" w:rsidRDefault="00D96B69" w:rsidP="00D96B69">
      <w:pPr>
        <w:pStyle w:val="EndNoteBibliography"/>
        <w:spacing w:after="0"/>
        <w:ind w:hanging="720"/>
      </w:pPr>
      <w:bookmarkStart w:id="268" w:name="_ENREF_33"/>
      <w:r w:rsidRPr="00D96B69">
        <w:t xml:space="preserve">SCHREYER, A. G., HOFFSTETTER, P., DANESCHNEJAD, M., JUNG, E. M., PAWLIK, M., FRIEDRICH, C., FELLNER, C., STRAUCH, U., KLEBL, F., HERFARTH, H. &amp; ZORGER, N. 2010. Comparison of conventional abdominal CT with MR-enterography in patients with active Crohn's disease and acute abdominal pain. </w:t>
      </w:r>
      <w:r w:rsidRPr="00D96B69">
        <w:rPr>
          <w:i/>
        </w:rPr>
        <w:t>Acad Radiol,</w:t>
      </w:r>
      <w:r w:rsidRPr="00D96B69">
        <w:t xml:space="preserve"> 17</w:t>
      </w:r>
      <w:r w:rsidRPr="00D96B69">
        <w:rPr>
          <w:b/>
        </w:rPr>
        <w:t>,</w:t>
      </w:r>
      <w:r w:rsidRPr="00D96B69">
        <w:t xml:space="preserve"> 352-7.</w:t>
      </w:r>
      <w:bookmarkEnd w:id="268"/>
    </w:p>
    <w:p w:rsidR="00D96B69" w:rsidRPr="00D96B69" w:rsidRDefault="00D96B69" w:rsidP="00D96B69">
      <w:pPr>
        <w:pStyle w:val="EndNoteBibliography"/>
        <w:spacing w:after="0"/>
        <w:ind w:hanging="720"/>
      </w:pPr>
      <w:bookmarkStart w:id="269" w:name="_ENREF_34"/>
      <w:r w:rsidRPr="00D96B69">
        <w:t xml:space="preserve">SCHWARTZ, D. A. &amp; HERDMAN, C. R. 2004. Review article: The medical treatment of Crohn's perianal fistulas. </w:t>
      </w:r>
      <w:r w:rsidRPr="00D96B69">
        <w:rPr>
          <w:i/>
        </w:rPr>
        <w:t>Aliment Pharmacol Ther,</w:t>
      </w:r>
      <w:r w:rsidRPr="00D96B69">
        <w:t xml:space="preserve"> 19</w:t>
      </w:r>
      <w:r w:rsidRPr="00D96B69">
        <w:rPr>
          <w:b/>
        </w:rPr>
        <w:t>,</w:t>
      </w:r>
      <w:r w:rsidRPr="00D96B69">
        <w:t xml:space="preserve"> 953-67.</w:t>
      </w:r>
      <w:bookmarkEnd w:id="269"/>
    </w:p>
    <w:p w:rsidR="00D96B69" w:rsidRPr="00D96B69" w:rsidRDefault="00D96B69" w:rsidP="00D96B69">
      <w:pPr>
        <w:pStyle w:val="EndNoteBibliography"/>
        <w:spacing w:after="0"/>
        <w:ind w:hanging="720"/>
      </w:pPr>
      <w:bookmarkStart w:id="270" w:name="_ENREF_35"/>
      <w:r w:rsidRPr="00D96B69">
        <w:t xml:space="preserve">SCHWARTZ, D. A., WIERSEMA, M. J., DUDIAK, K. M., FLETCHER, J. G., CLAIN, J. E., TREMAINE, W. J., ZINSMEISTER, A. R., NORTON, I. D., BOARDMAN, L. A., DEVINE, R. M., WOLFF, B. G., YOUNG-FADOK, T. M., DIEHL, N. N., PEMBERTON, J. H. &amp; SANDBORN, W. J. 2001. A comparison of endoscopic ultrasound, magnetic resonance imaging, and exam under anesthesia for evaluation of Crohn's perianal fistulas. </w:t>
      </w:r>
      <w:r w:rsidRPr="00D96B69">
        <w:rPr>
          <w:i/>
        </w:rPr>
        <w:t>Gastroenterology,</w:t>
      </w:r>
      <w:r w:rsidRPr="00D96B69">
        <w:t xml:space="preserve"> 121</w:t>
      </w:r>
      <w:r w:rsidRPr="00D96B69">
        <w:rPr>
          <w:b/>
        </w:rPr>
        <w:t>,</w:t>
      </w:r>
      <w:r w:rsidRPr="00D96B69">
        <w:t xml:space="preserve"> 1064-72.</w:t>
      </w:r>
      <w:bookmarkEnd w:id="270"/>
    </w:p>
    <w:p w:rsidR="00D96B69" w:rsidRPr="00D96B69" w:rsidRDefault="00D96B69" w:rsidP="00D96B69">
      <w:pPr>
        <w:pStyle w:val="EndNoteBibliography"/>
        <w:spacing w:after="0"/>
        <w:ind w:hanging="720"/>
      </w:pPr>
      <w:bookmarkStart w:id="271" w:name="_ENREF_36"/>
      <w:r w:rsidRPr="00D96B69">
        <w:t xml:space="preserve">SIDDIQUI, M. R., ASHRAFIAN, H., TOZER, P., DAULATZAI, N., BURLING, D., HART, A., ATHANASIOU, T. &amp; PHILLIPS, R. K. 2012. A diagnostic accuracy meta-analysis of endoanal ultrasound and MRI for perianal fistula assessment. </w:t>
      </w:r>
      <w:r w:rsidRPr="00D96B69">
        <w:rPr>
          <w:i/>
        </w:rPr>
        <w:t>Dis Colon Rectum,</w:t>
      </w:r>
      <w:r w:rsidRPr="00D96B69">
        <w:t xml:space="preserve"> 55</w:t>
      </w:r>
      <w:r w:rsidRPr="00D96B69">
        <w:rPr>
          <w:b/>
        </w:rPr>
        <w:t>,</w:t>
      </w:r>
      <w:r w:rsidRPr="00D96B69">
        <w:t xml:space="preserve"> 576-85.</w:t>
      </w:r>
      <w:bookmarkEnd w:id="271"/>
    </w:p>
    <w:p w:rsidR="00D96B69" w:rsidRPr="00D96B69" w:rsidRDefault="00D96B69" w:rsidP="00D96B69">
      <w:pPr>
        <w:pStyle w:val="EndNoteBibliography"/>
        <w:spacing w:after="0"/>
        <w:ind w:hanging="720"/>
      </w:pPr>
      <w:bookmarkStart w:id="272" w:name="_ENREF_37"/>
      <w:r w:rsidRPr="00D96B69">
        <w:t xml:space="preserve">TAXONERA, C., SCHWARTZ, D. A. &amp; GARCIA-OLMO, D. 2009. Emerging treatments for complex perianal fistula in Crohn's disease. </w:t>
      </w:r>
      <w:r w:rsidRPr="00D96B69">
        <w:rPr>
          <w:i/>
        </w:rPr>
        <w:t>World J Gastroenterol,</w:t>
      </w:r>
      <w:r w:rsidRPr="00D96B69">
        <w:t xml:space="preserve"> 15</w:t>
      </w:r>
      <w:r w:rsidRPr="00D96B69">
        <w:rPr>
          <w:b/>
        </w:rPr>
        <w:t>,</w:t>
      </w:r>
      <w:r w:rsidRPr="00D96B69">
        <w:t xml:space="preserve"> 4263-72.</w:t>
      </w:r>
      <w:bookmarkEnd w:id="272"/>
    </w:p>
    <w:p w:rsidR="00D96B69" w:rsidRPr="00D96B69" w:rsidRDefault="00D96B69" w:rsidP="00D96B69">
      <w:pPr>
        <w:pStyle w:val="EndNoteBibliography"/>
        <w:spacing w:after="0"/>
        <w:ind w:hanging="720"/>
      </w:pPr>
      <w:bookmarkStart w:id="273" w:name="_ENREF_38"/>
      <w:r w:rsidRPr="00D96B69">
        <w:t xml:space="preserve">WHITING, P., RUTJES, A. W., REITSMA, J. B., BOSSUYT, P. M. &amp; KLEIJNEN, J. 2003. The development of QUADAS: a tool for the quality assessment of studies of diagnostic accuracy included in systematic reviews. </w:t>
      </w:r>
      <w:r w:rsidRPr="00D96B69">
        <w:rPr>
          <w:i/>
        </w:rPr>
        <w:t>BMC Med Res Methodol,</w:t>
      </w:r>
      <w:r w:rsidRPr="00D96B69">
        <w:t xml:space="preserve"> 3</w:t>
      </w:r>
      <w:r w:rsidRPr="00D96B69">
        <w:rPr>
          <w:b/>
        </w:rPr>
        <w:t>,</w:t>
      </w:r>
      <w:r w:rsidRPr="00D96B69">
        <w:t xml:space="preserve"> 25.</w:t>
      </w:r>
      <w:bookmarkEnd w:id="273"/>
    </w:p>
    <w:p w:rsidR="00D96B69" w:rsidRPr="00D96B69" w:rsidRDefault="00D96B69" w:rsidP="00D96B69">
      <w:pPr>
        <w:pStyle w:val="EndNoteBibliography"/>
        <w:spacing w:after="0"/>
        <w:ind w:hanging="720"/>
      </w:pPr>
      <w:bookmarkStart w:id="274" w:name="_ENREF_39"/>
      <w:r w:rsidRPr="00D96B69">
        <w:t xml:space="preserve">WILSON, J., HAIR, C., KNIGHT, R., CATTO-SMITH, A., BELL, S., KAMM, M., DESMOND, P., MCNEIL, J. &amp; CONNELL, W. 2010. High incidence of inflammatory bowel disease in Australia: a prospective population-based Australian incidence study. </w:t>
      </w:r>
      <w:r w:rsidRPr="00D96B69">
        <w:rPr>
          <w:i/>
        </w:rPr>
        <w:t>Inflamm Bowel Dis,</w:t>
      </w:r>
      <w:r w:rsidRPr="00D96B69">
        <w:t xml:space="preserve"> 16</w:t>
      </w:r>
      <w:r w:rsidRPr="00D96B69">
        <w:rPr>
          <w:b/>
        </w:rPr>
        <w:t>,</w:t>
      </w:r>
      <w:r w:rsidRPr="00D96B69">
        <w:t xml:space="preserve"> 1550-6.</w:t>
      </w:r>
      <w:bookmarkEnd w:id="274"/>
    </w:p>
    <w:p w:rsidR="00D96B69" w:rsidRPr="00D96B69" w:rsidRDefault="00D96B69" w:rsidP="00D96B69">
      <w:pPr>
        <w:pStyle w:val="EndNoteBibliography"/>
        <w:spacing w:after="0"/>
        <w:ind w:hanging="720"/>
      </w:pPr>
      <w:bookmarkStart w:id="275" w:name="_ENREF_40"/>
      <w:r w:rsidRPr="00D96B69">
        <w:t xml:space="preserve">WU, L.-M., XU, J.-R., GU, H.-Y., HUA, J. &amp; HU, J. 2013. Is Magnetic Resonance Imaging a Reliable Diagnostic Tool in the Evaluation of Active Crohn’s Disease in the Small Bowel? </w:t>
      </w:r>
      <w:r w:rsidRPr="00D96B69">
        <w:rPr>
          <w:i/>
        </w:rPr>
        <w:t>Journal of Clinical Gastroenterology,</w:t>
      </w:r>
      <w:r w:rsidRPr="00D96B69">
        <w:t xml:space="preserve"> 47</w:t>
      </w:r>
      <w:r w:rsidRPr="00D96B69">
        <w:rPr>
          <w:b/>
        </w:rPr>
        <w:t>,</w:t>
      </w:r>
      <w:r w:rsidRPr="00D96B69">
        <w:t xml:space="preserve"> 328-338 10.1097/MCG.0b013e31825d5034.</w:t>
      </w:r>
      <w:bookmarkEnd w:id="275"/>
    </w:p>
    <w:p w:rsidR="00D96B69" w:rsidRPr="00D96B69" w:rsidRDefault="00D96B69" w:rsidP="00D96B69">
      <w:pPr>
        <w:pStyle w:val="EndNoteBibliography"/>
        <w:spacing w:after="0"/>
        <w:ind w:hanging="720"/>
      </w:pPr>
      <w:bookmarkStart w:id="276" w:name="_ENREF_41"/>
      <w:r w:rsidRPr="00D96B69">
        <w:t xml:space="preserve">YU, A. P., CABANILLA, L. A., WU, E. Q., MULANI, P. M. &amp; CHAO, J. 2008. The costs of Crohn's disease in the United States and other Western countries: a systematic review. </w:t>
      </w:r>
      <w:r w:rsidRPr="00D96B69">
        <w:rPr>
          <w:i/>
        </w:rPr>
        <w:t>Curr Med Res Opin,</w:t>
      </w:r>
      <w:r w:rsidRPr="00D96B69">
        <w:t xml:space="preserve"> 24</w:t>
      </w:r>
      <w:r w:rsidRPr="00D96B69">
        <w:rPr>
          <w:b/>
        </w:rPr>
        <w:t>,</w:t>
      </w:r>
      <w:r w:rsidRPr="00D96B69">
        <w:t xml:space="preserve"> 319-28.</w:t>
      </w:r>
      <w:bookmarkEnd w:id="276"/>
    </w:p>
    <w:p w:rsidR="00D96B69" w:rsidRPr="00D96B69" w:rsidRDefault="00D96B69" w:rsidP="00D96B69">
      <w:pPr>
        <w:pStyle w:val="EndNoteBibliography"/>
        <w:ind w:hanging="720"/>
      </w:pPr>
      <w:bookmarkStart w:id="277" w:name="_ENREF_42"/>
      <w:r w:rsidRPr="00D96B69">
        <w:t xml:space="preserve">ZIMMERMANN, E. M. &amp; AL-HAWARY, M. M. 2011. MRI of the small bowel in patients with Crohn's disease. </w:t>
      </w:r>
      <w:r w:rsidRPr="00D96B69">
        <w:rPr>
          <w:i/>
        </w:rPr>
        <w:t>Curr Opin Gastroenterol,</w:t>
      </w:r>
      <w:r w:rsidRPr="00D96B69">
        <w:t xml:space="preserve"> 27</w:t>
      </w:r>
      <w:r w:rsidRPr="00D96B69">
        <w:rPr>
          <w:b/>
        </w:rPr>
        <w:t>,</w:t>
      </w:r>
      <w:r w:rsidRPr="00D96B69">
        <w:t xml:space="preserve"> 132-8.</w:t>
      </w:r>
      <w:bookmarkEnd w:id="277"/>
    </w:p>
    <w:p w:rsidR="003E61DB" w:rsidRPr="009E5C5B" w:rsidRDefault="001C6DE0" w:rsidP="003E61DB">
      <w:pPr>
        <w:pStyle w:val="References"/>
        <w:ind w:left="709" w:firstLine="11"/>
      </w:pPr>
      <w:r>
        <w:fldChar w:fldCharType="end"/>
      </w:r>
    </w:p>
    <w:sectPr w:rsidR="003E61DB" w:rsidRPr="009E5C5B" w:rsidSect="00347EC2">
      <w:pgSz w:w="11906" w:h="16838"/>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A4" w:rsidRDefault="008D7BA4">
      <w:r>
        <w:separator/>
      </w:r>
    </w:p>
  </w:endnote>
  <w:endnote w:type="continuationSeparator" w:id="0">
    <w:p w:rsidR="008D7BA4" w:rsidRDefault="008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OT4b47d116">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ir_symb">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F568FA" w:rsidRDefault="008D7BA4" w:rsidP="00984380">
    <w:pPr>
      <w:pStyle w:val="Footer"/>
      <w:pBdr>
        <w:top w:val="single" w:sz="4" w:space="1" w:color="auto"/>
      </w:pBdr>
      <w:tabs>
        <w:tab w:val="clear" w:pos="9000"/>
        <w:tab w:val="left" w:pos="714"/>
        <w:tab w:val="left" w:pos="3402"/>
        <w:tab w:val="left" w:pos="6521"/>
        <w:tab w:val="right" w:pos="9043"/>
      </w:tabs>
      <w:rPr>
        <w:rStyle w:val="PageNumber"/>
        <w:rFonts w:ascii="Arial" w:hAnsi="Arial" w:cs="Arial"/>
        <w:b/>
        <w:sz w:val="20"/>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sidR="00F72392">
      <w:rPr>
        <w:rStyle w:val="PageNumber"/>
        <w:rFonts w:ascii="Arial" w:hAnsi="Arial" w:cs="Arial"/>
        <w:b/>
        <w:noProof/>
        <w:snapToGrid w:val="0"/>
        <w:sz w:val="20"/>
        <w:lang w:eastAsia="en-US"/>
      </w:rPr>
      <w:t>44</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sidR="00F72392">
      <w:rPr>
        <w:rStyle w:val="PageNumber"/>
        <w:rFonts w:ascii="Arial" w:hAnsi="Arial" w:cs="Arial"/>
        <w:b/>
        <w:noProof/>
        <w:snapToGrid w:val="0"/>
        <w:sz w:val="20"/>
        <w:lang w:eastAsia="en-US"/>
      </w:rPr>
      <w:t>94</w:t>
    </w:r>
    <w:r w:rsidRPr="00F568FA">
      <w:rPr>
        <w:rStyle w:val="PageNumber"/>
        <w:rFonts w:ascii="Arial" w:hAnsi="Arial" w:cs="Arial"/>
        <w:b/>
        <w:snapToGrid w:val="0"/>
        <w:sz w:val="20"/>
        <w:lang w:eastAsia="en-US"/>
      </w:rPr>
      <w:fldChar w:fldCharType="end"/>
    </w:r>
    <w:r w:rsidRPr="00F568FA">
      <w:rPr>
        <w:rStyle w:val="PageNumber"/>
        <w:rFonts w:ascii="Arial" w:hAnsi="Arial" w:cs="Arial"/>
        <w:b/>
        <w:sz w:val="20"/>
      </w:rPr>
      <w:tab/>
      <w:t xml:space="preserve">Version No. </w:t>
    </w:r>
    <w:r>
      <w:rPr>
        <w:rStyle w:val="PageNumber"/>
        <w:rFonts w:ascii="Arial" w:hAnsi="Arial" w:cs="Arial"/>
        <w:b/>
        <w:sz w:val="20"/>
      </w:rPr>
      <w:t>1</w:t>
    </w:r>
    <w:r w:rsidRPr="00F568FA">
      <w:rPr>
        <w:rStyle w:val="PageNumber"/>
        <w:rFonts w:ascii="Arial" w:hAnsi="Arial" w:cs="Arial"/>
        <w:b/>
        <w:sz w:val="20"/>
      </w:rPr>
      <w:t xml:space="preserve"> </w:t>
    </w:r>
    <w:r>
      <w:rPr>
        <w:rStyle w:val="PageNumber"/>
        <w:rFonts w:ascii="Arial" w:hAnsi="Arial" w:cs="Arial"/>
        <w:b/>
        <w:sz w:val="20"/>
      </w:rPr>
      <w:t>(11/12/2013)</w:t>
    </w:r>
    <w:r w:rsidRPr="00F568FA">
      <w:rPr>
        <w:rStyle w:val="PageNumber"/>
        <w:rFonts w:ascii="Arial" w:hAnsi="Arial" w:cs="Arial"/>
        <w:b/>
        <w:sz w:val="20"/>
      </w:rPr>
      <w:t xml:space="preserve"> </w:t>
    </w:r>
    <w:r w:rsidRPr="00F568FA">
      <w:rPr>
        <w:rStyle w:val="PageNumber"/>
        <w:rFonts w:ascii="Arial" w:hAnsi="Arial" w:cs="Arial"/>
        <w:b/>
        <w:sz w:val="20"/>
      </w:rPr>
      <w:tab/>
    </w:r>
    <w:r>
      <w:rPr>
        <w:rStyle w:val="PageNumber"/>
        <w:rFonts w:ascii="Arial" w:hAnsi="Arial" w:cs="Arial"/>
        <w:b/>
        <w:sz w:val="20"/>
      </w:rPr>
      <w:tab/>
      <w:t>MRI for Crohn’s disease 1190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Footer"/>
      <w:pBdr>
        <w:top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rsidP="00E742A2">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C843FF" w:rsidRDefault="008D7BA4" w:rsidP="002F44D3">
    <w:pPr>
      <w:pStyle w:val="Footer"/>
      <w:pBdr>
        <w:top w:val="single" w:sz="4" w:space="1" w:color="auto"/>
      </w:pBdr>
      <w:tabs>
        <w:tab w:val="clear" w:pos="9000"/>
        <w:tab w:val="left" w:pos="630"/>
        <w:tab w:val="left" w:pos="3402"/>
        <w:tab w:val="left" w:pos="6691"/>
        <w:tab w:val="left" w:pos="7088"/>
        <w:tab w:val="left" w:pos="9001"/>
        <w:tab w:val="right" w:pos="9072"/>
      </w:tabs>
      <w:ind w:left="658" w:right="95" w:hanging="14"/>
      <w:jc w:val="center"/>
      <w:rPr>
        <w:rFonts w:cs="Arial"/>
      </w:rPr>
    </w:pPr>
    <w:r>
      <w:rPr>
        <w:rStyle w:val="PageNumber"/>
        <w:rFonts w:ascii="Arial" w:hAnsi="Arial" w:cs="Arial"/>
        <w:b/>
        <w:sz w:val="20"/>
      </w:rPr>
      <w:t xml:space="preserve">Page </w:t>
    </w:r>
    <w:r w:rsidRPr="000B0364">
      <w:rPr>
        <w:rStyle w:val="PageNumber"/>
        <w:rFonts w:ascii="Arial" w:hAnsi="Arial" w:cs="Arial"/>
        <w:b/>
        <w:sz w:val="20"/>
      </w:rPr>
      <w:fldChar w:fldCharType="begin"/>
    </w:r>
    <w:r w:rsidRPr="000B0364">
      <w:rPr>
        <w:rStyle w:val="PageNumber"/>
        <w:rFonts w:ascii="Arial" w:hAnsi="Arial" w:cs="Arial"/>
        <w:b/>
        <w:sz w:val="20"/>
      </w:rPr>
      <w:instrText xml:space="preserve"> PAGE </w:instrText>
    </w:r>
    <w:r w:rsidRPr="000B0364">
      <w:rPr>
        <w:rStyle w:val="PageNumber"/>
        <w:rFonts w:ascii="Arial" w:hAnsi="Arial" w:cs="Arial"/>
        <w:b/>
        <w:sz w:val="20"/>
      </w:rPr>
      <w:fldChar w:fldCharType="separate"/>
    </w:r>
    <w:r w:rsidR="00F72392">
      <w:rPr>
        <w:rStyle w:val="PageNumber"/>
        <w:rFonts w:ascii="Arial" w:hAnsi="Arial" w:cs="Arial"/>
        <w:b/>
        <w:noProof/>
        <w:sz w:val="20"/>
      </w:rPr>
      <w:t>42</w:t>
    </w:r>
    <w:r w:rsidRPr="000B0364">
      <w:rPr>
        <w:rStyle w:val="PageNumber"/>
        <w:rFonts w:ascii="Arial" w:hAnsi="Arial" w:cs="Arial"/>
        <w:b/>
        <w:sz w:val="20"/>
      </w:rPr>
      <w:fldChar w:fldCharType="end"/>
    </w:r>
    <w:r>
      <w:rPr>
        <w:rStyle w:val="PageNumber"/>
        <w:rFonts w:ascii="Arial" w:hAnsi="Arial" w:cs="Arial"/>
        <w:b/>
        <w:sz w:val="20"/>
      </w:rPr>
      <w:t xml:space="preserve"> of </w:t>
    </w:r>
    <w:r w:rsidRPr="00894FB1">
      <w:rPr>
        <w:rStyle w:val="PageNumber"/>
        <w:rFonts w:ascii="Arial" w:hAnsi="Arial" w:cs="Arial"/>
        <w:b/>
        <w:sz w:val="20"/>
      </w:rPr>
      <w:fldChar w:fldCharType="begin"/>
    </w:r>
    <w:r w:rsidRPr="00894FB1">
      <w:rPr>
        <w:rStyle w:val="PageNumber"/>
        <w:rFonts w:ascii="Arial" w:hAnsi="Arial" w:cs="Arial"/>
        <w:b/>
        <w:sz w:val="20"/>
      </w:rPr>
      <w:instrText xml:space="preserve"> NUMPAGES </w:instrText>
    </w:r>
    <w:r w:rsidRPr="00894FB1">
      <w:rPr>
        <w:rStyle w:val="PageNumber"/>
        <w:rFonts w:ascii="Arial" w:hAnsi="Arial" w:cs="Arial"/>
        <w:b/>
        <w:sz w:val="20"/>
      </w:rPr>
      <w:fldChar w:fldCharType="separate"/>
    </w:r>
    <w:r w:rsidR="00F72392">
      <w:rPr>
        <w:rStyle w:val="PageNumber"/>
        <w:rFonts w:ascii="Arial" w:hAnsi="Arial" w:cs="Arial"/>
        <w:b/>
        <w:noProof/>
        <w:sz w:val="20"/>
      </w:rPr>
      <w:t>94</w:t>
    </w:r>
    <w:r w:rsidRPr="00894FB1">
      <w:rPr>
        <w:rStyle w:val="PageNumber"/>
        <w:rFonts w:ascii="Arial" w:hAnsi="Arial" w:cs="Arial"/>
        <w:b/>
        <w:sz w:val="20"/>
      </w:rPr>
      <w:fldChar w:fldCharType="end"/>
    </w:r>
    <w:r>
      <w:rPr>
        <w:rStyle w:val="PageNumber"/>
        <w:rFonts w:ascii="Arial" w:hAnsi="Arial" w:cs="Arial"/>
        <w:b/>
        <w:sz w:val="20"/>
      </w:rPr>
      <w:tab/>
      <w:t xml:space="preserve">Version No. 1 (11/12/2013) </w:t>
    </w:r>
    <w:r>
      <w:rPr>
        <w:rFonts w:cs="Arial"/>
      </w:rPr>
      <w:t>MRI in Crohn’s disease 1190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C843FF" w:rsidRDefault="008D7BA4" w:rsidP="00A12E71">
    <w:pPr>
      <w:pStyle w:val="Footer"/>
      <w:pBdr>
        <w:top w:val="single" w:sz="4" w:space="1" w:color="auto"/>
      </w:pBdr>
      <w:tabs>
        <w:tab w:val="left" w:pos="3402"/>
        <w:tab w:val="left" w:pos="6804"/>
      </w:tabs>
      <w:rPr>
        <w:rStyle w:val="PageNumber"/>
        <w:rFonts w:ascii="Arial" w:hAnsi="Arial" w:cs="Arial"/>
        <w:sz w:val="20"/>
      </w:rPr>
    </w:pPr>
    <w:r>
      <w:rPr>
        <w:rFonts w:cs="Arial"/>
      </w:rPr>
      <w:t xml:space="preserve">MRI for Crohn’s disease 1190 </w:t>
    </w:r>
    <w:r w:rsidRPr="00C843FF">
      <w:rPr>
        <w:rFonts w:cs="Arial"/>
      </w:rPr>
      <w:t xml:space="preserve">Version </w:t>
    </w:r>
    <w:r>
      <w:rPr>
        <w:rFonts w:cs="Arial"/>
      </w:rPr>
      <w:t>No 1 (11/12/2013)</w:t>
    </w:r>
    <w:r w:rsidRPr="00C843FF">
      <w:rPr>
        <w:rStyle w:val="PageNumber"/>
        <w:rFonts w:ascii="Arial" w:hAnsi="Arial" w:cs="Arial"/>
        <w:sz w:val="20"/>
      </w:rPr>
      <w:tab/>
    </w:r>
    <w:r>
      <w:rPr>
        <w:rStyle w:val="PageNumber"/>
        <w:rFonts w:ascii="Arial" w:hAnsi="Arial" w:cs="Arial"/>
        <w:sz w:val="2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F72392">
      <w:rPr>
        <w:rStyle w:val="PageNumber"/>
        <w:rFonts w:ascii="Arial" w:hAnsi="Arial" w:cs="Arial"/>
        <w:noProof/>
        <w:sz w:val="20"/>
      </w:rPr>
      <w:t>v</w:t>
    </w:r>
    <w:r w:rsidRPr="00C843FF">
      <w:rPr>
        <w:rStyle w:val="PageNumber"/>
        <w:rFonts w:ascii="Arial" w:hAnsi="Arial"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730C7A" w:rsidRDefault="008D7BA4" w:rsidP="00984380">
    <w:pPr>
      <w:pStyle w:val="Footer"/>
      <w:pBdr>
        <w:top w:val="single" w:sz="4" w:space="0" w:color="auto"/>
      </w:pBdr>
      <w:tabs>
        <w:tab w:val="clear" w:pos="9000"/>
        <w:tab w:val="left" w:pos="-14"/>
        <w:tab w:val="left" w:pos="3402"/>
        <w:tab w:val="left" w:pos="7371"/>
        <w:tab w:val="right" w:pos="9043"/>
        <w:tab w:val="right" w:pos="13998"/>
      </w:tabs>
      <w:ind w:left="0"/>
      <w:rPr>
        <w:rStyle w:val="PageNumber"/>
      </w:rPr>
    </w:pPr>
    <w:r>
      <w:t>MRI in Crohn’s disease 1190</w:t>
    </w:r>
    <w:r>
      <w:tab/>
      <w:t>Version No. 1 (11/12/2013)</w:t>
    </w:r>
    <w:r>
      <w:tab/>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F72392">
      <w:rPr>
        <w:noProof/>
        <w:snapToGrid w:val="0"/>
        <w:lang w:eastAsia="en-US"/>
      </w:rPr>
      <w:t>31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F72392">
      <w:rPr>
        <w:noProof/>
        <w:snapToGrid w:val="0"/>
        <w:lang w:eastAsia="en-US"/>
      </w:rPr>
      <w:t>94</w:t>
    </w:r>
    <w:r>
      <w:rPr>
        <w:snapToGrid w:val="0"/>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9A3655" w:rsidRDefault="008D7BA4" w:rsidP="009A3655">
    <w:pPr>
      <w:pStyle w:val="Footer"/>
      <w:pBdr>
        <w:top w:val="single" w:sz="4" w:space="1" w:color="auto"/>
      </w:pBdr>
      <w:tabs>
        <w:tab w:val="clear" w:pos="9000"/>
        <w:tab w:val="left" w:pos="3402"/>
        <w:tab w:val="right" w:pos="6804"/>
      </w:tabs>
      <w:jc w:val="center"/>
      <w:rPr>
        <w:rStyle w:val="PageNumber"/>
        <w:rFonts w:ascii="Arial" w:hAnsi="Arial" w:cs="Arial"/>
        <w:sz w:val="20"/>
      </w:rPr>
    </w:pPr>
    <w:r>
      <w:rPr>
        <w:rFonts w:cs="Arial"/>
      </w:rPr>
      <w:t>MRI for Crohn’s disease 1190</w:t>
    </w:r>
    <w:r w:rsidRPr="009A3655">
      <w:rPr>
        <w:rFonts w:cs="Arial"/>
      </w:rPr>
      <w:tab/>
      <w:t xml:space="preserve">Version </w:t>
    </w:r>
    <w:r>
      <w:rPr>
        <w:rFonts w:cs="Arial"/>
      </w:rPr>
      <w:t xml:space="preserve">11/12/2013 </w:t>
    </w:r>
    <w:r w:rsidRPr="009A3655">
      <w:rPr>
        <w:rFonts w:cs="Arial"/>
      </w:rPr>
      <w:tab/>
    </w:r>
    <w:r w:rsidRPr="009A3655">
      <w:rPr>
        <w:rStyle w:val="PageNumber"/>
        <w:rFonts w:ascii="Arial" w:hAnsi="Arial" w:cs="Arial"/>
        <w:snapToGrid w:val="0"/>
        <w:sz w:val="20"/>
        <w:lang w:eastAsia="en-US"/>
      </w:rPr>
      <w:t xml:space="preserve">Page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PAGE </w:instrText>
    </w:r>
    <w:r w:rsidRPr="009A3655">
      <w:rPr>
        <w:rStyle w:val="PageNumber"/>
        <w:rFonts w:ascii="Arial" w:hAnsi="Arial" w:cs="Arial"/>
        <w:snapToGrid w:val="0"/>
        <w:sz w:val="20"/>
        <w:lang w:eastAsia="en-US"/>
      </w:rPr>
      <w:fldChar w:fldCharType="separate"/>
    </w:r>
    <w:r w:rsidR="00F72392">
      <w:rPr>
        <w:rStyle w:val="PageNumber"/>
        <w:rFonts w:ascii="Arial" w:hAnsi="Arial" w:cs="Arial"/>
        <w:noProof/>
        <w:snapToGrid w:val="0"/>
        <w:sz w:val="20"/>
        <w:lang w:eastAsia="en-US"/>
      </w:rPr>
      <w:t>41</w:t>
    </w:r>
    <w:r w:rsidRPr="009A3655">
      <w:rPr>
        <w:rStyle w:val="PageNumber"/>
        <w:rFonts w:ascii="Arial" w:hAnsi="Arial" w:cs="Arial"/>
        <w:snapToGrid w:val="0"/>
        <w:sz w:val="20"/>
        <w:lang w:eastAsia="en-US"/>
      </w:rPr>
      <w:fldChar w:fldCharType="end"/>
    </w:r>
    <w:r w:rsidRPr="009A3655">
      <w:rPr>
        <w:rStyle w:val="PageNumber"/>
        <w:rFonts w:ascii="Arial" w:hAnsi="Arial" w:cs="Arial"/>
        <w:snapToGrid w:val="0"/>
        <w:sz w:val="20"/>
        <w:lang w:eastAsia="en-US"/>
      </w:rPr>
      <w:t xml:space="preserve"> of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NUMPAGES </w:instrText>
    </w:r>
    <w:r w:rsidRPr="009A3655">
      <w:rPr>
        <w:rStyle w:val="PageNumber"/>
        <w:rFonts w:ascii="Arial" w:hAnsi="Arial" w:cs="Arial"/>
        <w:snapToGrid w:val="0"/>
        <w:sz w:val="20"/>
        <w:lang w:eastAsia="en-US"/>
      </w:rPr>
      <w:fldChar w:fldCharType="separate"/>
    </w:r>
    <w:r w:rsidR="00F72392">
      <w:rPr>
        <w:rStyle w:val="PageNumber"/>
        <w:rFonts w:ascii="Arial" w:hAnsi="Arial" w:cs="Arial"/>
        <w:noProof/>
        <w:snapToGrid w:val="0"/>
        <w:sz w:val="20"/>
        <w:lang w:eastAsia="en-US"/>
      </w:rPr>
      <w:t>94</w:t>
    </w:r>
    <w:r w:rsidRPr="009A3655">
      <w:rPr>
        <w:rStyle w:val="PageNumber"/>
        <w:rFonts w:ascii="Arial" w:hAnsi="Arial" w:cs="Arial"/>
        <w:snapToGrid w:val="0"/>
        <w:sz w:val="20"/>
        <w:lang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9A3655" w:rsidRDefault="008D7BA4" w:rsidP="00D33429">
    <w:pPr>
      <w:pStyle w:val="Footer"/>
      <w:pBdr>
        <w:top w:val="single" w:sz="4" w:space="1" w:color="auto"/>
      </w:pBdr>
      <w:tabs>
        <w:tab w:val="clear" w:pos="9000"/>
        <w:tab w:val="left" w:pos="3402"/>
        <w:tab w:val="right" w:pos="6804"/>
        <w:tab w:val="right" w:pos="9072"/>
      </w:tabs>
      <w:rPr>
        <w:rStyle w:val="PageNumber"/>
        <w:rFonts w:ascii="Arial" w:hAnsi="Arial" w:cs="Arial"/>
        <w:sz w:val="20"/>
      </w:rPr>
    </w:pPr>
    <w:r>
      <w:rPr>
        <w:rFonts w:cs="Arial"/>
      </w:rPr>
      <w:t>MRI for Crohn’s disease 1190</w:t>
    </w:r>
    <w:r w:rsidRPr="009A3655">
      <w:rPr>
        <w:rFonts w:cs="Arial"/>
      </w:rPr>
      <w:tab/>
      <w:t xml:space="preserve">Version </w:t>
    </w:r>
    <w:r>
      <w:rPr>
        <w:rFonts w:cs="Arial"/>
      </w:rPr>
      <w:t>No. 1 (11/12/2013)</w:t>
    </w:r>
    <w:r w:rsidRPr="009A3655">
      <w:rPr>
        <w:rFonts w:cs="Arial"/>
      </w:rPr>
      <w:tab/>
    </w:r>
    <w:r w:rsidRPr="00014EC1">
      <w:rPr>
        <w:rFonts w:cs="Arial"/>
      </w:rPr>
      <w:t xml:space="preserve">Page </w:t>
    </w:r>
    <w:r w:rsidRPr="00014EC1">
      <w:rPr>
        <w:rFonts w:cs="Arial"/>
      </w:rPr>
      <w:fldChar w:fldCharType="begin"/>
    </w:r>
    <w:r w:rsidRPr="00014EC1">
      <w:rPr>
        <w:rFonts w:cs="Arial"/>
      </w:rPr>
      <w:instrText xml:space="preserve"> PAGE </w:instrText>
    </w:r>
    <w:r w:rsidRPr="00014EC1">
      <w:rPr>
        <w:rFonts w:cs="Arial"/>
      </w:rPr>
      <w:fldChar w:fldCharType="separate"/>
    </w:r>
    <w:r w:rsidR="00F72392">
      <w:rPr>
        <w:rFonts w:cs="Arial"/>
        <w:noProof/>
      </w:rPr>
      <w:t>45</w:t>
    </w:r>
    <w:r w:rsidRPr="00014EC1">
      <w:rPr>
        <w:rFonts w:cs="Arial"/>
      </w:rPr>
      <w:fldChar w:fldCharType="end"/>
    </w:r>
    <w:r w:rsidRPr="00014EC1">
      <w:rPr>
        <w:rFonts w:cs="Arial"/>
      </w:rPr>
      <w:t xml:space="preserve"> of </w:t>
    </w:r>
    <w:r w:rsidRPr="00014EC1">
      <w:rPr>
        <w:rFonts w:cs="Arial"/>
      </w:rPr>
      <w:fldChar w:fldCharType="begin"/>
    </w:r>
    <w:r w:rsidRPr="00014EC1">
      <w:rPr>
        <w:rFonts w:cs="Arial"/>
      </w:rPr>
      <w:instrText xml:space="preserve"> NUMPAGES </w:instrText>
    </w:r>
    <w:r w:rsidRPr="00014EC1">
      <w:rPr>
        <w:rFonts w:cs="Arial"/>
      </w:rPr>
      <w:fldChar w:fldCharType="separate"/>
    </w:r>
    <w:r w:rsidR="00F72392">
      <w:rPr>
        <w:rFonts w:cs="Arial"/>
        <w:noProof/>
      </w:rPr>
      <w:t>94</w:t>
    </w:r>
    <w:r w:rsidRPr="00014EC1">
      <w:rPr>
        <w:rFonts w:cs="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F568FA" w:rsidRDefault="008D7BA4" w:rsidP="00984380">
    <w:pPr>
      <w:pStyle w:val="Footer"/>
      <w:pBdr>
        <w:top w:val="single" w:sz="4" w:space="1" w:color="auto"/>
      </w:pBdr>
      <w:tabs>
        <w:tab w:val="clear" w:pos="9000"/>
        <w:tab w:val="left" w:pos="714"/>
        <w:tab w:val="left" w:pos="3402"/>
        <w:tab w:val="left" w:pos="6521"/>
        <w:tab w:val="right" w:pos="9043"/>
      </w:tabs>
      <w:rPr>
        <w:rStyle w:val="PageNumber"/>
        <w:rFonts w:ascii="Arial" w:hAnsi="Arial" w:cs="Arial"/>
        <w:b/>
        <w:sz w:val="20"/>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44</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w:t>
    </w:r>
    <w:bookmarkStart w:id="127" w:name="_GoBack"/>
    <w:bookmarkEnd w:id="127"/>
    <w:r w:rsidRPr="00F568FA">
      <w:rPr>
        <w:rStyle w:val="PageNumber"/>
        <w:rFonts w:ascii="Arial" w:hAnsi="Arial" w:cs="Arial"/>
        <w:b/>
        <w:snapToGrid w:val="0"/>
        <w:sz w:val="20"/>
        <w:lang w:eastAsia="en-US"/>
      </w:rPr>
      <w:t xml:space="preserv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sidR="00F72392">
      <w:rPr>
        <w:rStyle w:val="PageNumber"/>
        <w:rFonts w:ascii="Arial" w:hAnsi="Arial" w:cs="Arial"/>
        <w:b/>
        <w:noProof/>
        <w:snapToGrid w:val="0"/>
        <w:sz w:val="20"/>
        <w:lang w:eastAsia="en-US"/>
      </w:rPr>
      <w:t>94</w:t>
    </w:r>
    <w:r w:rsidRPr="00F568FA">
      <w:rPr>
        <w:rStyle w:val="PageNumber"/>
        <w:rFonts w:ascii="Arial" w:hAnsi="Arial" w:cs="Arial"/>
        <w:b/>
        <w:snapToGrid w:val="0"/>
        <w:sz w:val="20"/>
        <w:lang w:eastAsia="en-US"/>
      </w:rPr>
      <w:fldChar w:fldCharType="end"/>
    </w:r>
    <w:r>
      <w:rPr>
        <w:rStyle w:val="PageNumber"/>
        <w:rFonts w:ascii="Arial" w:hAnsi="Arial" w:cs="Arial"/>
        <w:b/>
        <w:sz w:val="20"/>
      </w:rPr>
      <w:tab/>
      <w:t>Version No. 1 (11/12/2013)</w:t>
    </w:r>
    <w:r w:rsidRPr="00F568FA">
      <w:rPr>
        <w:rStyle w:val="PageNumber"/>
        <w:rFonts w:ascii="Arial" w:hAnsi="Arial" w:cs="Arial"/>
        <w:b/>
        <w:sz w:val="20"/>
      </w:rPr>
      <w:t xml:space="preserve"> </w:t>
    </w:r>
    <w:r w:rsidRPr="00F568FA">
      <w:rPr>
        <w:rStyle w:val="PageNumber"/>
        <w:rFonts w:ascii="Arial" w:hAnsi="Arial" w:cs="Arial"/>
        <w:b/>
        <w:sz w:val="20"/>
      </w:rPr>
      <w:tab/>
    </w:r>
    <w:r>
      <w:rPr>
        <w:rStyle w:val="PageNumber"/>
        <w:rFonts w:ascii="Arial" w:hAnsi="Arial" w:cs="Arial"/>
        <w:b/>
        <w:sz w:val="20"/>
      </w:rPr>
      <w:tab/>
      <w:t>MRI for Crohn’s disease 1190</w:t>
    </w:r>
    <w:r w:rsidRPr="00014EC1">
      <w:rPr>
        <w:rStyle w:val="PageNumber"/>
        <w:rFonts w:ascii="Arial" w:hAnsi="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A4" w:rsidRDefault="008D7BA4">
      <w:r>
        <w:separator/>
      </w:r>
    </w:p>
  </w:footnote>
  <w:footnote w:type="continuationSeparator" w:id="0">
    <w:p w:rsidR="008D7BA4" w:rsidRDefault="008D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Pr="001B2215" w:rsidRDefault="008D7BA4" w:rsidP="00DC55CB">
    <w:pPr>
      <w:pStyle w:val="Header"/>
      <w:jc w:val="right"/>
      <w:rPr>
        <w:rFonts w:ascii="Arial" w:hAnsi="Arial" w:cs="Arial"/>
        <w:b/>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A4" w:rsidRDefault="008D7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35"/>
    <w:multiLevelType w:val="hybridMultilevel"/>
    <w:tmpl w:val="54F25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093CD5"/>
    <w:multiLevelType w:val="hybridMultilevel"/>
    <w:tmpl w:val="F126C2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B100C9"/>
    <w:multiLevelType w:val="hybridMultilevel"/>
    <w:tmpl w:val="D6FAB8D8"/>
    <w:lvl w:ilvl="0" w:tplc="28A2358E">
      <w:start w:val="1"/>
      <w:numFmt w:val="decimal"/>
      <w:lvlText w:val="%1."/>
      <w:lvlJc w:val="left"/>
      <w:pPr>
        <w:ind w:left="360" w:hanging="360"/>
      </w:pPr>
      <w:rPr>
        <w:rFonts w:hint="default"/>
      </w:rPr>
    </w:lvl>
    <w:lvl w:ilvl="1" w:tplc="0C090019" w:tentative="1">
      <w:start w:val="1"/>
      <w:numFmt w:val="lowerLetter"/>
      <w:lvlText w:val="%2."/>
      <w:lvlJc w:val="left"/>
      <w:pPr>
        <w:ind w:left="1232" w:hanging="360"/>
      </w:pPr>
    </w:lvl>
    <w:lvl w:ilvl="2" w:tplc="0C09001B" w:tentative="1">
      <w:start w:val="1"/>
      <w:numFmt w:val="lowerRoman"/>
      <w:lvlText w:val="%3."/>
      <w:lvlJc w:val="right"/>
      <w:pPr>
        <w:ind w:left="1952" w:hanging="180"/>
      </w:p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3">
    <w:nsid w:val="03853DE5"/>
    <w:multiLevelType w:val="hybridMultilevel"/>
    <w:tmpl w:val="7AB018C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3BA276D"/>
    <w:multiLevelType w:val="hybridMultilevel"/>
    <w:tmpl w:val="6204A4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4683D94"/>
    <w:multiLevelType w:val="hybridMultilevel"/>
    <w:tmpl w:val="FD66BDDE"/>
    <w:lvl w:ilvl="0" w:tplc="E6A03E5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BDF11D3"/>
    <w:multiLevelType w:val="hybridMultilevel"/>
    <w:tmpl w:val="24B825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E48004C"/>
    <w:multiLevelType w:val="hybridMultilevel"/>
    <w:tmpl w:val="9E9EA17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5E22DA4">
      <w:start w:val="1"/>
      <w:numFmt w:val="bullet"/>
      <w:lvlText w:val="-"/>
      <w:lvlJc w:val="left"/>
      <w:pPr>
        <w:ind w:left="2880" w:hanging="360"/>
      </w:pPr>
      <w:rPr>
        <w:rFonts w:ascii="Garamond" w:eastAsia="Times New Roman" w:hAnsi="Garamond"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9">
    <w:nsid w:val="132B053D"/>
    <w:multiLevelType w:val="hybridMultilevel"/>
    <w:tmpl w:val="4F9A200E"/>
    <w:lvl w:ilvl="0" w:tplc="2B1AE9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9145400"/>
    <w:multiLevelType w:val="hybridMultilevel"/>
    <w:tmpl w:val="261C4648"/>
    <w:lvl w:ilvl="0" w:tplc="9356B624">
      <w:numFmt w:val="bullet"/>
      <w:lvlText w:val="-"/>
      <w:lvlJc w:val="left"/>
      <w:pPr>
        <w:ind w:left="450" w:hanging="360"/>
      </w:pPr>
      <w:rPr>
        <w:rFonts w:ascii="Arial Narrow" w:eastAsia="Times New Roman" w:hAnsi="Arial Narrow"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11">
    <w:nsid w:val="198422F1"/>
    <w:multiLevelType w:val="hybridMultilevel"/>
    <w:tmpl w:val="31C005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DD2174"/>
    <w:multiLevelType w:val="hybridMultilevel"/>
    <w:tmpl w:val="4DD41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633EF5"/>
    <w:multiLevelType w:val="hybridMultilevel"/>
    <w:tmpl w:val="DCE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5B5D64"/>
    <w:multiLevelType w:val="hybridMultilevel"/>
    <w:tmpl w:val="3DF8C752"/>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F41653"/>
    <w:multiLevelType w:val="hybridMultilevel"/>
    <w:tmpl w:val="43F8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9A6CF1"/>
    <w:multiLevelType w:val="hybridMultilevel"/>
    <w:tmpl w:val="6344A362"/>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D2B0EFC"/>
    <w:multiLevelType w:val="hybridMultilevel"/>
    <w:tmpl w:val="B6C42CA2"/>
    <w:lvl w:ilvl="0" w:tplc="3E362876">
      <w:start w:val="1"/>
      <w:numFmt w:val="decimal"/>
      <w:lvlText w:val="(%1)"/>
      <w:lvlJc w:val="left"/>
      <w:pPr>
        <w:ind w:left="720" w:hanging="360"/>
      </w:pPr>
      <w:rPr>
        <w:rFonts w:ascii="Arial Narrow" w:hAnsi="Arial Narrow" w:hint="default"/>
        <w:b/>
        <w:i w:val="0"/>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07D6544"/>
    <w:multiLevelType w:val="hybridMultilevel"/>
    <w:tmpl w:val="4C8CE870"/>
    <w:lvl w:ilvl="0" w:tplc="56E61968">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09622E4"/>
    <w:multiLevelType w:val="hybridMultilevel"/>
    <w:tmpl w:val="9168E23A"/>
    <w:lvl w:ilvl="0" w:tplc="530428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5F706E"/>
    <w:multiLevelType w:val="hybridMultilevel"/>
    <w:tmpl w:val="FF782C28"/>
    <w:lvl w:ilvl="0" w:tplc="6F5EE9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4D75114"/>
    <w:multiLevelType w:val="hybridMultilevel"/>
    <w:tmpl w:val="97449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F11C84"/>
    <w:multiLevelType w:val="hybridMultilevel"/>
    <w:tmpl w:val="51743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319599B"/>
    <w:multiLevelType w:val="hybridMultilevel"/>
    <w:tmpl w:val="3752B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211421"/>
    <w:multiLevelType w:val="hybridMultilevel"/>
    <w:tmpl w:val="05D4EE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7123FED"/>
    <w:multiLevelType w:val="hybridMultilevel"/>
    <w:tmpl w:val="B5DA0C12"/>
    <w:lvl w:ilvl="0" w:tplc="0C09000F">
      <w:start w:val="1"/>
      <w:numFmt w:val="decimal"/>
      <w:lvlText w:val="%1."/>
      <w:lvlJc w:val="left"/>
      <w:pPr>
        <w:tabs>
          <w:tab w:val="num" w:pos="502"/>
        </w:tabs>
        <w:ind w:left="502" w:hanging="360"/>
      </w:pPr>
      <w:rPr>
        <w:rFonts w:hint="default"/>
        <w:color w:val="auto"/>
        <w:sz w:val="22"/>
        <w:szCs w:val="22"/>
      </w:rPr>
    </w:lvl>
    <w:lvl w:ilvl="1" w:tplc="0409000F">
      <w:start w:val="1"/>
      <w:numFmt w:val="decimal"/>
      <w:lvlText w:val="%2."/>
      <w:lvlJc w:val="left"/>
      <w:pPr>
        <w:tabs>
          <w:tab w:val="num" w:pos="1582"/>
        </w:tabs>
        <w:ind w:left="1582" w:hanging="360"/>
      </w:pPr>
      <w:rPr>
        <w:rFonts w:hint="default"/>
        <w:color w:val="auto"/>
        <w:sz w:val="22"/>
        <w:szCs w:val="22"/>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6">
    <w:nsid w:val="4B524EE0"/>
    <w:multiLevelType w:val="hybridMultilevel"/>
    <w:tmpl w:val="2BCC7DD8"/>
    <w:lvl w:ilvl="0" w:tplc="5FD017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C0D42D3"/>
    <w:multiLevelType w:val="hybridMultilevel"/>
    <w:tmpl w:val="BFBC20E8"/>
    <w:lvl w:ilvl="0" w:tplc="D5664A44">
      <w:start w:val="1"/>
      <w:numFmt w:val="bullet"/>
      <w:lvlText w:val=""/>
      <w:lvlJc w:val="left"/>
      <w:pPr>
        <w:ind w:left="360" w:hanging="360"/>
      </w:pPr>
      <w:rPr>
        <w:rFonts w:ascii="Symbol" w:hAnsi="Symbol" w:hint="default"/>
        <w:sz w:val="16"/>
      </w:rPr>
    </w:lvl>
    <w:lvl w:ilvl="1" w:tplc="A3A6BE9E" w:tentative="1">
      <w:start w:val="1"/>
      <w:numFmt w:val="bullet"/>
      <w:lvlText w:val="o"/>
      <w:lvlJc w:val="left"/>
      <w:pPr>
        <w:ind w:left="1080" w:hanging="360"/>
      </w:pPr>
      <w:rPr>
        <w:rFonts w:ascii="Courier New" w:hAnsi="Courier New" w:hint="default"/>
      </w:rPr>
    </w:lvl>
    <w:lvl w:ilvl="2" w:tplc="6B566532" w:tentative="1">
      <w:start w:val="1"/>
      <w:numFmt w:val="bullet"/>
      <w:lvlText w:val=""/>
      <w:lvlJc w:val="left"/>
      <w:pPr>
        <w:ind w:left="1800" w:hanging="360"/>
      </w:pPr>
      <w:rPr>
        <w:rFonts w:ascii="Wingdings" w:hAnsi="Wingdings" w:hint="default"/>
      </w:rPr>
    </w:lvl>
    <w:lvl w:ilvl="3" w:tplc="B97EB0A0" w:tentative="1">
      <w:start w:val="1"/>
      <w:numFmt w:val="bullet"/>
      <w:lvlText w:val=""/>
      <w:lvlJc w:val="left"/>
      <w:pPr>
        <w:ind w:left="2520" w:hanging="360"/>
      </w:pPr>
      <w:rPr>
        <w:rFonts w:ascii="Symbol" w:hAnsi="Symbol" w:hint="default"/>
      </w:rPr>
    </w:lvl>
    <w:lvl w:ilvl="4" w:tplc="8CA6556A" w:tentative="1">
      <w:start w:val="1"/>
      <w:numFmt w:val="bullet"/>
      <w:lvlText w:val="o"/>
      <w:lvlJc w:val="left"/>
      <w:pPr>
        <w:ind w:left="3240" w:hanging="360"/>
      </w:pPr>
      <w:rPr>
        <w:rFonts w:ascii="Courier New" w:hAnsi="Courier New" w:hint="default"/>
      </w:rPr>
    </w:lvl>
    <w:lvl w:ilvl="5" w:tplc="34E00116" w:tentative="1">
      <w:start w:val="1"/>
      <w:numFmt w:val="bullet"/>
      <w:lvlText w:val=""/>
      <w:lvlJc w:val="left"/>
      <w:pPr>
        <w:ind w:left="3960" w:hanging="360"/>
      </w:pPr>
      <w:rPr>
        <w:rFonts w:ascii="Wingdings" w:hAnsi="Wingdings" w:hint="default"/>
      </w:rPr>
    </w:lvl>
    <w:lvl w:ilvl="6" w:tplc="1B6EC7EE" w:tentative="1">
      <w:start w:val="1"/>
      <w:numFmt w:val="bullet"/>
      <w:lvlText w:val=""/>
      <w:lvlJc w:val="left"/>
      <w:pPr>
        <w:ind w:left="4680" w:hanging="360"/>
      </w:pPr>
      <w:rPr>
        <w:rFonts w:ascii="Symbol" w:hAnsi="Symbol" w:hint="default"/>
      </w:rPr>
    </w:lvl>
    <w:lvl w:ilvl="7" w:tplc="977CD44A" w:tentative="1">
      <w:start w:val="1"/>
      <w:numFmt w:val="bullet"/>
      <w:lvlText w:val="o"/>
      <w:lvlJc w:val="left"/>
      <w:pPr>
        <w:ind w:left="5400" w:hanging="360"/>
      </w:pPr>
      <w:rPr>
        <w:rFonts w:ascii="Courier New" w:hAnsi="Courier New" w:hint="default"/>
      </w:rPr>
    </w:lvl>
    <w:lvl w:ilvl="8" w:tplc="9CCA8B88" w:tentative="1">
      <w:start w:val="1"/>
      <w:numFmt w:val="bullet"/>
      <w:lvlText w:val=""/>
      <w:lvlJc w:val="left"/>
      <w:pPr>
        <w:ind w:left="6120" w:hanging="360"/>
      </w:pPr>
      <w:rPr>
        <w:rFonts w:ascii="Wingdings" w:hAnsi="Wingdings" w:hint="default"/>
      </w:rPr>
    </w:lvl>
  </w:abstractNum>
  <w:abstractNum w:abstractNumId="28">
    <w:nsid w:val="4D1E37E7"/>
    <w:multiLevelType w:val="hybridMultilevel"/>
    <w:tmpl w:val="37644F96"/>
    <w:lvl w:ilvl="0" w:tplc="157A662C">
      <w:start w:val="1"/>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9">
    <w:nsid w:val="50E07A8B"/>
    <w:multiLevelType w:val="hybridMultilevel"/>
    <w:tmpl w:val="03C4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4F24A3"/>
    <w:multiLevelType w:val="hybridMultilevel"/>
    <w:tmpl w:val="28EC3D7E"/>
    <w:lvl w:ilvl="0" w:tplc="56E619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5D22AAE"/>
    <w:multiLevelType w:val="hybridMultilevel"/>
    <w:tmpl w:val="ACEC440E"/>
    <w:lvl w:ilvl="0" w:tplc="1A848F88">
      <w:start w:val="1"/>
      <w:numFmt w:val="lowerLetter"/>
      <w:lvlText w:val="(%1)"/>
      <w:lvlJc w:val="left"/>
      <w:pPr>
        <w:ind w:left="836" w:hanging="360"/>
      </w:pPr>
      <w:rPr>
        <w:rFonts w:ascii="Arial Narrow" w:eastAsia="Times New Roman" w:hAnsi="Arial Narrow" w:cs="Times New Roman"/>
      </w:rPr>
    </w:lvl>
    <w:lvl w:ilvl="1" w:tplc="0C090003">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32">
    <w:nsid w:val="5AD13F99"/>
    <w:multiLevelType w:val="hybridMultilevel"/>
    <w:tmpl w:val="1F3201C8"/>
    <w:lvl w:ilvl="0" w:tplc="9678FCFE">
      <w:start w:val="12"/>
      <w:numFmt w:val="decimal"/>
      <w:lvlText w:val="%1."/>
      <w:lvlJc w:val="left"/>
      <w:pPr>
        <w:ind w:left="942" w:hanging="37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5D3207BC"/>
    <w:multiLevelType w:val="hybridMultilevel"/>
    <w:tmpl w:val="EE14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5">
    <w:nsid w:val="5FA92CEB"/>
    <w:multiLevelType w:val="hybridMultilevel"/>
    <w:tmpl w:val="EF36A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62BD4BA3"/>
    <w:multiLevelType w:val="hybridMultilevel"/>
    <w:tmpl w:val="DCEAC17C"/>
    <w:lvl w:ilvl="0" w:tplc="73284476">
      <w:start w:val="4"/>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37">
    <w:nsid w:val="649B56C5"/>
    <w:multiLevelType w:val="hybridMultilevel"/>
    <w:tmpl w:val="31C005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9B2B4F"/>
    <w:multiLevelType w:val="hybridMultilevel"/>
    <w:tmpl w:val="87229D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DA113EE"/>
    <w:multiLevelType w:val="hybridMultilevel"/>
    <w:tmpl w:val="A9C0D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6597406"/>
    <w:multiLevelType w:val="hybridMultilevel"/>
    <w:tmpl w:val="C48A5D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778918CF"/>
    <w:multiLevelType w:val="hybridMultilevel"/>
    <w:tmpl w:val="D7AC88DC"/>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9417E41"/>
    <w:multiLevelType w:val="hybridMultilevel"/>
    <w:tmpl w:val="CB4A768E"/>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BC34BBD"/>
    <w:multiLevelType w:val="hybridMultilevel"/>
    <w:tmpl w:val="9D12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7"/>
  </w:num>
  <w:num w:numId="4">
    <w:abstractNumId w:val="25"/>
  </w:num>
  <w:num w:numId="5">
    <w:abstractNumId w:val="4"/>
  </w:num>
  <w:num w:numId="6">
    <w:abstractNumId w:val="36"/>
  </w:num>
  <w:num w:numId="7">
    <w:abstractNumId w:val="28"/>
  </w:num>
  <w:num w:numId="8">
    <w:abstractNumId w:val="31"/>
  </w:num>
  <w:num w:numId="9">
    <w:abstractNumId w:val="6"/>
  </w:num>
  <w:num w:numId="10">
    <w:abstractNumId w:val="22"/>
  </w:num>
  <w:num w:numId="11">
    <w:abstractNumId w:val="0"/>
  </w:num>
  <w:num w:numId="12">
    <w:abstractNumId w:val="23"/>
  </w:num>
  <w:num w:numId="13">
    <w:abstractNumId w:val="17"/>
  </w:num>
  <w:num w:numId="14">
    <w:abstractNumId w:val="12"/>
  </w:num>
  <w:num w:numId="15">
    <w:abstractNumId w:val="15"/>
  </w:num>
  <w:num w:numId="16">
    <w:abstractNumId w:val="21"/>
  </w:num>
  <w:num w:numId="17">
    <w:abstractNumId w:val="16"/>
  </w:num>
  <w:num w:numId="18">
    <w:abstractNumId w:val="19"/>
  </w:num>
  <w:num w:numId="19">
    <w:abstractNumId w:val="41"/>
  </w:num>
  <w:num w:numId="20">
    <w:abstractNumId w:val="42"/>
  </w:num>
  <w:num w:numId="21">
    <w:abstractNumId w:val="27"/>
  </w:num>
  <w:num w:numId="22">
    <w:abstractNumId w:val="43"/>
  </w:num>
  <w:num w:numId="23">
    <w:abstractNumId w:val="33"/>
  </w:num>
  <w:num w:numId="24">
    <w:abstractNumId w:val="2"/>
  </w:num>
  <w:num w:numId="25">
    <w:abstractNumId w:val="39"/>
  </w:num>
  <w:num w:numId="26">
    <w:abstractNumId w:val="29"/>
  </w:num>
  <w:num w:numId="27">
    <w:abstractNumId w:val="13"/>
  </w:num>
  <w:num w:numId="28">
    <w:abstractNumId w:val="20"/>
  </w:num>
  <w:num w:numId="29">
    <w:abstractNumId w:val="11"/>
  </w:num>
  <w:num w:numId="30">
    <w:abstractNumId w:val="37"/>
  </w:num>
  <w:num w:numId="31">
    <w:abstractNumId w:val="1"/>
  </w:num>
  <w:num w:numId="32">
    <w:abstractNumId w:val="24"/>
  </w:num>
  <w:num w:numId="33">
    <w:abstractNumId w:val="3"/>
  </w:num>
  <w:num w:numId="34">
    <w:abstractNumId w:val="10"/>
  </w:num>
  <w:num w:numId="35">
    <w:abstractNumId w:val="40"/>
  </w:num>
  <w:num w:numId="36">
    <w:abstractNumId w:val="30"/>
  </w:num>
  <w:num w:numId="37">
    <w:abstractNumId w:val="18"/>
  </w:num>
  <w:num w:numId="38">
    <w:abstractNumId w:val="14"/>
  </w:num>
  <w:num w:numId="39">
    <w:abstractNumId w:val="32"/>
  </w:num>
  <w:num w:numId="40">
    <w:abstractNumId w:val="5"/>
  </w:num>
  <w:num w:numId="41">
    <w:abstractNumId w:val="26"/>
  </w:num>
  <w:num w:numId="42">
    <w:abstractNumId w:val="9"/>
  </w:num>
  <w:num w:numId="43">
    <w:abstractNumId w:val="35"/>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ww0vavvyz92p9ewfdqptwwwrrxxzfvdadas&quot;&gt;MRI Copy&lt;record-ids&gt;&lt;item&gt;3&lt;/item&gt;&lt;item&gt;15&lt;/item&gt;&lt;item&gt;22&lt;/item&gt;&lt;item&gt;25&lt;/item&gt;&lt;item&gt;33&lt;/item&gt;&lt;item&gt;37&lt;/item&gt;&lt;item&gt;48&lt;/item&gt;&lt;item&gt;51&lt;/item&gt;&lt;item&gt;76&lt;/item&gt;&lt;item&gt;141&lt;/item&gt;&lt;item&gt;151&lt;/item&gt;&lt;item&gt;153&lt;/item&gt;&lt;item&gt;154&lt;/item&gt;&lt;item&gt;156&lt;/item&gt;&lt;item&gt;157&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8&lt;/item&gt;&lt;item&gt;180&lt;/item&gt;&lt;item&gt;181&lt;/item&gt;&lt;item&gt;182&lt;/item&gt;&lt;item&gt;183&lt;/item&gt;&lt;item&gt;185&lt;/item&gt;&lt;item&gt;186&lt;/item&gt;&lt;/record-ids&gt;&lt;/item&gt;&lt;/Libraries&gt;"/>
  </w:docVars>
  <w:rsids>
    <w:rsidRoot w:val="007761EB"/>
    <w:rsid w:val="000006B5"/>
    <w:rsid w:val="00000BEB"/>
    <w:rsid w:val="00000FA9"/>
    <w:rsid w:val="0000136D"/>
    <w:rsid w:val="00001C3C"/>
    <w:rsid w:val="00001E31"/>
    <w:rsid w:val="00001E64"/>
    <w:rsid w:val="00001F98"/>
    <w:rsid w:val="0000226A"/>
    <w:rsid w:val="0000228D"/>
    <w:rsid w:val="00002552"/>
    <w:rsid w:val="000029F2"/>
    <w:rsid w:val="00003287"/>
    <w:rsid w:val="0000430A"/>
    <w:rsid w:val="00004D16"/>
    <w:rsid w:val="00005257"/>
    <w:rsid w:val="000055D4"/>
    <w:rsid w:val="000056FA"/>
    <w:rsid w:val="0000622A"/>
    <w:rsid w:val="00006627"/>
    <w:rsid w:val="00006641"/>
    <w:rsid w:val="000069A7"/>
    <w:rsid w:val="00006C74"/>
    <w:rsid w:val="000078F6"/>
    <w:rsid w:val="00007948"/>
    <w:rsid w:val="00007A44"/>
    <w:rsid w:val="000100F1"/>
    <w:rsid w:val="000103C3"/>
    <w:rsid w:val="000107FD"/>
    <w:rsid w:val="0001085B"/>
    <w:rsid w:val="0001088E"/>
    <w:rsid w:val="000108EE"/>
    <w:rsid w:val="000109F3"/>
    <w:rsid w:val="00010BF8"/>
    <w:rsid w:val="000111D2"/>
    <w:rsid w:val="00011550"/>
    <w:rsid w:val="00011772"/>
    <w:rsid w:val="00011989"/>
    <w:rsid w:val="000130D3"/>
    <w:rsid w:val="000133F9"/>
    <w:rsid w:val="000134C1"/>
    <w:rsid w:val="0001357B"/>
    <w:rsid w:val="0001388D"/>
    <w:rsid w:val="00013934"/>
    <w:rsid w:val="000139D1"/>
    <w:rsid w:val="000139EB"/>
    <w:rsid w:val="00013B46"/>
    <w:rsid w:val="00014736"/>
    <w:rsid w:val="000149C2"/>
    <w:rsid w:val="00014A66"/>
    <w:rsid w:val="00014EC1"/>
    <w:rsid w:val="0001563F"/>
    <w:rsid w:val="00015787"/>
    <w:rsid w:val="00015C26"/>
    <w:rsid w:val="00015DD2"/>
    <w:rsid w:val="00015E03"/>
    <w:rsid w:val="00016333"/>
    <w:rsid w:val="0001667E"/>
    <w:rsid w:val="00016792"/>
    <w:rsid w:val="00016FDF"/>
    <w:rsid w:val="000171FD"/>
    <w:rsid w:val="00017B2B"/>
    <w:rsid w:val="00020119"/>
    <w:rsid w:val="00020C59"/>
    <w:rsid w:val="00020F15"/>
    <w:rsid w:val="00021072"/>
    <w:rsid w:val="0002230A"/>
    <w:rsid w:val="00022595"/>
    <w:rsid w:val="0002265C"/>
    <w:rsid w:val="0002446C"/>
    <w:rsid w:val="00024819"/>
    <w:rsid w:val="0002581D"/>
    <w:rsid w:val="000266AD"/>
    <w:rsid w:val="0002695E"/>
    <w:rsid w:val="00026D6A"/>
    <w:rsid w:val="00027055"/>
    <w:rsid w:val="00027329"/>
    <w:rsid w:val="0002749F"/>
    <w:rsid w:val="00027B53"/>
    <w:rsid w:val="00027DDF"/>
    <w:rsid w:val="00027F1B"/>
    <w:rsid w:val="00030C76"/>
    <w:rsid w:val="00030E6F"/>
    <w:rsid w:val="00030FB4"/>
    <w:rsid w:val="000311A8"/>
    <w:rsid w:val="000313F3"/>
    <w:rsid w:val="00031A2C"/>
    <w:rsid w:val="000321D9"/>
    <w:rsid w:val="0003260D"/>
    <w:rsid w:val="00033E27"/>
    <w:rsid w:val="00034779"/>
    <w:rsid w:val="00034AE9"/>
    <w:rsid w:val="00034CFE"/>
    <w:rsid w:val="0003587F"/>
    <w:rsid w:val="0003595E"/>
    <w:rsid w:val="0003639B"/>
    <w:rsid w:val="000368B9"/>
    <w:rsid w:val="00036954"/>
    <w:rsid w:val="00036F0B"/>
    <w:rsid w:val="000373D6"/>
    <w:rsid w:val="000373E8"/>
    <w:rsid w:val="00037729"/>
    <w:rsid w:val="00037B2B"/>
    <w:rsid w:val="000401D8"/>
    <w:rsid w:val="000406B4"/>
    <w:rsid w:val="00040D41"/>
    <w:rsid w:val="0004109F"/>
    <w:rsid w:val="00041867"/>
    <w:rsid w:val="00041ADB"/>
    <w:rsid w:val="00041B23"/>
    <w:rsid w:val="00043C04"/>
    <w:rsid w:val="00044B7A"/>
    <w:rsid w:val="00044D42"/>
    <w:rsid w:val="00045C50"/>
    <w:rsid w:val="0004642F"/>
    <w:rsid w:val="00046E1D"/>
    <w:rsid w:val="000508A4"/>
    <w:rsid w:val="00050DAA"/>
    <w:rsid w:val="00051060"/>
    <w:rsid w:val="00051085"/>
    <w:rsid w:val="00051666"/>
    <w:rsid w:val="00051A96"/>
    <w:rsid w:val="00052434"/>
    <w:rsid w:val="00052741"/>
    <w:rsid w:val="0005287C"/>
    <w:rsid w:val="00052935"/>
    <w:rsid w:val="00052EFA"/>
    <w:rsid w:val="00052FBC"/>
    <w:rsid w:val="00054C69"/>
    <w:rsid w:val="00054DE8"/>
    <w:rsid w:val="000553E1"/>
    <w:rsid w:val="00055E08"/>
    <w:rsid w:val="00056684"/>
    <w:rsid w:val="00056BE2"/>
    <w:rsid w:val="00056ED1"/>
    <w:rsid w:val="000608FD"/>
    <w:rsid w:val="00060956"/>
    <w:rsid w:val="00060B82"/>
    <w:rsid w:val="00060E4F"/>
    <w:rsid w:val="000613E7"/>
    <w:rsid w:val="00061A1C"/>
    <w:rsid w:val="00061AF5"/>
    <w:rsid w:val="00061DB6"/>
    <w:rsid w:val="00062064"/>
    <w:rsid w:val="000625F7"/>
    <w:rsid w:val="00063013"/>
    <w:rsid w:val="00063167"/>
    <w:rsid w:val="00063311"/>
    <w:rsid w:val="000636DB"/>
    <w:rsid w:val="0006384B"/>
    <w:rsid w:val="00063A3A"/>
    <w:rsid w:val="00063AC9"/>
    <w:rsid w:val="00063C88"/>
    <w:rsid w:val="00063CC4"/>
    <w:rsid w:val="00063F44"/>
    <w:rsid w:val="00063FE3"/>
    <w:rsid w:val="00064018"/>
    <w:rsid w:val="0006406E"/>
    <w:rsid w:val="0006422B"/>
    <w:rsid w:val="000650CB"/>
    <w:rsid w:val="0006531D"/>
    <w:rsid w:val="00067BF6"/>
    <w:rsid w:val="000709AE"/>
    <w:rsid w:val="00070B84"/>
    <w:rsid w:val="000715CB"/>
    <w:rsid w:val="00071B67"/>
    <w:rsid w:val="00071BA0"/>
    <w:rsid w:val="00072199"/>
    <w:rsid w:val="00072669"/>
    <w:rsid w:val="0007284B"/>
    <w:rsid w:val="00072DC0"/>
    <w:rsid w:val="00073267"/>
    <w:rsid w:val="00073339"/>
    <w:rsid w:val="00073376"/>
    <w:rsid w:val="00073636"/>
    <w:rsid w:val="0007379A"/>
    <w:rsid w:val="00073882"/>
    <w:rsid w:val="000739E5"/>
    <w:rsid w:val="00073A8D"/>
    <w:rsid w:val="00073EC5"/>
    <w:rsid w:val="00074ABF"/>
    <w:rsid w:val="00074F92"/>
    <w:rsid w:val="00075A7C"/>
    <w:rsid w:val="00076A45"/>
    <w:rsid w:val="00076A70"/>
    <w:rsid w:val="00076F32"/>
    <w:rsid w:val="00077247"/>
    <w:rsid w:val="000774DB"/>
    <w:rsid w:val="00077880"/>
    <w:rsid w:val="0008033F"/>
    <w:rsid w:val="000809D5"/>
    <w:rsid w:val="0008168D"/>
    <w:rsid w:val="000821BD"/>
    <w:rsid w:val="000822EA"/>
    <w:rsid w:val="0008260B"/>
    <w:rsid w:val="00082712"/>
    <w:rsid w:val="00082A26"/>
    <w:rsid w:val="00082C5A"/>
    <w:rsid w:val="00082CDD"/>
    <w:rsid w:val="00082E66"/>
    <w:rsid w:val="00082EC5"/>
    <w:rsid w:val="000833E6"/>
    <w:rsid w:val="00083498"/>
    <w:rsid w:val="0008367E"/>
    <w:rsid w:val="000838C2"/>
    <w:rsid w:val="00084CE9"/>
    <w:rsid w:val="00085282"/>
    <w:rsid w:val="000852F7"/>
    <w:rsid w:val="00085C31"/>
    <w:rsid w:val="000868BD"/>
    <w:rsid w:val="000869F6"/>
    <w:rsid w:val="00086DB8"/>
    <w:rsid w:val="00087F4E"/>
    <w:rsid w:val="00087FE2"/>
    <w:rsid w:val="00090330"/>
    <w:rsid w:val="000903F9"/>
    <w:rsid w:val="000905F4"/>
    <w:rsid w:val="00090904"/>
    <w:rsid w:val="00090AA3"/>
    <w:rsid w:val="00090BD2"/>
    <w:rsid w:val="00090DDE"/>
    <w:rsid w:val="00090EF8"/>
    <w:rsid w:val="00091296"/>
    <w:rsid w:val="00091667"/>
    <w:rsid w:val="000917C7"/>
    <w:rsid w:val="00091989"/>
    <w:rsid w:val="00091A2F"/>
    <w:rsid w:val="00092A35"/>
    <w:rsid w:val="00092CFA"/>
    <w:rsid w:val="000933E6"/>
    <w:rsid w:val="000937B3"/>
    <w:rsid w:val="000939B9"/>
    <w:rsid w:val="00093A6F"/>
    <w:rsid w:val="00093C9A"/>
    <w:rsid w:val="00094977"/>
    <w:rsid w:val="000968B6"/>
    <w:rsid w:val="00096BD5"/>
    <w:rsid w:val="00097AAC"/>
    <w:rsid w:val="000A0146"/>
    <w:rsid w:val="000A051D"/>
    <w:rsid w:val="000A0790"/>
    <w:rsid w:val="000A07CB"/>
    <w:rsid w:val="000A0C9C"/>
    <w:rsid w:val="000A1298"/>
    <w:rsid w:val="000A13F7"/>
    <w:rsid w:val="000A1508"/>
    <w:rsid w:val="000A1D85"/>
    <w:rsid w:val="000A2278"/>
    <w:rsid w:val="000A2CBA"/>
    <w:rsid w:val="000A39F4"/>
    <w:rsid w:val="000A3AAF"/>
    <w:rsid w:val="000A3F8D"/>
    <w:rsid w:val="000A4DF3"/>
    <w:rsid w:val="000A54AD"/>
    <w:rsid w:val="000A55B4"/>
    <w:rsid w:val="000A5CE8"/>
    <w:rsid w:val="000A5DB5"/>
    <w:rsid w:val="000A612B"/>
    <w:rsid w:val="000A62BA"/>
    <w:rsid w:val="000A6C01"/>
    <w:rsid w:val="000B02BE"/>
    <w:rsid w:val="000B0364"/>
    <w:rsid w:val="000B06C4"/>
    <w:rsid w:val="000B1434"/>
    <w:rsid w:val="000B1EBF"/>
    <w:rsid w:val="000B1F56"/>
    <w:rsid w:val="000B23EA"/>
    <w:rsid w:val="000B274D"/>
    <w:rsid w:val="000B2DCA"/>
    <w:rsid w:val="000B2E4B"/>
    <w:rsid w:val="000B30A2"/>
    <w:rsid w:val="000B3CA5"/>
    <w:rsid w:val="000B4253"/>
    <w:rsid w:val="000B4BDC"/>
    <w:rsid w:val="000B508C"/>
    <w:rsid w:val="000B5C7B"/>
    <w:rsid w:val="000B5D81"/>
    <w:rsid w:val="000B7DFE"/>
    <w:rsid w:val="000B7F5D"/>
    <w:rsid w:val="000C0364"/>
    <w:rsid w:val="000C04C1"/>
    <w:rsid w:val="000C0684"/>
    <w:rsid w:val="000C10BA"/>
    <w:rsid w:val="000C11C0"/>
    <w:rsid w:val="000C1599"/>
    <w:rsid w:val="000C1747"/>
    <w:rsid w:val="000C226B"/>
    <w:rsid w:val="000C32A4"/>
    <w:rsid w:val="000C3CDE"/>
    <w:rsid w:val="000C4137"/>
    <w:rsid w:val="000C44CA"/>
    <w:rsid w:val="000C53B8"/>
    <w:rsid w:val="000C5A70"/>
    <w:rsid w:val="000C5F36"/>
    <w:rsid w:val="000C61C5"/>
    <w:rsid w:val="000C7C44"/>
    <w:rsid w:val="000C7F6A"/>
    <w:rsid w:val="000D0128"/>
    <w:rsid w:val="000D04F4"/>
    <w:rsid w:val="000D07E9"/>
    <w:rsid w:val="000D13CD"/>
    <w:rsid w:val="000D180A"/>
    <w:rsid w:val="000D186C"/>
    <w:rsid w:val="000D18A2"/>
    <w:rsid w:val="000D1C4C"/>
    <w:rsid w:val="000D2D77"/>
    <w:rsid w:val="000D2D89"/>
    <w:rsid w:val="000D2E96"/>
    <w:rsid w:val="000D2EB6"/>
    <w:rsid w:val="000D34EB"/>
    <w:rsid w:val="000D3AD0"/>
    <w:rsid w:val="000D3E93"/>
    <w:rsid w:val="000D4324"/>
    <w:rsid w:val="000D4AB6"/>
    <w:rsid w:val="000D4DFE"/>
    <w:rsid w:val="000D4FCE"/>
    <w:rsid w:val="000D50CD"/>
    <w:rsid w:val="000D5A53"/>
    <w:rsid w:val="000D5AF8"/>
    <w:rsid w:val="000D60AA"/>
    <w:rsid w:val="000D6684"/>
    <w:rsid w:val="000D6840"/>
    <w:rsid w:val="000D708E"/>
    <w:rsid w:val="000E0041"/>
    <w:rsid w:val="000E02D8"/>
    <w:rsid w:val="000E073C"/>
    <w:rsid w:val="000E09A4"/>
    <w:rsid w:val="000E0D09"/>
    <w:rsid w:val="000E125E"/>
    <w:rsid w:val="000E1439"/>
    <w:rsid w:val="000E145B"/>
    <w:rsid w:val="000E1520"/>
    <w:rsid w:val="000E1D12"/>
    <w:rsid w:val="000E227D"/>
    <w:rsid w:val="000E2864"/>
    <w:rsid w:val="000E31EF"/>
    <w:rsid w:val="000E362B"/>
    <w:rsid w:val="000E398C"/>
    <w:rsid w:val="000E45DE"/>
    <w:rsid w:val="000E4835"/>
    <w:rsid w:val="000E551B"/>
    <w:rsid w:val="000E5E5C"/>
    <w:rsid w:val="000E5EAC"/>
    <w:rsid w:val="000E6179"/>
    <w:rsid w:val="000E63DD"/>
    <w:rsid w:val="000E6C55"/>
    <w:rsid w:val="000E7B84"/>
    <w:rsid w:val="000F02D9"/>
    <w:rsid w:val="000F0975"/>
    <w:rsid w:val="000F0C54"/>
    <w:rsid w:val="000F0D08"/>
    <w:rsid w:val="000F1FA8"/>
    <w:rsid w:val="000F3325"/>
    <w:rsid w:val="000F42DA"/>
    <w:rsid w:val="000F4CB0"/>
    <w:rsid w:val="000F50C5"/>
    <w:rsid w:val="000F5FC9"/>
    <w:rsid w:val="000F640C"/>
    <w:rsid w:val="000F66F8"/>
    <w:rsid w:val="000F6D1C"/>
    <w:rsid w:val="000F76EF"/>
    <w:rsid w:val="000F78C0"/>
    <w:rsid w:val="000F7C32"/>
    <w:rsid w:val="000F7FD2"/>
    <w:rsid w:val="00100186"/>
    <w:rsid w:val="001001F0"/>
    <w:rsid w:val="00100281"/>
    <w:rsid w:val="001005AA"/>
    <w:rsid w:val="00101A66"/>
    <w:rsid w:val="00101DAF"/>
    <w:rsid w:val="00101EA6"/>
    <w:rsid w:val="001024C0"/>
    <w:rsid w:val="001024FE"/>
    <w:rsid w:val="0010271E"/>
    <w:rsid w:val="00102752"/>
    <w:rsid w:val="00102ACE"/>
    <w:rsid w:val="00102C26"/>
    <w:rsid w:val="00103470"/>
    <w:rsid w:val="0010377A"/>
    <w:rsid w:val="00103FE2"/>
    <w:rsid w:val="0010407C"/>
    <w:rsid w:val="001053AD"/>
    <w:rsid w:val="00105671"/>
    <w:rsid w:val="001056F5"/>
    <w:rsid w:val="001059C5"/>
    <w:rsid w:val="001064DF"/>
    <w:rsid w:val="00106AE2"/>
    <w:rsid w:val="00106CAC"/>
    <w:rsid w:val="00106D5A"/>
    <w:rsid w:val="00107317"/>
    <w:rsid w:val="00107E45"/>
    <w:rsid w:val="00110763"/>
    <w:rsid w:val="00110A66"/>
    <w:rsid w:val="00110CB1"/>
    <w:rsid w:val="00111444"/>
    <w:rsid w:val="00111A9D"/>
    <w:rsid w:val="00111FD8"/>
    <w:rsid w:val="001131C7"/>
    <w:rsid w:val="001140D8"/>
    <w:rsid w:val="00114A80"/>
    <w:rsid w:val="00114A88"/>
    <w:rsid w:val="0011532F"/>
    <w:rsid w:val="00115D7B"/>
    <w:rsid w:val="00116985"/>
    <w:rsid w:val="00116FF7"/>
    <w:rsid w:val="00117291"/>
    <w:rsid w:val="00117514"/>
    <w:rsid w:val="001176B4"/>
    <w:rsid w:val="001178D8"/>
    <w:rsid w:val="00117C27"/>
    <w:rsid w:val="00117D72"/>
    <w:rsid w:val="00120080"/>
    <w:rsid w:val="00120368"/>
    <w:rsid w:val="00120EA6"/>
    <w:rsid w:val="001214B2"/>
    <w:rsid w:val="001217CB"/>
    <w:rsid w:val="00121E37"/>
    <w:rsid w:val="00122253"/>
    <w:rsid w:val="00122BFE"/>
    <w:rsid w:val="0012306C"/>
    <w:rsid w:val="00123707"/>
    <w:rsid w:val="00123994"/>
    <w:rsid w:val="00123DA4"/>
    <w:rsid w:val="001246F3"/>
    <w:rsid w:val="00124B78"/>
    <w:rsid w:val="00124D5D"/>
    <w:rsid w:val="00124EA4"/>
    <w:rsid w:val="00125441"/>
    <w:rsid w:val="00125879"/>
    <w:rsid w:val="00125C85"/>
    <w:rsid w:val="00125D53"/>
    <w:rsid w:val="00125FE7"/>
    <w:rsid w:val="0012607A"/>
    <w:rsid w:val="00126943"/>
    <w:rsid w:val="00126DE3"/>
    <w:rsid w:val="00126EFA"/>
    <w:rsid w:val="00127363"/>
    <w:rsid w:val="001302CC"/>
    <w:rsid w:val="0013042C"/>
    <w:rsid w:val="00130648"/>
    <w:rsid w:val="00130AD5"/>
    <w:rsid w:val="00130D24"/>
    <w:rsid w:val="00130E5B"/>
    <w:rsid w:val="0013111A"/>
    <w:rsid w:val="001324EC"/>
    <w:rsid w:val="00133128"/>
    <w:rsid w:val="001333E5"/>
    <w:rsid w:val="0013436A"/>
    <w:rsid w:val="001346B4"/>
    <w:rsid w:val="001349E0"/>
    <w:rsid w:val="001353E6"/>
    <w:rsid w:val="00135585"/>
    <w:rsid w:val="001358F1"/>
    <w:rsid w:val="00135E02"/>
    <w:rsid w:val="00136AC9"/>
    <w:rsid w:val="00136C8B"/>
    <w:rsid w:val="0013708B"/>
    <w:rsid w:val="001372D7"/>
    <w:rsid w:val="00137928"/>
    <w:rsid w:val="0013798D"/>
    <w:rsid w:val="00140185"/>
    <w:rsid w:val="00140573"/>
    <w:rsid w:val="00140C12"/>
    <w:rsid w:val="00140F50"/>
    <w:rsid w:val="00141210"/>
    <w:rsid w:val="001412E5"/>
    <w:rsid w:val="001415B8"/>
    <w:rsid w:val="0014188E"/>
    <w:rsid w:val="00141D60"/>
    <w:rsid w:val="0014254D"/>
    <w:rsid w:val="00142BE7"/>
    <w:rsid w:val="001431A4"/>
    <w:rsid w:val="001433BE"/>
    <w:rsid w:val="00143A58"/>
    <w:rsid w:val="00143DB1"/>
    <w:rsid w:val="00143DDC"/>
    <w:rsid w:val="001442F1"/>
    <w:rsid w:val="001445BB"/>
    <w:rsid w:val="0014499A"/>
    <w:rsid w:val="00144A0B"/>
    <w:rsid w:val="00144D58"/>
    <w:rsid w:val="0014524F"/>
    <w:rsid w:val="00145259"/>
    <w:rsid w:val="00145798"/>
    <w:rsid w:val="001458BC"/>
    <w:rsid w:val="00145A91"/>
    <w:rsid w:val="00145AE0"/>
    <w:rsid w:val="001465EA"/>
    <w:rsid w:val="00146B36"/>
    <w:rsid w:val="00146C81"/>
    <w:rsid w:val="00146CD6"/>
    <w:rsid w:val="0014710C"/>
    <w:rsid w:val="0014750D"/>
    <w:rsid w:val="001479B1"/>
    <w:rsid w:val="00147BFF"/>
    <w:rsid w:val="00147C31"/>
    <w:rsid w:val="00147FB2"/>
    <w:rsid w:val="00150300"/>
    <w:rsid w:val="0015033A"/>
    <w:rsid w:val="001503B1"/>
    <w:rsid w:val="00150675"/>
    <w:rsid w:val="00151D89"/>
    <w:rsid w:val="00152100"/>
    <w:rsid w:val="001525DB"/>
    <w:rsid w:val="001530D6"/>
    <w:rsid w:val="00153514"/>
    <w:rsid w:val="00153C4D"/>
    <w:rsid w:val="001544FF"/>
    <w:rsid w:val="00154B49"/>
    <w:rsid w:val="001550E8"/>
    <w:rsid w:val="00155135"/>
    <w:rsid w:val="001555D6"/>
    <w:rsid w:val="00156859"/>
    <w:rsid w:val="00156D16"/>
    <w:rsid w:val="00157BEF"/>
    <w:rsid w:val="00157DCC"/>
    <w:rsid w:val="00160452"/>
    <w:rsid w:val="00160761"/>
    <w:rsid w:val="00160BA1"/>
    <w:rsid w:val="00160D13"/>
    <w:rsid w:val="00160E43"/>
    <w:rsid w:val="00161324"/>
    <w:rsid w:val="00162196"/>
    <w:rsid w:val="0016230E"/>
    <w:rsid w:val="0016247E"/>
    <w:rsid w:val="001624A7"/>
    <w:rsid w:val="00163F13"/>
    <w:rsid w:val="001645B3"/>
    <w:rsid w:val="001647C1"/>
    <w:rsid w:val="00164EDF"/>
    <w:rsid w:val="001654F6"/>
    <w:rsid w:val="00165813"/>
    <w:rsid w:val="0016686F"/>
    <w:rsid w:val="00167B2A"/>
    <w:rsid w:val="00167E78"/>
    <w:rsid w:val="001705B7"/>
    <w:rsid w:val="0017093A"/>
    <w:rsid w:val="00170CD1"/>
    <w:rsid w:val="00170CEB"/>
    <w:rsid w:val="00171195"/>
    <w:rsid w:val="00171806"/>
    <w:rsid w:val="00171A53"/>
    <w:rsid w:val="00171CFA"/>
    <w:rsid w:val="00171FC7"/>
    <w:rsid w:val="00172D3B"/>
    <w:rsid w:val="00172FA1"/>
    <w:rsid w:val="00173048"/>
    <w:rsid w:val="0017367D"/>
    <w:rsid w:val="00174CBB"/>
    <w:rsid w:val="00175429"/>
    <w:rsid w:val="001755CA"/>
    <w:rsid w:val="001756F1"/>
    <w:rsid w:val="00176377"/>
    <w:rsid w:val="00176716"/>
    <w:rsid w:val="00176BA6"/>
    <w:rsid w:val="00176C84"/>
    <w:rsid w:val="00177BE4"/>
    <w:rsid w:val="00177FF7"/>
    <w:rsid w:val="0018014C"/>
    <w:rsid w:val="00180295"/>
    <w:rsid w:val="00180A95"/>
    <w:rsid w:val="001810C7"/>
    <w:rsid w:val="001814EC"/>
    <w:rsid w:val="00181942"/>
    <w:rsid w:val="00181AB2"/>
    <w:rsid w:val="00181ADE"/>
    <w:rsid w:val="00181B0D"/>
    <w:rsid w:val="00181B39"/>
    <w:rsid w:val="001822C4"/>
    <w:rsid w:val="00182D1F"/>
    <w:rsid w:val="00182ED0"/>
    <w:rsid w:val="0018308E"/>
    <w:rsid w:val="00183A45"/>
    <w:rsid w:val="00183B2F"/>
    <w:rsid w:val="00183FF4"/>
    <w:rsid w:val="00184148"/>
    <w:rsid w:val="0018480C"/>
    <w:rsid w:val="001850C0"/>
    <w:rsid w:val="00185497"/>
    <w:rsid w:val="00185A14"/>
    <w:rsid w:val="00185AAE"/>
    <w:rsid w:val="00185DC1"/>
    <w:rsid w:val="00185E19"/>
    <w:rsid w:val="00186246"/>
    <w:rsid w:val="00186AA4"/>
    <w:rsid w:val="00186C9F"/>
    <w:rsid w:val="00187020"/>
    <w:rsid w:val="001870D1"/>
    <w:rsid w:val="00187CF5"/>
    <w:rsid w:val="00190D6F"/>
    <w:rsid w:val="00190E47"/>
    <w:rsid w:val="00190E57"/>
    <w:rsid w:val="00190F8B"/>
    <w:rsid w:val="00191577"/>
    <w:rsid w:val="00192AA4"/>
    <w:rsid w:val="00192B76"/>
    <w:rsid w:val="001930AF"/>
    <w:rsid w:val="001932BF"/>
    <w:rsid w:val="001937F6"/>
    <w:rsid w:val="00193AB1"/>
    <w:rsid w:val="00193EC8"/>
    <w:rsid w:val="00194025"/>
    <w:rsid w:val="001941FC"/>
    <w:rsid w:val="0019483D"/>
    <w:rsid w:val="0019554C"/>
    <w:rsid w:val="00196EED"/>
    <w:rsid w:val="00196F63"/>
    <w:rsid w:val="001A0148"/>
    <w:rsid w:val="001A12A4"/>
    <w:rsid w:val="001A1623"/>
    <w:rsid w:val="001A1C91"/>
    <w:rsid w:val="001A2CC1"/>
    <w:rsid w:val="001A3113"/>
    <w:rsid w:val="001A3319"/>
    <w:rsid w:val="001A43AC"/>
    <w:rsid w:val="001A47AE"/>
    <w:rsid w:val="001A4F73"/>
    <w:rsid w:val="001A4FAC"/>
    <w:rsid w:val="001A589C"/>
    <w:rsid w:val="001A5C3F"/>
    <w:rsid w:val="001A5F1A"/>
    <w:rsid w:val="001A6B50"/>
    <w:rsid w:val="001A6B5E"/>
    <w:rsid w:val="001A73C9"/>
    <w:rsid w:val="001B2215"/>
    <w:rsid w:val="001B25F4"/>
    <w:rsid w:val="001B279B"/>
    <w:rsid w:val="001B2A0B"/>
    <w:rsid w:val="001B2A7E"/>
    <w:rsid w:val="001B35B1"/>
    <w:rsid w:val="001B3A2C"/>
    <w:rsid w:val="001B45BF"/>
    <w:rsid w:val="001B4CC7"/>
    <w:rsid w:val="001B4DDE"/>
    <w:rsid w:val="001B4E96"/>
    <w:rsid w:val="001B51C9"/>
    <w:rsid w:val="001B546A"/>
    <w:rsid w:val="001B5EDE"/>
    <w:rsid w:val="001B6C0E"/>
    <w:rsid w:val="001B7522"/>
    <w:rsid w:val="001C0441"/>
    <w:rsid w:val="001C0F86"/>
    <w:rsid w:val="001C197E"/>
    <w:rsid w:val="001C1A17"/>
    <w:rsid w:val="001C2E1E"/>
    <w:rsid w:val="001C3997"/>
    <w:rsid w:val="001C3A68"/>
    <w:rsid w:val="001C3C5F"/>
    <w:rsid w:val="001C3E29"/>
    <w:rsid w:val="001C4A9A"/>
    <w:rsid w:val="001C62B6"/>
    <w:rsid w:val="001C69A9"/>
    <w:rsid w:val="001C69AC"/>
    <w:rsid w:val="001C6A22"/>
    <w:rsid w:val="001C6D80"/>
    <w:rsid w:val="001C6DE0"/>
    <w:rsid w:val="001C7B87"/>
    <w:rsid w:val="001C7C4D"/>
    <w:rsid w:val="001D0548"/>
    <w:rsid w:val="001D08EE"/>
    <w:rsid w:val="001D102B"/>
    <w:rsid w:val="001D152F"/>
    <w:rsid w:val="001D169C"/>
    <w:rsid w:val="001D1AD6"/>
    <w:rsid w:val="001D1CC7"/>
    <w:rsid w:val="001D22EB"/>
    <w:rsid w:val="001D3A9B"/>
    <w:rsid w:val="001D3AA3"/>
    <w:rsid w:val="001D48F3"/>
    <w:rsid w:val="001D4B92"/>
    <w:rsid w:val="001D512B"/>
    <w:rsid w:val="001D5263"/>
    <w:rsid w:val="001D5380"/>
    <w:rsid w:val="001D540D"/>
    <w:rsid w:val="001D62B4"/>
    <w:rsid w:val="001D6423"/>
    <w:rsid w:val="001D646C"/>
    <w:rsid w:val="001D6BA0"/>
    <w:rsid w:val="001D6C21"/>
    <w:rsid w:val="001D7CCE"/>
    <w:rsid w:val="001E025C"/>
    <w:rsid w:val="001E0C2D"/>
    <w:rsid w:val="001E170A"/>
    <w:rsid w:val="001E17C1"/>
    <w:rsid w:val="001E1B6F"/>
    <w:rsid w:val="001E25DF"/>
    <w:rsid w:val="001E28D2"/>
    <w:rsid w:val="001E2DFB"/>
    <w:rsid w:val="001E31F3"/>
    <w:rsid w:val="001E3578"/>
    <w:rsid w:val="001E3645"/>
    <w:rsid w:val="001E384A"/>
    <w:rsid w:val="001E3946"/>
    <w:rsid w:val="001E3963"/>
    <w:rsid w:val="001E3AA0"/>
    <w:rsid w:val="001E3FF3"/>
    <w:rsid w:val="001E4BD6"/>
    <w:rsid w:val="001E4F09"/>
    <w:rsid w:val="001E508C"/>
    <w:rsid w:val="001E54C8"/>
    <w:rsid w:val="001E55CD"/>
    <w:rsid w:val="001E5BF0"/>
    <w:rsid w:val="001E66FC"/>
    <w:rsid w:val="001E705F"/>
    <w:rsid w:val="001E709D"/>
    <w:rsid w:val="001E71F5"/>
    <w:rsid w:val="001F0369"/>
    <w:rsid w:val="001F069E"/>
    <w:rsid w:val="001F11EB"/>
    <w:rsid w:val="001F199A"/>
    <w:rsid w:val="001F1C78"/>
    <w:rsid w:val="001F2819"/>
    <w:rsid w:val="001F289A"/>
    <w:rsid w:val="001F3ECF"/>
    <w:rsid w:val="001F5116"/>
    <w:rsid w:val="001F5390"/>
    <w:rsid w:val="001F579B"/>
    <w:rsid w:val="001F5CEC"/>
    <w:rsid w:val="001F61E5"/>
    <w:rsid w:val="001F6CF7"/>
    <w:rsid w:val="001F7690"/>
    <w:rsid w:val="0020001C"/>
    <w:rsid w:val="0020018B"/>
    <w:rsid w:val="00200315"/>
    <w:rsid w:val="002003A2"/>
    <w:rsid w:val="0020044D"/>
    <w:rsid w:val="00201A06"/>
    <w:rsid w:val="002023A3"/>
    <w:rsid w:val="00203717"/>
    <w:rsid w:val="00203947"/>
    <w:rsid w:val="002050EE"/>
    <w:rsid w:val="00205356"/>
    <w:rsid w:val="00205D04"/>
    <w:rsid w:val="00205E54"/>
    <w:rsid w:val="00206886"/>
    <w:rsid w:val="002068C1"/>
    <w:rsid w:val="00207278"/>
    <w:rsid w:val="00207AAF"/>
    <w:rsid w:val="00207B1E"/>
    <w:rsid w:val="00207B7F"/>
    <w:rsid w:val="00207C1C"/>
    <w:rsid w:val="00210C5E"/>
    <w:rsid w:val="00211DCE"/>
    <w:rsid w:val="00212330"/>
    <w:rsid w:val="00212922"/>
    <w:rsid w:val="0021294E"/>
    <w:rsid w:val="00212E6A"/>
    <w:rsid w:val="00212EE0"/>
    <w:rsid w:val="00212EFC"/>
    <w:rsid w:val="0021311F"/>
    <w:rsid w:val="0021376A"/>
    <w:rsid w:val="00213EED"/>
    <w:rsid w:val="00214C6A"/>
    <w:rsid w:val="002161EB"/>
    <w:rsid w:val="0021639E"/>
    <w:rsid w:val="002165BB"/>
    <w:rsid w:val="00216C4A"/>
    <w:rsid w:val="00216D21"/>
    <w:rsid w:val="00220029"/>
    <w:rsid w:val="00220A74"/>
    <w:rsid w:val="00220FD1"/>
    <w:rsid w:val="0022114B"/>
    <w:rsid w:val="002219B8"/>
    <w:rsid w:val="002221F6"/>
    <w:rsid w:val="00222570"/>
    <w:rsid w:val="00222A28"/>
    <w:rsid w:val="0022318A"/>
    <w:rsid w:val="00223476"/>
    <w:rsid w:val="0022359D"/>
    <w:rsid w:val="002235AE"/>
    <w:rsid w:val="00224E8F"/>
    <w:rsid w:val="0022525A"/>
    <w:rsid w:val="00225B70"/>
    <w:rsid w:val="00225FEC"/>
    <w:rsid w:val="00226063"/>
    <w:rsid w:val="002265DA"/>
    <w:rsid w:val="0022719F"/>
    <w:rsid w:val="00227371"/>
    <w:rsid w:val="0022768B"/>
    <w:rsid w:val="00227788"/>
    <w:rsid w:val="00227DC8"/>
    <w:rsid w:val="0023007B"/>
    <w:rsid w:val="002305E3"/>
    <w:rsid w:val="00230718"/>
    <w:rsid w:val="002316C6"/>
    <w:rsid w:val="00231B9E"/>
    <w:rsid w:val="0023205F"/>
    <w:rsid w:val="0023225E"/>
    <w:rsid w:val="00232730"/>
    <w:rsid w:val="00232C74"/>
    <w:rsid w:val="0023382B"/>
    <w:rsid w:val="002349F9"/>
    <w:rsid w:val="002351E9"/>
    <w:rsid w:val="00235ECB"/>
    <w:rsid w:val="0023643C"/>
    <w:rsid w:val="0023671B"/>
    <w:rsid w:val="00236A0C"/>
    <w:rsid w:val="00236A7B"/>
    <w:rsid w:val="00236D26"/>
    <w:rsid w:val="002371C0"/>
    <w:rsid w:val="00240BE9"/>
    <w:rsid w:val="00240D9D"/>
    <w:rsid w:val="00240E92"/>
    <w:rsid w:val="00241FAF"/>
    <w:rsid w:val="002422FA"/>
    <w:rsid w:val="002425EC"/>
    <w:rsid w:val="00242920"/>
    <w:rsid w:val="00242D36"/>
    <w:rsid w:val="00242FE6"/>
    <w:rsid w:val="00243503"/>
    <w:rsid w:val="00243530"/>
    <w:rsid w:val="002436E9"/>
    <w:rsid w:val="0024380D"/>
    <w:rsid w:val="00243AC8"/>
    <w:rsid w:val="00243D55"/>
    <w:rsid w:val="00244533"/>
    <w:rsid w:val="00244CBA"/>
    <w:rsid w:val="00245CC6"/>
    <w:rsid w:val="00245D88"/>
    <w:rsid w:val="002465C9"/>
    <w:rsid w:val="002469C7"/>
    <w:rsid w:val="00247672"/>
    <w:rsid w:val="00247F76"/>
    <w:rsid w:val="002509F3"/>
    <w:rsid w:val="00250E0F"/>
    <w:rsid w:val="0025242F"/>
    <w:rsid w:val="002525E4"/>
    <w:rsid w:val="002528E9"/>
    <w:rsid w:val="002530FF"/>
    <w:rsid w:val="002536E5"/>
    <w:rsid w:val="00253941"/>
    <w:rsid w:val="00254906"/>
    <w:rsid w:val="00254A43"/>
    <w:rsid w:val="00254D43"/>
    <w:rsid w:val="00255C7C"/>
    <w:rsid w:val="00256C93"/>
    <w:rsid w:val="00257377"/>
    <w:rsid w:val="002579B5"/>
    <w:rsid w:val="00257A4F"/>
    <w:rsid w:val="002611B2"/>
    <w:rsid w:val="00261CCC"/>
    <w:rsid w:val="00261E92"/>
    <w:rsid w:val="00262DBC"/>
    <w:rsid w:val="00262FC1"/>
    <w:rsid w:val="0026308E"/>
    <w:rsid w:val="0026326C"/>
    <w:rsid w:val="002648F6"/>
    <w:rsid w:val="00264CC5"/>
    <w:rsid w:val="002655A7"/>
    <w:rsid w:val="00265F90"/>
    <w:rsid w:val="00265FB3"/>
    <w:rsid w:val="0026653C"/>
    <w:rsid w:val="00266665"/>
    <w:rsid w:val="002666EA"/>
    <w:rsid w:val="00266A67"/>
    <w:rsid w:val="00266B0C"/>
    <w:rsid w:val="002707B7"/>
    <w:rsid w:val="002711DC"/>
    <w:rsid w:val="00271AD3"/>
    <w:rsid w:val="00271AF4"/>
    <w:rsid w:val="00271E8A"/>
    <w:rsid w:val="002720B6"/>
    <w:rsid w:val="00272417"/>
    <w:rsid w:val="00272585"/>
    <w:rsid w:val="00273148"/>
    <w:rsid w:val="002735E7"/>
    <w:rsid w:val="00273978"/>
    <w:rsid w:val="00273AE5"/>
    <w:rsid w:val="00273B16"/>
    <w:rsid w:val="00273B9D"/>
    <w:rsid w:val="0027403F"/>
    <w:rsid w:val="00274085"/>
    <w:rsid w:val="002740F9"/>
    <w:rsid w:val="00274733"/>
    <w:rsid w:val="00274872"/>
    <w:rsid w:val="00274F96"/>
    <w:rsid w:val="00275DD6"/>
    <w:rsid w:val="002767F8"/>
    <w:rsid w:val="00276D3C"/>
    <w:rsid w:val="0027774B"/>
    <w:rsid w:val="00277981"/>
    <w:rsid w:val="00277AF6"/>
    <w:rsid w:val="00277D37"/>
    <w:rsid w:val="00277DD8"/>
    <w:rsid w:val="00280826"/>
    <w:rsid w:val="00280A78"/>
    <w:rsid w:val="00280CDB"/>
    <w:rsid w:val="00280E58"/>
    <w:rsid w:val="00281055"/>
    <w:rsid w:val="00281742"/>
    <w:rsid w:val="00281909"/>
    <w:rsid w:val="002826E9"/>
    <w:rsid w:val="0028281C"/>
    <w:rsid w:val="00282D87"/>
    <w:rsid w:val="002832EB"/>
    <w:rsid w:val="002845AC"/>
    <w:rsid w:val="00284FDB"/>
    <w:rsid w:val="00285671"/>
    <w:rsid w:val="0028571D"/>
    <w:rsid w:val="00285874"/>
    <w:rsid w:val="00285BAA"/>
    <w:rsid w:val="00285C3D"/>
    <w:rsid w:val="00285E5F"/>
    <w:rsid w:val="0028613C"/>
    <w:rsid w:val="0028652F"/>
    <w:rsid w:val="0028655C"/>
    <w:rsid w:val="00286D2F"/>
    <w:rsid w:val="00287626"/>
    <w:rsid w:val="00287657"/>
    <w:rsid w:val="00290ADF"/>
    <w:rsid w:val="00290ECA"/>
    <w:rsid w:val="00291322"/>
    <w:rsid w:val="002915CD"/>
    <w:rsid w:val="00292039"/>
    <w:rsid w:val="0029235B"/>
    <w:rsid w:val="00292470"/>
    <w:rsid w:val="002925AF"/>
    <w:rsid w:val="00292832"/>
    <w:rsid w:val="002929B8"/>
    <w:rsid w:val="00292F0A"/>
    <w:rsid w:val="00293364"/>
    <w:rsid w:val="002939E7"/>
    <w:rsid w:val="00293DC0"/>
    <w:rsid w:val="00293FDA"/>
    <w:rsid w:val="00294042"/>
    <w:rsid w:val="0029507C"/>
    <w:rsid w:val="002950E0"/>
    <w:rsid w:val="00295A7F"/>
    <w:rsid w:val="002960E5"/>
    <w:rsid w:val="00296CD6"/>
    <w:rsid w:val="002977F8"/>
    <w:rsid w:val="00297E4B"/>
    <w:rsid w:val="00297EB7"/>
    <w:rsid w:val="002A01F3"/>
    <w:rsid w:val="002A0700"/>
    <w:rsid w:val="002A0A46"/>
    <w:rsid w:val="002A0AEB"/>
    <w:rsid w:val="002A0C34"/>
    <w:rsid w:val="002A1A5C"/>
    <w:rsid w:val="002A1CFA"/>
    <w:rsid w:val="002A215C"/>
    <w:rsid w:val="002A3293"/>
    <w:rsid w:val="002A38D0"/>
    <w:rsid w:val="002A3C59"/>
    <w:rsid w:val="002A3DA2"/>
    <w:rsid w:val="002A485C"/>
    <w:rsid w:val="002A69BC"/>
    <w:rsid w:val="002A6B8E"/>
    <w:rsid w:val="002A6D11"/>
    <w:rsid w:val="002A75B6"/>
    <w:rsid w:val="002A7917"/>
    <w:rsid w:val="002B01FE"/>
    <w:rsid w:val="002B0221"/>
    <w:rsid w:val="002B076C"/>
    <w:rsid w:val="002B0853"/>
    <w:rsid w:val="002B0AFB"/>
    <w:rsid w:val="002B0EBA"/>
    <w:rsid w:val="002B0EF3"/>
    <w:rsid w:val="002B0F0C"/>
    <w:rsid w:val="002B15E2"/>
    <w:rsid w:val="002B28AB"/>
    <w:rsid w:val="002B28C0"/>
    <w:rsid w:val="002B2CF4"/>
    <w:rsid w:val="002B2EF6"/>
    <w:rsid w:val="002B3A81"/>
    <w:rsid w:val="002B3C11"/>
    <w:rsid w:val="002B45D0"/>
    <w:rsid w:val="002B476D"/>
    <w:rsid w:val="002B47CD"/>
    <w:rsid w:val="002B481D"/>
    <w:rsid w:val="002B56F7"/>
    <w:rsid w:val="002B57DA"/>
    <w:rsid w:val="002B62FF"/>
    <w:rsid w:val="002B63F5"/>
    <w:rsid w:val="002B6500"/>
    <w:rsid w:val="002B7219"/>
    <w:rsid w:val="002B76EF"/>
    <w:rsid w:val="002B791F"/>
    <w:rsid w:val="002C04D4"/>
    <w:rsid w:val="002C04E2"/>
    <w:rsid w:val="002C0825"/>
    <w:rsid w:val="002C086E"/>
    <w:rsid w:val="002C14E9"/>
    <w:rsid w:val="002C179B"/>
    <w:rsid w:val="002C1CE9"/>
    <w:rsid w:val="002C222A"/>
    <w:rsid w:val="002C2CC5"/>
    <w:rsid w:val="002C2CCE"/>
    <w:rsid w:val="002C2FFB"/>
    <w:rsid w:val="002C36D5"/>
    <w:rsid w:val="002C40F8"/>
    <w:rsid w:val="002C42C9"/>
    <w:rsid w:val="002C42E8"/>
    <w:rsid w:val="002C5B95"/>
    <w:rsid w:val="002C5FD8"/>
    <w:rsid w:val="002C659B"/>
    <w:rsid w:val="002C6AEC"/>
    <w:rsid w:val="002C706C"/>
    <w:rsid w:val="002C741B"/>
    <w:rsid w:val="002C774A"/>
    <w:rsid w:val="002D0ABC"/>
    <w:rsid w:val="002D1B59"/>
    <w:rsid w:val="002D207C"/>
    <w:rsid w:val="002D2319"/>
    <w:rsid w:val="002D2760"/>
    <w:rsid w:val="002D3EFB"/>
    <w:rsid w:val="002D4029"/>
    <w:rsid w:val="002D4230"/>
    <w:rsid w:val="002D44DB"/>
    <w:rsid w:val="002D4DBB"/>
    <w:rsid w:val="002D557B"/>
    <w:rsid w:val="002D5C43"/>
    <w:rsid w:val="002D5C5E"/>
    <w:rsid w:val="002D6DF1"/>
    <w:rsid w:val="002D7A50"/>
    <w:rsid w:val="002D7D72"/>
    <w:rsid w:val="002E0526"/>
    <w:rsid w:val="002E0C15"/>
    <w:rsid w:val="002E255D"/>
    <w:rsid w:val="002E266A"/>
    <w:rsid w:val="002E2D57"/>
    <w:rsid w:val="002E3709"/>
    <w:rsid w:val="002E3E7C"/>
    <w:rsid w:val="002E3F3C"/>
    <w:rsid w:val="002E3FAD"/>
    <w:rsid w:val="002E4562"/>
    <w:rsid w:val="002E4C40"/>
    <w:rsid w:val="002E4D55"/>
    <w:rsid w:val="002E56E1"/>
    <w:rsid w:val="002E595C"/>
    <w:rsid w:val="002E5D5F"/>
    <w:rsid w:val="002E5F0C"/>
    <w:rsid w:val="002E646C"/>
    <w:rsid w:val="002E64A2"/>
    <w:rsid w:val="002E72B0"/>
    <w:rsid w:val="002E74E2"/>
    <w:rsid w:val="002E7842"/>
    <w:rsid w:val="002F1956"/>
    <w:rsid w:val="002F1C32"/>
    <w:rsid w:val="002F1C4F"/>
    <w:rsid w:val="002F2314"/>
    <w:rsid w:val="002F2838"/>
    <w:rsid w:val="002F3930"/>
    <w:rsid w:val="002F3D8D"/>
    <w:rsid w:val="002F3D91"/>
    <w:rsid w:val="002F440B"/>
    <w:rsid w:val="002F44D3"/>
    <w:rsid w:val="002F47BB"/>
    <w:rsid w:val="002F4A37"/>
    <w:rsid w:val="002F5CAF"/>
    <w:rsid w:val="002F6679"/>
    <w:rsid w:val="002F6A98"/>
    <w:rsid w:val="002F7AEA"/>
    <w:rsid w:val="003004ED"/>
    <w:rsid w:val="00300593"/>
    <w:rsid w:val="003006F8"/>
    <w:rsid w:val="00301230"/>
    <w:rsid w:val="00301265"/>
    <w:rsid w:val="003024A8"/>
    <w:rsid w:val="00302AEA"/>
    <w:rsid w:val="00303121"/>
    <w:rsid w:val="0030469D"/>
    <w:rsid w:val="00304994"/>
    <w:rsid w:val="003053AF"/>
    <w:rsid w:val="003057C8"/>
    <w:rsid w:val="003059BD"/>
    <w:rsid w:val="003059CE"/>
    <w:rsid w:val="003060DC"/>
    <w:rsid w:val="0030624A"/>
    <w:rsid w:val="003069A5"/>
    <w:rsid w:val="003069DD"/>
    <w:rsid w:val="00306C3C"/>
    <w:rsid w:val="003072EF"/>
    <w:rsid w:val="003079EF"/>
    <w:rsid w:val="00310008"/>
    <w:rsid w:val="00310264"/>
    <w:rsid w:val="003104A6"/>
    <w:rsid w:val="00310F06"/>
    <w:rsid w:val="003112FE"/>
    <w:rsid w:val="00312133"/>
    <w:rsid w:val="003122EE"/>
    <w:rsid w:val="00312327"/>
    <w:rsid w:val="00312B03"/>
    <w:rsid w:val="0031303D"/>
    <w:rsid w:val="00313404"/>
    <w:rsid w:val="00313426"/>
    <w:rsid w:val="00313560"/>
    <w:rsid w:val="00313AAB"/>
    <w:rsid w:val="00314C45"/>
    <w:rsid w:val="00314E9E"/>
    <w:rsid w:val="00314F57"/>
    <w:rsid w:val="00315EEC"/>
    <w:rsid w:val="00315F37"/>
    <w:rsid w:val="0031687B"/>
    <w:rsid w:val="00316F4B"/>
    <w:rsid w:val="00317898"/>
    <w:rsid w:val="00320025"/>
    <w:rsid w:val="0032089C"/>
    <w:rsid w:val="00320CBA"/>
    <w:rsid w:val="00320F9A"/>
    <w:rsid w:val="003219E1"/>
    <w:rsid w:val="0032213E"/>
    <w:rsid w:val="00322151"/>
    <w:rsid w:val="00322661"/>
    <w:rsid w:val="003229FA"/>
    <w:rsid w:val="00323033"/>
    <w:rsid w:val="0032374D"/>
    <w:rsid w:val="00323901"/>
    <w:rsid w:val="00323BFA"/>
    <w:rsid w:val="00323D1A"/>
    <w:rsid w:val="00323D36"/>
    <w:rsid w:val="0032483C"/>
    <w:rsid w:val="00324D3A"/>
    <w:rsid w:val="00325843"/>
    <w:rsid w:val="00326AD1"/>
    <w:rsid w:val="00327991"/>
    <w:rsid w:val="00327F60"/>
    <w:rsid w:val="00330069"/>
    <w:rsid w:val="00330C5F"/>
    <w:rsid w:val="00330CDF"/>
    <w:rsid w:val="00330EB8"/>
    <w:rsid w:val="003313E3"/>
    <w:rsid w:val="00332EB9"/>
    <w:rsid w:val="00333012"/>
    <w:rsid w:val="00333F0E"/>
    <w:rsid w:val="00334216"/>
    <w:rsid w:val="003349E9"/>
    <w:rsid w:val="00334F6B"/>
    <w:rsid w:val="00336A6A"/>
    <w:rsid w:val="00336B1A"/>
    <w:rsid w:val="00336BBD"/>
    <w:rsid w:val="00336FDA"/>
    <w:rsid w:val="00337118"/>
    <w:rsid w:val="00337205"/>
    <w:rsid w:val="00337726"/>
    <w:rsid w:val="00337A85"/>
    <w:rsid w:val="00337F75"/>
    <w:rsid w:val="003408F6"/>
    <w:rsid w:val="00341142"/>
    <w:rsid w:val="00341568"/>
    <w:rsid w:val="00341A6A"/>
    <w:rsid w:val="00341D5F"/>
    <w:rsid w:val="0034225B"/>
    <w:rsid w:val="003426C4"/>
    <w:rsid w:val="00342B76"/>
    <w:rsid w:val="00342D5D"/>
    <w:rsid w:val="003430E6"/>
    <w:rsid w:val="003431DA"/>
    <w:rsid w:val="00343F86"/>
    <w:rsid w:val="00344B62"/>
    <w:rsid w:val="00344F04"/>
    <w:rsid w:val="00345746"/>
    <w:rsid w:val="00346447"/>
    <w:rsid w:val="0034667F"/>
    <w:rsid w:val="00346ADC"/>
    <w:rsid w:val="00347172"/>
    <w:rsid w:val="00347D27"/>
    <w:rsid w:val="00347EC2"/>
    <w:rsid w:val="003503D2"/>
    <w:rsid w:val="00350586"/>
    <w:rsid w:val="00350763"/>
    <w:rsid w:val="00350D63"/>
    <w:rsid w:val="00350E2D"/>
    <w:rsid w:val="003519E4"/>
    <w:rsid w:val="00351CD8"/>
    <w:rsid w:val="00352213"/>
    <w:rsid w:val="0035329D"/>
    <w:rsid w:val="00353689"/>
    <w:rsid w:val="0035375B"/>
    <w:rsid w:val="003544BF"/>
    <w:rsid w:val="003546C7"/>
    <w:rsid w:val="003558F2"/>
    <w:rsid w:val="00356B47"/>
    <w:rsid w:val="0036040E"/>
    <w:rsid w:val="00360A50"/>
    <w:rsid w:val="00360D87"/>
    <w:rsid w:val="00361825"/>
    <w:rsid w:val="00362100"/>
    <w:rsid w:val="0036281D"/>
    <w:rsid w:val="0036290B"/>
    <w:rsid w:val="00363100"/>
    <w:rsid w:val="00363B21"/>
    <w:rsid w:val="00363DB6"/>
    <w:rsid w:val="00364640"/>
    <w:rsid w:val="00365279"/>
    <w:rsid w:val="003652EB"/>
    <w:rsid w:val="00365CA3"/>
    <w:rsid w:val="00365D8D"/>
    <w:rsid w:val="00365D9B"/>
    <w:rsid w:val="00366514"/>
    <w:rsid w:val="003666B9"/>
    <w:rsid w:val="00366796"/>
    <w:rsid w:val="00366ACF"/>
    <w:rsid w:val="00366BD2"/>
    <w:rsid w:val="00366CE1"/>
    <w:rsid w:val="003674B8"/>
    <w:rsid w:val="003675F2"/>
    <w:rsid w:val="00367A98"/>
    <w:rsid w:val="00367C92"/>
    <w:rsid w:val="00367CBD"/>
    <w:rsid w:val="00367F95"/>
    <w:rsid w:val="00370871"/>
    <w:rsid w:val="00370FF5"/>
    <w:rsid w:val="003712E5"/>
    <w:rsid w:val="00371A84"/>
    <w:rsid w:val="00371CD5"/>
    <w:rsid w:val="00372D7E"/>
    <w:rsid w:val="00373051"/>
    <w:rsid w:val="00373408"/>
    <w:rsid w:val="00373E8E"/>
    <w:rsid w:val="003747D4"/>
    <w:rsid w:val="00374E4D"/>
    <w:rsid w:val="003756EE"/>
    <w:rsid w:val="00375869"/>
    <w:rsid w:val="00375AAB"/>
    <w:rsid w:val="00376648"/>
    <w:rsid w:val="0037666E"/>
    <w:rsid w:val="0037672B"/>
    <w:rsid w:val="00376B3C"/>
    <w:rsid w:val="00376BF1"/>
    <w:rsid w:val="00376C4C"/>
    <w:rsid w:val="00377334"/>
    <w:rsid w:val="0037738A"/>
    <w:rsid w:val="00377CC2"/>
    <w:rsid w:val="00377E7C"/>
    <w:rsid w:val="00377EC5"/>
    <w:rsid w:val="00380093"/>
    <w:rsid w:val="00380473"/>
    <w:rsid w:val="003805A2"/>
    <w:rsid w:val="003806EF"/>
    <w:rsid w:val="00380733"/>
    <w:rsid w:val="0038179A"/>
    <w:rsid w:val="00382187"/>
    <w:rsid w:val="0038272D"/>
    <w:rsid w:val="00382BF8"/>
    <w:rsid w:val="003831B4"/>
    <w:rsid w:val="003841A1"/>
    <w:rsid w:val="0038436D"/>
    <w:rsid w:val="00384427"/>
    <w:rsid w:val="0038469C"/>
    <w:rsid w:val="0038498E"/>
    <w:rsid w:val="003854DB"/>
    <w:rsid w:val="00385558"/>
    <w:rsid w:val="0038576A"/>
    <w:rsid w:val="00385AB7"/>
    <w:rsid w:val="00386F36"/>
    <w:rsid w:val="0038700D"/>
    <w:rsid w:val="003871AD"/>
    <w:rsid w:val="00387391"/>
    <w:rsid w:val="00387AA5"/>
    <w:rsid w:val="00387F17"/>
    <w:rsid w:val="00390077"/>
    <w:rsid w:val="0039021F"/>
    <w:rsid w:val="00390528"/>
    <w:rsid w:val="00390555"/>
    <w:rsid w:val="0039081B"/>
    <w:rsid w:val="00390E49"/>
    <w:rsid w:val="00391C36"/>
    <w:rsid w:val="00391EA8"/>
    <w:rsid w:val="00393367"/>
    <w:rsid w:val="00393371"/>
    <w:rsid w:val="003933B4"/>
    <w:rsid w:val="003938BD"/>
    <w:rsid w:val="00393B17"/>
    <w:rsid w:val="003948F3"/>
    <w:rsid w:val="00394B1C"/>
    <w:rsid w:val="00394D13"/>
    <w:rsid w:val="00396366"/>
    <w:rsid w:val="003964BE"/>
    <w:rsid w:val="003967AC"/>
    <w:rsid w:val="003968D1"/>
    <w:rsid w:val="00396B7F"/>
    <w:rsid w:val="0039725D"/>
    <w:rsid w:val="003A033C"/>
    <w:rsid w:val="003A0F28"/>
    <w:rsid w:val="003A22ED"/>
    <w:rsid w:val="003A26B2"/>
    <w:rsid w:val="003A26F7"/>
    <w:rsid w:val="003A2B36"/>
    <w:rsid w:val="003A3704"/>
    <w:rsid w:val="003A38AB"/>
    <w:rsid w:val="003A3D98"/>
    <w:rsid w:val="003A445A"/>
    <w:rsid w:val="003A4B01"/>
    <w:rsid w:val="003A4EF1"/>
    <w:rsid w:val="003A53F4"/>
    <w:rsid w:val="003A54B0"/>
    <w:rsid w:val="003A5603"/>
    <w:rsid w:val="003A5820"/>
    <w:rsid w:val="003A5868"/>
    <w:rsid w:val="003A5DDD"/>
    <w:rsid w:val="003A5FFD"/>
    <w:rsid w:val="003A62CB"/>
    <w:rsid w:val="003A63CF"/>
    <w:rsid w:val="003A6F23"/>
    <w:rsid w:val="003A7673"/>
    <w:rsid w:val="003A7D14"/>
    <w:rsid w:val="003A7E35"/>
    <w:rsid w:val="003B0625"/>
    <w:rsid w:val="003B1ED1"/>
    <w:rsid w:val="003B20DA"/>
    <w:rsid w:val="003B29A8"/>
    <w:rsid w:val="003B3003"/>
    <w:rsid w:val="003B3267"/>
    <w:rsid w:val="003B377C"/>
    <w:rsid w:val="003B40C2"/>
    <w:rsid w:val="003B4101"/>
    <w:rsid w:val="003B4146"/>
    <w:rsid w:val="003B4A5B"/>
    <w:rsid w:val="003B4B50"/>
    <w:rsid w:val="003B4B69"/>
    <w:rsid w:val="003B5131"/>
    <w:rsid w:val="003B53E2"/>
    <w:rsid w:val="003B559E"/>
    <w:rsid w:val="003B599D"/>
    <w:rsid w:val="003B5ABD"/>
    <w:rsid w:val="003B5FA9"/>
    <w:rsid w:val="003B67E3"/>
    <w:rsid w:val="003B796E"/>
    <w:rsid w:val="003B7FCC"/>
    <w:rsid w:val="003C0C38"/>
    <w:rsid w:val="003C0CB9"/>
    <w:rsid w:val="003C1038"/>
    <w:rsid w:val="003C11EE"/>
    <w:rsid w:val="003C12E2"/>
    <w:rsid w:val="003C188E"/>
    <w:rsid w:val="003C27F9"/>
    <w:rsid w:val="003C31E6"/>
    <w:rsid w:val="003C35E0"/>
    <w:rsid w:val="003C36F6"/>
    <w:rsid w:val="003C4B2C"/>
    <w:rsid w:val="003C4E43"/>
    <w:rsid w:val="003C5130"/>
    <w:rsid w:val="003C5158"/>
    <w:rsid w:val="003C5960"/>
    <w:rsid w:val="003C6937"/>
    <w:rsid w:val="003C7016"/>
    <w:rsid w:val="003C7350"/>
    <w:rsid w:val="003C7731"/>
    <w:rsid w:val="003C7B1D"/>
    <w:rsid w:val="003C7EF3"/>
    <w:rsid w:val="003D0030"/>
    <w:rsid w:val="003D02AA"/>
    <w:rsid w:val="003D0724"/>
    <w:rsid w:val="003D0969"/>
    <w:rsid w:val="003D0F14"/>
    <w:rsid w:val="003D0F5C"/>
    <w:rsid w:val="003D1763"/>
    <w:rsid w:val="003D1B55"/>
    <w:rsid w:val="003D1E77"/>
    <w:rsid w:val="003D2ABD"/>
    <w:rsid w:val="003D2DA1"/>
    <w:rsid w:val="003D3331"/>
    <w:rsid w:val="003D34FC"/>
    <w:rsid w:val="003D42FB"/>
    <w:rsid w:val="003D435A"/>
    <w:rsid w:val="003D436A"/>
    <w:rsid w:val="003D47E3"/>
    <w:rsid w:val="003D54CE"/>
    <w:rsid w:val="003D562E"/>
    <w:rsid w:val="003D5B24"/>
    <w:rsid w:val="003D6180"/>
    <w:rsid w:val="003D635C"/>
    <w:rsid w:val="003D745D"/>
    <w:rsid w:val="003D795B"/>
    <w:rsid w:val="003E0125"/>
    <w:rsid w:val="003E03F7"/>
    <w:rsid w:val="003E0648"/>
    <w:rsid w:val="003E0D55"/>
    <w:rsid w:val="003E0D7C"/>
    <w:rsid w:val="003E0EE1"/>
    <w:rsid w:val="003E11FF"/>
    <w:rsid w:val="003E14C6"/>
    <w:rsid w:val="003E1A47"/>
    <w:rsid w:val="003E2D79"/>
    <w:rsid w:val="003E2E57"/>
    <w:rsid w:val="003E31F7"/>
    <w:rsid w:val="003E3736"/>
    <w:rsid w:val="003E391A"/>
    <w:rsid w:val="003E3DCA"/>
    <w:rsid w:val="003E5452"/>
    <w:rsid w:val="003E55C9"/>
    <w:rsid w:val="003E61DB"/>
    <w:rsid w:val="003E6272"/>
    <w:rsid w:val="003E6476"/>
    <w:rsid w:val="003E6698"/>
    <w:rsid w:val="003E686C"/>
    <w:rsid w:val="003E68BE"/>
    <w:rsid w:val="003E756B"/>
    <w:rsid w:val="003E7C97"/>
    <w:rsid w:val="003F0FE3"/>
    <w:rsid w:val="003F1732"/>
    <w:rsid w:val="003F1C21"/>
    <w:rsid w:val="003F1CAD"/>
    <w:rsid w:val="003F27A5"/>
    <w:rsid w:val="003F2811"/>
    <w:rsid w:val="003F2C1C"/>
    <w:rsid w:val="003F2E17"/>
    <w:rsid w:val="003F3676"/>
    <w:rsid w:val="003F3FE0"/>
    <w:rsid w:val="003F4A0A"/>
    <w:rsid w:val="003F51D6"/>
    <w:rsid w:val="003F5AE6"/>
    <w:rsid w:val="003F5C1D"/>
    <w:rsid w:val="003F5C8F"/>
    <w:rsid w:val="003F60C2"/>
    <w:rsid w:val="003F693C"/>
    <w:rsid w:val="003F6F94"/>
    <w:rsid w:val="003F7396"/>
    <w:rsid w:val="003F755F"/>
    <w:rsid w:val="003F7658"/>
    <w:rsid w:val="003F7727"/>
    <w:rsid w:val="003F7786"/>
    <w:rsid w:val="003F7946"/>
    <w:rsid w:val="003F7E35"/>
    <w:rsid w:val="004000E4"/>
    <w:rsid w:val="004002DE"/>
    <w:rsid w:val="004009F5"/>
    <w:rsid w:val="00400A94"/>
    <w:rsid w:val="004010FE"/>
    <w:rsid w:val="004011F1"/>
    <w:rsid w:val="004012BA"/>
    <w:rsid w:val="004015BF"/>
    <w:rsid w:val="004019EA"/>
    <w:rsid w:val="00401BFB"/>
    <w:rsid w:val="00401F9E"/>
    <w:rsid w:val="00402028"/>
    <w:rsid w:val="004023B8"/>
    <w:rsid w:val="00402B7A"/>
    <w:rsid w:val="00402CE8"/>
    <w:rsid w:val="0040306F"/>
    <w:rsid w:val="00403204"/>
    <w:rsid w:val="0040389F"/>
    <w:rsid w:val="00403C41"/>
    <w:rsid w:val="00404037"/>
    <w:rsid w:val="00404277"/>
    <w:rsid w:val="004047B4"/>
    <w:rsid w:val="00404C3F"/>
    <w:rsid w:val="00404E68"/>
    <w:rsid w:val="00411746"/>
    <w:rsid w:val="00411CA1"/>
    <w:rsid w:val="00412D83"/>
    <w:rsid w:val="00412E6C"/>
    <w:rsid w:val="0041313B"/>
    <w:rsid w:val="0041388D"/>
    <w:rsid w:val="00413A22"/>
    <w:rsid w:val="00414AAC"/>
    <w:rsid w:val="00414E37"/>
    <w:rsid w:val="00414E86"/>
    <w:rsid w:val="004166D2"/>
    <w:rsid w:val="00416A79"/>
    <w:rsid w:val="00416C2B"/>
    <w:rsid w:val="00416DF4"/>
    <w:rsid w:val="0041715E"/>
    <w:rsid w:val="0042014A"/>
    <w:rsid w:val="0042103B"/>
    <w:rsid w:val="00421094"/>
    <w:rsid w:val="00421129"/>
    <w:rsid w:val="0042127A"/>
    <w:rsid w:val="004214FB"/>
    <w:rsid w:val="004218D9"/>
    <w:rsid w:val="0042356F"/>
    <w:rsid w:val="004239FE"/>
    <w:rsid w:val="00423F03"/>
    <w:rsid w:val="0042535D"/>
    <w:rsid w:val="0042651B"/>
    <w:rsid w:val="00426EBC"/>
    <w:rsid w:val="00426F73"/>
    <w:rsid w:val="00427321"/>
    <w:rsid w:val="00427AC6"/>
    <w:rsid w:val="00430005"/>
    <w:rsid w:val="004300C6"/>
    <w:rsid w:val="00430CE3"/>
    <w:rsid w:val="00430D0C"/>
    <w:rsid w:val="00432B0C"/>
    <w:rsid w:val="00432BF4"/>
    <w:rsid w:val="00433336"/>
    <w:rsid w:val="00433D24"/>
    <w:rsid w:val="00433D8E"/>
    <w:rsid w:val="00434F7E"/>
    <w:rsid w:val="00435408"/>
    <w:rsid w:val="00435EF3"/>
    <w:rsid w:val="004360A8"/>
    <w:rsid w:val="00437147"/>
    <w:rsid w:val="00437DE4"/>
    <w:rsid w:val="00440114"/>
    <w:rsid w:val="00440136"/>
    <w:rsid w:val="0044045C"/>
    <w:rsid w:val="004404CD"/>
    <w:rsid w:val="00440796"/>
    <w:rsid w:val="00441845"/>
    <w:rsid w:val="00441D63"/>
    <w:rsid w:val="004422F6"/>
    <w:rsid w:val="0044279A"/>
    <w:rsid w:val="00443ADB"/>
    <w:rsid w:val="00444187"/>
    <w:rsid w:val="00444444"/>
    <w:rsid w:val="004446C5"/>
    <w:rsid w:val="004449C4"/>
    <w:rsid w:val="004450D5"/>
    <w:rsid w:val="00446856"/>
    <w:rsid w:val="00447016"/>
    <w:rsid w:val="00447850"/>
    <w:rsid w:val="00450506"/>
    <w:rsid w:val="00450967"/>
    <w:rsid w:val="00450CB7"/>
    <w:rsid w:val="004512F6"/>
    <w:rsid w:val="004514A1"/>
    <w:rsid w:val="00451B2B"/>
    <w:rsid w:val="00451FDB"/>
    <w:rsid w:val="00452169"/>
    <w:rsid w:val="004527D8"/>
    <w:rsid w:val="00452AC9"/>
    <w:rsid w:val="00452F32"/>
    <w:rsid w:val="004534F3"/>
    <w:rsid w:val="00453971"/>
    <w:rsid w:val="00453A9C"/>
    <w:rsid w:val="00453EE4"/>
    <w:rsid w:val="004543CC"/>
    <w:rsid w:val="004553C6"/>
    <w:rsid w:val="00456EB7"/>
    <w:rsid w:val="004603ED"/>
    <w:rsid w:val="00460891"/>
    <w:rsid w:val="00460E43"/>
    <w:rsid w:val="00461747"/>
    <w:rsid w:val="00461B43"/>
    <w:rsid w:val="00461BA6"/>
    <w:rsid w:val="00462004"/>
    <w:rsid w:val="004626DA"/>
    <w:rsid w:val="00462965"/>
    <w:rsid w:val="00462D78"/>
    <w:rsid w:val="004630DA"/>
    <w:rsid w:val="004631A5"/>
    <w:rsid w:val="0046335C"/>
    <w:rsid w:val="004636DC"/>
    <w:rsid w:val="00463863"/>
    <w:rsid w:val="004639BC"/>
    <w:rsid w:val="00463B7F"/>
    <w:rsid w:val="00463F1E"/>
    <w:rsid w:val="004640D7"/>
    <w:rsid w:val="00464FCB"/>
    <w:rsid w:val="00465442"/>
    <w:rsid w:val="0046657C"/>
    <w:rsid w:val="00466B37"/>
    <w:rsid w:val="00467586"/>
    <w:rsid w:val="004679F5"/>
    <w:rsid w:val="00467B9D"/>
    <w:rsid w:val="00467FB6"/>
    <w:rsid w:val="004705ED"/>
    <w:rsid w:val="00471016"/>
    <w:rsid w:val="004718CA"/>
    <w:rsid w:val="00471E82"/>
    <w:rsid w:val="00472770"/>
    <w:rsid w:val="00472BA1"/>
    <w:rsid w:val="0047367C"/>
    <w:rsid w:val="004738ED"/>
    <w:rsid w:val="004739C7"/>
    <w:rsid w:val="00474515"/>
    <w:rsid w:val="00474639"/>
    <w:rsid w:val="004753DE"/>
    <w:rsid w:val="004757AC"/>
    <w:rsid w:val="00475845"/>
    <w:rsid w:val="00476B3A"/>
    <w:rsid w:val="00476E96"/>
    <w:rsid w:val="0047785B"/>
    <w:rsid w:val="00477ADF"/>
    <w:rsid w:val="00477D37"/>
    <w:rsid w:val="00481526"/>
    <w:rsid w:val="00482144"/>
    <w:rsid w:val="0048226E"/>
    <w:rsid w:val="0048227C"/>
    <w:rsid w:val="004823EF"/>
    <w:rsid w:val="004825DC"/>
    <w:rsid w:val="00482D5C"/>
    <w:rsid w:val="00482E70"/>
    <w:rsid w:val="0048320A"/>
    <w:rsid w:val="00483381"/>
    <w:rsid w:val="0048396D"/>
    <w:rsid w:val="00483FA8"/>
    <w:rsid w:val="004841B6"/>
    <w:rsid w:val="00484381"/>
    <w:rsid w:val="00484F13"/>
    <w:rsid w:val="00485AC4"/>
    <w:rsid w:val="00485B21"/>
    <w:rsid w:val="00486055"/>
    <w:rsid w:val="004864D4"/>
    <w:rsid w:val="00486C36"/>
    <w:rsid w:val="00487B53"/>
    <w:rsid w:val="004900F4"/>
    <w:rsid w:val="0049030D"/>
    <w:rsid w:val="004914B6"/>
    <w:rsid w:val="0049156F"/>
    <w:rsid w:val="00491AB0"/>
    <w:rsid w:val="00491DCB"/>
    <w:rsid w:val="0049206E"/>
    <w:rsid w:val="00492AF5"/>
    <w:rsid w:val="00492C76"/>
    <w:rsid w:val="00492F6D"/>
    <w:rsid w:val="00493145"/>
    <w:rsid w:val="00493C60"/>
    <w:rsid w:val="004941DB"/>
    <w:rsid w:val="004941FF"/>
    <w:rsid w:val="004950AE"/>
    <w:rsid w:val="00495274"/>
    <w:rsid w:val="00495829"/>
    <w:rsid w:val="0049587A"/>
    <w:rsid w:val="0049596E"/>
    <w:rsid w:val="00495AB5"/>
    <w:rsid w:val="00495B32"/>
    <w:rsid w:val="00495D86"/>
    <w:rsid w:val="004964E8"/>
    <w:rsid w:val="00496BCA"/>
    <w:rsid w:val="00496D1B"/>
    <w:rsid w:val="0049722F"/>
    <w:rsid w:val="004A0100"/>
    <w:rsid w:val="004A03DA"/>
    <w:rsid w:val="004A05DA"/>
    <w:rsid w:val="004A14A5"/>
    <w:rsid w:val="004A2325"/>
    <w:rsid w:val="004A31A3"/>
    <w:rsid w:val="004A378E"/>
    <w:rsid w:val="004A3FD8"/>
    <w:rsid w:val="004A4130"/>
    <w:rsid w:val="004A4259"/>
    <w:rsid w:val="004A4454"/>
    <w:rsid w:val="004A5430"/>
    <w:rsid w:val="004A5770"/>
    <w:rsid w:val="004A5927"/>
    <w:rsid w:val="004A5A00"/>
    <w:rsid w:val="004A66AF"/>
    <w:rsid w:val="004A66EE"/>
    <w:rsid w:val="004A7F00"/>
    <w:rsid w:val="004B1310"/>
    <w:rsid w:val="004B1699"/>
    <w:rsid w:val="004B1DB2"/>
    <w:rsid w:val="004B2036"/>
    <w:rsid w:val="004B2863"/>
    <w:rsid w:val="004B295C"/>
    <w:rsid w:val="004B29B9"/>
    <w:rsid w:val="004B2BF5"/>
    <w:rsid w:val="004B2E66"/>
    <w:rsid w:val="004B3AD1"/>
    <w:rsid w:val="004B3CA4"/>
    <w:rsid w:val="004B41D8"/>
    <w:rsid w:val="004B5157"/>
    <w:rsid w:val="004B5806"/>
    <w:rsid w:val="004B58D0"/>
    <w:rsid w:val="004B5B32"/>
    <w:rsid w:val="004B676E"/>
    <w:rsid w:val="004B67C6"/>
    <w:rsid w:val="004B6876"/>
    <w:rsid w:val="004B69FC"/>
    <w:rsid w:val="004B6AB7"/>
    <w:rsid w:val="004B6B40"/>
    <w:rsid w:val="004B6DAC"/>
    <w:rsid w:val="004B744D"/>
    <w:rsid w:val="004B79B1"/>
    <w:rsid w:val="004C0747"/>
    <w:rsid w:val="004C215E"/>
    <w:rsid w:val="004C2A04"/>
    <w:rsid w:val="004C3060"/>
    <w:rsid w:val="004C3219"/>
    <w:rsid w:val="004C39CD"/>
    <w:rsid w:val="004C3E23"/>
    <w:rsid w:val="004C4115"/>
    <w:rsid w:val="004C454A"/>
    <w:rsid w:val="004C4B96"/>
    <w:rsid w:val="004C4CC8"/>
    <w:rsid w:val="004C4DF1"/>
    <w:rsid w:val="004C4EE6"/>
    <w:rsid w:val="004C4F45"/>
    <w:rsid w:val="004C5697"/>
    <w:rsid w:val="004C5E9D"/>
    <w:rsid w:val="004C5F58"/>
    <w:rsid w:val="004C617B"/>
    <w:rsid w:val="004C6788"/>
    <w:rsid w:val="004C6B15"/>
    <w:rsid w:val="004C746A"/>
    <w:rsid w:val="004C7B75"/>
    <w:rsid w:val="004D01B8"/>
    <w:rsid w:val="004D05C5"/>
    <w:rsid w:val="004D09BD"/>
    <w:rsid w:val="004D0C04"/>
    <w:rsid w:val="004D0DD7"/>
    <w:rsid w:val="004D123A"/>
    <w:rsid w:val="004D2074"/>
    <w:rsid w:val="004D2C2F"/>
    <w:rsid w:val="004D2C77"/>
    <w:rsid w:val="004D2EC0"/>
    <w:rsid w:val="004D3A0B"/>
    <w:rsid w:val="004D43FA"/>
    <w:rsid w:val="004D43FF"/>
    <w:rsid w:val="004D53A0"/>
    <w:rsid w:val="004D5C14"/>
    <w:rsid w:val="004D6276"/>
    <w:rsid w:val="004D64E0"/>
    <w:rsid w:val="004D6C03"/>
    <w:rsid w:val="004D772A"/>
    <w:rsid w:val="004D7A16"/>
    <w:rsid w:val="004D7C52"/>
    <w:rsid w:val="004D7F24"/>
    <w:rsid w:val="004E15CD"/>
    <w:rsid w:val="004E162C"/>
    <w:rsid w:val="004E18C0"/>
    <w:rsid w:val="004E25AE"/>
    <w:rsid w:val="004E2FE2"/>
    <w:rsid w:val="004E3411"/>
    <w:rsid w:val="004E3835"/>
    <w:rsid w:val="004E39FE"/>
    <w:rsid w:val="004E579C"/>
    <w:rsid w:val="004E5856"/>
    <w:rsid w:val="004E596C"/>
    <w:rsid w:val="004E75C8"/>
    <w:rsid w:val="004E7766"/>
    <w:rsid w:val="004F0317"/>
    <w:rsid w:val="004F07BA"/>
    <w:rsid w:val="004F1C5F"/>
    <w:rsid w:val="004F258F"/>
    <w:rsid w:val="004F27D0"/>
    <w:rsid w:val="004F2B46"/>
    <w:rsid w:val="004F3970"/>
    <w:rsid w:val="004F3EFC"/>
    <w:rsid w:val="004F44A1"/>
    <w:rsid w:val="004F4859"/>
    <w:rsid w:val="004F6159"/>
    <w:rsid w:val="004F61B0"/>
    <w:rsid w:val="004F61DA"/>
    <w:rsid w:val="004F6685"/>
    <w:rsid w:val="004F7813"/>
    <w:rsid w:val="004F7897"/>
    <w:rsid w:val="004F7BF4"/>
    <w:rsid w:val="004F7E75"/>
    <w:rsid w:val="0050071E"/>
    <w:rsid w:val="005009ED"/>
    <w:rsid w:val="00500FE1"/>
    <w:rsid w:val="00501472"/>
    <w:rsid w:val="005014FD"/>
    <w:rsid w:val="00501B2A"/>
    <w:rsid w:val="00501D0C"/>
    <w:rsid w:val="00501FFC"/>
    <w:rsid w:val="005035C6"/>
    <w:rsid w:val="00503677"/>
    <w:rsid w:val="00503E46"/>
    <w:rsid w:val="005044A8"/>
    <w:rsid w:val="005046EE"/>
    <w:rsid w:val="005049F5"/>
    <w:rsid w:val="00505641"/>
    <w:rsid w:val="005062EA"/>
    <w:rsid w:val="005067ED"/>
    <w:rsid w:val="005068F5"/>
    <w:rsid w:val="0050694B"/>
    <w:rsid w:val="005072E1"/>
    <w:rsid w:val="005073E6"/>
    <w:rsid w:val="0050796D"/>
    <w:rsid w:val="00507ABE"/>
    <w:rsid w:val="00507D2C"/>
    <w:rsid w:val="005104D8"/>
    <w:rsid w:val="0051096D"/>
    <w:rsid w:val="00510ADE"/>
    <w:rsid w:val="00510EF4"/>
    <w:rsid w:val="005112E5"/>
    <w:rsid w:val="00511D3C"/>
    <w:rsid w:val="005139BC"/>
    <w:rsid w:val="00514694"/>
    <w:rsid w:val="00514BDE"/>
    <w:rsid w:val="00515330"/>
    <w:rsid w:val="005158DD"/>
    <w:rsid w:val="00515D3B"/>
    <w:rsid w:val="00516041"/>
    <w:rsid w:val="00516182"/>
    <w:rsid w:val="00516396"/>
    <w:rsid w:val="005164DE"/>
    <w:rsid w:val="00517CD1"/>
    <w:rsid w:val="005200E2"/>
    <w:rsid w:val="005208D7"/>
    <w:rsid w:val="0052165C"/>
    <w:rsid w:val="00521FAD"/>
    <w:rsid w:val="00522A4C"/>
    <w:rsid w:val="00523152"/>
    <w:rsid w:val="00523C99"/>
    <w:rsid w:val="00524543"/>
    <w:rsid w:val="00524AEB"/>
    <w:rsid w:val="00525934"/>
    <w:rsid w:val="00525F1A"/>
    <w:rsid w:val="005265C4"/>
    <w:rsid w:val="00526F13"/>
    <w:rsid w:val="00526F9A"/>
    <w:rsid w:val="0052731A"/>
    <w:rsid w:val="00527860"/>
    <w:rsid w:val="00527959"/>
    <w:rsid w:val="00527D00"/>
    <w:rsid w:val="00527DD4"/>
    <w:rsid w:val="005303A4"/>
    <w:rsid w:val="00530D05"/>
    <w:rsid w:val="00530FDA"/>
    <w:rsid w:val="005336CD"/>
    <w:rsid w:val="00533732"/>
    <w:rsid w:val="00533830"/>
    <w:rsid w:val="00533E16"/>
    <w:rsid w:val="00534EF8"/>
    <w:rsid w:val="00534F13"/>
    <w:rsid w:val="005350B7"/>
    <w:rsid w:val="00535262"/>
    <w:rsid w:val="0053589D"/>
    <w:rsid w:val="0053625B"/>
    <w:rsid w:val="00536D4A"/>
    <w:rsid w:val="005370FC"/>
    <w:rsid w:val="00537F1E"/>
    <w:rsid w:val="0054004F"/>
    <w:rsid w:val="0054037A"/>
    <w:rsid w:val="00540C86"/>
    <w:rsid w:val="005415DB"/>
    <w:rsid w:val="005417EB"/>
    <w:rsid w:val="005420BF"/>
    <w:rsid w:val="00542174"/>
    <w:rsid w:val="00542244"/>
    <w:rsid w:val="00542570"/>
    <w:rsid w:val="00542C3E"/>
    <w:rsid w:val="00542CA4"/>
    <w:rsid w:val="005434C0"/>
    <w:rsid w:val="00543855"/>
    <w:rsid w:val="005442FD"/>
    <w:rsid w:val="00544723"/>
    <w:rsid w:val="00544C75"/>
    <w:rsid w:val="0054554A"/>
    <w:rsid w:val="0054574A"/>
    <w:rsid w:val="00545BAA"/>
    <w:rsid w:val="005475BB"/>
    <w:rsid w:val="0054778B"/>
    <w:rsid w:val="00547BFA"/>
    <w:rsid w:val="00550A37"/>
    <w:rsid w:val="00551B34"/>
    <w:rsid w:val="005524D4"/>
    <w:rsid w:val="0055323C"/>
    <w:rsid w:val="005538C9"/>
    <w:rsid w:val="005548C0"/>
    <w:rsid w:val="00554EF5"/>
    <w:rsid w:val="0055525A"/>
    <w:rsid w:val="00555630"/>
    <w:rsid w:val="00555DAC"/>
    <w:rsid w:val="00555EDF"/>
    <w:rsid w:val="00555F07"/>
    <w:rsid w:val="00556235"/>
    <w:rsid w:val="00556319"/>
    <w:rsid w:val="00556472"/>
    <w:rsid w:val="00556D54"/>
    <w:rsid w:val="005570A6"/>
    <w:rsid w:val="00557133"/>
    <w:rsid w:val="00557167"/>
    <w:rsid w:val="005572A7"/>
    <w:rsid w:val="005601D2"/>
    <w:rsid w:val="00560575"/>
    <w:rsid w:val="005609CB"/>
    <w:rsid w:val="00560E52"/>
    <w:rsid w:val="0056151E"/>
    <w:rsid w:val="00561EA8"/>
    <w:rsid w:val="005620E2"/>
    <w:rsid w:val="0056225F"/>
    <w:rsid w:val="005625A4"/>
    <w:rsid w:val="00563043"/>
    <w:rsid w:val="00563502"/>
    <w:rsid w:val="005642CD"/>
    <w:rsid w:val="0056466E"/>
    <w:rsid w:val="005646B8"/>
    <w:rsid w:val="00564E5B"/>
    <w:rsid w:val="00565EDD"/>
    <w:rsid w:val="00566331"/>
    <w:rsid w:val="00567821"/>
    <w:rsid w:val="00567AFD"/>
    <w:rsid w:val="00567C20"/>
    <w:rsid w:val="00567CC7"/>
    <w:rsid w:val="00567E1B"/>
    <w:rsid w:val="00570640"/>
    <w:rsid w:val="0057194A"/>
    <w:rsid w:val="00571C57"/>
    <w:rsid w:val="00572444"/>
    <w:rsid w:val="00572D4D"/>
    <w:rsid w:val="005735DE"/>
    <w:rsid w:val="0057443A"/>
    <w:rsid w:val="005745B8"/>
    <w:rsid w:val="00574605"/>
    <w:rsid w:val="00574ADC"/>
    <w:rsid w:val="005754D8"/>
    <w:rsid w:val="00575CAE"/>
    <w:rsid w:val="00575EC9"/>
    <w:rsid w:val="00575EFE"/>
    <w:rsid w:val="00576B45"/>
    <w:rsid w:val="00576C2E"/>
    <w:rsid w:val="00576C8F"/>
    <w:rsid w:val="00576D65"/>
    <w:rsid w:val="00577570"/>
    <w:rsid w:val="0058046C"/>
    <w:rsid w:val="005804C2"/>
    <w:rsid w:val="005804D8"/>
    <w:rsid w:val="00580726"/>
    <w:rsid w:val="005811EC"/>
    <w:rsid w:val="005811F0"/>
    <w:rsid w:val="005814B7"/>
    <w:rsid w:val="00581514"/>
    <w:rsid w:val="005819DD"/>
    <w:rsid w:val="00581A83"/>
    <w:rsid w:val="00581B24"/>
    <w:rsid w:val="00581FCA"/>
    <w:rsid w:val="00582613"/>
    <w:rsid w:val="0058272D"/>
    <w:rsid w:val="0058290E"/>
    <w:rsid w:val="0058294C"/>
    <w:rsid w:val="00582FD0"/>
    <w:rsid w:val="005833DB"/>
    <w:rsid w:val="00583965"/>
    <w:rsid w:val="00583DE0"/>
    <w:rsid w:val="00584196"/>
    <w:rsid w:val="00584679"/>
    <w:rsid w:val="0058480B"/>
    <w:rsid w:val="0058640F"/>
    <w:rsid w:val="00586E4A"/>
    <w:rsid w:val="0058726E"/>
    <w:rsid w:val="005901D1"/>
    <w:rsid w:val="00590688"/>
    <w:rsid w:val="00590933"/>
    <w:rsid w:val="00590FE7"/>
    <w:rsid w:val="005912F3"/>
    <w:rsid w:val="005913CD"/>
    <w:rsid w:val="0059199C"/>
    <w:rsid w:val="00591DEF"/>
    <w:rsid w:val="005929F3"/>
    <w:rsid w:val="00592D90"/>
    <w:rsid w:val="005932AF"/>
    <w:rsid w:val="0059381D"/>
    <w:rsid w:val="00594BC6"/>
    <w:rsid w:val="00594F35"/>
    <w:rsid w:val="00595003"/>
    <w:rsid w:val="005953B5"/>
    <w:rsid w:val="0059576F"/>
    <w:rsid w:val="00595CD5"/>
    <w:rsid w:val="00596058"/>
    <w:rsid w:val="0059665E"/>
    <w:rsid w:val="00596ADE"/>
    <w:rsid w:val="0059751A"/>
    <w:rsid w:val="00597DFA"/>
    <w:rsid w:val="005A064F"/>
    <w:rsid w:val="005A1230"/>
    <w:rsid w:val="005A125C"/>
    <w:rsid w:val="005A158B"/>
    <w:rsid w:val="005A1874"/>
    <w:rsid w:val="005A20E0"/>
    <w:rsid w:val="005A2494"/>
    <w:rsid w:val="005A2610"/>
    <w:rsid w:val="005A30B5"/>
    <w:rsid w:val="005A41F5"/>
    <w:rsid w:val="005A4CA3"/>
    <w:rsid w:val="005A5831"/>
    <w:rsid w:val="005A6353"/>
    <w:rsid w:val="005A7F8F"/>
    <w:rsid w:val="005B0CA0"/>
    <w:rsid w:val="005B154C"/>
    <w:rsid w:val="005B20D8"/>
    <w:rsid w:val="005B298D"/>
    <w:rsid w:val="005B2A33"/>
    <w:rsid w:val="005B3045"/>
    <w:rsid w:val="005B35CA"/>
    <w:rsid w:val="005B3957"/>
    <w:rsid w:val="005B4507"/>
    <w:rsid w:val="005B475B"/>
    <w:rsid w:val="005B4B03"/>
    <w:rsid w:val="005B5346"/>
    <w:rsid w:val="005B591C"/>
    <w:rsid w:val="005B6270"/>
    <w:rsid w:val="005B673A"/>
    <w:rsid w:val="005B7AA4"/>
    <w:rsid w:val="005B7C71"/>
    <w:rsid w:val="005C03B3"/>
    <w:rsid w:val="005C0874"/>
    <w:rsid w:val="005C0949"/>
    <w:rsid w:val="005C099D"/>
    <w:rsid w:val="005C0C30"/>
    <w:rsid w:val="005C0D82"/>
    <w:rsid w:val="005C19AE"/>
    <w:rsid w:val="005C20A8"/>
    <w:rsid w:val="005C40F3"/>
    <w:rsid w:val="005C4181"/>
    <w:rsid w:val="005C4640"/>
    <w:rsid w:val="005C512F"/>
    <w:rsid w:val="005C5790"/>
    <w:rsid w:val="005C7913"/>
    <w:rsid w:val="005C7F47"/>
    <w:rsid w:val="005D00A2"/>
    <w:rsid w:val="005D0247"/>
    <w:rsid w:val="005D0795"/>
    <w:rsid w:val="005D08D2"/>
    <w:rsid w:val="005D0A84"/>
    <w:rsid w:val="005D1CFF"/>
    <w:rsid w:val="005D1DF1"/>
    <w:rsid w:val="005D1E74"/>
    <w:rsid w:val="005D2375"/>
    <w:rsid w:val="005D29DE"/>
    <w:rsid w:val="005D3738"/>
    <w:rsid w:val="005D4640"/>
    <w:rsid w:val="005D475E"/>
    <w:rsid w:val="005D5830"/>
    <w:rsid w:val="005D5AB7"/>
    <w:rsid w:val="005D5C54"/>
    <w:rsid w:val="005D5E96"/>
    <w:rsid w:val="005D5E9E"/>
    <w:rsid w:val="005D6696"/>
    <w:rsid w:val="005D753C"/>
    <w:rsid w:val="005D7636"/>
    <w:rsid w:val="005D772D"/>
    <w:rsid w:val="005D7835"/>
    <w:rsid w:val="005D7C36"/>
    <w:rsid w:val="005E07E6"/>
    <w:rsid w:val="005E094B"/>
    <w:rsid w:val="005E0A21"/>
    <w:rsid w:val="005E198E"/>
    <w:rsid w:val="005E1C2A"/>
    <w:rsid w:val="005E1D08"/>
    <w:rsid w:val="005E1DA2"/>
    <w:rsid w:val="005E1F83"/>
    <w:rsid w:val="005E20FE"/>
    <w:rsid w:val="005E385D"/>
    <w:rsid w:val="005E38DA"/>
    <w:rsid w:val="005E3C35"/>
    <w:rsid w:val="005E3CEE"/>
    <w:rsid w:val="005E3F0C"/>
    <w:rsid w:val="005E4FF7"/>
    <w:rsid w:val="005E74B6"/>
    <w:rsid w:val="005E75DD"/>
    <w:rsid w:val="005E78A5"/>
    <w:rsid w:val="005F0A12"/>
    <w:rsid w:val="005F14D4"/>
    <w:rsid w:val="005F21E7"/>
    <w:rsid w:val="005F2368"/>
    <w:rsid w:val="005F26F8"/>
    <w:rsid w:val="005F2A85"/>
    <w:rsid w:val="005F2B37"/>
    <w:rsid w:val="005F3012"/>
    <w:rsid w:val="005F35E7"/>
    <w:rsid w:val="005F4029"/>
    <w:rsid w:val="005F4198"/>
    <w:rsid w:val="005F48FA"/>
    <w:rsid w:val="005F4A40"/>
    <w:rsid w:val="005F4AE6"/>
    <w:rsid w:val="005F4CC5"/>
    <w:rsid w:val="005F543E"/>
    <w:rsid w:val="005F5963"/>
    <w:rsid w:val="005F603D"/>
    <w:rsid w:val="005F624D"/>
    <w:rsid w:val="005F6753"/>
    <w:rsid w:val="005F6AE2"/>
    <w:rsid w:val="005F715D"/>
    <w:rsid w:val="005F71F6"/>
    <w:rsid w:val="005F7A6D"/>
    <w:rsid w:val="0060006A"/>
    <w:rsid w:val="006000EE"/>
    <w:rsid w:val="006002D6"/>
    <w:rsid w:val="00600F74"/>
    <w:rsid w:val="006013CB"/>
    <w:rsid w:val="006018C3"/>
    <w:rsid w:val="006022EE"/>
    <w:rsid w:val="00602E40"/>
    <w:rsid w:val="00603EF9"/>
    <w:rsid w:val="00604026"/>
    <w:rsid w:val="006040D2"/>
    <w:rsid w:val="006041B0"/>
    <w:rsid w:val="006048CF"/>
    <w:rsid w:val="00604AA8"/>
    <w:rsid w:val="00604B4C"/>
    <w:rsid w:val="00605330"/>
    <w:rsid w:val="00605A2E"/>
    <w:rsid w:val="00605ECD"/>
    <w:rsid w:val="00606927"/>
    <w:rsid w:val="00606ADE"/>
    <w:rsid w:val="00606FAF"/>
    <w:rsid w:val="00607623"/>
    <w:rsid w:val="00607821"/>
    <w:rsid w:val="00607947"/>
    <w:rsid w:val="00607D01"/>
    <w:rsid w:val="00610160"/>
    <w:rsid w:val="00610286"/>
    <w:rsid w:val="00610D9C"/>
    <w:rsid w:val="0061169D"/>
    <w:rsid w:val="0061237F"/>
    <w:rsid w:val="006123B4"/>
    <w:rsid w:val="00612760"/>
    <w:rsid w:val="0061282A"/>
    <w:rsid w:val="006134AF"/>
    <w:rsid w:val="00613CDB"/>
    <w:rsid w:val="006145F1"/>
    <w:rsid w:val="006151D6"/>
    <w:rsid w:val="006156BA"/>
    <w:rsid w:val="00615C8C"/>
    <w:rsid w:val="006164CE"/>
    <w:rsid w:val="00617212"/>
    <w:rsid w:val="00617399"/>
    <w:rsid w:val="00620518"/>
    <w:rsid w:val="00620AF2"/>
    <w:rsid w:val="00620E19"/>
    <w:rsid w:val="00621047"/>
    <w:rsid w:val="00621094"/>
    <w:rsid w:val="00621262"/>
    <w:rsid w:val="00621318"/>
    <w:rsid w:val="00621472"/>
    <w:rsid w:val="006214A4"/>
    <w:rsid w:val="00621761"/>
    <w:rsid w:val="006217EA"/>
    <w:rsid w:val="00621855"/>
    <w:rsid w:val="006221DA"/>
    <w:rsid w:val="006225D8"/>
    <w:rsid w:val="00622CDA"/>
    <w:rsid w:val="0062408A"/>
    <w:rsid w:val="006240C6"/>
    <w:rsid w:val="006241AE"/>
    <w:rsid w:val="0062448A"/>
    <w:rsid w:val="0062465B"/>
    <w:rsid w:val="00624ABF"/>
    <w:rsid w:val="00625B4D"/>
    <w:rsid w:val="00625BCE"/>
    <w:rsid w:val="00626478"/>
    <w:rsid w:val="006267D5"/>
    <w:rsid w:val="00627723"/>
    <w:rsid w:val="00627B1D"/>
    <w:rsid w:val="0063011F"/>
    <w:rsid w:val="00633145"/>
    <w:rsid w:val="00633B81"/>
    <w:rsid w:val="00633BCD"/>
    <w:rsid w:val="00635EEE"/>
    <w:rsid w:val="00635F81"/>
    <w:rsid w:val="00636498"/>
    <w:rsid w:val="00636918"/>
    <w:rsid w:val="00636957"/>
    <w:rsid w:val="006369DE"/>
    <w:rsid w:val="00636ACB"/>
    <w:rsid w:val="00636CE6"/>
    <w:rsid w:val="00636FF4"/>
    <w:rsid w:val="00637704"/>
    <w:rsid w:val="0063777D"/>
    <w:rsid w:val="006378AE"/>
    <w:rsid w:val="006406F9"/>
    <w:rsid w:val="00640C27"/>
    <w:rsid w:val="00640EF1"/>
    <w:rsid w:val="006412F2"/>
    <w:rsid w:val="0064162F"/>
    <w:rsid w:val="006416EA"/>
    <w:rsid w:val="00641A7B"/>
    <w:rsid w:val="00641BEC"/>
    <w:rsid w:val="00641D34"/>
    <w:rsid w:val="00641F14"/>
    <w:rsid w:val="006424E8"/>
    <w:rsid w:val="0064262C"/>
    <w:rsid w:val="00642AFB"/>
    <w:rsid w:val="00643301"/>
    <w:rsid w:val="00643DB4"/>
    <w:rsid w:val="00643F0E"/>
    <w:rsid w:val="00644099"/>
    <w:rsid w:val="0064449D"/>
    <w:rsid w:val="0064476C"/>
    <w:rsid w:val="0064486F"/>
    <w:rsid w:val="00644A81"/>
    <w:rsid w:val="00644B62"/>
    <w:rsid w:val="00644FD3"/>
    <w:rsid w:val="00645479"/>
    <w:rsid w:val="006458F9"/>
    <w:rsid w:val="00645E86"/>
    <w:rsid w:val="00646110"/>
    <w:rsid w:val="006463B9"/>
    <w:rsid w:val="00646449"/>
    <w:rsid w:val="00646F34"/>
    <w:rsid w:val="0064724E"/>
    <w:rsid w:val="006473EB"/>
    <w:rsid w:val="00647A0E"/>
    <w:rsid w:val="00647B95"/>
    <w:rsid w:val="00647D38"/>
    <w:rsid w:val="00647EB8"/>
    <w:rsid w:val="006506EA"/>
    <w:rsid w:val="00650BDA"/>
    <w:rsid w:val="00651618"/>
    <w:rsid w:val="00651CEE"/>
    <w:rsid w:val="00652566"/>
    <w:rsid w:val="00652E9C"/>
    <w:rsid w:val="00653E00"/>
    <w:rsid w:val="00653F19"/>
    <w:rsid w:val="00653FA8"/>
    <w:rsid w:val="0065424F"/>
    <w:rsid w:val="00654AAE"/>
    <w:rsid w:val="00654B30"/>
    <w:rsid w:val="00654C78"/>
    <w:rsid w:val="006553AD"/>
    <w:rsid w:val="006557C2"/>
    <w:rsid w:val="00655CC9"/>
    <w:rsid w:val="00656C5F"/>
    <w:rsid w:val="00657B36"/>
    <w:rsid w:val="00657DB6"/>
    <w:rsid w:val="006602D3"/>
    <w:rsid w:val="00660454"/>
    <w:rsid w:val="00660727"/>
    <w:rsid w:val="00660B75"/>
    <w:rsid w:val="00661261"/>
    <w:rsid w:val="00661579"/>
    <w:rsid w:val="0066168F"/>
    <w:rsid w:val="006619FD"/>
    <w:rsid w:val="00661D1C"/>
    <w:rsid w:val="00661DE7"/>
    <w:rsid w:val="00661E80"/>
    <w:rsid w:val="0066214B"/>
    <w:rsid w:val="0066227F"/>
    <w:rsid w:val="006626E4"/>
    <w:rsid w:val="00662A3B"/>
    <w:rsid w:val="00662A53"/>
    <w:rsid w:val="00662BB8"/>
    <w:rsid w:val="00663116"/>
    <w:rsid w:val="006638B9"/>
    <w:rsid w:val="00664948"/>
    <w:rsid w:val="00664A0C"/>
    <w:rsid w:val="00664FD1"/>
    <w:rsid w:val="006650A6"/>
    <w:rsid w:val="00665179"/>
    <w:rsid w:val="00665C2A"/>
    <w:rsid w:val="00666286"/>
    <w:rsid w:val="00666777"/>
    <w:rsid w:val="00667482"/>
    <w:rsid w:val="006677FE"/>
    <w:rsid w:val="0067002D"/>
    <w:rsid w:val="00671824"/>
    <w:rsid w:val="00672284"/>
    <w:rsid w:val="006722B0"/>
    <w:rsid w:val="00672447"/>
    <w:rsid w:val="00672A82"/>
    <w:rsid w:val="00673001"/>
    <w:rsid w:val="006732C6"/>
    <w:rsid w:val="006734CD"/>
    <w:rsid w:val="0067412B"/>
    <w:rsid w:val="006743F5"/>
    <w:rsid w:val="006744CC"/>
    <w:rsid w:val="00674C12"/>
    <w:rsid w:val="0067535D"/>
    <w:rsid w:val="006755E5"/>
    <w:rsid w:val="0067565F"/>
    <w:rsid w:val="00675F14"/>
    <w:rsid w:val="0067660A"/>
    <w:rsid w:val="00676774"/>
    <w:rsid w:val="00676AE9"/>
    <w:rsid w:val="00676B3F"/>
    <w:rsid w:val="006773E1"/>
    <w:rsid w:val="0067745C"/>
    <w:rsid w:val="0067766E"/>
    <w:rsid w:val="00677E78"/>
    <w:rsid w:val="0068028A"/>
    <w:rsid w:val="00681E2D"/>
    <w:rsid w:val="00681EB5"/>
    <w:rsid w:val="0068252C"/>
    <w:rsid w:val="00682778"/>
    <w:rsid w:val="006830F3"/>
    <w:rsid w:val="00683359"/>
    <w:rsid w:val="0068350A"/>
    <w:rsid w:val="00683CE2"/>
    <w:rsid w:val="00684027"/>
    <w:rsid w:val="00684137"/>
    <w:rsid w:val="006844BB"/>
    <w:rsid w:val="00684EF5"/>
    <w:rsid w:val="0068562B"/>
    <w:rsid w:val="00686302"/>
    <w:rsid w:val="006863C5"/>
    <w:rsid w:val="00687106"/>
    <w:rsid w:val="006873F6"/>
    <w:rsid w:val="006876E2"/>
    <w:rsid w:val="00687C72"/>
    <w:rsid w:val="0069040E"/>
    <w:rsid w:val="006907D5"/>
    <w:rsid w:val="00690FEE"/>
    <w:rsid w:val="0069111F"/>
    <w:rsid w:val="006914F3"/>
    <w:rsid w:val="006918F1"/>
    <w:rsid w:val="0069265B"/>
    <w:rsid w:val="00692915"/>
    <w:rsid w:val="00693109"/>
    <w:rsid w:val="006937BC"/>
    <w:rsid w:val="00693EB9"/>
    <w:rsid w:val="0069531E"/>
    <w:rsid w:val="006956E1"/>
    <w:rsid w:val="00695928"/>
    <w:rsid w:val="00695DDE"/>
    <w:rsid w:val="00695EE2"/>
    <w:rsid w:val="00696594"/>
    <w:rsid w:val="00696C06"/>
    <w:rsid w:val="0069723C"/>
    <w:rsid w:val="0069761E"/>
    <w:rsid w:val="00697D1A"/>
    <w:rsid w:val="00697D5F"/>
    <w:rsid w:val="00697F8E"/>
    <w:rsid w:val="006A03A4"/>
    <w:rsid w:val="006A03A9"/>
    <w:rsid w:val="006A0875"/>
    <w:rsid w:val="006A121A"/>
    <w:rsid w:val="006A13EB"/>
    <w:rsid w:val="006A1828"/>
    <w:rsid w:val="006A18B1"/>
    <w:rsid w:val="006A1A69"/>
    <w:rsid w:val="006A1FF0"/>
    <w:rsid w:val="006A28F3"/>
    <w:rsid w:val="006A433F"/>
    <w:rsid w:val="006A5313"/>
    <w:rsid w:val="006A55B2"/>
    <w:rsid w:val="006A5814"/>
    <w:rsid w:val="006A5F72"/>
    <w:rsid w:val="006A61BE"/>
    <w:rsid w:val="006A6907"/>
    <w:rsid w:val="006A6B9A"/>
    <w:rsid w:val="006A6D61"/>
    <w:rsid w:val="006A717D"/>
    <w:rsid w:val="006A788D"/>
    <w:rsid w:val="006A7BD7"/>
    <w:rsid w:val="006B0125"/>
    <w:rsid w:val="006B075E"/>
    <w:rsid w:val="006B0A4F"/>
    <w:rsid w:val="006B0D16"/>
    <w:rsid w:val="006B0DFF"/>
    <w:rsid w:val="006B2FAD"/>
    <w:rsid w:val="006B37A0"/>
    <w:rsid w:val="006B380A"/>
    <w:rsid w:val="006B3C28"/>
    <w:rsid w:val="006B4155"/>
    <w:rsid w:val="006B476E"/>
    <w:rsid w:val="006B519B"/>
    <w:rsid w:val="006B52E7"/>
    <w:rsid w:val="006B590A"/>
    <w:rsid w:val="006B5ECD"/>
    <w:rsid w:val="006B696D"/>
    <w:rsid w:val="006B6BC7"/>
    <w:rsid w:val="006B7AAE"/>
    <w:rsid w:val="006B7C8A"/>
    <w:rsid w:val="006C0016"/>
    <w:rsid w:val="006C0024"/>
    <w:rsid w:val="006C0851"/>
    <w:rsid w:val="006C0A76"/>
    <w:rsid w:val="006C0BD6"/>
    <w:rsid w:val="006C0DE1"/>
    <w:rsid w:val="006C135F"/>
    <w:rsid w:val="006C148F"/>
    <w:rsid w:val="006C2265"/>
    <w:rsid w:val="006C26E1"/>
    <w:rsid w:val="006C2A5F"/>
    <w:rsid w:val="006C3878"/>
    <w:rsid w:val="006C3890"/>
    <w:rsid w:val="006C3D19"/>
    <w:rsid w:val="006C4623"/>
    <w:rsid w:val="006C4FF1"/>
    <w:rsid w:val="006C549F"/>
    <w:rsid w:val="006C63B0"/>
    <w:rsid w:val="006C64DA"/>
    <w:rsid w:val="006C652C"/>
    <w:rsid w:val="006D0012"/>
    <w:rsid w:val="006D0585"/>
    <w:rsid w:val="006D06DB"/>
    <w:rsid w:val="006D2F8E"/>
    <w:rsid w:val="006D377C"/>
    <w:rsid w:val="006D455A"/>
    <w:rsid w:val="006D4FB2"/>
    <w:rsid w:val="006D574D"/>
    <w:rsid w:val="006D5ADA"/>
    <w:rsid w:val="006D636E"/>
    <w:rsid w:val="006D659B"/>
    <w:rsid w:val="006D669C"/>
    <w:rsid w:val="006D6992"/>
    <w:rsid w:val="006D7A60"/>
    <w:rsid w:val="006D7AC6"/>
    <w:rsid w:val="006D7C45"/>
    <w:rsid w:val="006D7FDD"/>
    <w:rsid w:val="006E021D"/>
    <w:rsid w:val="006E04A8"/>
    <w:rsid w:val="006E0CB9"/>
    <w:rsid w:val="006E0D78"/>
    <w:rsid w:val="006E0EB6"/>
    <w:rsid w:val="006E1047"/>
    <w:rsid w:val="006E152C"/>
    <w:rsid w:val="006E15AC"/>
    <w:rsid w:val="006E163F"/>
    <w:rsid w:val="006E16FF"/>
    <w:rsid w:val="006E1F21"/>
    <w:rsid w:val="006E2311"/>
    <w:rsid w:val="006E2391"/>
    <w:rsid w:val="006E2496"/>
    <w:rsid w:val="006E277E"/>
    <w:rsid w:val="006E2D55"/>
    <w:rsid w:val="006E2EA3"/>
    <w:rsid w:val="006E34C0"/>
    <w:rsid w:val="006E3562"/>
    <w:rsid w:val="006E3820"/>
    <w:rsid w:val="006E4178"/>
    <w:rsid w:val="006E429A"/>
    <w:rsid w:val="006E4617"/>
    <w:rsid w:val="006E49C8"/>
    <w:rsid w:val="006E4D5F"/>
    <w:rsid w:val="006E505D"/>
    <w:rsid w:val="006E5EA8"/>
    <w:rsid w:val="006E5ED1"/>
    <w:rsid w:val="006E60B9"/>
    <w:rsid w:val="006E6397"/>
    <w:rsid w:val="006E67C4"/>
    <w:rsid w:val="006E6E33"/>
    <w:rsid w:val="006E77E8"/>
    <w:rsid w:val="006E78B9"/>
    <w:rsid w:val="006E79F0"/>
    <w:rsid w:val="006F01B1"/>
    <w:rsid w:val="006F08DA"/>
    <w:rsid w:val="006F1283"/>
    <w:rsid w:val="006F138C"/>
    <w:rsid w:val="006F1929"/>
    <w:rsid w:val="006F1A58"/>
    <w:rsid w:val="006F24FD"/>
    <w:rsid w:val="006F258C"/>
    <w:rsid w:val="006F2687"/>
    <w:rsid w:val="006F2CFC"/>
    <w:rsid w:val="006F2E70"/>
    <w:rsid w:val="006F2F03"/>
    <w:rsid w:val="006F305F"/>
    <w:rsid w:val="006F36A0"/>
    <w:rsid w:val="006F459D"/>
    <w:rsid w:val="006F4E75"/>
    <w:rsid w:val="006F5623"/>
    <w:rsid w:val="006F5B5F"/>
    <w:rsid w:val="006F5E63"/>
    <w:rsid w:val="006F669F"/>
    <w:rsid w:val="006F6931"/>
    <w:rsid w:val="006F6A37"/>
    <w:rsid w:val="006F7156"/>
    <w:rsid w:val="006F729A"/>
    <w:rsid w:val="006F7CB7"/>
    <w:rsid w:val="006F7F1B"/>
    <w:rsid w:val="00700199"/>
    <w:rsid w:val="0070025D"/>
    <w:rsid w:val="00700446"/>
    <w:rsid w:val="007005FE"/>
    <w:rsid w:val="00700BCE"/>
    <w:rsid w:val="00702535"/>
    <w:rsid w:val="00703668"/>
    <w:rsid w:val="00703AB2"/>
    <w:rsid w:val="007041C8"/>
    <w:rsid w:val="00704447"/>
    <w:rsid w:val="007046A6"/>
    <w:rsid w:val="00704A40"/>
    <w:rsid w:val="00704B0B"/>
    <w:rsid w:val="00704B5C"/>
    <w:rsid w:val="00704CEC"/>
    <w:rsid w:val="0070513A"/>
    <w:rsid w:val="00706A35"/>
    <w:rsid w:val="00706BAD"/>
    <w:rsid w:val="00706D1D"/>
    <w:rsid w:val="007071FC"/>
    <w:rsid w:val="00707294"/>
    <w:rsid w:val="007077E0"/>
    <w:rsid w:val="007079EF"/>
    <w:rsid w:val="00707B0B"/>
    <w:rsid w:val="00707C25"/>
    <w:rsid w:val="00710832"/>
    <w:rsid w:val="00710844"/>
    <w:rsid w:val="007108D1"/>
    <w:rsid w:val="00710D77"/>
    <w:rsid w:val="00711197"/>
    <w:rsid w:val="00711271"/>
    <w:rsid w:val="007113E0"/>
    <w:rsid w:val="00711470"/>
    <w:rsid w:val="00711689"/>
    <w:rsid w:val="007118C1"/>
    <w:rsid w:val="0071213B"/>
    <w:rsid w:val="00712431"/>
    <w:rsid w:val="007136B7"/>
    <w:rsid w:val="00713B3C"/>
    <w:rsid w:val="00713C52"/>
    <w:rsid w:val="00713EF0"/>
    <w:rsid w:val="00714078"/>
    <w:rsid w:val="007140CB"/>
    <w:rsid w:val="0071603D"/>
    <w:rsid w:val="00716216"/>
    <w:rsid w:val="00716257"/>
    <w:rsid w:val="007165A0"/>
    <w:rsid w:val="00716A6F"/>
    <w:rsid w:val="00716B51"/>
    <w:rsid w:val="007172B4"/>
    <w:rsid w:val="007176B3"/>
    <w:rsid w:val="00720159"/>
    <w:rsid w:val="00720192"/>
    <w:rsid w:val="007201B1"/>
    <w:rsid w:val="00720277"/>
    <w:rsid w:val="00720876"/>
    <w:rsid w:val="00720C09"/>
    <w:rsid w:val="00720DB7"/>
    <w:rsid w:val="00721CDA"/>
    <w:rsid w:val="00722B87"/>
    <w:rsid w:val="007242CA"/>
    <w:rsid w:val="00724983"/>
    <w:rsid w:val="00726515"/>
    <w:rsid w:val="00726DDC"/>
    <w:rsid w:val="00727607"/>
    <w:rsid w:val="0072772F"/>
    <w:rsid w:val="0072794A"/>
    <w:rsid w:val="007301DF"/>
    <w:rsid w:val="00730894"/>
    <w:rsid w:val="00730C7A"/>
    <w:rsid w:val="00730ED3"/>
    <w:rsid w:val="0073118F"/>
    <w:rsid w:val="00731674"/>
    <w:rsid w:val="00731FFE"/>
    <w:rsid w:val="00732210"/>
    <w:rsid w:val="00732351"/>
    <w:rsid w:val="00732936"/>
    <w:rsid w:val="00735A64"/>
    <w:rsid w:val="00737362"/>
    <w:rsid w:val="0073743B"/>
    <w:rsid w:val="00737543"/>
    <w:rsid w:val="00737D4E"/>
    <w:rsid w:val="007400F6"/>
    <w:rsid w:val="00740369"/>
    <w:rsid w:val="0074042B"/>
    <w:rsid w:val="007405FD"/>
    <w:rsid w:val="00740F40"/>
    <w:rsid w:val="00740F4B"/>
    <w:rsid w:val="00741176"/>
    <w:rsid w:val="007415D5"/>
    <w:rsid w:val="007416A8"/>
    <w:rsid w:val="007418FE"/>
    <w:rsid w:val="0074239C"/>
    <w:rsid w:val="007427A1"/>
    <w:rsid w:val="007428AF"/>
    <w:rsid w:val="00742E41"/>
    <w:rsid w:val="007430D9"/>
    <w:rsid w:val="00743803"/>
    <w:rsid w:val="00744555"/>
    <w:rsid w:val="0074468B"/>
    <w:rsid w:val="00744C31"/>
    <w:rsid w:val="00744E75"/>
    <w:rsid w:val="00745843"/>
    <w:rsid w:val="00745A51"/>
    <w:rsid w:val="0074615F"/>
    <w:rsid w:val="007464CC"/>
    <w:rsid w:val="0074685C"/>
    <w:rsid w:val="00746974"/>
    <w:rsid w:val="00746EAB"/>
    <w:rsid w:val="00746FEA"/>
    <w:rsid w:val="00747962"/>
    <w:rsid w:val="0075008B"/>
    <w:rsid w:val="00750445"/>
    <w:rsid w:val="00750999"/>
    <w:rsid w:val="007514CB"/>
    <w:rsid w:val="0075161E"/>
    <w:rsid w:val="00751A06"/>
    <w:rsid w:val="00751D2F"/>
    <w:rsid w:val="007531F1"/>
    <w:rsid w:val="00753BD9"/>
    <w:rsid w:val="00753F70"/>
    <w:rsid w:val="00754531"/>
    <w:rsid w:val="00754E01"/>
    <w:rsid w:val="00755C3E"/>
    <w:rsid w:val="00756166"/>
    <w:rsid w:val="0075630F"/>
    <w:rsid w:val="007563A4"/>
    <w:rsid w:val="007566AA"/>
    <w:rsid w:val="00756824"/>
    <w:rsid w:val="007569E5"/>
    <w:rsid w:val="00756E1F"/>
    <w:rsid w:val="00761CAB"/>
    <w:rsid w:val="00761D8C"/>
    <w:rsid w:val="007627F5"/>
    <w:rsid w:val="0076284E"/>
    <w:rsid w:val="00762DA2"/>
    <w:rsid w:val="00762E16"/>
    <w:rsid w:val="007638C3"/>
    <w:rsid w:val="007639CA"/>
    <w:rsid w:val="007639DF"/>
    <w:rsid w:val="00764329"/>
    <w:rsid w:val="00764BF3"/>
    <w:rsid w:val="00764CE9"/>
    <w:rsid w:val="00765D44"/>
    <w:rsid w:val="00765D55"/>
    <w:rsid w:val="00765F50"/>
    <w:rsid w:val="00766014"/>
    <w:rsid w:val="007662A6"/>
    <w:rsid w:val="00766606"/>
    <w:rsid w:val="0076720F"/>
    <w:rsid w:val="0076778B"/>
    <w:rsid w:val="00767B5B"/>
    <w:rsid w:val="00767F87"/>
    <w:rsid w:val="00770029"/>
    <w:rsid w:val="00770F71"/>
    <w:rsid w:val="00770FD1"/>
    <w:rsid w:val="00771454"/>
    <w:rsid w:val="007716BF"/>
    <w:rsid w:val="00772B77"/>
    <w:rsid w:val="00772E4E"/>
    <w:rsid w:val="007733A7"/>
    <w:rsid w:val="00773F7B"/>
    <w:rsid w:val="007748EC"/>
    <w:rsid w:val="00775A26"/>
    <w:rsid w:val="00776092"/>
    <w:rsid w:val="007761EB"/>
    <w:rsid w:val="00776237"/>
    <w:rsid w:val="0077655F"/>
    <w:rsid w:val="00776777"/>
    <w:rsid w:val="0077738B"/>
    <w:rsid w:val="00777842"/>
    <w:rsid w:val="00780BDD"/>
    <w:rsid w:val="00780DEE"/>
    <w:rsid w:val="00780FD4"/>
    <w:rsid w:val="00781691"/>
    <w:rsid w:val="00781CDC"/>
    <w:rsid w:val="00782FFB"/>
    <w:rsid w:val="00783178"/>
    <w:rsid w:val="0078331F"/>
    <w:rsid w:val="0078351D"/>
    <w:rsid w:val="007835FD"/>
    <w:rsid w:val="00783896"/>
    <w:rsid w:val="007839F9"/>
    <w:rsid w:val="00783A80"/>
    <w:rsid w:val="00783C3E"/>
    <w:rsid w:val="00783DF7"/>
    <w:rsid w:val="00784A69"/>
    <w:rsid w:val="00784E8E"/>
    <w:rsid w:val="0078502D"/>
    <w:rsid w:val="0078510A"/>
    <w:rsid w:val="0078518F"/>
    <w:rsid w:val="0078589C"/>
    <w:rsid w:val="00785A42"/>
    <w:rsid w:val="00785A74"/>
    <w:rsid w:val="007864A3"/>
    <w:rsid w:val="00786B89"/>
    <w:rsid w:val="00786E58"/>
    <w:rsid w:val="00787A5D"/>
    <w:rsid w:val="0079023C"/>
    <w:rsid w:val="00790F71"/>
    <w:rsid w:val="00791280"/>
    <w:rsid w:val="007913A7"/>
    <w:rsid w:val="007927D7"/>
    <w:rsid w:val="0079295F"/>
    <w:rsid w:val="00792AC3"/>
    <w:rsid w:val="00793AC3"/>
    <w:rsid w:val="00794001"/>
    <w:rsid w:val="007947E1"/>
    <w:rsid w:val="00794BA2"/>
    <w:rsid w:val="00794FDB"/>
    <w:rsid w:val="00795AB3"/>
    <w:rsid w:val="00795AEA"/>
    <w:rsid w:val="00795B32"/>
    <w:rsid w:val="00795BB2"/>
    <w:rsid w:val="00796207"/>
    <w:rsid w:val="0079670B"/>
    <w:rsid w:val="0079772E"/>
    <w:rsid w:val="00797789"/>
    <w:rsid w:val="007A0085"/>
    <w:rsid w:val="007A0392"/>
    <w:rsid w:val="007A0B02"/>
    <w:rsid w:val="007A0FF0"/>
    <w:rsid w:val="007A1C6E"/>
    <w:rsid w:val="007A1DE6"/>
    <w:rsid w:val="007A21E3"/>
    <w:rsid w:val="007A22D9"/>
    <w:rsid w:val="007A2B96"/>
    <w:rsid w:val="007A3C14"/>
    <w:rsid w:val="007A40FA"/>
    <w:rsid w:val="007A4A4E"/>
    <w:rsid w:val="007A4DD5"/>
    <w:rsid w:val="007A50B8"/>
    <w:rsid w:val="007A5114"/>
    <w:rsid w:val="007A51EE"/>
    <w:rsid w:val="007A6124"/>
    <w:rsid w:val="007A61A1"/>
    <w:rsid w:val="007A66F4"/>
    <w:rsid w:val="007A6D11"/>
    <w:rsid w:val="007A6EF7"/>
    <w:rsid w:val="007A71CD"/>
    <w:rsid w:val="007A7436"/>
    <w:rsid w:val="007A7DD8"/>
    <w:rsid w:val="007B0448"/>
    <w:rsid w:val="007B0527"/>
    <w:rsid w:val="007B162D"/>
    <w:rsid w:val="007B16A5"/>
    <w:rsid w:val="007B25A2"/>
    <w:rsid w:val="007B25CD"/>
    <w:rsid w:val="007B2812"/>
    <w:rsid w:val="007B2C4F"/>
    <w:rsid w:val="007B32E8"/>
    <w:rsid w:val="007B3B3C"/>
    <w:rsid w:val="007B4370"/>
    <w:rsid w:val="007B4602"/>
    <w:rsid w:val="007B5518"/>
    <w:rsid w:val="007B5729"/>
    <w:rsid w:val="007B592B"/>
    <w:rsid w:val="007B5C5E"/>
    <w:rsid w:val="007B631E"/>
    <w:rsid w:val="007B67D6"/>
    <w:rsid w:val="007B6811"/>
    <w:rsid w:val="007B6A3B"/>
    <w:rsid w:val="007B6D02"/>
    <w:rsid w:val="007B6E94"/>
    <w:rsid w:val="007B74BB"/>
    <w:rsid w:val="007B7BCB"/>
    <w:rsid w:val="007C0437"/>
    <w:rsid w:val="007C0E29"/>
    <w:rsid w:val="007C1643"/>
    <w:rsid w:val="007C1751"/>
    <w:rsid w:val="007C26F1"/>
    <w:rsid w:val="007C2CDD"/>
    <w:rsid w:val="007C2DBB"/>
    <w:rsid w:val="007C2ED7"/>
    <w:rsid w:val="007C33AB"/>
    <w:rsid w:val="007C354F"/>
    <w:rsid w:val="007C3682"/>
    <w:rsid w:val="007C3716"/>
    <w:rsid w:val="007C37CF"/>
    <w:rsid w:val="007C3A98"/>
    <w:rsid w:val="007C3F6C"/>
    <w:rsid w:val="007C4938"/>
    <w:rsid w:val="007C4BBB"/>
    <w:rsid w:val="007C4F0E"/>
    <w:rsid w:val="007C56B1"/>
    <w:rsid w:val="007C5F86"/>
    <w:rsid w:val="007C6003"/>
    <w:rsid w:val="007C76DA"/>
    <w:rsid w:val="007C7922"/>
    <w:rsid w:val="007C7978"/>
    <w:rsid w:val="007D0235"/>
    <w:rsid w:val="007D0B01"/>
    <w:rsid w:val="007D0DE3"/>
    <w:rsid w:val="007D0EE3"/>
    <w:rsid w:val="007D127C"/>
    <w:rsid w:val="007D139F"/>
    <w:rsid w:val="007D24A5"/>
    <w:rsid w:val="007D2B25"/>
    <w:rsid w:val="007D2D76"/>
    <w:rsid w:val="007D31C6"/>
    <w:rsid w:val="007D3A03"/>
    <w:rsid w:val="007D4F21"/>
    <w:rsid w:val="007D6FFC"/>
    <w:rsid w:val="007D746C"/>
    <w:rsid w:val="007E0050"/>
    <w:rsid w:val="007E012C"/>
    <w:rsid w:val="007E0648"/>
    <w:rsid w:val="007E0B58"/>
    <w:rsid w:val="007E1036"/>
    <w:rsid w:val="007E1130"/>
    <w:rsid w:val="007E153C"/>
    <w:rsid w:val="007E1AE5"/>
    <w:rsid w:val="007E2709"/>
    <w:rsid w:val="007E28C5"/>
    <w:rsid w:val="007E28D9"/>
    <w:rsid w:val="007E2E38"/>
    <w:rsid w:val="007E301B"/>
    <w:rsid w:val="007E3168"/>
    <w:rsid w:val="007E3688"/>
    <w:rsid w:val="007E3D35"/>
    <w:rsid w:val="007E475F"/>
    <w:rsid w:val="007E5398"/>
    <w:rsid w:val="007E55E7"/>
    <w:rsid w:val="007E56B7"/>
    <w:rsid w:val="007E5B5C"/>
    <w:rsid w:val="007E5F88"/>
    <w:rsid w:val="007E6554"/>
    <w:rsid w:val="007E7332"/>
    <w:rsid w:val="007E745E"/>
    <w:rsid w:val="007E7679"/>
    <w:rsid w:val="007E78A7"/>
    <w:rsid w:val="007F0650"/>
    <w:rsid w:val="007F08A3"/>
    <w:rsid w:val="007F0F8E"/>
    <w:rsid w:val="007F1416"/>
    <w:rsid w:val="007F1524"/>
    <w:rsid w:val="007F2221"/>
    <w:rsid w:val="007F26F8"/>
    <w:rsid w:val="007F28F0"/>
    <w:rsid w:val="007F33F1"/>
    <w:rsid w:val="007F361A"/>
    <w:rsid w:val="007F395C"/>
    <w:rsid w:val="007F3B52"/>
    <w:rsid w:val="007F3B75"/>
    <w:rsid w:val="007F452A"/>
    <w:rsid w:val="007F471E"/>
    <w:rsid w:val="007F5411"/>
    <w:rsid w:val="007F5DFD"/>
    <w:rsid w:val="007F6DD2"/>
    <w:rsid w:val="007F6E1D"/>
    <w:rsid w:val="007F6EF6"/>
    <w:rsid w:val="007F7181"/>
    <w:rsid w:val="007F739E"/>
    <w:rsid w:val="007F7B4C"/>
    <w:rsid w:val="007F7BEC"/>
    <w:rsid w:val="007F7DCE"/>
    <w:rsid w:val="008006A6"/>
    <w:rsid w:val="00800950"/>
    <w:rsid w:val="00800AED"/>
    <w:rsid w:val="00800BFA"/>
    <w:rsid w:val="0080150F"/>
    <w:rsid w:val="00801C9E"/>
    <w:rsid w:val="00801EAC"/>
    <w:rsid w:val="00802763"/>
    <w:rsid w:val="00802BE7"/>
    <w:rsid w:val="00802CD8"/>
    <w:rsid w:val="0080378E"/>
    <w:rsid w:val="00803E02"/>
    <w:rsid w:val="008044F8"/>
    <w:rsid w:val="00805170"/>
    <w:rsid w:val="00805277"/>
    <w:rsid w:val="0080543C"/>
    <w:rsid w:val="00805DDF"/>
    <w:rsid w:val="00805F35"/>
    <w:rsid w:val="0080609E"/>
    <w:rsid w:val="008069B7"/>
    <w:rsid w:val="00806D42"/>
    <w:rsid w:val="00807246"/>
    <w:rsid w:val="00807665"/>
    <w:rsid w:val="0081013B"/>
    <w:rsid w:val="00810ECD"/>
    <w:rsid w:val="008113FE"/>
    <w:rsid w:val="00812226"/>
    <w:rsid w:val="00813DA4"/>
    <w:rsid w:val="008144C7"/>
    <w:rsid w:val="00814536"/>
    <w:rsid w:val="00815579"/>
    <w:rsid w:val="0081586A"/>
    <w:rsid w:val="008159B0"/>
    <w:rsid w:val="00816893"/>
    <w:rsid w:val="008170B6"/>
    <w:rsid w:val="008201FA"/>
    <w:rsid w:val="00821574"/>
    <w:rsid w:val="008216D5"/>
    <w:rsid w:val="0082190D"/>
    <w:rsid w:val="00821BBC"/>
    <w:rsid w:val="008220B1"/>
    <w:rsid w:val="008226EB"/>
    <w:rsid w:val="00822AA7"/>
    <w:rsid w:val="00823195"/>
    <w:rsid w:val="00823922"/>
    <w:rsid w:val="00823C17"/>
    <w:rsid w:val="00823D71"/>
    <w:rsid w:val="00823F8E"/>
    <w:rsid w:val="008245C2"/>
    <w:rsid w:val="008245E5"/>
    <w:rsid w:val="00825028"/>
    <w:rsid w:val="00826020"/>
    <w:rsid w:val="00826259"/>
    <w:rsid w:val="0082741F"/>
    <w:rsid w:val="008275A1"/>
    <w:rsid w:val="008275E9"/>
    <w:rsid w:val="00830F13"/>
    <w:rsid w:val="00830F16"/>
    <w:rsid w:val="008317EB"/>
    <w:rsid w:val="008318A2"/>
    <w:rsid w:val="008318C0"/>
    <w:rsid w:val="00831DE1"/>
    <w:rsid w:val="00832450"/>
    <w:rsid w:val="00832BC9"/>
    <w:rsid w:val="00832C0F"/>
    <w:rsid w:val="0083328D"/>
    <w:rsid w:val="00833627"/>
    <w:rsid w:val="00833C6B"/>
    <w:rsid w:val="008344DE"/>
    <w:rsid w:val="008344F3"/>
    <w:rsid w:val="0083564D"/>
    <w:rsid w:val="008361AE"/>
    <w:rsid w:val="00837530"/>
    <w:rsid w:val="00837532"/>
    <w:rsid w:val="00837E1C"/>
    <w:rsid w:val="008402B3"/>
    <w:rsid w:val="00840347"/>
    <w:rsid w:val="008405D8"/>
    <w:rsid w:val="00840E66"/>
    <w:rsid w:val="00841746"/>
    <w:rsid w:val="00841BEA"/>
    <w:rsid w:val="00841D0C"/>
    <w:rsid w:val="00841D97"/>
    <w:rsid w:val="00841F0D"/>
    <w:rsid w:val="008425FC"/>
    <w:rsid w:val="00842971"/>
    <w:rsid w:val="00842989"/>
    <w:rsid w:val="00842BF3"/>
    <w:rsid w:val="00842C07"/>
    <w:rsid w:val="008431E2"/>
    <w:rsid w:val="008435C1"/>
    <w:rsid w:val="00843713"/>
    <w:rsid w:val="008438D3"/>
    <w:rsid w:val="00844B7C"/>
    <w:rsid w:val="00844E8D"/>
    <w:rsid w:val="0084518B"/>
    <w:rsid w:val="00845418"/>
    <w:rsid w:val="00845C1D"/>
    <w:rsid w:val="008463F5"/>
    <w:rsid w:val="008476FA"/>
    <w:rsid w:val="00847E30"/>
    <w:rsid w:val="008501C0"/>
    <w:rsid w:val="008501CC"/>
    <w:rsid w:val="00850E3A"/>
    <w:rsid w:val="008525A8"/>
    <w:rsid w:val="008525F7"/>
    <w:rsid w:val="00853716"/>
    <w:rsid w:val="0085373B"/>
    <w:rsid w:val="00853D47"/>
    <w:rsid w:val="00854165"/>
    <w:rsid w:val="00854E2C"/>
    <w:rsid w:val="00854E8A"/>
    <w:rsid w:val="00855414"/>
    <w:rsid w:val="0085564D"/>
    <w:rsid w:val="00855E6A"/>
    <w:rsid w:val="00855E6E"/>
    <w:rsid w:val="00855F2D"/>
    <w:rsid w:val="00855FAC"/>
    <w:rsid w:val="00856764"/>
    <w:rsid w:val="00856F56"/>
    <w:rsid w:val="008571EC"/>
    <w:rsid w:val="008575D7"/>
    <w:rsid w:val="008576AE"/>
    <w:rsid w:val="00857AC1"/>
    <w:rsid w:val="008602E9"/>
    <w:rsid w:val="008604FF"/>
    <w:rsid w:val="0086099C"/>
    <w:rsid w:val="00860E40"/>
    <w:rsid w:val="00860E81"/>
    <w:rsid w:val="00860F04"/>
    <w:rsid w:val="008614CF"/>
    <w:rsid w:val="008618E3"/>
    <w:rsid w:val="008619AC"/>
    <w:rsid w:val="00861B91"/>
    <w:rsid w:val="00861C76"/>
    <w:rsid w:val="00862425"/>
    <w:rsid w:val="008624F3"/>
    <w:rsid w:val="008627FB"/>
    <w:rsid w:val="00862A16"/>
    <w:rsid w:val="00863AD3"/>
    <w:rsid w:val="00864659"/>
    <w:rsid w:val="00865A3B"/>
    <w:rsid w:val="008660C7"/>
    <w:rsid w:val="0086663B"/>
    <w:rsid w:val="00866677"/>
    <w:rsid w:val="00866FFE"/>
    <w:rsid w:val="00867543"/>
    <w:rsid w:val="00867B01"/>
    <w:rsid w:val="00867F7A"/>
    <w:rsid w:val="0087034F"/>
    <w:rsid w:val="00870D03"/>
    <w:rsid w:val="00870D4A"/>
    <w:rsid w:val="00870E07"/>
    <w:rsid w:val="008713DF"/>
    <w:rsid w:val="00871674"/>
    <w:rsid w:val="008716A6"/>
    <w:rsid w:val="00871988"/>
    <w:rsid w:val="00871D20"/>
    <w:rsid w:val="00871F61"/>
    <w:rsid w:val="00873463"/>
    <w:rsid w:val="00873AFA"/>
    <w:rsid w:val="00873B7F"/>
    <w:rsid w:val="00873C70"/>
    <w:rsid w:val="00873DE9"/>
    <w:rsid w:val="008746FF"/>
    <w:rsid w:val="00874CED"/>
    <w:rsid w:val="0087517A"/>
    <w:rsid w:val="008757DF"/>
    <w:rsid w:val="00877700"/>
    <w:rsid w:val="008806FF"/>
    <w:rsid w:val="00880A12"/>
    <w:rsid w:val="00880F86"/>
    <w:rsid w:val="00881472"/>
    <w:rsid w:val="008816E0"/>
    <w:rsid w:val="00881DFB"/>
    <w:rsid w:val="00882446"/>
    <w:rsid w:val="008825AA"/>
    <w:rsid w:val="00883066"/>
    <w:rsid w:val="00883330"/>
    <w:rsid w:val="00884621"/>
    <w:rsid w:val="00884C4C"/>
    <w:rsid w:val="00884EA1"/>
    <w:rsid w:val="00885D1A"/>
    <w:rsid w:val="00885FF3"/>
    <w:rsid w:val="008866BC"/>
    <w:rsid w:val="008866C4"/>
    <w:rsid w:val="0088698C"/>
    <w:rsid w:val="008869C6"/>
    <w:rsid w:val="00886EBB"/>
    <w:rsid w:val="0088742A"/>
    <w:rsid w:val="00887DB9"/>
    <w:rsid w:val="00890B35"/>
    <w:rsid w:val="00890D2F"/>
    <w:rsid w:val="00890ED2"/>
    <w:rsid w:val="00890EDC"/>
    <w:rsid w:val="008918AA"/>
    <w:rsid w:val="00891BF9"/>
    <w:rsid w:val="00891CBD"/>
    <w:rsid w:val="00892718"/>
    <w:rsid w:val="0089337B"/>
    <w:rsid w:val="00893ED8"/>
    <w:rsid w:val="00893F9B"/>
    <w:rsid w:val="00894612"/>
    <w:rsid w:val="00894A7B"/>
    <w:rsid w:val="00894AE4"/>
    <w:rsid w:val="00894C0A"/>
    <w:rsid w:val="00894D2B"/>
    <w:rsid w:val="00894E83"/>
    <w:rsid w:val="00894FB1"/>
    <w:rsid w:val="00894FE6"/>
    <w:rsid w:val="0089502D"/>
    <w:rsid w:val="00896D5F"/>
    <w:rsid w:val="00897698"/>
    <w:rsid w:val="00897729"/>
    <w:rsid w:val="00897DD9"/>
    <w:rsid w:val="008A0043"/>
    <w:rsid w:val="008A03F1"/>
    <w:rsid w:val="008A0448"/>
    <w:rsid w:val="008A048B"/>
    <w:rsid w:val="008A0C03"/>
    <w:rsid w:val="008A0DAE"/>
    <w:rsid w:val="008A0DFB"/>
    <w:rsid w:val="008A1613"/>
    <w:rsid w:val="008A2117"/>
    <w:rsid w:val="008A2675"/>
    <w:rsid w:val="008A31CB"/>
    <w:rsid w:val="008A369C"/>
    <w:rsid w:val="008A387C"/>
    <w:rsid w:val="008A3C61"/>
    <w:rsid w:val="008A3FCE"/>
    <w:rsid w:val="008A4272"/>
    <w:rsid w:val="008A42D3"/>
    <w:rsid w:val="008A46A4"/>
    <w:rsid w:val="008A4EC7"/>
    <w:rsid w:val="008A523A"/>
    <w:rsid w:val="008A6055"/>
    <w:rsid w:val="008A63B6"/>
    <w:rsid w:val="008A6D0E"/>
    <w:rsid w:val="008A7177"/>
    <w:rsid w:val="008A74FD"/>
    <w:rsid w:val="008B128C"/>
    <w:rsid w:val="008B13DB"/>
    <w:rsid w:val="008B1441"/>
    <w:rsid w:val="008B19B9"/>
    <w:rsid w:val="008B1E69"/>
    <w:rsid w:val="008B27F3"/>
    <w:rsid w:val="008B35DC"/>
    <w:rsid w:val="008B4725"/>
    <w:rsid w:val="008B4F56"/>
    <w:rsid w:val="008B5BEE"/>
    <w:rsid w:val="008B6700"/>
    <w:rsid w:val="008B6A65"/>
    <w:rsid w:val="008B7D94"/>
    <w:rsid w:val="008C02A9"/>
    <w:rsid w:val="008C08B5"/>
    <w:rsid w:val="008C0B48"/>
    <w:rsid w:val="008C0D07"/>
    <w:rsid w:val="008C1D3A"/>
    <w:rsid w:val="008C2178"/>
    <w:rsid w:val="008C21E1"/>
    <w:rsid w:val="008C22D5"/>
    <w:rsid w:val="008C28FC"/>
    <w:rsid w:val="008C29E6"/>
    <w:rsid w:val="008C2CCD"/>
    <w:rsid w:val="008C39B8"/>
    <w:rsid w:val="008C4120"/>
    <w:rsid w:val="008C4345"/>
    <w:rsid w:val="008C486F"/>
    <w:rsid w:val="008C4B97"/>
    <w:rsid w:val="008C4CC5"/>
    <w:rsid w:val="008C5204"/>
    <w:rsid w:val="008C67ED"/>
    <w:rsid w:val="008C6A5E"/>
    <w:rsid w:val="008C7346"/>
    <w:rsid w:val="008C76A6"/>
    <w:rsid w:val="008C796F"/>
    <w:rsid w:val="008C7F58"/>
    <w:rsid w:val="008D0055"/>
    <w:rsid w:val="008D0D22"/>
    <w:rsid w:val="008D0D70"/>
    <w:rsid w:val="008D0F60"/>
    <w:rsid w:val="008D17F0"/>
    <w:rsid w:val="008D1C8F"/>
    <w:rsid w:val="008D2E61"/>
    <w:rsid w:val="008D37C8"/>
    <w:rsid w:val="008D3C50"/>
    <w:rsid w:val="008D3DFB"/>
    <w:rsid w:val="008D4376"/>
    <w:rsid w:val="008D47E9"/>
    <w:rsid w:val="008D4D6E"/>
    <w:rsid w:val="008D5FF0"/>
    <w:rsid w:val="008D6551"/>
    <w:rsid w:val="008D74DF"/>
    <w:rsid w:val="008D78EB"/>
    <w:rsid w:val="008D7BA4"/>
    <w:rsid w:val="008D7C3B"/>
    <w:rsid w:val="008E0528"/>
    <w:rsid w:val="008E0588"/>
    <w:rsid w:val="008E188F"/>
    <w:rsid w:val="008E20FB"/>
    <w:rsid w:val="008E22DE"/>
    <w:rsid w:val="008E25C6"/>
    <w:rsid w:val="008E2631"/>
    <w:rsid w:val="008E2C95"/>
    <w:rsid w:val="008E2E85"/>
    <w:rsid w:val="008E357B"/>
    <w:rsid w:val="008E3634"/>
    <w:rsid w:val="008E39A1"/>
    <w:rsid w:val="008E3C93"/>
    <w:rsid w:val="008E3D7E"/>
    <w:rsid w:val="008E3EEA"/>
    <w:rsid w:val="008E5884"/>
    <w:rsid w:val="008E5D4D"/>
    <w:rsid w:val="008E634E"/>
    <w:rsid w:val="008E6941"/>
    <w:rsid w:val="008E6D91"/>
    <w:rsid w:val="008E6DA4"/>
    <w:rsid w:val="008E7D93"/>
    <w:rsid w:val="008F0170"/>
    <w:rsid w:val="008F087B"/>
    <w:rsid w:val="008F08D8"/>
    <w:rsid w:val="008F1171"/>
    <w:rsid w:val="008F183A"/>
    <w:rsid w:val="008F1F82"/>
    <w:rsid w:val="008F2BF2"/>
    <w:rsid w:val="008F3030"/>
    <w:rsid w:val="008F3297"/>
    <w:rsid w:val="008F3819"/>
    <w:rsid w:val="008F38D3"/>
    <w:rsid w:val="008F3D0C"/>
    <w:rsid w:val="008F4DDD"/>
    <w:rsid w:val="008F53B5"/>
    <w:rsid w:val="008F59A8"/>
    <w:rsid w:val="008F5DC3"/>
    <w:rsid w:val="008F63DB"/>
    <w:rsid w:val="008F64F5"/>
    <w:rsid w:val="008F6732"/>
    <w:rsid w:val="008F67A1"/>
    <w:rsid w:val="008F7067"/>
    <w:rsid w:val="008F72B5"/>
    <w:rsid w:val="008F734B"/>
    <w:rsid w:val="008F76B2"/>
    <w:rsid w:val="008F7C28"/>
    <w:rsid w:val="0090004B"/>
    <w:rsid w:val="00900077"/>
    <w:rsid w:val="00900432"/>
    <w:rsid w:val="00900479"/>
    <w:rsid w:val="0090047B"/>
    <w:rsid w:val="00900FBB"/>
    <w:rsid w:val="0090153B"/>
    <w:rsid w:val="009026BC"/>
    <w:rsid w:val="00902EAE"/>
    <w:rsid w:val="009039EC"/>
    <w:rsid w:val="009044CC"/>
    <w:rsid w:val="00904757"/>
    <w:rsid w:val="009047DF"/>
    <w:rsid w:val="009057F7"/>
    <w:rsid w:val="0090597B"/>
    <w:rsid w:val="009059F8"/>
    <w:rsid w:val="00905BBB"/>
    <w:rsid w:val="00905D0F"/>
    <w:rsid w:val="009068E0"/>
    <w:rsid w:val="00906B04"/>
    <w:rsid w:val="00907B2B"/>
    <w:rsid w:val="00907D32"/>
    <w:rsid w:val="00907D7A"/>
    <w:rsid w:val="00907E5B"/>
    <w:rsid w:val="00907E6F"/>
    <w:rsid w:val="009100A3"/>
    <w:rsid w:val="009107AD"/>
    <w:rsid w:val="00911A6B"/>
    <w:rsid w:val="00911D4E"/>
    <w:rsid w:val="009125F6"/>
    <w:rsid w:val="00912A72"/>
    <w:rsid w:val="00914C6D"/>
    <w:rsid w:val="00914D0F"/>
    <w:rsid w:val="00914EE5"/>
    <w:rsid w:val="00915102"/>
    <w:rsid w:val="0091728B"/>
    <w:rsid w:val="00917C28"/>
    <w:rsid w:val="0092012C"/>
    <w:rsid w:val="00920341"/>
    <w:rsid w:val="00920452"/>
    <w:rsid w:val="0092050E"/>
    <w:rsid w:val="00920FC9"/>
    <w:rsid w:val="00920FFF"/>
    <w:rsid w:val="00921632"/>
    <w:rsid w:val="009217F8"/>
    <w:rsid w:val="009223B4"/>
    <w:rsid w:val="009224E1"/>
    <w:rsid w:val="009224FC"/>
    <w:rsid w:val="00922927"/>
    <w:rsid w:val="00922B1B"/>
    <w:rsid w:val="0092378F"/>
    <w:rsid w:val="009237BA"/>
    <w:rsid w:val="00923960"/>
    <w:rsid w:val="00924562"/>
    <w:rsid w:val="00924D47"/>
    <w:rsid w:val="0092555D"/>
    <w:rsid w:val="00925928"/>
    <w:rsid w:val="0092595C"/>
    <w:rsid w:val="0092599A"/>
    <w:rsid w:val="009259DB"/>
    <w:rsid w:val="00925B5F"/>
    <w:rsid w:val="00925C4B"/>
    <w:rsid w:val="009260E1"/>
    <w:rsid w:val="00926EAB"/>
    <w:rsid w:val="009279A3"/>
    <w:rsid w:val="00927A23"/>
    <w:rsid w:val="00927D8B"/>
    <w:rsid w:val="00927EBA"/>
    <w:rsid w:val="009303B3"/>
    <w:rsid w:val="00930A95"/>
    <w:rsid w:val="00930B6E"/>
    <w:rsid w:val="00930E50"/>
    <w:rsid w:val="00931165"/>
    <w:rsid w:val="0093135D"/>
    <w:rsid w:val="00931929"/>
    <w:rsid w:val="009319BE"/>
    <w:rsid w:val="00931A98"/>
    <w:rsid w:val="00931FBD"/>
    <w:rsid w:val="00932174"/>
    <w:rsid w:val="00932536"/>
    <w:rsid w:val="009326E5"/>
    <w:rsid w:val="0093291D"/>
    <w:rsid w:val="00932D67"/>
    <w:rsid w:val="0093324D"/>
    <w:rsid w:val="00933649"/>
    <w:rsid w:val="0093381F"/>
    <w:rsid w:val="00933D0C"/>
    <w:rsid w:val="00934E3A"/>
    <w:rsid w:val="009355AB"/>
    <w:rsid w:val="00935624"/>
    <w:rsid w:val="00935729"/>
    <w:rsid w:val="00935857"/>
    <w:rsid w:val="00935A20"/>
    <w:rsid w:val="00935CEF"/>
    <w:rsid w:val="00935D43"/>
    <w:rsid w:val="00936513"/>
    <w:rsid w:val="00937034"/>
    <w:rsid w:val="009375FC"/>
    <w:rsid w:val="00937640"/>
    <w:rsid w:val="0094055E"/>
    <w:rsid w:val="009407D0"/>
    <w:rsid w:val="00940CD6"/>
    <w:rsid w:val="00940EDE"/>
    <w:rsid w:val="00941BA9"/>
    <w:rsid w:val="009425EF"/>
    <w:rsid w:val="00942F31"/>
    <w:rsid w:val="009433DC"/>
    <w:rsid w:val="00943C39"/>
    <w:rsid w:val="00943D76"/>
    <w:rsid w:val="00943FD8"/>
    <w:rsid w:val="009448D7"/>
    <w:rsid w:val="00944E6D"/>
    <w:rsid w:val="00945004"/>
    <w:rsid w:val="00945FA3"/>
    <w:rsid w:val="00946212"/>
    <w:rsid w:val="0094715E"/>
    <w:rsid w:val="009471CF"/>
    <w:rsid w:val="0094758F"/>
    <w:rsid w:val="0095003D"/>
    <w:rsid w:val="009500E4"/>
    <w:rsid w:val="00950556"/>
    <w:rsid w:val="00950828"/>
    <w:rsid w:val="00950C08"/>
    <w:rsid w:val="00951458"/>
    <w:rsid w:val="009517A5"/>
    <w:rsid w:val="0095189F"/>
    <w:rsid w:val="00951A10"/>
    <w:rsid w:val="00951DC0"/>
    <w:rsid w:val="0095258C"/>
    <w:rsid w:val="00952C44"/>
    <w:rsid w:val="0095343E"/>
    <w:rsid w:val="0095412E"/>
    <w:rsid w:val="00954383"/>
    <w:rsid w:val="00954627"/>
    <w:rsid w:val="00954702"/>
    <w:rsid w:val="00954F27"/>
    <w:rsid w:val="00955021"/>
    <w:rsid w:val="00956C1B"/>
    <w:rsid w:val="0095719C"/>
    <w:rsid w:val="009573F8"/>
    <w:rsid w:val="00957817"/>
    <w:rsid w:val="00957A48"/>
    <w:rsid w:val="00957F85"/>
    <w:rsid w:val="00957FC8"/>
    <w:rsid w:val="00960C2C"/>
    <w:rsid w:val="00960CE1"/>
    <w:rsid w:val="009613B1"/>
    <w:rsid w:val="00961D54"/>
    <w:rsid w:val="009626ED"/>
    <w:rsid w:val="00962BD7"/>
    <w:rsid w:val="00962D77"/>
    <w:rsid w:val="00963467"/>
    <w:rsid w:val="009639EA"/>
    <w:rsid w:val="00963B2D"/>
    <w:rsid w:val="00964328"/>
    <w:rsid w:val="009644F6"/>
    <w:rsid w:val="009648F3"/>
    <w:rsid w:val="00965B8C"/>
    <w:rsid w:val="009674C5"/>
    <w:rsid w:val="0096790E"/>
    <w:rsid w:val="00967B22"/>
    <w:rsid w:val="00967B4C"/>
    <w:rsid w:val="00970E86"/>
    <w:rsid w:val="00971156"/>
    <w:rsid w:val="00971FD6"/>
    <w:rsid w:val="00972E99"/>
    <w:rsid w:val="00973172"/>
    <w:rsid w:val="009735B1"/>
    <w:rsid w:val="0097461F"/>
    <w:rsid w:val="009747A1"/>
    <w:rsid w:val="00974DDE"/>
    <w:rsid w:val="00975056"/>
    <w:rsid w:val="00975DD8"/>
    <w:rsid w:val="0097693B"/>
    <w:rsid w:val="00976D2D"/>
    <w:rsid w:val="009776DC"/>
    <w:rsid w:val="00977A6D"/>
    <w:rsid w:val="009801FC"/>
    <w:rsid w:val="009805D7"/>
    <w:rsid w:val="00980B59"/>
    <w:rsid w:val="00980F11"/>
    <w:rsid w:val="0098123D"/>
    <w:rsid w:val="00981255"/>
    <w:rsid w:val="00982602"/>
    <w:rsid w:val="00982E3E"/>
    <w:rsid w:val="0098358A"/>
    <w:rsid w:val="0098394C"/>
    <w:rsid w:val="00984110"/>
    <w:rsid w:val="00984380"/>
    <w:rsid w:val="00984575"/>
    <w:rsid w:val="009852B0"/>
    <w:rsid w:val="00985BB5"/>
    <w:rsid w:val="00985F8F"/>
    <w:rsid w:val="00986010"/>
    <w:rsid w:val="0098627B"/>
    <w:rsid w:val="00986B15"/>
    <w:rsid w:val="00987A5F"/>
    <w:rsid w:val="00987BC6"/>
    <w:rsid w:val="00987F06"/>
    <w:rsid w:val="00990249"/>
    <w:rsid w:val="0099140C"/>
    <w:rsid w:val="009914A7"/>
    <w:rsid w:val="00991830"/>
    <w:rsid w:val="00991A6E"/>
    <w:rsid w:val="00991AD5"/>
    <w:rsid w:val="00991EB1"/>
    <w:rsid w:val="009921BD"/>
    <w:rsid w:val="0099269E"/>
    <w:rsid w:val="009926BF"/>
    <w:rsid w:val="009929E8"/>
    <w:rsid w:val="009934D2"/>
    <w:rsid w:val="009938C4"/>
    <w:rsid w:val="00993D42"/>
    <w:rsid w:val="0099413B"/>
    <w:rsid w:val="00994296"/>
    <w:rsid w:val="00995028"/>
    <w:rsid w:val="0099566C"/>
    <w:rsid w:val="00996503"/>
    <w:rsid w:val="009967DE"/>
    <w:rsid w:val="009970B1"/>
    <w:rsid w:val="009970BF"/>
    <w:rsid w:val="009A05BD"/>
    <w:rsid w:val="009A05C1"/>
    <w:rsid w:val="009A12FE"/>
    <w:rsid w:val="009A177D"/>
    <w:rsid w:val="009A19DA"/>
    <w:rsid w:val="009A26A2"/>
    <w:rsid w:val="009A2D65"/>
    <w:rsid w:val="009A3234"/>
    <w:rsid w:val="009A3655"/>
    <w:rsid w:val="009A3731"/>
    <w:rsid w:val="009A43F1"/>
    <w:rsid w:val="009A4CB7"/>
    <w:rsid w:val="009A4FDD"/>
    <w:rsid w:val="009A5857"/>
    <w:rsid w:val="009A5B4F"/>
    <w:rsid w:val="009A5FA0"/>
    <w:rsid w:val="009A6D55"/>
    <w:rsid w:val="009A6F9B"/>
    <w:rsid w:val="009A7074"/>
    <w:rsid w:val="009A733C"/>
    <w:rsid w:val="009A7AA9"/>
    <w:rsid w:val="009B011B"/>
    <w:rsid w:val="009B075E"/>
    <w:rsid w:val="009B0AAB"/>
    <w:rsid w:val="009B1079"/>
    <w:rsid w:val="009B12F1"/>
    <w:rsid w:val="009B1313"/>
    <w:rsid w:val="009B1D08"/>
    <w:rsid w:val="009B1D79"/>
    <w:rsid w:val="009B2072"/>
    <w:rsid w:val="009B2DF0"/>
    <w:rsid w:val="009B2F12"/>
    <w:rsid w:val="009B2F35"/>
    <w:rsid w:val="009B3948"/>
    <w:rsid w:val="009B4E03"/>
    <w:rsid w:val="009B5175"/>
    <w:rsid w:val="009B52AF"/>
    <w:rsid w:val="009B52D6"/>
    <w:rsid w:val="009B6CBC"/>
    <w:rsid w:val="009B6D4A"/>
    <w:rsid w:val="009B70AD"/>
    <w:rsid w:val="009B73DC"/>
    <w:rsid w:val="009B7DCC"/>
    <w:rsid w:val="009B7F96"/>
    <w:rsid w:val="009C0122"/>
    <w:rsid w:val="009C068D"/>
    <w:rsid w:val="009C1087"/>
    <w:rsid w:val="009C18D2"/>
    <w:rsid w:val="009C244C"/>
    <w:rsid w:val="009C2DAA"/>
    <w:rsid w:val="009C3433"/>
    <w:rsid w:val="009C3A15"/>
    <w:rsid w:val="009C3DE2"/>
    <w:rsid w:val="009C3EBD"/>
    <w:rsid w:val="009C420B"/>
    <w:rsid w:val="009C4A78"/>
    <w:rsid w:val="009C4B21"/>
    <w:rsid w:val="009C533B"/>
    <w:rsid w:val="009C57E8"/>
    <w:rsid w:val="009C5B44"/>
    <w:rsid w:val="009C6134"/>
    <w:rsid w:val="009C652D"/>
    <w:rsid w:val="009C6701"/>
    <w:rsid w:val="009C6926"/>
    <w:rsid w:val="009C6A40"/>
    <w:rsid w:val="009C6C3E"/>
    <w:rsid w:val="009C78B9"/>
    <w:rsid w:val="009D01BE"/>
    <w:rsid w:val="009D0E8D"/>
    <w:rsid w:val="009D1E13"/>
    <w:rsid w:val="009D1FAC"/>
    <w:rsid w:val="009D2046"/>
    <w:rsid w:val="009D2399"/>
    <w:rsid w:val="009D31C7"/>
    <w:rsid w:val="009D395A"/>
    <w:rsid w:val="009D3B7E"/>
    <w:rsid w:val="009D3FA2"/>
    <w:rsid w:val="009D4044"/>
    <w:rsid w:val="009D4A35"/>
    <w:rsid w:val="009D5706"/>
    <w:rsid w:val="009D5A61"/>
    <w:rsid w:val="009D5B97"/>
    <w:rsid w:val="009D5BE2"/>
    <w:rsid w:val="009D6DDB"/>
    <w:rsid w:val="009D7065"/>
    <w:rsid w:val="009D7874"/>
    <w:rsid w:val="009D78B4"/>
    <w:rsid w:val="009E08E4"/>
    <w:rsid w:val="009E132F"/>
    <w:rsid w:val="009E1773"/>
    <w:rsid w:val="009E199D"/>
    <w:rsid w:val="009E1A38"/>
    <w:rsid w:val="009E244F"/>
    <w:rsid w:val="009E36BD"/>
    <w:rsid w:val="009E3A2A"/>
    <w:rsid w:val="009E3B9D"/>
    <w:rsid w:val="009E3D15"/>
    <w:rsid w:val="009E3D6E"/>
    <w:rsid w:val="009E4159"/>
    <w:rsid w:val="009E4475"/>
    <w:rsid w:val="009E46A8"/>
    <w:rsid w:val="009E4867"/>
    <w:rsid w:val="009E5227"/>
    <w:rsid w:val="009E5C5B"/>
    <w:rsid w:val="009E677A"/>
    <w:rsid w:val="009E7612"/>
    <w:rsid w:val="009E7661"/>
    <w:rsid w:val="009E7E98"/>
    <w:rsid w:val="009F02F7"/>
    <w:rsid w:val="009F0810"/>
    <w:rsid w:val="009F08F1"/>
    <w:rsid w:val="009F115A"/>
    <w:rsid w:val="009F176A"/>
    <w:rsid w:val="009F1C99"/>
    <w:rsid w:val="009F21F6"/>
    <w:rsid w:val="009F2D7A"/>
    <w:rsid w:val="009F2DEE"/>
    <w:rsid w:val="009F311E"/>
    <w:rsid w:val="009F370A"/>
    <w:rsid w:val="009F3D3D"/>
    <w:rsid w:val="009F5431"/>
    <w:rsid w:val="009F58BA"/>
    <w:rsid w:val="009F5D23"/>
    <w:rsid w:val="009F5F6F"/>
    <w:rsid w:val="009F61CB"/>
    <w:rsid w:val="009F66D8"/>
    <w:rsid w:val="009F6AB1"/>
    <w:rsid w:val="009F7411"/>
    <w:rsid w:val="009F795D"/>
    <w:rsid w:val="009F79F8"/>
    <w:rsid w:val="00A000B3"/>
    <w:rsid w:val="00A00492"/>
    <w:rsid w:val="00A0054E"/>
    <w:rsid w:val="00A00B1F"/>
    <w:rsid w:val="00A00E11"/>
    <w:rsid w:val="00A00FB5"/>
    <w:rsid w:val="00A01213"/>
    <w:rsid w:val="00A014B0"/>
    <w:rsid w:val="00A01F01"/>
    <w:rsid w:val="00A022FB"/>
    <w:rsid w:val="00A023FD"/>
    <w:rsid w:val="00A0246E"/>
    <w:rsid w:val="00A02E39"/>
    <w:rsid w:val="00A0302C"/>
    <w:rsid w:val="00A032E9"/>
    <w:rsid w:val="00A03EF1"/>
    <w:rsid w:val="00A04D58"/>
    <w:rsid w:val="00A04D8C"/>
    <w:rsid w:val="00A0555D"/>
    <w:rsid w:val="00A05A8D"/>
    <w:rsid w:val="00A05A9C"/>
    <w:rsid w:val="00A05ABF"/>
    <w:rsid w:val="00A06A2C"/>
    <w:rsid w:val="00A06BEC"/>
    <w:rsid w:val="00A07183"/>
    <w:rsid w:val="00A077E3"/>
    <w:rsid w:val="00A07D37"/>
    <w:rsid w:val="00A10A0F"/>
    <w:rsid w:val="00A10BEA"/>
    <w:rsid w:val="00A110C4"/>
    <w:rsid w:val="00A11A9B"/>
    <w:rsid w:val="00A11AD6"/>
    <w:rsid w:val="00A11E56"/>
    <w:rsid w:val="00A11ECD"/>
    <w:rsid w:val="00A11EFD"/>
    <w:rsid w:val="00A12311"/>
    <w:rsid w:val="00A12E71"/>
    <w:rsid w:val="00A135D9"/>
    <w:rsid w:val="00A135E1"/>
    <w:rsid w:val="00A1377D"/>
    <w:rsid w:val="00A13AE4"/>
    <w:rsid w:val="00A14D65"/>
    <w:rsid w:val="00A14F24"/>
    <w:rsid w:val="00A1506F"/>
    <w:rsid w:val="00A158A3"/>
    <w:rsid w:val="00A158A7"/>
    <w:rsid w:val="00A15B24"/>
    <w:rsid w:val="00A15BAF"/>
    <w:rsid w:val="00A15C79"/>
    <w:rsid w:val="00A15FC1"/>
    <w:rsid w:val="00A16316"/>
    <w:rsid w:val="00A16851"/>
    <w:rsid w:val="00A1694E"/>
    <w:rsid w:val="00A16ABE"/>
    <w:rsid w:val="00A16CDA"/>
    <w:rsid w:val="00A17A30"/>
    <w:rsid w:val="00A17CB0"/>
    <w:rsid w:val="00A204FC"/>
    <w:rsid w:val="00A20790"/>
    <w:rsid w:val="00A20892"/>
    <w:rsid w:val="00A20D15"/>
    <w:rsid w:val="00A216C4"/>
    <w:rsid w:val="00A21826"/>
    <w:rsid w:val="00A22486"/>
    <w:rsid w:val="00A225F8"/>
    <w:rsid w:val="00A232F3"/>
    <w:rsid w:val="00A24750"/>
    <w:rsid w:val="00A24790"/>
    <w:rsid w:val="00A24A9D"/>
    <w:rsid w:val="00A2532C"/>
    <w:rsid w:val="00A25AB2"/>
    <w:rsid w:val="00A25ED1"/>
    <w:rsid w:val="00A263EA"/>
    <w:rsid w:val="00A26F31"/>
    <w:rsid w:val="00A27383"/>
    <w:rsid w:val="00A277E4"/>
    <w:rsid w:val="00A3013B"/>
    <w:rsid w:val="00A305AA"/>
    <w:rsid w:val="00A30CDE"/>
    <w:rsid w:val="00A31511"/>
    <w:rsid w:val="00A318A7"/>
    <w:rsid w:val="00A31D1F"/>
    <w:rsid w:val="00A31E6F"/>
    <w:rsid w:val="00A32593"/>
    <w:rsid w:val="00A329EC"/>
    <w:rsid w:val="00A32C4C"/>
    <w:rsid w:val="00A33C50"/>
    <w:rsid w:val="00A33FDC"/>
    <w:rsid w:val="00A349B2"/>
    <w:rsid w:val="00A34B92"/>
    <w:rsid w:val="00A34EF9"/>
    <w:rsid w:val="00A352EC"/>
    <w:rsid w:val="00A35E1C"/>
    <w:rsid w:val="00A37083"/>
    <w:rsid w:val="00A375FE"/>
    <w:rsid w:val="00A37C4B"/>
    <w:rsid w:val="00A37FFA"/>
    <w:rsid w:val="00A40011"/>
    <w:rsid w:val="00A40A1B"/>
    <w:rsid w:val="00A40DFE"/>
    <w:rsid w:val="00A41DD2"/>
    <w:rsid w:val="00A42414"/>
    <w:rsid w:val="00A4241F"/>
    <w:rsid w:val="00A42B64"/>
    <w:rsid w:val="00A42C0C"/>
    <w:rsid w:val="00A43630"/>
    <w:rsid w:val="00A447C1"/>
    <w:rsid w:val="00A447D3"/>
    <w:rsid w:val="00A45316"/>
    <w:rsid w:val="00A45CC1"/>
    <w:rsid w:val="00A45D02"/>
    <w:rsid w:val="00A47352"/>
    <w:rsid w:val="00A47497"/>
    <w:rsid w:val="00A4798B"/>
    <w:rsid w:val="00A50050"/>
    <w:rsid w:val="00A50DEE"/>
    <w:rsid w:val="00A510A1"/>
    <w:rsid w:val="00A517F7"/>
    <w:rsid w:val="00A51898"/>
    <w:rsid w:val="00A51B30"/>
    <w:rsid w:val="00A51D3A"/>
    <w:rsid w:val="00A537E0"/>
    <w:rsid w:val="00A53839"/>
    <w:rsid w:val="00A53AFE"/>
    <w:rsid w:val="00A53E7C"/>
    <w:rsid w:val="00A54049"/>
    <w:rsid w:val="00A54185"/>
    <w:rsid w:val="00A54935"/>
    <w:rsid w:val="00A569D8"/>
    <w:rsid w:val="00A57081"/>
    <w:rsid w:val="00A570FC"/>
    <w:rsid w:val="00A57F5C"/>
    <w:rsid w:val="00A60C14"/>
    <w:rsid w:val="00A60F18"/>
    <w:rsid w:val="00A617FD"/>
    <w:rsid w:val="00A63295"/>
    <w:rsid w:val="00A63948"/>
    <w:rsid w:val="00A639AA"/>
    <w:rsid w:val="00A63A56"/>
    <w:rsid w:val="00A6400C"/>
    <w:rsid w:val="00A65152"/>
    <w:rsid w:val="00A651A1"/>
    <w:rsid w:val="00A65B80"/>
    <w:rsid w:val="00A65EF0"/>
    <w:rsid w:val="00A65F08"/>
    <w:rsid w:val="00A662A0"/>
    <w:rsid w:val="00A66E6B"/>
    <w:rsid w:val="00A67016"/>
    <w:rsid w:val="00A6709C"/>
    <w:rsid w:val="00A67204"/>
    <w:rsid w:val="00A672BA"/>
    <w:rsid w:val="00A676EA"/>
    <w:rsid w:val="00A67943"/>
    <w:rsid w:val="00A67C74"/>
    <w:rsid w:val="00A7018F"/>
    <w:rsid w:val="00A70403"/>
    <w:rsid w:val="00A70555"/>
    <w:rsid w:val="00A70B6D"/>
    <w:rsid w:val="00A70F47"/>
    <w:rsid w:val="00A71307"/>
    <w:rsid w:val="00A71782"/>
    <w:rsid w:val="00A71CB8"/>
    <w:rsid w:val="00A720BC"/>
    <w:rsid w:val="00A721DB"/>
    <w:rsid w:val="00A7233E"/>
    <w:rsid w:val="00A723EF"/>
    <w:rsid w:val="00A726BF"/>
    <w:rsid w:val="00A72CBA"/>
    <w:rsid w:val="00A73057"/>
    <w:rsid w:val="00A73102"/>
    <w:rsid w:val="00A733C9"/>
    <w:rsid w:val="00A73401"/>
    <w:rsid w:val="00A7359A"/>
    <w:rsid w:val="00A73C3F"/>
    <w:rsid w:val="00A74304"/>
    <w:rsid w:val="00A7488D"/>
    <w:rsid w:val="00A74EA8"/>
    <w:rsid w:val="00A75007"/>
    <w:rsid w:val="00A752FB"/>
    <w:rsid w:val="00A756FC"/>
    <w:rsid w:val="00A76018"/>
    <w:rsid w:val="00A7623E"/>
    <w:rsid w:val="00A7633F"/>
    <w:rsid w:val="00A770E6"/>
    <w:rsid w:val="00A7746C"/>
    <w:rsid w:val="00A7755C"/>
    <w:rsid w:val="00A80247"/>
    <w:rsid w:val="00A80931"/>
    <w:rsid w:val="00A81C88"/>
    <w:rsid w:val="00A82FB7"/>
    <w:rsid w:val="00A83032"/>
    <w:rsid w:val="00A83135"/>
    <w:rsid w:val="00A83472"/>
    <w:rsid w:val="00A8360A"/>
    <w:rsid w:val="00A83818"/>
    <w:rsid w:val="00A83BDD"/>
    <w:rsid w:val="00A83FA6"/>
    <w:rsid w:val="00A842C4"/>
    <w:rsid w:val="00A84E0F"/>
    <w:rsid w:val="00A84ED3"/>
    <w:rsid w:val="00A85303"/>
    <w:rsid w:val="00A85576"/>
    <w:rsid w:val="00A855CF"/>
    <w:rsid w:val="00A858D1"/>
    <w:rsid w:val="00A85A89"/>
    <w:rsid w:val="00A85BE8"/>
    <w:rsid w:val="00A85E15"/>
    <w:rsid w:val="00A85F6C"/>
    <w:rsid w:val="00A8604F"/>
    <w:rsid w:val="00A8608A"/>
    <w:rsid w:val="00A869E6"/>
    <w:rsid w:val="00A87049"/>
    <w:rsid w:val="00A870E3"/>
    <w:rsid w:val="00A87209"/>
    <w:rsid w:val="00A877EF"/>
    <w:rsid w:val="00A87C93"/>
    <w:rsid w:val="00A9012C"/>
    <w:rsid w:val="00A90ADB"/>
    <w:rsid w:val="00A91528"/>
    <w:rsid w:val="00A91B0E"/>
    <w:rsid w:val="00A91D93"/>
    <w:rsid w:val="00A91DAD"/>
    <w:rsid w:val="00A92016"/>
    <w:rsid w:val="00A923D3"/>
    <w:rsid w:val="00A932D0"/>
    <w:rsid w:val="00A9337A"/>
    <w:rsid w:val="00A93800"/>
    <w:rsid w:val="00A93916"/>
    <w:rsid w:val="00A93EB6"/>
    <w:rsid w:val="00A942D2"/>
    <w:rsid w:val="00A94582"/>
    <w:rsid w:val="00A94775"/>
    <w:rsid w:val="00A947D1"/>
    <w:rsid w:val="00A94CD7"/>
    <w:rsid w:val="00A957B1"/>
    <w:rsid w:val="00A96029"/>
    <w:rsid w:val="00A96099"/>
    <w:rsid w:val="00A96134"/>
    <w:rsid w:val="00A963E8"/>
    <w:rsid w:val="00A9651B"/>
    <w:rsid w:val="00A96E6C"/>
    <w:rsid w:val="00A96EA1"/>
    <w:rsid w:val="00A9739A"/>
    <w:rsid w:val="00A97908"/>
    <w:rsid w:val="00A97A93"/>
    <w:rsid w:val="00AA100F"/>
    <w:rsid w:val="00AA147B"/>
    <w:rsid w:val="00AA29A0"/>
    <w:rsid w:val="00AA2E2F"/>
    <w:rsid w:val="00AA3139"/>
    <w:rsid w:val="00AA3564"/>
    <w:rsid w:val="00AA3950"/>
    <w:rsid w:val="00AA3963"/>
    <w:rsid w:val="00AA42BE"/>
    <w:rsid w:val="00AA5D21"/>
    <w:rsid w:val="00AA6647"/>
    <w:rsid w:val="00AA6AD9"/>
    <w:rsid w:val="00AB04A6"/>
    <w:rsid w:val="00AB06E2"/>
    <w:rsid w:val="00AB08E9"/>
    <w:rsid w:val="00AB0D12"/>
    <w:rsid w:val="00AB10C9"/>
    <w:rsid w:val="00AB11A7"/>
    <w:rsid w:val="00AB13D9"/>
    <w:rsid w:val="00AB1CF4"/>
    <w:rsid w:val="00AB1E2E"/>
    <w:rsid w:val="00AB1E67"/>
    <w:rsid w:val="00AB2401"/>
    <w:rsid w:val="00AB27D8"/>
    <w:rsid w:val="00AB2A91"/>
    <w:rsid w:val="00AB2F38"/>
    <w:rsid w:val="00AB3315"/>
    <w:rsid w:val="00AB3795"/>
    <w:rsid w:val="00AB3F76"/>
    <w:rsid w:val="00AB3F83"/>
    <w:rsid w:val="00AB40C6"/>
    <w:rsid w:val="00AB4900"/>
    <w:rsid w:val="00AB4D16"/>
    <w:rsid w:val="00AB5797"/>
    <w:rsid w:val="00AB68D3"/>
    <w:rsid w:val="00AB6B67"/>
    <w:rsid w:val="00AB74D8"/>
    <w:rsid w:val="00AB760F"/>
    <w:rsid w:val="00AB7CFF"/>
    <w:rsid w:val="00AC05EA"/>
    <w:rsid w:val="00AC0D6A"/>
    <w:rsid w:val="00AC0E85"/>
    <w:rsid w:val="00AC0FD0"/>
    <w:rsid w:val="00AC1300"/>
    <w:rsid w:val="00AC2179"/>
    <w:rsid w:val="00AC23A1"/>
    <w:rsid w:val="00AC2842"/>
    <w:rsid w:val="00AC2D4B"/>
    <w:rsid w:val="00AC3933"/>
    <w:rsid w:val="00AC3BF3"/>
    <w:rsid w:val="00AC3F10"/>
    <w:rsid w:val="00AC3F54"/>
    <w:rsid w:val="00AC4410"/>
    <w:rsid w:val="00AC448A"/>
    <w:rsid w:val="00AC4581"/>
    <w:rsid w:val="00AC4811"/>
    <w:rsid w:val="00AC5759"/>
    <w:rsid w:val="00AC5F58"/>
    <w:rsid w:val="00AC5FA0"/>
    <w:rsid w:val="00AC5FBA"/>
    <w:rsid w:val="00AC6012"/>
    <w:rsid w:val="00AC632B"/>
    <w:rsid w:val="00AC6B31"/>
    <w:rsid w:val="00AC6C1A"/>
    <w:rsid w:val="00AC6DAE"/>
    <w:rsid w:val="00AC6DDE"/>
    <w:rsid w:val="00AC73FB"/>
    <w:rsid w:val="00AC7915"/>
    <w:rsid w:val="00AD01FA"/>
    <w:rsid w:val="00AD06B1"/>
    <w:rsid w:val="00AD0895"/>
    <w:rsid w:val="00AD0B11"/>
    <w:rsid w:val="00AD1654"/>
    <w:rsid w:val="00AD18C7"/>
    <w:rsid w:val="00AD1BCF"/>
    <w:rsid w:val="00AD287A"/>
    <w:rsid w:val="00AD2A88"/>
    <w:rsid w:val="00AD3232"/>
    <w:rsid w:val="00AD38A5"/>
    <w:rsid w:val="00AD4771"/>
    <w:rsid w:val="00AD4805"/>
    <w:rsid w:val="00AD4D44"/>
    <w:rsid w:val="00AD57B8"/>
    <w:rsid w:val="00AD5CC0"/>
    <w:rsid w:val="00AD5E01"/>
    <w:rsid w:val="00AD602F"/>
    <w:rsid w:val="00AD7052"/>
    <w:rsid w:val="00AD7494"/>
    <w:rsid w:val="00AD75CC"/>
    <w:rsid w:val="00AE077E"/>
    <w:rsid w:val="00AE0A8A"/>
    <w:rsid w:val="00AE0FEC"/>
    <w:rsid w:val="00AE177B"/>
    <w:rsid w:val="00AE2A59"/>
    <w:rsid w:val="00AE2F26"/>
    <w:rsid w:val="00AE32DD"/>
    <w:rsid w:val="00AE35AA"/>
    <w:rsid w:val="00AE3EBC"/>
    <w:rsid w:val="00AE40EE"/>
    <w:rsid w:val="00AE4291"/>
    <w:rsid w:val="00AE4408"/>
    <w:rsid w:val="00AE46B1"/>
    <w:rsid w:val="00AE4CF1"/>
    <w:rsid w:val="00AE559D"/>
    <w:rsid w:val="00AE5E64"/>
    <w:rsid w:val="00AE6F2F"/>
    <w:rsid w:val="00AE6FD9"/>
    <w:rsid w:val="00AE7127"/>
    <w:rsid w:val="00AE718E"/>
    <w:rsid w:val="00AE72B9"/>
    <w:rsid w:val="00AE7A7D"/>
    <w:rsid w:val="00AE7A83"/>
    <w:rsid w:val="00AF068B"/>
    <w:rsid w:val="00AF06B8"/>
    <w:rsid w:val="00AF07AF"/>
    <w:rsid w:val="00AF0AC4"/>
    <w:rsid w:val="00AF16F1"/>
    <w:rsid w:val="00AF176E"/>
    <w:rsid w:val="00AF2017"/>
    <w:rsid w:val="00AF233D"/>
    <w:rsid w:val="00AF310A"/>
    <w:rsid w:val="00AF3CBA"/>
    <w:rsid w:val="00AF3DAB"/>
    <w:rsid w:val="00AF400B"/>
    <w:rsid w:val="00AF4631"/>
    <w:rsid w:val="00AF4949"/>
    <w:rsid w:val="00AF4F99"/>
    <w:rsid w:val="00AF5012"/>
    <w:rsid w:val="00AF53AA"/>
    <w:rsid w:val="00AF5B46"/>
    <w:rsid w:val="00AF5F7B"/>
    <w:rsid w:val="00AF640D"/>
    <w:rsid w:val="00AF676D"/>
    <w:rsid w:val="00AF6ABE"/>
    <w:rsid w:val="00AF6DAB"/>
    <w:rsid w:val="00AF6FAD"/>
    <w:rsid w:val="00AF70BD"/>
    <w:rsid w:val="00AF7468"/>
    <w:rsid w:val="00B00586"/>
    <w:rsid w:val="00B0080A"/>
    <w:rsid w:val="00B00CFF"/>
    <w:rsid w:val="00B01390"/>
    <w:rsid w:val="00B01611"/>
    <w:rsid w:val="00B01B95"/>
    <w:rsid w:val="00B01C16"/>
    <w:rsid w:val="00B01E6F"/>
    <w:rsid w:val="00B02575"/>
    <w:rsid w:val="00B02932"/>
    <w:rsid w:val="00B02AE1"/>
    <w:rsid w:val="00B02F34"/>
    <w:rsid w:val="00B039FA"/>
    <w:rsid w:val="00B0422C"/>
    <w:rsid w:val="00B04DA8"/>
    <w:rsid w:val="00B05D1F"/>
    <w:rsid w:val="00B069E0"/>
    <w:rsid w:val="00B06CC8"/>
    <w:rsid w:val="00B07373"/>
    <w:rsid w:val="00B07722"/>
    <w:rsid w:val="00B07F50"/>
    <w:rsid w:val="00B10B68"/>
    <w:rsid w:val="00B11F22"/>
    <w:rsid w:val="00B12FFF"/>
    <w:rsid w:val="00B13715"/>
    <w:rsid w:val="00B138D7"/>
    <w:rsid w:val="00B141B8"/>
    <w:rsid w:val="00B141EB"/>
    <w:rsid w:val="00B14AF3"/>
    <w:rsid w:val="00B150AE"/>
    <w:rsid w:val="00B15175"/>
    <w:rsid w:val="00B1562B"/>
    <w:rsid w:val="00B15653"/>
    <w:rsid w:val="00B15B89"/>
    <w:rsid w:val="00B2070A"/>
    <w:rsid w:val="00B207B8"/>
    <w:rsid w:val="00B208A8"/>
    <w:rsid w:val="00B20DCF"/>
    <w:rsid w:val="00B22219"/>
    <w:rsid w:val="00B225CC"/>
    <w:rsid w:val="00B227DF"/>
    <w:rsid w:val="00B23880"/>
    <w:rsid w:val="00B23883"/>
    <w:rsid w:val="00B23B63"/>
    <w:rsid w:val="00B246CF"/>
    <w:rsid w:val="00B246E5"/>
    <w:rsid w:val="00B25032"/>
    <w:rsid w:val="00B25A36"/>
    <w:rsid w:val="00B2613F"/>
    <w:rsid w:val="00B263A3"/>
    <w:rsid w:val="00B269DF"/>
    <w:rsid w:val="00B26F97"/>
    <w:rsid w:val="00B27757"/>
    <w:rsid w:val="00B27B1A"/>
    <w:rsid w:val="00B27C71"/>
    <w:rsid w:val="00B27DB2"/>
    <w:rsid w:val="00B311F0"/>
    <w:rsid w:val="00B312E0"/>
    <w:rsid w:val="00B31E21"/>
    <w:rsid w:val="00B31FEF"/>
    <w:rsid w:val="00B322B5"/>
    <w:rsid w:val="00B32846"/>
    <w:rsid w:val="00B337A6"/>
    <w:rsid w:val="00B34747"/>
    <w:rsid w:val="00B34CC7"/>
    <w:rsid w:val="00B3532B"/>
    <w:rsid w:val="00B357E2"/>
    <w:rsid w:val="00B35D2D"/>
    <w:rsid w:val="00B35D30"/>
    <w:rsid w:val="00B35F09"/>
    <w:rsid w:val="00B35FA2"/>
    <w:rsid w:val="00B36DA7"/>
    <w:rsid w:val="00B370C9"/>
    <w:rsid w:val="00B37247"/>
    <w:rsid w:val="00B379BD"/>
    <w:rsid w:val="00B37A75"/>
    <w:rsid w:val="00B37B25"/>
    <w:rsid w:val="00B40206"/>
    <w:rsid w:val="00B40710"/>
    <w:rsid w:val="00B40879"/>
    <w:rsid w:val="00B4093F"/>
    <w:rsid w:val="00B40EEE"/>
    <w:rsid w:val="00B4181E"/>
    <w:rsid w:val="00B41F07"/>
    <w:rsid w:val="00B42238"/>
    <w:rsid w:val="00B42638"/>
    <w:rsid w:val="00B428D2"/>
    <w:rsid w:val="00B42C05"/>
    <w:rsid w:val="00B431B0"/>
    <w:rsid w:val="00B4320A"/>
    <w:rsid w:val="00B43408"/>
    <w:rsid w:val="00B43BD7"/>
    <w:rsid w:val="00B445A7"/>
    <w:rsid w:val="00B451F5"/>
    <w:rsid w:val="00B45265"/>
    <w:rsid w:val="00B455F0"/>
    <w:rsid w:val="00B45C63"/>
    <w:rsid w:val="00B468D4"/>
    <w:rsid w:val="00B46BA7"/>
    <w:rsid w:val="00B46FEA"/>
    <w:rsid w:val="00B47107"/>
    <w:rsid w:val="00B476E6"/>
    <w:rsid w:val="00B479B0"/>
    <w:rsid w:val="00B50208"/>
    <w:rsid w:val="00B506CA"/>
    <w:rsid w:val="00B5097F"/>
    <w:rsid w:val="00B50A0E"/>
    <w:rsid w:val="00B5114E"/>
    <w:rsid w:val="00B514F1"/>
    <w:rsid w:val="00B518A1"/>
    <w:rsid w:val="00B51BBA"/>
    <w:rsid w:val="00B5230E"/>
    <w:rsid w:val="00B52997"/>
    <w:rsid w:val="00B52DA8"/>
    <w:rsid w:val="00B534E0"/>
    <w:rsid w:val="00B538D3"/>
    <w:rsid w:val="00B541E7"/>
    <w:rsid w:val="00B550B8"/>
    <w:rsid w:val="00B55BB8"/>
    <w:rsid w:val="00B55DBC"/>
    <w:rsid w:val="00B560D5"/>
    <w:rsid w:val="00B5610F"/>
    <w:rsid w:val="00B5645E"/>
    <w:rsid w:val="00B568B4"/>
    <w:rsid w:val="00B5692B"/>
    <w:rsid w:val="00B573CB"/>
    <w:rsid w:val="00B57930"/>
    <w:rsid w:val="00B57BC9"/>
    <w:rsid w:val="00B600D1"/>
    <w:rsid w:val="00B602EF"/>
    <w:rsid w:val="00B605B1"/>
    <w:rsid w:val="00B60AC5"/>
    <w:rsid w:val="00B610BD"/>
    <w:rsid w:val="00B618D9"/>
    <w:rsid w:val="00B6223C"/>
    <w:rsid w:val="00B6237C"/>
    <w:rsid w:val="00B630C4"/>
    <w:rsid w:val="00B6355A"/>
    <w:rsid w:val="00B639BA"/>
    <w:rsid w:val="00B64578"/>
    <w:rsid w:val="00B646FA"/>
    <w:rsid w:val="00B64880"/>
    <w:rsid w:val="00B6489A"/>
    <w:rsid w:val="00B64C00"/>
    <w:rsid w:val="00B65818"/>
    <w:rsid w:val="00B661D5"/>
    <w:rsid w:val="00B66BAB"/>
    <w:rsid w:val="00B670FC"/>
    <w:rsid w:val="00B671C2"/>
    <w:rsid w:val="00B67349"/>
    <w:rsid w:val="00B6743B"/>
    <w:rsid w:val="00B676A2"/>
    <w:rsid w:val="00B67B46"/>
    <w:rsid w:val="00B67D34"/>
    <w:rsid w:val="00B7020A"/>
    <w:rsid w:val="00B71CEC"/>
    <w:rsid w:val="00B71E44"/>
    <w:rsid w:val="00B71F7E"/>
    <w:rsid w:val="00B71FE7"/>
    <w:rsid w:val="00B7206C"/>
    <w:rsid w:val="00B7256B"/>
    <w:rsid w:val="00B72722"/>
    <w:rsid w:val="00B73437"/>
    <w:rsid w:val="00B73C77"/>
    <w:rsid w:val="00B748B7"/>
    <w:rsid w:val="00B750C1"/>
    <w:rsid w:val="00B751C7"/>
    <w:rsid w:val="00B7545D"/>
    <w:rsid w:val="00B7634F"/>
    <w:rsid w:val="00B768AD"/>
    <w:rsid w:val="00B7795C"/>
    <w:rsid w:val="00B77C85"/>
    <w:rsid w:val="00B77EC6"/>
    <w:rsid w:val="00B77F79"/>
    <w:rsid w:val="00B80256"/>
    <w:rsid w:val="00B80425"/>
    <w:rsid w:val="00B810C6"/>
    <w:rsid w:val="00B81BD2"/>
    <w:rsid w:val="00B8261B"/>
    <w:rsid w:val="00B82F4E"/>
    <w:rsid w:val="00B8355D"/>
    <w:rsid w:val="00B83957"/>
    <w:rsid w:val="00B83E15"/>
    <w:rsid w:val="00B84788"/>
    <w:rsid w:val="00B86606"/>
    <w:rsid w:val="00B86EB6"/>
    <w:rsid w:val="00B86F66"/>
    <w:rsid w:val="00B874BC"/>
    <w:rsid w:val="00B876F7"/>
    <w:rsid w:val="00B87B2B"/>
    <w:rsid w:val="00B901AB"/>
    <w:rsid w:val="00B913FF"/>
    <w:rsid w:val="00B91507"/>
    <w:rsid w:val="00B91704"/>
    <w:rsid w:val="00B917FE"/>
    <w:rsid w:val="00B91E15"/>
    <w:rsid w:val="00B92038"/>
    <w:rsid w:val="00B92548"/>
    <w:rsid w:val="00B92EE6"/>
    <w:rsid w:val="00B9311C"/>
    <w:rsid w:val="00B93674"/>
    <w:rsid w:val="00B93854"/>
    <w:rsid w:val="00B939F0"/>
    <w:rsid w:val="00B93B4D"/>
    <w:rsid w:val="00B94BCD"/>
    <w:rsid w:val="00B94BE3"/>
    <w:rsid w:val="00B94CBB"/>
    <w:rsid w:val="00B9506E"/>
    <w:rsid w:val="00B95492"/>
    <w:rsid w:val="00B96DB8"/>
    <w:rsid w:val="00B970BA"/>
    <w:rsid w:val="00B974D5"/>
    <w:rsid w:val="00B978FE"/>
    <w:rsid w:val="00B97CC7"/>
    <w:rsid w:val="00B97F1C"/>
    <w:rsid w:val="00BA01BE"/>
    <w:rsid w:val="00BA0A30"/>
    <w:rsid w:val="00BA0FA6"/>
    <w:rsid w:val="00BA14F6"/>
    <w:rsid w:val="00BA22B8"/>
    <w:rsid w:val="00BA25F1"/>
    <w:rsid w:val="00BA262F"/>
    <w:rsid w:val="00BA2758"/>
    <w:rsid w:val="00BA2769"/>
    <w:rsid w:val="00BA2BF4"/>
    <w:rsid w:val="00BA4863"/>
    <w:rsid w:val="00BA4971"/>
    <w:rsid w:val="00BA552E"/>
    <w:rsid w:val="00BA5E4A"/>
    <w:rsid w:val="00BA5F92"/>
    <w:rsid w:val="00BA6877"/>
    <w:rsid w:val="00BA6CE7"/>
    <w:rsid w:val="00BA6DF9"/>
    <w:rsid w:val="00BA6FCC"/>
    <w:rsid w:val="00BA75C4"/>
    <w:rsid w:val="00BA7D0A"/>
    <w:rsid w:val="00BA7D2F"/>
    <w:rsid w:val="00BB0C8C"/>
    <w:rsid w:val="00BB1DDB"/>
    <w:rsid w:val="00BB1E16"/>
    <w:rsid w:val="00BB2063"/>
    <w:rsid w:val="00BB2112"/>
    <w:rsid w:val="00BB2F53"/>
    <w:rsid w:val="00BB33FF"/>
    <w:rsid w:val="00BB34CD"/>
    <w:rsid w:val="00BB3840"/>
    <w:rsid w:val="00BB3A85"/>
    <w:rsid w:val="00BB3F45"/>
    <w:rsid w:val="00BB4859"/>
    <w:rsid w:val="00BB49DC"/>
    <w:rsid w:val="00BB4C0D"/>
    <w:rsid w:val="00BB51C2"/>
    <w:rsid w:val="00BB52D9"/>
    <w:rsid w:val="00BB557E"/>
    <w:rsid w:val="00BB55E4"/>
    <w:rsid w:val="00BB5C67"/>
    <w:rsid w:val="00BB5F8C"/>
    <w:rsid w:val="00BB6BDA"/>
    <w:rsid w:val="00BB71D2"/>
    <w:rsid w:val="00BB75F4"/>
    <w:rsid w:val="00BB7A9C"/>
    <w:rsid w:val="00BC0AA1"/>
    <w:rsid w:val="00BC104A"/>
    <w:rsid w:val="00BC1528"/>
    <w:rsid w:val="00BC18D1"/>
    <w:rsid w:val="00BC1CF9"/>
    <w:rsid w:val="00BC229D"/>
    <w:rsid w:val="00BC2708"/>
    <w:rsid w:val="00BC2E95"/>
    <w:rsid w:val="00BC312C"/>
    <w:rsid w:val="00BC33AC"/>
    <w:rsid w:val="00BC3B55"/>
    <w:rsid w:val="00BC47ED"/>
    <w:rsid w:val="00BC48BD"/>
    <w:rsid w:val="00BC4AED"/>
    <w:rsid w:val="00BC51B0"/>
    <w:rsid w:val="00BC51BF"/>
    <w:rsid w:val="00BC5802"/>
    <w:rsid w:val="00BC61E6"/>
    <w:rsid w:val="00BC706A"/>
    <w:rsid w:val="00BC743A"/>
    <w:rsid w:val="00BC792C"/>
    <w:rsid w:val="00BD08A5"/>
    <w:rsid w:val="00BD0C31"/>
    <w:rsid w:val="00BD1037"/>
    <w:rsid w:val="00BD144C"/>
    <w:rsid w:val="00BD1E7B"/>
    <w:rsid w:val="00BD1F6C"/>
    <w:rsid w:val="00BD2618"/>
    <w:rsid w:val="00BD486D"/>
    <w:rsid w:val="00BD4ED5"/>
    <w:rsid w:val="00BD5BC6"/>
    <w:rsid w:val="00BD63B2"/>
    <w:rsid w:val="00BD676F"/>
    <w:rsid w:val="00BD6910"/>
    <w:rsid w:val="00BD6F74"/>
    <w:rsid w:val="00BD71B5"/>
    <w:rsid w:val="00BD7D42"/>
    <w:rsid w:val="00BD7D56"/>
    <w:rsid w:val="00BE043D"/>
    <w:rsid w:val="00BE1323"/>
    <w:rsid w:val="00BE2128"/>
    <w:rsid w:val="00BE2281"/>
    <w:rsid w:val="00BE2E36"/>
    <w:rsid w:val="00BE3054"/>
    <w:rsid w:val="00BE416C"/>
    <w:rsid w:val="00BE4554"/>
    <w:rsid w:val="00BE4784"/>
    <w:rsid w:val="00BE4D5C"/>
    <w:rsid w:val="00BE4FC7"/>
    <w:rsid w:val="00BE5227"/>
    <w:rsid w:val="00BE5377"/>
    <w:rsid w:val="00BE54CE"/>
    <w:rsid w:val="00BE5D4E"/>
    <w:rsid w:val="00BE60F4"/>
    <w:rsid w:val="00BE6AA9"/>
    <w:rsid w:val="00BE6F31"/>
    <w:rsid w:val="00BE6FD8"/>
    <w:rsid w:val="00BE74F1"/>
    <w:rsid w:val="00BE7541"/>
    <w:rsid w:val="00BE77AD"/>
    <w:rsid w:val="00BE7977"/>
    <w:rsid w:val="00BE7CAA"/>
    <w:rsid w:val="00BE7E6B"/>
    <w:rsid w:val="00BF05D1"/>
    <w:rsid w:val="00BF0967"/>
    <w:rsid w:val="00BF09E2"/>
    <w:rsid w:val="00BF1142"/>
    <w:rsid w:val="00BF1589"/>
    <w:rsid w:val="00BF1670"/>
    <w:rsid w:val="00BF260E"/>
    <w:rsid w:val="00BF2C67"/>
    <w:rsid w:val="00BF40F9"/>
    <w:rsid w:val="00BF4B3F"/>
    <w:rsid w:val="00BF53B4"/>
    <w:rsid w:val="00BF53D5"/>
    <w:rsid w:val="00BF56AA"/>
    <w:rsid w:val="00BF59F8"/>
    <w:rsid w:val="00BF5A18"/>
    <w:rsid w:val="00BF5C8B"/>
    <w:rsid w:val="00BF69CD"/>
    <w:rsid w:val="00BF6AB2"/>
    <w:rsid w:val="00BF7090"/>
    <w:rsid w:val="00BF7199"/>
    <w:rsid w:val="00BF798A"/>
    <w:rsid w:val="00BF79B2"/>
    <w:rsid w:val="00C00BF7"/>
    <w:rsid w:val="00C00DC4"/>
    <w:rsid w:val="00C00F27"/>
    <w:rsid w:val="00C011D6"/>
    <w:rsid w:val="00C017CD"/>
    <w:rsid w:val="00C01AEB"/>
    <w:rsid w:val="00C01C8D"/>
    <w:rsid w:val="00C01D22"/>
    <w:rsid w:val="00C02355"/>
    <w:rsid w:val="00C028CC"/>
    <w:rsid w:val="00C02E57"/>
    <w:rsid w:val="00C02F05"/>
    <w:rsid w:val="00C03997"/>
    <w:rsid w:val="00C043AC"/>
    <w:rsid w:val="00C0491B"/>
    <w:rsid w:val="00C04D39"/>
    <w:rsid w:val="00C04E16"/>
    <w:rsid w:val="00C04E7A"/>
    <w:rsid w:val="00C05345"/>
    <w:rsid w:val="00C0573D"/>
    <w:rsid w:val="00C06106"/>
    <w:rsid w:val="00C0689C"/>
    <w:rsid w:val="00C069F5"/>
    <w:rsid w:val="00C076AE"/>
    <w:rsid w:val="00C1088D"/>
    <w:rsid w:val="00C108BE"/>
    <w:rsid w:val="00C10EE6"/>
    <w:rsid w:val="00C112A2"/>
    <w:rsid w:val="00C11C44"/>
    <w:rsid w:val="00C1287F"/>
    <w:rsid w:val="00C12C44"/>
    <w:rsid w:val="00C12CF0"/>
    <w:rsid w:val="00C12FC0"/>
    <w:rsid w:val="00C13553"/>
    <w:rsid w:val="00C14119"/>
    <w:rsid w:val="00C141DB"/>
    <w:rsid w:val="00C14672"/>
    <w:rsid w:val="00C147CF"/>
    <w:rsid w:val="00C1505A"/>
    <w:rsid w:val="00C162F1"/>
    <w:rsid w:val="00C16F27"/>
    <w:rsid w:val="00C17252"/>
    <w:rsid w:val="00C17970"/>
    <w:rsid w:val="00C17C0B"/>
    <w:rsid w:val="00C20CA0"/>
    <w:rsid w:val="00C225CC"/>
    <w:rsid w:val="00C22814"/>
    <w:rsid w:val="00C22863"/>
    <w:rsid w:val="00C2312D"/>
    <w:rsid w:val="00C23A26"/>
    <w:rsid w:val="00C23C98"/>
    <w:rsid w:val="00C23EBC"/>
    <w:rsid w:val="00C2414A"/>
    <w:rsid w:val="00C25448"/>
    <w:rsid w:val="00C255FA"/>
    <w:rsid w:val="00C25E30"/>
    <w:rsid w:val="00C26F7A"/>
    <w:rsid w:val="00C2752A"/>
    <w:rsid w:val="00C2799F"/>
    <w:rsid w:val="00C279A4"/>
    <w:rsid w:val="00C307B7"/>
    <w:rsid w:val="00C30950"/>
    <w:rsid w:val="00C30D51"/>
    <w:rsid w:val="00C31679"/>
    <w:rsid w:val="00C31751"/>
    <w:rsid w:val="00C3193F"/>
    <w:rsid w:val="00C3233C"/>
    <w:rsid w:val="00C324CD"/>
    <w:rsid w:val="00C32B18"/>
    <w:rsid w:val="00C330F2"/>
    <w:rsid w:val="00C33268"/>
    <w:rsid w:val="00C33B0E"/>
    <w:rsid w:val="00C33C19"/>
    <w:rsid w:val="00C343FA"/>
    <w:rsid w:val="00C34962"/>
    <w:rsid w:val="00C35DF9"/>
    <w:rsid w:val="00C36D63"/>
    <w:rsid w:val="00C36EC0"/>
    <w:rsid w:val="00C37F28"/>
    <w:rsid w:val="00C40577"/>
    <w:rsid w:val="00C40591"/>
    <w:rsid w:val="00C40B33"/>
    <w:rsid w:val="00C40E3D"/>
    <w:rsid w:val="00C41575"/>
    <w:rsid w:val="00C4170D"/>
    <w:rsid w:val="00C41B5B"/>
    <w:rsid w:val="00C42217"/>
    <w:rsid w:val="00C424D7"/>
    <w:rsid w:val="00C4257E"/>
    <w:rsid w:val="00C43B99"/>
    <w:rsid w:val="00C43BFF"/>
    <w:rsid w:val="00C449C5"/>
    <w:rsid w:val="00C44C65"/>
    <w:rsid w:val="00C45675"/>
    <w:rsid w:val="00C45F8C"/>
    <w:rsid w:val="00C4624A"/>
    <w:rsid w:val="00C4665C"/>
    <w:rsid w:val="00C4750D"/>
    <w:rsid w:val="00C479BB"/>
    <w:rsid w:val="00C479EE"/>
    <w:rsid w:val="00C47A37"/>
    <w:rsid w:val="00C47B7F"/>
    <w:rsid w:val="00C50177"/>
    <w:rsid w:val="00C5031F"/>
    <w:rsid w:val="00C503B7"/>
    <w:rsid w:val="00C50AA3"/>
    <w:rsid w:val="00C50AC9"/>
    <w:rsid w:val="00C50ECF"/>
    <w:rsid w:val="00C50F39"/>
    <w:rsid w:val="00C516B5"/>
    <w:rsid w:val="00C51908"/>
    <w:rsid w:val="00C52393"/>
    <w:rsid w:val="00C535E4"/>
    <w:rsid w:val="00C53B4B"/>
    <w:rsid w:val="00C53E14"/>
    <w:rsid w:val="00C53F20"/>
    <w:rsid w:val="00C54716"/>
    <w:rsid w:val="00C54CCE"/>
    <w:rsid w:val="00C55EDB"/>
    <w:rsid w:val="00C55EEC"/>
    <w:rsid w:val="00C561A9"/>
    <w:rsid w:val="00C56C35"/>
    <w:rsid w:val="00C56D1E"/>
    <w:rsid w:val="00C56E13"/>
    <w:rsid w:val="00C57B37"/>
    <w:rsid w:val="00C603E1"/>
    <w:rsid w:val="00C60657"/>
    <w:rsid w:val="00C60CCA"/>
    <w:rsid w:val="00C60FE1"/>
    <w:rsid w:val="00C6108C"/>
    <w:rsid w:val="00C617B8"/>
    <w:rsid w:val="00C618E4"/>
    <w:rsid w:val="00C61A11"/>
    <w:rsid w:val="00C61C40"/>
    <w:rsid w:val="00C61FD6"/>
    <w:rsid w:val="00C625D0"/>
    <w:rsid w:val="00C629F1"/>
    <w:rsid w:val="00C62F05"/>
    <w:rsid w:val="00C63172"/>
    <w:rsid w:val="00C63284"/>
    <w:rsid w:val="00C641CB"/>
    <w:rsid w:val="00C64286"/>
    <w:rsid w:val="00C64BE2"/>
    <w:rsid w:val="00C64D21"/>
    <w:rsid w:val="00C65090"/>
    <w:rsid w:val="00C66122"/>
    <w:rsid w:val="00C6675B"/>
    <w:rsid w:val="00C669E3"/>
    <w:rsid w:val="00C676D3"/>
    <w:rsid w:val="00C678B2"/>
    <w:rsid w:val="00C67AD4"/>
    <w:rsid w:val="00C67C08"/>
    <w:rsid w:val="00C67D30"/>
    <w:rsid w:val="00C70031"/>
    <w:rsid w:val="00C70531"/>
    <w:rsid w:val="00C707E1"/>
    <w:rsid w:val="00C70C3C"/>
    <w:rsid w:val="00C70DA2"/>
    <w:rsid w:val="00C70E96"/>
    <w:rsid w:val="00C7139A"/>
    <w:rsid w:val="00C7167E"/>
    <w:rsid w:val="00C71919"/>
    <w:rsid w:val="00C71A00"/>
    <w:rsid w:val="00C7214E"/>
    <w:rsid w:val="00C72DA3"/>
    <w:rsid w:val="00C737ED"/>
    <w:rsid w:val="00C73C4D"/>
    <w:rsid w:val="00C7465C"/>
    <w:rsid w:val="00C747BA"/>
    <w:rsid w:val="00C74C8C"/>
    <w:rsid w:val="00C74FFE"/>
    <w:rsid w:val="00C75183"/>
    <w:rsid w:val="00C7547B"/>
    <w:rsid w:val="00C75543"/>
    <w:rsid w:val="00C765D0"/>
    <w:rsid w:val="00C766C6"/>
    <w:rsid w:val="00C770B9"/>
    <w:rsid w:val="00C77665"/>
    <w:rsid w:val="00C77A7B"/>
    <w:rsid w:val="00C77E82"/>
    <w:rsid w:val="00C80FE2"/>
    <w:rsid w:val="00C812CF"/>
    <w:rsid w:val="00C8152E"/>
    <w:rsid w:val="00C8185E"/>
    <w:rsid w:val="00C819A5"/>
    <w:rsid w:val="00C81CE0"/>
    <w:rsid w:val="00C83309"/>
    <w:rsid w:val="00C837A4"/>
    <w:rsid w:val="00C843FF"/>
    <w:rsid w:val="00C84690"/>
    <w:rsid w:val="00C84DEE"/>
    <w:rsid w:val="00C84E5F"/>
    <w:rsid w:val="00C84EEE"/>
    <w:rsid w:val="00C85685"/>
    <w:rsid w:val="00C85E12"/>
    <w:rsid w:val="00C86D05"/>
    <w:rsid w:val="00C874BE"/>
    <w:rsid w:val="00C87A18"/>
    <w:rsid w:val="00C87F22"/>
    <w:rsid w:val="00C9014F"/>
    <w:rsid w:val="00C90309"/>
    <w:rsid w:val="00C91086"/>
    <w:rsid w:val="00C911CE"/>
    <w:rsid w:val="00C914F9"/>
    <w:rsid w:val="00C91D4D"/>
    <w:rsid w:val="00C92015"/>
    <w:rsid w:val="00C925C4"/>
    <w:rsid w:val="00C9298D"/>
    <w:rsid w:val="00C92DD2"/>
    <w:rsid w:val="00C93003"/>
    <w:rsid w:val="00C9330D"/>
    <w:rsid w:val="00C93683"/>
    <w:rsid w:val="00C936BB"/>
    <w:rsid w:val="00C93DE3"/>
    <w:rsid w:val="00C93FED"/>
    <w:rsid w:val="00C9409E"/>
    <w:rsid w:val="00C9484A"/>
    <w:rsid w:val="00C94EAE"/>
    <w:rsid w:val="00C955AA"/>
    <w:rsid w:val="00C95C51"/>
    <w:rsid w:val="00C95DE0"/>
    <w:rsid w:val="00C9697B"/>
    <w:rsid w:val="00C96EBA"/>
    <w:rsid w:val="00C970A5"/>
    <w:rsid w:val="00C97169"/>
    <w:rsid w:val="00C972F2"/>
    <w:rsid w:val="00C97316"/>
    <w:rsid w:val="00C9746E"/>
    <w:rsid w:val="00C9782D"/>
    <w:rsid w:val="00C97C6A"/>
    <w:rsid w:val="00CA04ED"/>
    <w:rsid w:val="00CA0E78"/>
    <w:rsid w:val="00CA1B5A"/>
    <w:rsid w:val="00CA1C94"/>
    <w:rsid w:val="00CA2115"/>
    <w:rsid w:val="00CA22CA"/>
    <w:rsid w:val="00CA29A4"/>
    <w:rsid w:val="00CA2B4C"/>
    <w:rsid w:val="00CA2C56"/>
    <w:rsid w:val="00CA3A79"/>
    <w:rsid w:val="00CA3C6B"/>
    <w:rsid w:val="00CA3E22"/>
    <w:rsid w:val="00CA4332"/>
    <w:rsid w:val="00CA48B7"/>
    <w:rsid w:val="00CA4C60"/>
    <w:rsid w:val="00CA57E3"/>
    <w:rsid w:val="00CA62C5"/>
    <w:rsid w:val="00CA6312"/>
    <w:rsid w:val="00CA72AC"/>
    <w:rsid w:val="00CB0EBB"/>
    <w:rsid w:val="00CB19B7"/>
    <w:rsid w:val="00CB20DE"/>
    <w:rsid w:val="00CB2500"/>
    <w:rsid w:val="00CB2923"/>
    <w:rsid w:val="00CB2DDF"/>
    <w:rsid w:val="00CB2EE9"/>
    <w:rsid w:val="00CB390A"/>
    <w:rsid w:val="00CB432A"/>
    <w:rsid w:val="00CB4727"/>
    <w:rsid w:val="00CB4740"/>
    <w:rsid w:val="00CB4B60"/>
    <w:rsid w:val="00CB4C49"/>
    <w:rsid w:val="00CB4DF5"/>
    <w:rsid w:val="00CB5677"/>
    <w:rsid w:val="00CB59AE"/>
    <w:rsid w:val="00CB6461"/>
    <w:rsid w:val="00CB6766"/>
    <w:rsid w:val="00CB6B51"/>
    <w:rsid w:val="00CC0223"/>
    <w:rsid w:val="00CC06E2"/>
    <w:rsid w:val="00CC0A59"/>
    <w:rsid w:val="00CC1884"/>
    <w:rsid w:val="00CC197E"/>
    <w:rsid w:val="00CC1EF7"/>
    <w:rsid w:val="00CC33F0"/>
    <w:rsid w:val="00CC3482"/>
    <w:rsid w:val="00CC362A"/>
    <w:rsid w:val="00CC4009"/>
    <w:rsid w:val="00CC43B8"/>
    <w:rsid w:val="00CC558C"/>
    <w:rsid w:val="00CC57C1"/>
    <w:rsid w:val="00CC619F"/>
    <w:rsid w:val="00CC745C"/>
    <w:rsid w:val="00CC75A4"/>
    <w:rsid w:val="00CD041A"/>
    <w:rsid w:val="00CD0680"/>
    <w:rsid w:val="00CD0CA5"/>
    <w:rsid w:val="00CD1833"/>
    <w:rsid w:val="00CD18CD"/>
    <w:rsid w:val="00CD1A35"/>
    <w:rsid w:val="00CD204F"/>
    <w:rsid w:val="00CD2119"/>
    <w:rsid w:val="00CD25D9"/>
    <w:rsid w:val="00CD30A1"/>
    <w:rsid w:val="00CD3E7A"/>
    <w:rsid w:val="00CD455D"/>
    <w:rsid w:val="00CD4E94"/>
    <w:rsid w:val="00CD5378"/>
    <w:rsid w:val="00CD56A0"/>
    <w:rsid w:val="00CD619A"/>
    <w:rsid w:val="00CD7170"/>
    <w:rsid w:val="00CD75F9"/>
    <w:rsid w:val="00CD781A"/>
    <w:rsid w:val="00CD7AA7"/>
    <w:rsid w:val="00CE042C"/>
    <w:rsid w:val="00CE09D9"/>
    <w:rsid w:val="00CE1E9A"/>
    <w:rsid w:val="00CE3C61"/>
    <w:rsid w:val="00CE413D"/>
    <w:rsid w:val="00CE4734"/>
    <w:rsid w:val="00CE500F"/>
    <w:rsid w:val="00CE566B"/>
    <w:rsid w:val="00CE5917"/>
    <w:rsid w:val="00CE5D9B"/>
    <w:rsid w:val="00CE68A4"/>
    <w:rsid w:val="00CE6D81"/>
    <w:rsid w:val="00CE6FAB"/>
    <w:rsid w:val="00CE7082"/>
    <w:rsid w:val="00CE784A"/>
    <w:rsid w:val="00CF0B81"/>
    <w:rsid w:val="00CF100A"/>
    <w:rsid w:val="00CF1353"/>
    <w:rsid w:val="00CF2C2C"/>
    <w:rsid w:val="00CF3C54"/>
    <w:rsid w:val="00CF3C94"/>
    <w:rsid w:val="00CF423E"/>
    <w:rsid w:val="00CF505A"/>
    <w:rsid w:val="00CF50E9"/>
    <w:rsid w:val="00CF531A"/>
    <w:rsid w:val="00CF5556"/>
    <w:rsid w:val="00CF6128"/>
    <w:rsid w:val="00CF654C"/>
    <w:rsid w:val="00D003DE"/>
    <w:rsid w:val="00D00653"/>
    <w:rsid w:val="00D008BD"/>
    <w:rsid w:val="00D013F2"/>
    <w:rsid w:val="00D015C3"/>
    <w:rsid w:val="00D0198E"/>
    <w:rsid w:val="00D019F6"/>
    <w:rsid w:val="00D02240"/>
    <w:rsid w:val="00D02313"/>
    <w:rsid w:val="00D0240B"/>
    <w:rsid w:val="00D02824"/>
    <w:rsid w:val="00D02CD6"/>
    <w:rsid w:val="00D03196"/>
    <w:rsid w:val="00D035F8"/>
    <w:rsid w:val="00D03E5D"/>
    <w:rsid w:val="00D049DE"/>
    <w:rsid w:val="00D04E34"/>
    <w:rsid w:val="00D04F6F"/>
    <w:rsid w:val="00D05847"/>
    <w:rsid w:val="00D05D18"/>
    <w:rsid w:val="00D05E9A"/>
    <w:rsid w:val="00D068C8"/>
    <w:rsid w:val="00D075BD"/>
    <w:rsid w:val="00D0791C"/>
    <w:rsid w:val="00D10DEA"/>
    <w:rsid w:val="00D11053"/>
    <w:rsid w:val="00D11BE3"/>
    <w:rsid w:val="00D11C49"/>
    <w:rsid w:val="00D12427"/>
    <w:rsid w:val="00D124EA"/>
    <w:rsid w:val="00D12BE1"/>
    <w:rsid w:val="00D1354A"/>
    <w:rsid w:val="00D13778"/>
    <w:rsid w:val="00D14210"/>
    <w:rsid w:val="00D14A9C"/>
    <w:rsid w:val="00D14D3E"/>
    <w:rsid w:val="00D14DD7"/>
    <w:rsid w:val="00D14F91"/>
    <w:rsid w:val="00D14FFF"/>
    <w:rsid w:val="00D157BD"/>
    <w:rsid w:val="00D1586E"/>
    <w:rsid w:val="00D15B49"/>
    <w:rsid w:val="00D170BC"/>
    <w:rsid w:val="00D179E6"/>
    <w:rsid w:val="00D17C34"/>
    <w:rsid w:val="00D20C4B"/>
    <w:rsid w:val="00D20ECD"/>
    <w:rsid w:val="00D21671"/>
    <w:rsid w:val="00D21DCE"/>
    <w:rsid w:val="00D220F5"/>
    <w:rsid w:val="00D222A1"/>
    <w:rsid w:val="00D2264F"/>
    <w:rsid w:val="00D22693"/>
    <w:rsid w:val="00D22C2C"/>
    <w:rsid w:val="00D23480"/>
    <w:rsid w:val="00D235D2"/>
    <w:rsid w:val="00D236A5"/>
    <w:rsid w:val="00D23704"/>
    <w:rsid w:val="00D23D1E"/>
    <w:rsid w:val="00D24407"/>
    <w:rsid w:val="00D24576"/>
    <w:rsid w:val="00D2490F"/>
    <w:rsid w:val="00D24B67"/>
    <w:rsid w:val="00D24C77"/>
    <w:rsid w:val="00D26127"/>
    <w:rsid w:val="00D26468"/>
    <w:rsid w:val="00D26DB8"/>
    <w:rsid w:val="00D2748F"/>
    <w:rsid w:val="00D27AD7"/>
    <w:rsid w:val="00D301DD"/>
    <w:rsid w:val="00D30684"/>
    <w:rsid w:val="00D30D24"/>
    <w:rsid w:val="00D311A0"/>
    <w:rsid w:val="00D31433"/>
    <w:rsid w:val="00D3185A"/>
    <w:rsid w:val="00D31CED"/>
    <w:rsid w:val="00D31ED8"/>
    <w:rsid w:val="00D3237D"/>
    <w:rsid w:val="00D32517"/>
    <w:rsid w:val="00D32DE8"/>
    <w:rsid w:val="00D3332B"/>
    <w:rsid w:val="00D33429"/>
    <w:rsid w:val="00D334BA"/>
    <w:rsid w:val="00D33FEA"/>
    <w:rsid w:val="00D341DF"/>
    <w:rsid w:val="00D34BAF"/>
    <w:rsid w:val="00D35010"/>
    <w:rsid w:val="00D36238"/>
    <w:rsid w:val="00D364B7"/>
    <w:rsid w:val="00D37564"/>
    <w:rsid w:val="00D376C8"/>
    <w:rsid w:val="00D37744"/>
    <w:rsid w:val="00D3778F"/>
    <w:rsid w:val="00D37DDF"/>
    <w:rsid w:val="00D37F5F"/>
    <w:rsid w:val="00D412C5"/>
    <w:rsid w:val="00D4176E"/>
    <w:rsid w:val="00D41F71"/>
    <w:rsid w:val="00D42333"/>
    <w:rsid w:val="00D428C9"/>
    <w:rsid w:val="00D42914"/>
    <w:rsid w:val="00D42A66"/>
    <w:rsid w:val="00D43089"/>
    <w:rsid w:val="00D43340"/>
    <w:rsid w:val="00D4374C"/>
    <w:rsid w:val="00D438EE"/>
    <w:rsid w:val="00D43DE6"/>
    <w:rsid w:val="00D43E79"/>
    <w:rsid w:val="00D441D7"/>
    <w:rsid w:val="00D448F8"/>
    <w:rsid w:val="00D452E0"/>
    <w:rsid w:val="00D456C2"/>
    <w:rsid w:val="00D45AA1"/>
    <w:rsid w:val="00D45FBB"/>
    <w:rsid w:val="00D4640F"/>
    <w:rsid w:val="00D46DCA"/>
    <w:rsid w:val="00D477ED"/>
    <w:rsid w:val="00D47F9A"/>
    <w:rsid w:val="00D50123"/>
    <w:rsid w:val="00D504AA"/>
    <w:rsid w:val="00D50D7E"/>
    <w:rsid w:val="00D5149E"/>
    <w:rsid w:val="00D5158E"/>
    <w:rsid w:val="00D51A9F"/>
    <w:rsid w:val="00D52CD6"/>
    <w:rsid w:val="00D542E6"/>
    <w:rsid w:val="00D54513"/>
    <w:rsid w:val="00D54E7D"/>
    <w:rsid w:val="00D54EEF"/>
    <w:rsid w:val="00D55367"/>
    <w:rsid w:val="00D55444"/>
    <w:rsid w:val="00D55E49"/>
    <w:rsid w:val="00D5638A"/>
    <w:rsid w:val="00D56B1E"/>
    <w:rsid w:val="00D56DCA"/>
    <w:rsid w:val="00D570EB"/>
    <w:rsid w:val="00D5748A"/>
    <w:rsid w:val="00D57E2D"/>
    <w:rsid w:val="00D60FB7"/>
    <w:rsid w:val="00D61F13"/>
    <w:rsid w:val="00D620B7"/>
    <w:rsid w:val="00D6214F"/>
    <w:rsid w:val="00D626B9"/>
    <w:rsid w:val="00D639C1"/>
    <w:rsid w:val="00D63E10"/>
    <w:rsid w:val="00D63E2B"/>
    <w:rsid w:val="00D65005"/>
    <w:rsid w:val="00D65134"/>
    <w:rsid w:val="00D656EE"/>
    <w:rsid w:val="00D6616E"/>
    <w:rsid w:val="00D662FF"/>
    <w:rsid w:val="00D66E0F"/>
    <w:rsid w:val="00D66FDE"/>
    <w:rsid w:val="00D67436"/>
    <w:rsid w:val="00D67686"/>
    <w:rsid w:val="00D67B86"/>
    <w:rsid w:val="00D67D60"/>
    <w:rsid w:val="00D67F1E"/>
    <w:rsid w:val="00D70292"/>
    <w:rsid w:val="00D702B3"/>
    <w:rsid w:val="00D70478"/>
    <w:rsid w:val="00D704AC"/>
    <w:rsid w:val="00D71948"/>
    <w:rsid w:val="00D719B6"/>
    <w:rsid w:val="00D71E2E"/>
    <w:rsid w:val="00D71F97"/>
    <w:rsid w:val="00D7250C"/>
    <w:rsid w:val="00D74033"/>
    <w:rsid w:val="00D7423F"/>
    <w:rsid w:val="00D748E0"/>
    <w:rsid w:val="00D74963"/>
    <w:rsid w:val="00D74B04"/>
    <w:rsid w:val="00D760BB"/>
    <w:rsid w:val="00D771A4"/>
    <w:rsid w:val="00D772CC"/>
    <w:rsid w:val="00D77B05"/>
    <w:rsid w:val="00D77E15"/>
    <w:rsid w:val="00D80048"/>
    <w:rsid w:val="00D802EB"/>
    <w:rsid w:val="00D806E0"/>
    <w:rsid w:val="00D80903"/>
    <w:rsid w:val="00D80C7F"/>
    <w:rsid w:val="00D81179"/>
    <w:rsid w:val="00D816C3"/>
    <w:rsid w:val="00D82ACD"/>
    <w:rsid w:val="00D82C40"/>
    <w:rsid w:val="00D82CB1"/>
    <w:rsid w:val="00D8323D"/>
    <w:rsid w:val="00D83D5E"/>
    <w:rsid w:val="00D84FE0"/>
    <w:rsid w:val="00D8544F"/>
    <w:rsid w:val="00D857D0"/>
    <w:rsid w:val="00D8665B"/>
    <w:rsid w:val="00D867C4"/>
    <w:rsid w:val="00D86EAB"/>
    <w:rsid w:val="00D86FF8"/>
    <w:rsid w:val="00D87429"/>
    <w:rsid w:val="00D87D4F"/>
    <w:rsid w:val="00D90371"/>
    <w:rsid w:val="00D90598"/>
    <w:rsid w:val="00D9076C"/>
    <w:rsid w:val="00D90A26"/>
    <w:rsid w:val="00D90BC4"/>
    <w:rsid w:val="00D912E7"/>
    <w:rsid w:val="00D918EC"/>
    <w:rsid w:val="00D91C97"/>
    <w:rsid w:val="00D920EB"/>
    <w:rsid w:val="00D922A8"/>
    <w:rsid w:val="00D92854"/>
    <w:rsid w:val="00D934B1"/>
    <w:rsid w:val="00D93657"/>
    <w:rsid w:val="00D93943"/>
    <w:rsid w:val="00D93961"/>
    <w:rsid w:val="00D940DB"/>
    <w:rsid w:val="00D94462"/>
    <w:rsid w:val="00D94764"/>
    <w:rsid w:val="00D94BC7"/>
    <w:rsid w:val="00D94FCE"/>
    <w:rsid w:val="00D952F7"/>
    <w:rsid w:val="00D95477"/>
    <w:rsid w:val="00D959C4"/>
    <w:rsid w:val="00D95AD0"/>
    <w:rsid w:val="00D95C9C"/>
    <w:rsid w:val="00D95CA7"/>
    <w:rsid w:val="00D96B69"/>
    <w:rsid w:val="00D96E5D"/>
    <w:rsid w:val="00D970D3"/>
    <w:rsid w:val="00D9711F"/>
    <w:rsid w:val="00D97638"/>
    <w:rsid w:val="00D978C6"/>
    <w:rsid w:val="00D97DEF"/>
    <w:rsid w:val="00DA087F"/>
    <w:rsid w:val="00DA1220"/>
    <w:rsid w:val="00DA15B3"/>
    <w:rsid w:val="00DA1A21"/>
    <w:rsid w:val="00DA1CBC"/>
    <w:rsid w:val="00DA23D9"/>
    <w:rsid w:val="00DA2AFE"/>
    <w:rsid w:val="00DA2BF5"/>
    <w:rsid w:val="00DA2EA3"/>
    <w:rsid w:val="00DA3040"/>
    <w:rsid w:val="00DA35E4"/>
    <w:rsid w:val="00DA3820"/>
    <w:rsid w:val="00DA3A0C"/>
    <w:rsid w:val="00DA3E4E"/>
    <w:rsid w:val="00DA3FAD"/>
    <w:rsid w:val="00DA45BB"/>
    <w:rsid w:val="00DA46F5"/>
    <w:rsid w:val="00DA50C7"/>
    <w:rsid w:val="00DA514D"/>
    <w:rsid w:val="00DA5683"/>
    <w:rsid w:val="00DA6167"/>
    <w:rsid w:val="00DA6726"/>
    <w:rsid w:val="00DA6741"/>
    <w:rsid w:val="00DA68CF"/>
    <w:rsid w:val="00DA71D1"/>
    <w:rsid w:val="00DA7E74"/>
    <w:rsid w:val="00DB012E"/>
    <w:rsid w:val="00DB12CB"/>
    <w:rsid w:val="00DB14CE"/>
    <w:rsid w:val="00DB2035"/>
    <w:rsid w:val="00DB298D"/>
    <w:rsid w:val="00DB2B2C"/>
    <w:rsid w:val="00DB2B3C"/>
    <w:rsid w:val="00DB3647"/>
    <w:rsid w:val="00DB3878"/>
    <w:rsid w:val="00DB40CE"/>
    <w:rsid w:val="00DB4BBD"/>
    <w:rsid w:val="00DB5608"/>
    <w:rsid w:val="00DB5946"/>
    <w:rsid w:val="00DB5C71"/>
    <w:rsid w:val="00DB5DD4"/>
    <w:rsid w:val="00DB6950"/>
    <w:rsid w:val="00DB6A0B"/>
    <w:rsid w:val="00DB6D5F"/>
    <w:rsid w:val="00DB7664"/>
    <w:rsid w:val="00DB7AA3"/>
    <w:rsid w:val="00DB7F18"/>
    <w:rsid w:val="00DC16C5"/>
    <w:rsid w:val="00DC1807"/>
    <w:rsid w:val="00DC1A99"/>
    <w:rsid w:val="00DC234F"/>
    <w:rsid w:val="00DC2463"/>
    <w:rsid w:val="00DC2D56"/>
    <w:rsid w:val="00DC2F52"/>
    <w:rsid w:val="00DC466F"/>
    <w:rsid w:val="00DC4E15"/>
    <w:rsid w:val="00DC55CB"/>
    <w:rsid w:val="00DC6BC1"/>
    <w:rsid w:val="00DC6CE3"/>
    <w:rsid w:val="00DC6E8E"/>
    <w:rsid w:val="00DC7539"/>
    <w:rsid w:val="00DC7907"/>
    <w:rsid w:val="00DD1168"/>
    <w:rsid w:val="00DD1921"/>
    <w:rsid w:val="00DD1949"/>
    <w:rsid w:val="00DD1C92"/>
    <w:rsid w:val="00DD221D"/>
    <w:rsid w:val="00DD2397"/>
    <w:rsid w:val="00DD30E9"/>
    <w:rsid w:val="00DD3BB3"/>
    <w:rsid w:val="00DD41A3"/>
    <w:rsid w:val="00DD42A3"/>
    <w:rsid w:val="00DD447D"/>
    <w:rsid w:val="00DD4D68"/>
    <w:rsid w:val="00DD5934"/>
    <w:rsid w:val="00DD5B1C"/>
    <w:rsid w:val="00DD70AA"/>
    <w:rsid w:val="00DD73BE"/>
    <w:rsid w:val="00DD77E7"/>
    <w:rsid w:val="00DD7924"/>
    <w:rsid w:val="00DE0726"/>
    <w:rsid w:val="00DE0872"/>
    <w:rsid w:val="00DE10A3"/>
    <w:rsid w:val="00DE1243"/>
    <w:rsid w:val="00DE1345"/>
    <w:rsid w:val="00DE15CC"/>
    <w:rsid w:val="00DE17AD"/>
    <w:rsid w:val="00DE1A64"/>
    <w:rsid w:val="00DE1B7F"/>
    <w:rsid w:val="00DE25B7"/>
    <w:rsid w:val="00DE2799"/>
    <w:rsid w:val="00DE2BE5"/>
    <w:rsid w:val="00DE2DA2"/>
    <w:rsid w:val="00DE34E8"/>
    <w:rsid w:val="00DE36B8"/>
    <w:rsid w:val="00DE3715"/>
    <w:rsid w:val="00DE3758"/>
    <w:rsid w:val="00DE480B"/>
    <w:rsid w:val="00DE483B"/>
    <w:rsid w:val="00DE49F2"/>
    <w:rsid w:val="00DE5324"/>
    <w:rsid w:val="00DE5332"/>
    <w:rsid w:val="00DE5474"/>
    <w:rsid w:val="00DE56DF"/>
    <w:rsid w:val="00DE56FB"/>
    <w:rsid w:val="00DE598E"/>
    <w:rsid w:val="00DE5EE5"/>
    <w:rsid w:val="00DE6A9E"/>
    <w:rsid w:val="00DE717F"/>
    <w:rsid w:val="00DE75C6"/>
    <w:rsid w:val="00DE788C"/>
    <w:rsid w:val="00DE7B4D"/>
    <w:rsid w:val="00DE7F6C"/>
    <w:rsid w:val="00DF00B5"/>
    <w:rsid w:val="00DF06D4"/>
    <w:rsid w:val="00DF100F"/>
    <w:rsid w:val="00DF11EF"/>
    <w:rsid w:val="00DF4030"/>
    <w:rsid w:val="00DF410F"/>
    <w:rsid w:val="00DF4162"/>
    <w:rsid w:val="00DF42C6"/>
    <w:rsid w:val="00DF43B1"/>
    <w:rsid w:val="00DF48A3"/>
    <w:rsid w:val="00DF4D9B"/>
    <w:rsid w:val="00DF53E5"/>
    <w:rsid w:val="00DF6D5A"/>
    <w:rsid w:val="00DF70B3"/>
    <w:rsid w:val="00DF75AA"/>
    <w:rsid w:val="00E00764"/>
    <w:rsid w:val="00E01B03"/>
    <w:rsid w:val="00E023E3"/>
    <w:rsid w:val="00E02941"/>
    <w:rsid w:val="00E02AF6"/>
    <w:rsid w:val="00E02DCB"/>
    <w:rsid w:val="00E03346"/>
    <w:rsid w:val="00E03AB8"/>
    <w:rsid w:val="00E03C9F"/>
    <w:rsid w:val="00E04007"/>
    <w:rsid w:val="00E043AB"/>
    <w:rsid w:val="00E043BC"/>
    <w:rsid w:val="00E049A1"/>
    <w:rsid w:val="00E04EF5"/>
    <w:rsid w:val="00E050CF"/>
    <w:rsid w:val="00E051C5"/>
    <w:rsid w:val="00E05719"/>
    <w:rsid w:val="00E06073"/>
    <w:rsid w:val="00E06631"/>
    <w:rsid w:val="00E07242"/>
    <w:rsid w:val="00E0734F"/>
    <w:rsid w:val="00E07B3B"/>
    <w:rsid w:val="00E07FC0"/>
    <w:rsid w:val="00E1087D"/>
    <w:rsid w:val="00E10F1B"/>
    <w:rsid w:val="00E116AA"/>
    <w:rsid w:val="00E1180E"/>
    <w:rsid w:val="00E11939"/>
    <w:rsid w:val="00E12362"/>
    <w:rsid w:val="00E12733"/>
    <w:rsid w:val="00E13052"/>
    <w:rsid w:val="00E14483"/>
    <w:rsid w:val="00E146C5"/>
    <w:rsid w:val="00E14E63"/>
    <w:rsid w:val="00E157BA"/>
    <w:rsid w:val="00E15917"/>
    <w:rsid w:val="00E168E6"/>
    <w:rsid w:val="00E16CB3"/>
    <w:rsid w:val="00E16FF9"/>
    <w:rsid w:val="00E17447"/>
    <w:rsid w:val="00E1762F"/>
    <w:rsid w:val="00E1776A"/>
    <w:rsid w:val="00E177A2"/>
    <w:rsid w:val="00E17911"/>
    <w:rsid w:val="00E17EF8"/>
    <w:rsid w:val="00E17F5D"/>
    <w:rsid w:val="00E2017B"/>
    <w:rsid w:val="00E204BF"/>
    <w:rsid w:val="00E20B4E"/>
    <w:rsid w:val="00E20BDF"/>
    <w:rsid w:val="00E213B3"/>
    <w:rsid w:val="00E219CB"/>
    <w:rsid w:val="00E221BD"/>
    <w:rsid w:val="00E22758"/>
    <w:rsid w:val="00E2318D"/>
    <w:rsid w:val="00E23CEC"/>
    <w:rsid w:val="00E23E4D"/>
    <w:rsid w:val="00E2433D"/>
    <w:rsid w:val="00E243E1"/>
    <w:rsid w:val="00E2563B"/>
    <w:rsid w:val="00E25964"/>
    <w:rsid w:val="00E26735"/>
    <w:rsid w:val="00E2719F"/>
    <w:rsid w:val="00E27FCD"/>
    <w:rsid w:val="00E307D6"/>
    <w:rsid w:val="00E30FF0"/>
    <w:rsid w:val="00E315A4"/>
    <w:rsid w:val="00E31D97"/>
    <w:rsid w:val="00E32DFF"/>
    <w:rsid w:val="00E3386B"/>
    <w:rsid w:val="00E33901"/>
    <w:rsid w:val="00E34412"/>
    <w:rsid w:val="00E345C1"/>
    <w:rsid w:val="00E35312"/>
    <w:rsid w:val="00E354DE"/>
    <w:rsid w:val="00E3565E"/>
    <w:rsid w:val="00E35FBE"/>
    <w:rsid w:val="00E360B1"/>
    <w:rsid w:val="00E36F7F"/>
    <w:rsid w:val="00E37A8B"/>
    <w:rsid w:val="00E40420"/>
    <w:rsid w:val="00E407EC"/>
    <w:rsid w:val="00E40EEB"/>
    <w:rsid w:val="00E4152F"/>
    <w:rsid w:val="00E4214B"/>
    <w:rsid w:val="00E425F2"/>
    <w:rsid w:val="00E4309E"/>
    <w:rsid w:val="00E43185"/>
    <w:rsid w:val="00E444B1"/>
    <w:rsid w:val="00E448C4"/>
    <w:rsid w:val="00E449C8"/>
    <w:rsid w:val="00E44BC7"/>
    <w:rsid w:val="00E44C34"/>
    <w:rsid w:val="00E44F80"/>
    <w:rsid w:val="00E45008"/>
    <w:rsid w:val="00E458F6"/>
    <w:rsid w:val="00E45A4B"/>
    <w:rsid w:val="00E45D01"/>
    <w:rsid w:val="00E46729"/>
    <w:rsid w:val="00E4673B"/>
    <w:rsid w:val="00E46765"/>
    <w:rsid w:val="00E46C34"/>
    <w:rsid w:val="00E47279"/>
    <w:rsid w:val="00E472C7"/>
    <w:rsid w:val="00E47968"/>
    <w:rsid w:val="00E47993"/>
    <w:rsid w:val="00E47E28"/>
    <w:rsid w:val="00E507CF"/>
    <w:rsid w:val="00E50987"/>
    <w:rsid w:val="00E50D8A"/>
    <w:rsid w:val="00E50E4D"/>
    <w:rsid w:val="00E51200"/>
    <w:rsid w:val="00E51B5D"/>
    <w:rsid w:val="00E52638"/>
    <w:rsid w:val="00E52A5B"/>
    <w:rsid w:val="00E52B8B"/>
    <w:rsid w:val="00E52FEE"/>
    <w:rsid w:val="00E53291"/>
    <w:rsid w:val="00E53627"/>
    <w:rsid w:val="00E5496E"/>
    <w:rsid w:val="00E54DCF"/>
    <w:rsid w:val="00E54EDD"/>
    <w:rsid w:val="00E54F10"/>
    <w:rsid w:val="00E55985"/>
    <w:rsid w:val="00E56353"/>
    <w:rsid w:val="00E5669D"/>
    <w:rsid w:val="00E56B21"/>
    <w:rsid w:val="00E601CB"/>
    <w:rsid w:val="00E60720"/>
    <w:rsid w:val="00E60E3A"/>
    <w:rsid w:val="00E60FBA"/>
    <w:rsid w:val="00E61237"/>
    <w:rsid w:val="00E61297"/>
    <w:rsid w:val="00E6129B"/>
    <w:rsid w:val="00E62462"/>
    <w:rsid w:val="00E62A6B"/>
    <w:rsid w:val="00E62E0F"/>
    <w:rsid w:val="00E63637"/>
    <w:rsid w:val="00E639C0"/>
    <w:rsid w:val="00E6470C"/>
    <w:rsid w:val="00E6476B"/>
    <w:rsid w:val="00E654C2"/>
    <w:rsid w:val="00E65510"/>
    <w:rsid w:val="00E65ADE"/>
    <w:rsid w:val="00E65E29"/>
    <w:rsid w:val="00E6617E"/>
    <w:rsid w:val="00E668E7"/>
    <w:rsid w:val="00E675AA"/>
    <w:rsid w:val="00E67A8B"/>
    <w:rsid w:val="00E67F8D"/>
    <w:rsid w:val="00E67FD5"/>
    <w:rsid w:val="00E70D87"/>
    <w:rsid w:val="00E70D89"/>
    <w:rsid w:val="00E71195"/>
    <w:rsid w:val="00E718BA"/>
    <w:rsid w:val="00E722F4"/>
    <w:rsid w:val="00E7231F"/>
    <w:rsid w:val="00E72609"/>
    <w:rsid w:val="00E727BD"/>
    <w:rsid w:val="00E72887"/>
    <w:rsid w:val="00E72A06"/>
    <w:rsid w:val="00E72B70"/>
    <w:rsid w:val="00E72C38"/>
    <w:rsid w:val="00E72D3F"/>
    <w:rsid w:val="00E736C9"/>
    <w:rsid w:val="00E73711"/>
    <w:rsid w:val="00E737A6"/>
    <w:rsid w:val="00E73C56"/>
    <w:rsid w:val="00E7408B"/>
    <w:rsid w:val="00E742A2"/>
    <w:rsid w:val="00E74BA0"/>
    <w:rsid w:val="00E74E84"/>
    <w:rsid w:val="00E75442"/>
    <w:rsid w:val="00E75529"/>
    <w:rsid w:val="00E7665B"/>
    <w:rsid w:val="00E76CA2"/>
    <w:rsid w:val="00E772E6"/>
    <w:rsid w:val="00E77CE8"/>
    <w:rsid w:val="00E80287"/>
    <w:rsid w:val="00E806AE"/>
    <w:rsid w:val="00E8120D"/>
    <w:rsid w:val="00E8144E"/>
    <w:rsid w:val="00E81A4D"/>
    <w:rsid w:val="00E81D6C"/>
    <w:rsid w:val="00E820F6"/>
    <w:rsid w:val="00E8253D"/>
    <w:rsid w:val="00E826FD"/>
    <w:rsid w:val="00E82849"/>
    <w:rsid w:val="00E82992"/>
    <w:rsid w:val="00E82A8F"/>
    <w:rsid w:val="00E82BE9"/>
    <w:rsid w:val="00E832A4"/>
    <w:rsid w:val="00E83748"/>
    <w:rsid w:val="00E83A05"/>
    <w:rsid w:val="00E84025"/>
    <w:rsid w:val="00E842CC"/>
    <w:rsid w:val="00E84C03"/>
    <w:rsid w:val="00E84CC6"/>
    <w:rsid w:val="00E8577D"/>
    <w:rsid w:val="00E85B7A"/>
    <w:rsid w:val="00E85F5C"/>
    <w:rsid w:val="00E8622F"/>
    <w:rsid w:val="00E86246"/>
    <w:rsid w:val="00E8648E"/>
    <w:rsid w:val="00E86540"/>
    <w:rsid w:val="00E86630"/>
    <w:rsid w:val="00E87673"/>
    <w:rsid w:val="00E87E9E"/>
    <w:rsid w:val="00E90246"/>
    <w:rsid w:val="00E9077F"/>
    <w:rsid w:val="00E90F9E"/>
    <w:rsid w:val="00E91EF7"/>
    <w:rsid w:val="00E925A1"/>
    <w:rsid w:val="00E927C2"/>
    <w:rsid w:val="00E92E55"/>
    <w:rsid w:val="00E938AC"/>
    <w:rsid w:val="00E93AED"/>
    <w:rsid w:val="00E957BB"/>
    <w:rsid w:val="00E95869"/>
    <w:rsid w:val="00E95BD5"/>
    <w:rsid w:val="00E95E3B"/>
    <w:rsid w:val="00E96028"/>
    <w:rsid w:val="00E96261"/>
    <w:rsid w:val="00E96C6C"/>
    <w:rsid w:val="00E97000"/>
    <w:rsid w:val="00E973D0"/>
    <w:rsid w:val="00E97600"/>
    <w:rsid w:val="00E9772E"/>
    <w:rsid w:val="00E97A6D"/>
    <w:rsid w:val="00E97BD8"/>
    <w:rsid w:val="00EA03D8"/>
    <w:rsid w:val="00EA08D8"/>
    <w:rsid w:val="00EA09BB"/>
    <w:rsid w:val="00EA0A3C"/>
    <w:rsid w:val="00EA0AB0"/>
    <w:rsid w:val="00EA1201"/>
    <w:rsid w:val="00EA1AED"/>
    <w:rsid w:val="00EA1D66"/>
    <w:rsid w:val="00EA291C"/>
    <w:rsid w:val="00EA409E"/>
    <w:rsid w:val="00EA51C1"/>
    <w:rsid w:val="00EA55D3"/>
    <w:rsid w:val="00EA59C9"/>
    <w:rsid w:val="00EA5FF9"/>
    <w:rsid w:val="00EA6ED6"/>
    <w:rsid w:val="00EA6FDE"/>
    <w:rsid w:val="00EA7A34"/>
    <w:rsid w:val="00EB0406"/>
    <w:rsid w:val="00EB0984"/>
    <w:rsid w:val="00EB09A7"/>
    <w:rsid w:val="00EB0CA8"/>
    <w:rsid w:val="00EB0EB0"/>
    <w:rsid w:val="00EB0F07"/>
    <w:rsid w:val="00EB0F18"/>
    <w:rsid w:val="00EB11D6"/>
    <w:rsid w:val="00EB17F7"/>
    <w:rsid w:val="00EB1930"/>
    <w:rsid w:val="00EB1E09"/>
    <w:rsid w:val="00EB2386"/>
    <w:rsid w:val="00EB2708"/>
    <w:rsid w:val="00EB2830"/>
    <w:rsid w:val="00EB3694"/>
    <w:rsid w:val="00EB3700"/>
    <w:rsid w:val="00EB3BA4"/>
    <w:rsid w:val="00EB3DCF"/>
    <w:rsid w:val="00EB449E"/>
    <w:rsid w:val="00EB4F33"/>
    <w:rsid w:val="00EB58F3"/>
    <w:rsid w:val="00EB5B99"/>
    <w:rsid w:val="00EB610D"/>
    <w:rsid w:val="00EB64B1"/>
    <w:rsid w:val="00EB69CF"/>
    <w:rsid w:val="00EB6E24"/>
    <w:rsid w:val="00EB78CD"/>
    <w:rsid w:val="00EB7B26"/>
    <w:rsid w:val="00EB7C54"/>
    <w:rsid w:val="00EC0374"/>
    <w:rsid w:val="00EC0DC6"/>
    <w:rsid w:val="00EC10B6"/>
    <w:rsid w:val="00EC173F"/>
    <w:rsid w:val="00EC1865"/>
    <w:rsid w:val="00EC1CC4"/>
    <w:rsid w:val="00EC1CCD"/>
    <w:rsid w:val="00EC1D8E"/>
    <w:rsid w:val="00EC1E0C"/>
    <w:rsid w:val="00EC23FC"/>
    <w:rsid w:val="00EC2627"/>
    <w:rsid w:val="00EC36B7"/>
    <w:rsid w:val="00EC3925"/>
    <w:rsid w:val="00EC406F"/>
    <w:rsid w:val="00EC5DA0"/>
    <w:rsid w:val="00EC6711"/>
    <w:rsid w:val="00EC719B"/>
    <w:rsid w:val="00EC7676"/>
    <w:rsid w:val="00EC7808"/>
    <w:rsid w:val="00ED010A"/>
    <w:rsid w:val="00ED1367"/>
    <w:rsid w:val="00ED2162"/>
    <w:rsid w:val="00ED2456"/>
    <w:rsid w:val="00ED25F4"/>
    <w:rsid w:val="00ED271F"/>
    <w:rsid w:val="00ED3246"/>
    <w:rsid w:val="00ED3857"/>
    <w:rsid w:val="00ED3929"/>
    <w:rsid w:val="00ED4215"/>
    <w:rsid w:val="00ED52A9"/>
    <w:rsid w:val="00ED5FD4"/>
    <w:rsid w:val="00ED61AA"/>
    <w:rsid w:val="00ED7364"/>
    <w:rsid w:val="00ED73EA"/>
    <w:rsid w:val="00ED77ED"/>
    <w:rsid w:val="00ED7957"/>
    <w:rsid w:val="00ED7B96"/>
    <w:rsid w:val="00ED7BC4"/>
    <w:rsid w:val="00ED7E6C"/>
    <w:rsid w:val="00EE04F4"/>
    <w:rsid w:val="00EE1098"/>
    <w:rsid w:val="00EE2262"/>
    <w:rsid w:val="00EE248B"/>
    <w:rsid w:val="00EE2995"/>
    <w:rsid w:val="00EE3099"/>
    <w:rsid w:val="00EE35E4"/>
    <w:rsid w:val="00EE3AF9"/>
    <w:rsid w:val="00EE3C91"/>
    <w:rsid w:val="00EE43DF"/>
    <w:rsid w:val="00EE44CA"/>
    <w:rsid w:val="00EE4ADF"/>
    <w:rsid w:val="00EE5535"/>
    <w:rsid w:val="00EE58CA"/>
    <w:rsid w:val="00EE63A5"/>
    <w:rsid w:val="00EE6500"/>
    <w:rsid w:val="00EE6850"/>
    <w:rsid w:val="00EE730D"/>
    <w:rsid w:val="00EE73BC"/>
    <w:rsid w:val="00EE7410"/>
    <w:rsid w:val="00EF1122"/>
    <w:rsid w:val="00EF12CE"/>
    <w:rsid w:val="00EF1617"/>
    <w:rsid w:val="00EF16B6"/>
    <w:rsid w:val="00EF2373"/>
    <w:rsid w:val="00EF23A9"/>
    <w:rsid w:val="00EF28B7"/>
    <w:rsid w:val="00EF2EA2"/>
    <w:rsid w:val="00EF3A65"/>
    <w:rsid w:val="00EF3A86"/>
    <w:rsid w:val="00EF411B"/>
    <w:rsid w:val="00EF429D"/>
    <w:rsid w:val="00EF433F"/>
    <w:rsid w:val="00EF446C"/>
    <w:rsid w:val="00EF4978"/>
    <w:rsid w:val="00EF4ED7"/>
    <w:rsid w:val="00EF5027"/>
    <w:rsid w:val="00EF5363"/>
    <w:rsid w:val="00EF5642"/>
    <w:rsid w:val="00EF5798"/>
    <w:rsid w:val="00EF5CA4"/>
    <w:rsid w:val="00EF626C"/>
    <w:rsid w:val="00EF6390"/>
    <w:rsid w:val="00EF68E2"/>
    <w:rsid w:val="00EF789A"/>
    <w:rsid w:val="00F00496"/>
    <w:rsid w:val="00F00608"/>
    <w:rsid w:val="00F00CFE"/>
    <w:rsid w:val="00F013B5"/>
    <w:rsid w:val="00F017D2"/>
    <w:rsid w:val="00F01B1A"/>
    <w:rsid w:val="00F01BC7"/>
    <w:rsid w:val="00F01E2D"/>
    <w:rsid w:val="00F02F7A"/>
    <w:rsid w:val="00F03024"/>
    <w:rsid w:val="00F03564"/>
    <w:rsid w:val="00F03647"/>
    <w:rsid w:val="00F03E41"/>
    <w:rsid w:val="00F0411F"/>
    <w:rsid w:val="00F043AC"/>
    <w:rsid w:val="00F04C8F"/>
    <w:rsid w:val="00F058F7"/>
    <w:rsid w:val="00F05AD8"/>
    <w:rsid w:val="00F06217"/>
    <w:rsid w:val="00F06A70"/>
    <w:rsid w:val="00F06CEB"/>
    <w:rsid w:val="00F06F74"/>
    <w:rsid w:val="00F100A4"/>
    <w:rsid w:val="00F11128"/>
    <w:rsid w:val="00F11377"/>
    <w:rsid w:val="00F1151D"/>
    <w:rsid w:val="00F116FA"/>
    <w:rsid w:val="00F12623"/>
    <w:rsid w:val="00F12A41"/>
    <w:rsid w:val="00F12C52"/>
    <w:rsid w:val="00F13DA3"/>
    <w:rsid w:val="00F13E59"/>
    <w:rsid w:val="00F13E81"/>
    <w:rsid w:val="00F13FB6"/>
    <w:rsid w:val="00F14439"/>
    <w:rsid w:val="00F14A25"/>
    <w:rsid w:val="00F150A4"/>
    <w:rsid w:val="00F15CE2"/>
    <w:rsid w:val="00F16628"/>
    <w:rsid w:val="00F17B97"/>
    <w:rsid w:val="00F17D33"/>
    <w:rsid w:val="00F20945"/>
    <w:rsid w:val="00F20F00"/>
    <w:rsid w:val="00F216B8"/>
    <w:rsid w:val="00F2191A"/>
    <w:rsid w:val="00F21B4C"/>
    <w:rsid w:val="00F21E4B"/>
    <w:rsid w:val="00F23EEC"/>
    <w:rsid w:val="00F24021"/>
    <w:rsid w:val="00F242E2"/>
    <w:rsid w:val="00F244A7"/>
    <w:rsid w:val="00F2481D"/>
    <w:rsid w:val="00F25284"/>
    <w:rsid w:val="00F257FD"/>
    <w:rsid w:val="00F2587E"/>
    <w:rsid w:val="00F259E4"/>
    <w:rsid w:val="00F25B95"/>
    <w:rsid w:val="00F25DCB"/>
    <w:rsid w:val="00F26F7F"/>
    <w:rsid w:val="00F27656"/>
    <w:rsid w:val="00F27CD2"/>
    <w:rsid w:val="00F27F65"/>
    <w:rsid w:val="00F3070A"/>
    <w:rsid w:val="00F30AB8"/>
    <w:rsid w:val="00F3176A"/>
    <w:rsid w:val="00F3177C"/>
    <w:rsid w:val="00F321D0"/>
    <w:rsid w:val="00F32514"/>
    <w:rsid w:val="00F32735"/>
    <w:rsid w:val="00F32A47"/>
    <w:rsid w:val="00F33576"/>
    <w:rsid w:val="00F33871"/>
    <w:rsid w:val="00F34564"/>
    <w:rsid w:val="00F34D31"/>
    <w:rsid w:val="00F34D3A"/>
    <w:rsid w:val="00F352CC"/>
    <w:rsid w:val="00F354B5"/>
    <w:rsid w:val="00F360FF"/>
    <w:rsid w:val="00F36711"/>
    <w:rsid w:val="00F37008"/>
    <w:rsid w:val="00F3783A"/>
    <w:rsid w:val="00F37B48"/>
    <w:rsid w:val="00F37BBF"/>
    <w:rsid w:val="00F4086C"/>
    <w:rsid w:val="00F41FEF"/>
    <w:rsid w:val="00F423B7"/>
    <w:rsid w:val="00F42C52"/>
    <w:rsid w:val="00F4370C"/>
    <w:rsid w:val="00F444BD"/>
    <w:rsid w:val="00F44787"/>
    <w:rsid w:val="00F451FD"/>
    <w:rsid w:val="00F45870"/>
    <w:rsid w:val="00F45DCF"/>
    <w:rsid w:val="00F45E5B"/>
    <w:rsid w:val="00F4618F"/>
    <w:rsid w:val="00F469AB"/>
    <w:rsid w:val="00F46B2F"/>
    <w:rsid w:val="00F46B37"/>
    <w:rsid w:val="00F47BC3"/>
    <w:rsid w:val="00F47CE7"/>
    <w:rsid w:val="00F47F7C"/>
    <w:rsid w:val="00F50252"/>
    <w:rsid w:val="00F5036C"/>
    <w:rsid w:val="00F5051D"/>
    <w:rsid w:val="00F50772"/>
    <w:rsid w:val="00F50F40"/>
    <w:rsid w:val="00F5127A"/>
    <w:rsid w:val="00F519A7"/>
    <w:rsid w:val="00F51A09"/>
    <w:rsid w:val="00F521B2"/>
    <w:rsid w:val="00F524F8"/>
    <w:rsid w:val="00F5266A"/>
    <w:rsid w:val="00F53059"/>
    <w:rsid w:val="00F5307C"/>
    <w:rsid w:val="00F53507"/>
    <w:rsid w:val="00F537C0"/>
    <w:rsid w:val="00F538AA"/>
    <w:rsid w:val="00F5475E"/>
    <w:rsid w:val="00F54EAA"/>
    <w:rsid w:val="00F5532C"/>
    <w:rsid w:val="00F55C4F"/>
    <w:rsid w:val="00F55FBA"/>
    <w:rsid w:val="00F56412"/>
    <w:rsid w:val="00F568FA"/>
    <w:rsid w:val="00F56DEC"/>
    <w:rsid w:val="00F5707E"/>
    <w:rsid w:val="00F5727F"/>
    <w:rsid w:val="00F57B81"/>
    <w:rsid w:val="00F602BB"/>
    <w:rsid w:val="00F60422"/>
    <w:rsid w:val="00F615C3"/>
    <w:rsid w:val="00F61CCA"/>
    <w:rsid w:val="00F62006"/>
    <w:rsid w:val="00F623A1"/>
    <w:rsid w:val="00F62943"/>
    <w:rsid w:val="00F62F0F"/>
    <w:rsid w:val="00F63382"/>
    <w:rsid w:val="00F63528"/>
    <w:rsid w:val="00F63BA6"/>
    <w:rsid w:val="00F6430A"/>
    <w:rsid w:val="00F66DC0"/>
    <w:rsid w:val="00F671F3"/>
    <w:rsid w:val="00F6774F"/>
    <w:rsid w:val="00F705A3"/>
    <w:rsid w:val="00F70871"/>
    <w:rsid w:val="00F70D62"/>
    <w:rsid w:val="00F7131B"/>
    <w:rsid w:val="00F713EA"/>
    <w:rsid w:val="00F72086"/>
    <w:rsid w:val="00F72392"/>
    <w:rsid w:val="00F732C2"/>
    <w:rsid w:val="00F73388"/>
    <w:rsid w:val="00F73500"/>
    <w:rsid w:val="00F73A7A"/>
    <w:rsid w:val="00F73D59"/>
    <w:rsid w:val="00F747D0"/>
    <w:rsid w:val="00F747FA"/>
    <w:rsid w:val="00F7482B"/>
    <w:rsid w:val="00F74F94"/>
    <w:rsid w:val="00F754A6"/>
    <w:rsid w:val="00F76AB9"/>
    <w:rsid w:val="00F76FE6"/>
    <w:rsid w:val="00F77C39"/>
    <w:rsid w:val="00F77CF3"/>
    <w:rsid w:val="00F8013D"/>
    <w:rsid w:val="00F803CD"/>
    <w:rsid w:val="00F80793"/>
    <w:rsid w:val="00F81666"/>
    <w:rsid w:val="00F818AF"/>
    <w:rsid w:val="00F81AE7"/>
    <w:rsid w:val="00F81E60"/>
    <w:rsid w:val="00F82D29"/>
    <w:rsid w:val="00F83750"/>
    <w:rsid w:val="00F8453D"/>
    <w:rsid w:val="00F84750"/>
    <w:rsid w:val="00F84949"/>
    <w:rsid w:val="00F8557F"/>
    <w:rsid w:val="00F863F3"/>
    <w:rsid w:val="00F870F9"/>
    <w:rsid w:val="00F8777F"/>
    <w:rsid w:val="00F90ADD"/>
    <w:rsid w:val="00F91CCF"/>
    <w:rsid w:val="00F9306B"/>
    <w:rsid w:val="00F93195"/>
    <w:rsid w:val="00F9319A"/>
    <w:rsid w:val="00F93901"/>
    <w:rsid w:val="00F93FCB"/>
    <w:rsid w:val="00F95C1D"/>
    <w:rsid w:val="00F9653D"/>
    <w:rsid w:val="00F97E1F"/>
    <w:rsid w:val="00FA04F1"/>
    <w:rsid w:val="00FA15D7"/>
    <w:rsid w:val="00FA1F21"/>
    <w:rsid w:val="00FA200D"/>
    <w:rsid w:val="00FA21E6"/>
    <w:rsid w:val="00FA31FC"/>
    <w:rsid w:val="00FA3633"/>
    <w:rsid w:val="00FA438D"/>
    <w:rsid w:val="00FA4F83"/>
    <w:rsid w:val="00FA53B3"/>
    <w:rsid w:val="00FA637C"/>
    <w:rsid w:val="00FA6A55"/>
    <w:rsid w:val="00FA7087"/>
    <w:rsid w:val="00FA728E"/>
    <w:rsid w:val="00FA767D"/>
    <w:rsid w:val="00FB018A"/>
    <w:rsid w:val="00FB0661"/>
    <w:rsid w:val="00FB165B"/>
    <w:rsid w:val="00FB2105"/>
    <w:rsid w:val="00FB214C"/>
    <w:rsid w:val="00FB2297"/>
    <w:rsid w:val="00FB2691"/>
    <w:rsid w:val="00FB2CFB"/>
    <w:rsid w:val="00FB322E"/>
    <w:rsid w:val="00FB3DD3"/>
    <w:rsid w:val="00FB3F07"/>
    <w:rsid w:val="00FB42FA"/>
    <w:rsid w:val="00FB49A1"/>
    <w:rsid w:val="00FB4D4E"/>
    <w:rsid w:val="00FB531B"/>
    <w:rsid w:val="00FB5809"/>
    <w:rsid w:val="00FB5C87"/>
    <w:rsid w:val="00FB5F5C"/>
    <w:rsid w:val="00FB6A55"/>
    <w:rsid w:val="00FB7229"/>
    <w:rsid w:val="00FB7CEE"/>
    <w:rsid w:val="00FB7D43"/>
    <w:rsid w:val="00FB7FEF"/>
    <w:rsid w:val="00FC0454"/>
    <w:rsid w:val="00FC1212"/>
    <w:rsid w:val="00FC16FF"/>
    <w:rsid w:val="00FC22FF"/>
    <w:rsid w:val="00FC432A"/>
    <w:rsid w:val="00FC44D7"/>
    <w:rsid w:val="00FC486C"/>
    <w:rsid w:val="00FC4DBA"/>
    <w:rsid w:val="00FC502D"/>
    <w:rsid w:val="00FC56A8"/>
    <w:rsid w:val="00FC581A"/>
    <w:rsid w:val="00FC618F"/>
    <w:rsid w:val="00FC641A"/>
    <w:rsid w:val="00FC738B"/>
    <w:rsid w:val="00FC75C5"/>
    <w:rsid w:val="00FC7FEA"/>
    <w:rsid w:val="00FD042B"/>
    <w:rsid w:val="00FD0925"/>
    <w:rsid w:val="00FD0D7D"/>
    <w:rsid w:val="00FD107C"/>
    <w:rsid w:val="00FD1107"/>
    <w:rsid w:val="00FD15CB"/>
    <w:rsid w:val="00FD1B56"/>
    <w:rsid w:val="00FD20CF"/>
    <w:rsid w:val="00FD2A77"/>
    <w:rsid w:val="00FD2BBD"/>
    <w:rsid w:val="00FD3123"/>
    <w:rsid w:val="00FD3401"/>
    <w:rsid w:val="00FD3A86"/>
    <w:rsid w:val="00FD47C8"/>
    <w:rsid w:val="00FD5638"/>
    <w:rsid w:val="00FD5FE0"/>
    <w:rsid w:val="00FD6488"/>
    <w:rsid w:val="00FD66E4"/>
    <w:rsid w:val="00FD6727"/>
    <w:rsid w:val="00FD6EEF"/>
    <w:rsid w:val="00FD755E"/>
    <w:rsid w:val="00FD7861"/>
    <w:rsid w:val="00FD786F"/>
    <w:rsid w:val="00FE01FE"/>
    <w:rsid w:val="00FE0349"/>
    <w:rsid w:val="00FE0A25"/>
    <w:rsid w:val="00FE0F43"/>
    <w:rsid w:val="00FE120E"/>
    <w:rsid w:val="00FE12AA"/>
    <w:rsid w:val="00FE1BD2"/>
    <w:rsid w:val="00FE1C2A"/>
    <w:rsid w:val="00FE2851"/>
    <w:rsid w:val="00FE2876"/>
    <w:rsid w:val="00FE2BF7"/>
    <w:rsid w:val="00FE339A"/>
    <w:rsid w:val="00FE3704"/>
    <w:rsid w:val="00FE39F6"/>
    <w:rsid w:val="00FE3ADC"/>
    <w:rsid w:val="00FE3BBB"/>
    <w:rsid w:val="00FE3F1C"/>
    <w:rsid w:val="00FE4C45"/>
    <w:rsid w:val="00FE4CF1"/>
    <w:rsid w:val="00FE4CFE"/>
    <w:rsid w:val="00FE50B8"/>
    <w:rsid w:val="00FE56EF"/>
    <w:rsid w:val="00FE5DE6"/>
    <w:rsid w:val="00FE5EA2"/>
    <w:rsid w:val="00FE5F67"/>
    <w:rsid w:val="00FE5FDC"/>
    <w:rsid w:val="00FE64E6"/>
    <w:rsid w:val="00FE72A0"/>
    <w:rsid w:val="00FF0282"/>
    <w:rsid w:val="00FF07B7"/>
    <w:rsid w:val="00FF0889"/>
    <w:rsid w:val="00FF0C96"/>
    <w:rsid w:val="00FF1154"/>
    <w:rsid w:val="00FF130D"/>
    <w:rsid w:val="00FF21B2"/>
    <w:rsid w:val="00FF2C8C"/>
    <w:rsid w:val="00FF451D"/>
    <w:rsid w:val="00FF4E66"/>
    <w:rsid w:val="00FF531A"/>
    <w:rsid w:val="00FF5765"/>
    <w:rsid w:val="00FF6019"/>
    <w:rsid w:val="00FF6443"/>
    <w:rsid w:val="00FF6683"/>
    <w:rsid w:val="00FF66BF"/>
    <w:rsid w:val="00FF682A"/>
    <w:rsid w:val="00FF6966"/>
    <w:rsid w:val="00FF7857"/>
    <w:rsid w:val="00FF7D1F"/>
    <w:rsid w:val="00FF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1F0"/>
    <w:pPr>
      <w:spacing w:after="240"/>
      <w:ind w:left="720"/>
    </w:pPr>
    <w:rPr>
      <w:rFonts w:ascii="Garamond" w:hAnsi="Garamond"/>
      <w:sz w:val="24"/>
    </w:rPr>
  </w:style>
  <w:style w:type="paragraph" w:styleId="Heading1">
    <w:name w:val="heading 1"/>
    <w:basedOn w:val="Normal"/>
    <w:next w:val="Normal"/>
    <w:qFormat/>
    <w:rsid w:val="00C40E3D"/>
    <w:pPr>
      <w:jc w:val="right"/>
      <w:outlineLvl w:val="0"/>
    </w:pPr>
    <w:rPr>
      <w:rFonts w:ascii="Arial" w:hAnsi="Arial" w:cs="Arial"/>
      <w:b/>
      <w:sz w:val="44"/>
      <w:szCs w:val="44"/>
    </w:rPr>
  </w:style>
  <w:style w:type="paragraph" w:styleId="Heading2">
    <w:name w:val="heading 2"/>
    <w:basedOn w:val="Normal"/>
    <w:next w:val="Normal"/>
    <w:link w:val="Heading2Char"/>
    <w:qFormat/>
    <w:rsid w:val="00C40E3D"/>
    <w:pPr>
      <w:keepNext/>
      <w:pageBreakBefore/>
      <w:pBdr>
        <w:bottom w:val="single" w:sz="4" w:space="1" w:color="auto"/>
      </w:pBdr>
      <w:spacing w:after="360"/>
      <w:ind w:left="3402" w:hanging="3402"/>
      <w:outlineLvl w:val="1"/>
    </w:pPr>
    <w:rPr>
      <w:rFonts w:ascii="Tahoma" w:hAnsi="Tahoma"/>
      <w:b/>
      <w:sz w:val="44"/>
    </w:rPr>
  </w:style>
  <w:style w:type="paragraph" w:styleId="Heading3">
    <w:name w:val="heading 3"/>
    <w:basedOn w:val="Normal"/>
    <w:next w:val="Normal"/>
    <w:qFormat/>
    <w:rsid w:val="003C35E0"/>
    <w:pPr>
      <w:ind w:left="0"/>
      <w:outlineLvl w:val="2"/>
    </w:pPr>
    <w:rPr>
      <w:rFonts w:ascii="Tahoma" w:hAnsi="Tahoma"/>
      <w:b/>
      <w:sz w:val="28"/>
    </w:rPr>
  </w:style>
  <w:style w:type="paragraph" w:styleId="Heading4">
    <w:name w:val="heading 4"/>
    <w:basedOn w:val="Normal"/>
    <w:next w:val="Normal"/>
    <w:qFormat/>
    <w:rsid w:val="003C35E0"/>
    <w:pPr>
      <w:ind w:left="0"/>
      <w:outlineLvl w:val="3"/>
    </w:pPr>
    <w:rPr>
      <w:rFonts w:ascii="Tahoma" w:hAnsi="Tahoma"/>
      <w:b/>
      <w:sz w:val="22"/>
    </w:rPr>
  </w:style>
  <w:style w:type="paragraph" w:styleId="Heading5">
    <w:name w:val="heading 5"/>
    <w:basedOn w:val="Normal"/>
    <w:next w:val="Normal"/>
    <w:qFormat/>
    <w:rsid w:val="0019483D"/>
    <w:pPr>
      <w:outlineLvl w:val="4"/>
    </w:pPr>
    <w:rPr>
      <w:rFonts w:ascii="Tahoma" w:hAnsi="Tahoma"/>
      <w:b/>
      <w:sz w:val="20"/>
    </w:rPr>
  </w:style>
  <w:style w:type="paragraph" w:styleId="Heading6">
    <w:name w:val="heading 6"/>
    <w:basedOn w:val="Normal"/>
    <w:next w:val="Normal"/>
    <w:qFormat/>
    <w:rsid w:val="0019483D"/>
    <w:pPr>
      <w:outlineLvl w:val="5"/>
    </w:pPr>
    <w:rPr>
      <w:b/>
    </w:rPr>
  </w:style>
  <w:style w:type="paragraph" w:styleId="Heading7">
    <w:name w:val="heading 7"/>
    <w:basedOn w:val="Normal"/>
    <w:next w:val="Normal"/>
    <w:qFormat/>
    <w:rsid w:val="00B311F0"/>
    <w:pPr>
      <w:keepNext/>
      <w:outlineLvl w:val="6"/>
    </w:pPr>
    <w:rPr>
      <w:i/>
    </w:rPr>
  </w:style>
  <w:style w:type="paragraph" w:styleId="Heading8">
    <w:name w:val="heading 8"/>
    <w:basedOn w:val="Normal"/>
    <w:next w:val="Normal"/>
    <w:qFormat/>
    <w:rsid w:val="00B311F0"/>
    <w:pPr>
      <w:keepNext/>
      <w:outlineLvl w:val="7"/>
    </w:pPr>
    <w:rPr>
      <w:u w:val="single"/>
    </w:rPr>
  </w:style>
  <w:style w:type="paragraph" w:styleId="Heading9">
    <w:name w:val="heading 9"/>
    <w:basedOn w:val="Normal"/>
    <w:next w:val="Normal"/>
    <w:qFormat/>
    <w:rsid w:val="00B311F0"/>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0E3D"/>
    <w:rPr>
      <w:rFonts w:ascii="Tahoma" w:hAnsi="Tahoma"/>
      <w:b/>
      <w:sz w:val="44"/>
    </w:rPr>
  </w:style>
  <w:style w:type="paragraph" w:customStyle="1" w:styleId="Bullet">
    <w:name w:val="Bullet"/>
    <w:basedOn w:val="Normal"/>
    <w:uiPriority w:val="99"/>
    <w:rsid w:val="00B311F0"/>
    <w:pPr>
      <w:numPr>
        <w:numId w:val="1"/>
      </w:numPr>
    </w:pPr>
  </w:style>
  <w:style w:type="character" w:styleId="CommentReference">
    <w:name w:val="annotation reference"/>
    <w:rsid w:val="00B311F0"/>
    <w:rPr>
      <w:sz w:val="16"/>
    </w:rPr>
  </w:style>
  <w:style w:type="paragraph" w:styleId="CommentText">
    <w:name w:val="annotation text"/>
    <w:basedOn w:val="Normal"/>
    <w:link w:val="CommentTextChar"/>
    <w:rsid w:val="00B311F0"/>
    <w:rPr>
      <w:sz w:val="20"/>
    </w:rPr>
  </w:style>
  <w:style w:type="paragraph" w:styleId="Date">
    <w:name w:val="Date"/>
    <w:basedOn w:val="Normal"/>
    <w:next w:val="Normal"/>
    <w:rsid w:val="00B311F0"/>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rsid w:val="00B311F0"/>
    <w:pPr>
      <w:pBdr>
        <w:top w:val="single" w:sz="4" w:space="9" w:color="auto"/>
      </w:pBdr>
      <w:tabs>
        <w:tab w:val="right" w:pos="9000"/>
      </w:tabs>
    </w:pPr>
    <w:rPr>
      <w:rFonts w:ascii="Arial" w:hAnsi="Arial"/>
      <w:b/>
      <w:sz w:val="20"/>
    </w:rPr>
  </w:style>
  <w:style w:type="character" w:styleId="FootnoteReference">
    <w:name w:val="footnote reference"/>
    <w:semiHidden/>
    <w:rsid w:val="00B311F0"/>
    <w:rPr>
      <w:vertAlign w:val="superscript"/>
    </w:rPr>
  </w:style>
  <w:style w:type="paragraph" w:styleId="FootnoteText">
    <w:name w:val="footnote text"/>
    <w:basedOn w:val="Normal"/>
    <w:link w:val="FootnoteTextChar"/>
    <w:uiPriority w:val="99"/>
    <w:semiHidden/>
    <w:rsid w:val="00B311F0"/>
    <w:rPr>
      <w:sz w:val="20"/>
    </w:rPr>
  </w:style>
  <w:style w:type="paragraph" w:styleId="Header">
    <w:name w:val="header"/>
    <w:basedOn w:val="Normal"/>
    <w:rsid w:val="00B311F0"/>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sid w:val="00B311F0"/>
    <w:rPr>
      <w:rFonts w:ascii="Tahoma" w:hAnsi="Tahoma"/>
      <w:b/>
      <w:sz w:val="18"/>
    </w:rPr>
  </w:style>
  <w:style w:type="paragraph" w:customStyle="1" w:styleId="PublicationTitle">
    <w:name w:val="PublicationTitle"/>
    <w:basedOn w:val="Normal"/>
    <w:rsid w:val="00B311F0"/>
    <w:pPr>
      <w:spacing w:line="480" w:lineRule="exact"/>
      <w:ind w:left="0" w:right="113"/>
      <w:jc w:val="right"/>
    </w:pPr>
    <w:rPr>
      <w:rFonts w:ascii="Arial" w:hAnsi="Arial"/>
      <w:b/>
      <w:i/>
      <w:sz w:val="44"/>
    </w:rPr>
  </w:style>
  <w:style w:type="paragraph" w:customStyle="1" w:styleId="References">
    <w:name w:val="References"/>
    <w:basedOn w:val="Normal"/>
    <w:rsid w:val="00B311F0"/>
    <w:pPr>
      <w:keepLines/>
      <w:ind w:left="1440" w:hanging="720"/>
    </w:pPr>
  </w:style>
  <w:style w:type="paragraph" w:customStyle="1" w:styleId="Sub-title">
    <w:name w:val="Sub-title"/>
    <w:basedOn w:val="Normal"/>
    <w:rsid w:val="00B311F0"/>
    <w:pPr>
      <w:ind w:left="0" w:right="113"/>
      <w:jc w:val="right"/>
    </w:pPr>
    <w:rPr>
      <w:rFonts w:ascii="Arial" w:hAnsi="Arial"/>
      <w:b/>
      <w:sz w:val="32"/>
    </w:rPr>
  </w:style>
  <w:style w:type="paragraph" w:styleId="TableofFigures">
    <w:name w:val="table of figures"/>
    <w:basedOn w:val="Normal"/>
    <w:next w:val="Normal"/>
    <w:uiPriority w:val="99"/>
    <w:rsid w:val="00B311F0"/>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qFormat/>
    <w:rsid w:val="00B311F0"/>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uiPriority w:val="99"/>
    <w:rsid w:val="00862A16"/>
    <w:rPr>
      <w:b/>
    </w:rPr>
  </w:style>
  <w:style w:type="character" w:customStyle="1" w:styleId="TableHeadingChar">
    <w:name w:val="TableHeading Char"/>
    <w:link w:val="TableHeading"/>
    <w:uiPriority w:val="99"/>
    <w:rsid w:val="00862A16"/>
    <w:rPr>
      <w:rFonts w:ascii="Arial Narrow" w:hAnsi="Arial Narrow"/>
      <w:b/>
      <w:sz w:val="18"/>
      <w:lang w:val="en-AU" w:eastAsia="en-AU" w:bidi="ar-SA"/>
    </w:rPr>
  </w:style>
  <w:style w:type="paragraph" w:customStyle="1" w:styleId="TableName">
    <w:name w:val="TableName"/>
    <w:basedOn w:val="TableText"/>
    <w:link w:val="TableNameChar"/>
    <w:qFormat/>
    <w:rsid w:val="001445BB"/>
    <w:rPr>
      <w:b/>
      <w:sz w:val="20"/>
    </w:rPr>
  </w:style>
  <w:style w:type="character" w:customStyle="1" w:styleId="TableNameChar">
    <w:name w:val="TableName Char"/>
    <w:link w:val="TableName"/>
    <w:rsid w:val="001445BB"/>
    <w:rPr>
      <w:rFonts w:ascii="Arial Narrow" w:hAnsi="Arial Narrow"/>
      <w:b/>
    </w:rPr>
  </w:style>
  <w:style w:type="paragraph" w:customStyle="1" w:styleId="TableNotes">
    <w:name w:val="TableNotes"/>
    <w:basedOn w:val="TableText"/>
    <w:link w:val="TableNotesChar"/>
    <w:uiPriority w:val="99"/>
    <w:rsid w:val="00F2587E"/>
    <w:pPr>
      <w:keepNext w:val="0"/>
      <w:keepLines/>
      <w:spacing w:before="0" w:after="360"/>
      <w:ind w:left="720"/>
      <w:contextualSpacing/>
    </w:pPr>
    <w:rPr>
      <w:sz w:val="16"/>
    </w:rPr>
  </w:style>
  <w:style w:type="character" w:customStyle="1" w:styleId="TableNotesChar">
    <w:name w:val="TableNotes Char"/>
    <w:link w:val="TableNotes"/>
    <w:uiPriority w:val="99"/>
    <w:rsid w:val="00F2587E"/>
    <w:rPr>
      <w:rFonts w:ascii="Arial Narrow" w:hAnsi="Arial Narrow"/>
      <w:sz w:val="16"/>
      <w:lang w:val="en-AU" w:eastAsia="en-AU" w:bidi="ar-SA"/>
    </w:rPr>
  </w:style>
  <w:style w:type="paragraph" w:styleId="Title">
    <w:name w:val="Title"/>
    <w:basedOn w:val="Normal"/>
    <w:qFormat/>
    <w:rsid w:val="00B311F0"/>
    <w:pPr>
      <w:ind w:left="0"/>
      <w:jc w:val="center"/>
    </w:pPr>
    <w:rPr>
      <w:rFonts w:ascii="Arial" w:hAnsi="Arial"/>
      <w:b/>
      <w:smallCaps/>
      <w:sz w:val="44"/>
    </w:rPr>
  </w:style>
  <w:style w:type="paragraph" w:styleId="TOC1">
    <w:name w:val="toc 1"/>
    <w:basedOn w:val="Normal"/>
    <w:next w:val="Normal"/>
    <w:autoRedefine/>
    <w:uiPriority w:val="39"/>
    <w:rsid w:val="00B311F0"/>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6C0A76"/>
    <w:pPr>
      <w:tabs>
        <w:tab w:val="right" w:leader="dot" w:pos="9017"/>
      </w:tabs>
      <w:spacing w:after="0"/>
      <w:ind w:left="1440" w:right="720"/>
    </w:pPr>
    <w:rPr>
      <w:b/>
      <w:noProof/>
    </w:rPr>
  </w:style>
  <w:style w:type="paragraph" w:styleId="TOC3">
    <w:name w:val="toc 3"/>
    <w:basedOn w:val="Normal"/>
    <w:next w:val="Normal"/>
    <w:autoRedefine/>
    <w:uiPriority w:val="39"/>
    <w:rsid w:val="00B311F0"/>
    <w:pPr>
      <w:tabs>
        <w:tab w:val="right" w:leader="dot" w:pos="9016"/>
      </w:tabs>
      <w:spacing w:after="0"/>
      <w:ind w:left="1418"/>
    </w:pPr>
    <w:rPr>
      <w:noProof/>
    </w:rPr>
  </w:style>
  <w:style w:type="paragraph" w:styleId="TOC4">
    <w:name w:val="toc 4"/>
    <w:basedOn w:val="Normal"/>
    <w:next w:val="Normal"/>
    <w:autoRedefine/>
    <w:semiHidden/>
    <w:rsid w:val="00B311F0"/>
    <w:pPr>
      <w:ind w:left="660"/>
    </w:pPr>
  </w:style>
  <w:style w:type="paragraph" w:styleId="TOC5">
    <w:name w:val="toc 5"/>
    <w:basedOn w:val="Normal"/>
    <w:next w:val="Normal"/>
    <w:autoRedefine/>
    <w:semiHidden/>
    <w:rsid w:val="00B311F0"/>
    <w:pPr>
      <w:ind w:left="880"/>
    </w:pPr>
  </w:style>
  <w:style w:type="paragraph" w:styleId="TOC6">
    <w:name w:val="toc 6"/>
    <w:basedOn w:val="Normal"/>
    <w:next w:val="Normal"/>
    <w:autoRedefine/>
    <w:semiHidden/>
    <w:rsid w:val="00B311F0"/>
    <w:pPr>
      <w:ind w:left="1100"/>
    </w:pPr>
  </w:style>
  <w:style w:type="paragraph" w:styleId="TOC7">
    <w:name w:val="toc 7"/>
    <w:basedOn w:val="Normal"/>
    <w:next w:val="Normal"/>
    <w:autoRedefine/>
    <w:semiHidden/>
    <w:rsid w:val="00B311F0"/>
    <w:pPr>
      <w:ind w:left="1320"/>
    </w:pPr>
  </w:style>
  <w:style w:type="paragraph" w:styleId="TOC8">
    <w:name w:val="toc 8"/>
    <w:basedOn w:val="Normal"/>
    <w:next w:val="Normal"/>
    <w:autoRedefine/>
    <w:semiHidden/>
    <w:rsid w:val="00B311F0"/>
    <w:pPr>
      <w:ind w:left="1540"/>
    </w:pPr>
  </w:style>
  <w:style w:type="paragraph" w:styleId="TOC9">
    <w:name w:val="toc 9"/>
    <w:basedOn w:val="Normal"/>
    <w:next w:val="Normal"/>
    <w:autoRedefine/>
    <w:semiHidden/>
    <w:rsid w:val="00C4750D"/>
    <w:pPr>
      <w:spacing w:after="0"/>
      <w:ind w:left="1760"/>
    </w:pPr>
  </w:style>
  <w:style w:type="paragraph" w:customStyle="1" w:styleId="Dash">
    <w:name w:val="Dash"/>
    <w:basedOn w:val="Normal"/>
    <w:rsid w:val="00B311F0"/>
    <w:pPr>
      <w:numPr>
        <w:numId w:val="2"/>
      </w:numPr>
    </w:pPr>
  </w:style>
  <w:style w:type="paragraph" w:styleId="Quote">
    <w:name w:val="Quote"/>
    <w:basedOn w:val="Normal"/>
    <w:qFormat/>
    <w:rsid w:val="00B311F0"/>
    <w:pPr>
      <w:keepLines/>
      <w:ind w:left="1440" w:right="720"/>
    </w:pPr>
    <w:rPr>
      <w:sz w:val="22"/>
    </w:rPr>
  </w:style>
  <w:style w:type="paragraph" w:styleId="BodyText">
    <w:name w:val="Body Text"/>
    <w:basedOn w:val="Normal"/>
    <w:link w:val="BodyTextChar"/>
    <w:rsid w:val="00B311F0"/>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rsid w:val="00AF06B8"/>
    <w:rPr>
      <w:color w:val="0000FF"/>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003287"/>
    <w:rPr>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link w:val="TableTextChar0"/>
    <w:rsid w:val="001A4FAC"/>
    <w:pPr>
      <w:keepNext/>
      <w:spacing w:before="40" w:after="40"/>
      <w:ind w:left="0"/>
    </w:pPr>
    <w:rPr>
      <w:rFonts w:ascii="Arial" w:hAnsi="Arial"/>
      <w:sz w:val="18"/>
      <w:lang w:eastAsia="en-US"/>
    </w:rPr>
  </w:style>
  <w:style w:type="character" w:customStyle="1" w:styleId="TableTextChar0">
    <w:name w:val="Table Text Char"/>
    <w:link w:val="TableText0"/>
    <w:rsid w:val="001A4FAC"/>
    <w:rPr>
      <w:rFonts w:ascii="Arial" w:hAnsi="Arial"/>
      <w:sz w:val="18"/>
      <w:lang w:val="en-AU" w:eastAsia="en-US" w:bidi="ar-SA"/>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34"/>
    <w:qFormat/>
    <w:rsid w:val="00C4750D"/>
    <w:pPr>
      <w:spacing w:after="0"/>
      <w:contextualSpacing/>
    </w:pPr>
    <w:rPr>
      <w:rFonts w:ascii="Calibri" w:hAnsi="Calibri"/>
      <w:szCs w:val="24"/>
      <w:lang w:eastAsia="en-US"/>
    </w:rPr>
  </w:style>
  <w:style w:type="character" w:customStyle="1" w:styleId="CommentTextChar">
    <w:name w:val="Comment Text Char"/>
    <w:link w:val="CommentText"/>
    <w:rsid w:val="00C4750D"/>
    <w:rPr>
      <w:rFonts w:ascii="Garamond" w:hAnsi="Garamond"/>
    </w:rPr>
  </w:style>
  <w:style w:type="paragraph" w:styleId="NormalWeb">
    <w:name w:val="Normal (Web)"/>
    <w:basedOn w:val="Normal"/>
    <w:uiPriority w:val="99"/>
    <w:unhideWhenUsed/>
    <w:rsid w:val="00E45A4B"/>
    <w:pPr>
      <w:spacing w:before="100" w:beforeAutospacing="1" w:after="100" w:afterAutospacing="1"/>
      <w:ind w:left="0"/>
    </w:pPr>
    <w:rPr>
      <w:rFonts w:ascii="Times New Roman" w:hAnsi="Times New Roman"/>
      <w:szCs w:val="24"/>
    </w:rPr>
  </w:style>
  <w:style w:type="paragraph" w:customStyle="1" w:styleId="fulltext-text">
    <w:name w:val="fulltext-text"/>
    <w:basedOn w:val="Normal"/>
    <w:rsid w:val="00E772E6"/>
    <w:pPr>
      <w:spacing w:before="100" w:beforeAutospacing="1" w:after="360"/>
      <w:ind w:left="0"/>
    </w:pPr>
    <w:rPr>
      <w:rFonts w:ascii="Times New Roman" w:hAnsi="Times New Roman"/>
      <w:szCs w:val="24"/>
    </w:rPr>
  </w:style>
  <w:style w:type="paragraph" w:customStyle="1" w:styleId="numbered-paragraph">
    <w:name w:val="numbered-paragraph"/>
    <w:basedOn w:val="Normal"/>
    <w:rsid w:val="00244CBA"/>
    <w:pPr>
      <w:spacing w:before="100" w:beforeAutospacing="1" w:after="100" w:afterAutospacing="1"/>
      <w:ind w:left="0"/>
    </w:pPr>
    <w:rPr>
      <w:rFonts w:ascii="Times New Roman" w:hAnsi="Times New Roman"/>
      <w:szCs w:val="24"/>
    </w:rPr>
  </w:style>
  <w:style w:type="character" w:customStyle="1" w:styleId="apple-converted-space">
    <w:name w:val="apple-converted-space"/>
    <w:basedOn w:val="DefaultParagraphFont"/>
    <w:rsid w:val="00001E64"/>
  </w:style>
  <w:style w:type="paragraph" w:customStyle="1" w:styleId="TableTextCharCharChar">
    <w:name w:val="TableText Char Char Char"/>
    <w:basedOn w:val="Normal"/>
    <w:link w:val="TableTextCharCharCharChar"/>
    <w:uiPriority w:val="99"/>
    <w:rsid w:val="00AC6DDE"/>
    <w:pPr>
      <w:keepNext/>
      <w:spacing w:before="40" w:after="40"/>
      <w:ind w:left="0"/>
    </w:pPr>
    <w:rPr>
      <w:rFonts w:ascii="Arial Narrow" w:hAnsi="Arial Narrow"/>
      <w:sz w:val="18"/>
    </w:rPr>
  </w:style>
  <w:style w:type="character" w:customStyle="1" w:styleId="TableTextCharCharCharChar">
    <w:name w:val="TableText Char Char Char Char"/>
    <w:basedOn w:val="DefaultParagraphFont"/>
    <w:link w:val="TableTextCharCharChar"/>
    <w:uiPriority w:val="99"/>
    <w:locked/>
    <w:rsid w:val="00AC6DDE"/>
    <w:rPr>
      <w:rFonts w:ascii="Arial Narrow" w:hAnsi="Arial Narrow"/>
      <w:sz w:val="18"/>
    </w:rPr>
  </w:style>
  <w:style w:type="paragraph" w:customStyle="1" w:styleId="TableTextCharChar">
    <w:name w:val="TableText Char Char"/>
    <w:basedOn w:val="Normal"/>
    <w:uiPriority w:val="99"/>
    <w:rsid w:val="00AC6DDE"/>
    <w:pPr>
      <w:keepNext/>
      <w:spacing w:after="0"/>
      <w:ind w:left="0"/>
    </w:pPr>
    <w:rPr>
      <w:rFonts w:ascii="Trebuchet MS" w:hAnsi="Trebuchet MS"/>
      <w:sz w:val="18"/>
      <w:lang w:eastAsia="en-US"/>
    </w:rPr>
  </w:style>
  <w:style w:type="paragraph" w:customStyle="1" w:styleId="TableTextChar1">
    <w:name w:val="TableText Char1"/>
    <w:basedOn w:val="Normal"/>
    <w:link w:val="TableTextChar1Char"/>
    <w:uiPriority w:val="99"/>
    <w:rsid w:val="00A26F31"/>
    <w:pPr>
      <w:keepNext/>
      <w:spacing w:before="40" w:after="40"/>
      <w:ind w:left="0"/>
    </w:pPr>
    <w:rPr>
      <w:rFonts w:ascii="Arial Narrow" w:hAnsi="Arial Narrow"/>
      <w:sz w:val="18"/>
    </w:rPr>
  </w:style>
  <w:style w:type="character" w:customStyle="1" w:styleId="TableTextChar1Char">
    <w:name w:val="TableText Char1 Char"/>
    <w:basedOn w:val="DefaultParagraphFont"/>
    <w:link w:val="TableTextChar1"/>
    <w:uiPriority w:val="99"/>
    <w:locked/>
    <w:rsid w:val="00A26F31"/>
    <w:rPr>
      <w:rFonts w:ascii="Arial Narrow" w:hAnsi="Arial Narrow"/>
      <w:sz w:val="18"/>
    </w:rPr>
  </w:style>
  <w:style w:type="character" w:customStyle="1" w:styleId="FootnoteTextChar">
    <w:name w:val="Footnote Text Char"/>
    <w:basedOn w:val="DefaultParagraphFont"/>
    <w:link w:val="FootnoteText"/>
    <w:uiPriority w:val="99"/>
    <w:semiHidden/>
    <w:locked/>
    <w:rsid w:val="00636498"/>
    <w:rPr>
      <w:rFonts w:ascii="Garamond" w:hAnsi="Garamond"/>
    </w:rPr>
  </w:style>
  <w:style w:type="paragraph" w:styleId="TOCHeading">
    <w:name w:val="TOC Heading"/>
    <w:basedOn w:val="Heading1"/>
    <w:next w:val="Normal"/>
    <w:uiPriority w:val="39"/>
    <w:unhideWhenUsed/>
    <w:qFormat/>
    <w:rsid w:val="00C40591"/>
    <w:pPr>
      <w:keepNext/>
      <w:keepLines/>
      <w:spacing w:before="480" w:after="0" w:line="276" w:lineRule="auto"/>
      <w:ind w:lef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EndNoteBibliographyTitle">
    <w:name w:val="EndNote Bibliography Title"/>
    <w:basedOn w:val="Normal"/>
    <w:link w:val="EndNoteBibliographyTitleChar"/>
    <w:rsid w:val="001C6DE0"/>
    <w:pPr>
      <w:spacing w:after="0"/>
      <w:jc w:val="center"/>
    </w:pPr>
    <w:rPr>
      <w:noProof/>
    </w:rPr>
  </w:style>
  <w:style w:type="character" w:customStyle="1" w:styleId="EndNoteBibliographyTitleChar">
    <w:name w:val="EndNote Bibliography Title Char"/>
    <w:basedOn w:val="DefaultParagraphFont"/>
    <w:link w:val="EndNoteBibliographyTitle"/>
    <w:rsid w:val="001C6DE0"/>
    <w:rPr>
      <w:rFonts w:ascii="Garamond" w:hAnsi="Garamond"/>
      <w:noProof/>
      <w:sz w:val="24"/>
    </w:rPr>
  </w:style>
  <w:style w:type="paragraph" w:customStyle="1" w:styleId="EndNoteBibliography">
    <w:name w:val="EndNote Bibliography"/>
    <w:basedOn w:val="Normal"/>
    <w:link w:val="EndNoteBibliographyChar"/>
    <w:rsid w:val="001C6DE0"/>
    <w:rPr>
      <w:noProof/>
    </w:rPr>
  </w:style>
  <w:style w:type="character" w:customStyle="1" w:styleId="EndNoteBibliographyChar">
    <w:name w:val="EndNote Bibliography Char"/>
    <w:basedOn w:val="DefaultParagraphFont"/>
    <w:link w:val="EndNoteBibliography"/>
    <w:rsid w:val="001C6DE0"/>
    <w:rPr>
      <w:rFonts w:ascii="Garamond" w:hAnsi="Garamond"/>
      <w:noProof/>
      <w:sz w:val="24"/>
    </w:rPr>
  </w:style>
  <w:style w:type="paragraph" w:styleId="Revision">
    <w:name w:val="Revision"/>
    <w:hidden/>
    <w:uiPriority w:val="99"/>
    <w:semiHidden/>
    <w:rsid w:val="000852F7"/>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1F0"/>
    <w:pPr>
      <w:spacing w:after="240"/>
      <w:ind w:left="720"/>
    </w:pPr>
    <w:rPr>
      <w:rFonts w:ascii="Garamond" w:hAnsi="Garamond"/>
      <w:sz w:val="24"/>
    </w:rPr>
  </w:style>
  <w:style w:type="paragraph" w:styleId="Heading1">
    <w:name w:val="heading 1"/>
    <w:basedOn w:val="Normal"/>
    <w:next w:val="Normal"/>
    <w:qFormat/>
    <w:rsid w:val="00C40E3D"/>
    <w:pPr>
      <w:jc w:val="right"/>
      <w:outlineLvl w:val="0"/>
    </w:pPr>
    <w:rPr>
      <w:rFonts w:ascii="Arial" w:hAnsi="Arial" w:cs="Arial"/>
      <w:b/>
      <w:sz w:val="44"/>
      <w:szCs w:val="44"/>
    </w:rPr>
  </w:style>
  <w:style w:type="paragraph" w:styleId="Heading2">
    <w:name w:val="heading 2"/>
    <w:basedOn w:val="Normal"/>
    <w:next w:val="Normal"/>
    <w:link w:val="Heading2Char"/>
    <w:qFormat/>
    <w:rsid w:val="00C40E3D"/>
    <w:pPr>
      <w:keepNext/>
      <w:pageBreakBefore/>
      <w:pBdr>
        <w:bottom w:val="single" w:sz="4" w:space="1" w:color="auto"/>
      </w:pBdr>
      <w:spacing w:after="360"/>
      <w:ind w:left="3402" w:hanging="3402"/>
      <w:outlineLvl w:val="1"/>
    </w:pPr>
    <w:rPr>
      <w:rFonts w:ascii="Tahoma" w:hAnsi="Tahoma"/>
      <w:b/>
      <w:sz w:val="44"/>
    </w:rPr>
  </w:style>
  <w:style w:type="paragraph" w:styleId="Heading3">
    <w:name w:val="heading 3"/>
    <w:basedOn w:val="Normal"/>
    <w:next w:val="Normal"/>
    <w:qFormat/>
    <w:rsid w:val="003C35E0"/>
    <w:pPr>
      <w:ind w:left="0"/>
      <w:outlineLvl w:val="2"/>
    </w:pPr>
    <w:rPr>
      <w:rFonts w:ascii="Tahoma" w:hAnsi="Tahoma"/>
      <w:b/>
      <w:sz w:val="28"/>
    </w:rPr>
  </w:style>
  <w:style w:type="paragraph" w:styleId="Heading4">
    <w:name w:val="heading 4"/>
    <w:basedOn w:val="Normal"/>
    <w:next w:val="Normal"/>
    <w:qFormat/>
    <w:rsid w:val="003C35E0"/>
    <w:pPr>
      <w:ind w:left="0"/>
      <w:outlineLvl w:val="3"/>
    </w:pPr>
    <w:rPr>
      <w:rFonts w:ascii="Tahoma" w:hAnsi="Tahoma"/>
      <w:b/>
      <w:sz w:val="22"/>
    </w:rPr>
  </w:style>
  <w:style w:type="paragraph" w:styleId="Heading5">
    <w:name w:val="heading 5"/>
    <w:basedOn w:val="Normal"/>
    <w:next w:val="Normal"/>
    <w:qFormat/>
    <w:rsid w:val="0019483D"/>
    <w:pPr>
      <w:outlineLvl w:val="4"/>
    </w:pPr>
    <w:rPr>
      <w:rFonts w:ascii="Tahoma" w:hAnsi="Tahoma"/>
      <w:b/>
      <w:sz w:val="20"/>
    </w:rPr>
  </w:style>
  <w:style w:type="paragraph" w:styleId="Heading6">
    <w:name w:val="heading 6"/>
    <w:basedOn w:val="Normal"/>
    <w:next w:val="Normal"/>
    <w:qFormat/>
    <w:rsid w:val="0019483D"/>
    <w:pPr>
      <w:outlineLvl w:val="5"/>
    </w:pPr>
    <w:rPr>
      <w:b/>
    </w:rPr>
  </w:style>
  <w:style w:type="paragraph" w:styleId="Heading7">
    <w:name w:val="heading 7"/>
    <w:basedOn w:val="Normal"/>
    <w:next w:val="Normal"/>
    <w:qFormat/>
    <w:rsid w:val="00B311F0"/>
    <w:pPr>
      <w:keepNext/>
      <w:outlineLvl w:val="6"/>
    </w:pPr>
    <w:rPr>
      <w:i/>
    </w:rPr>
  </w:style>
  <w:style w:type="paragraph" w:styleId="Heading8">
    <w:name w:val="heading 8"/>
    <w:basedOn w:val="Normal"/>
    <w:next w:val="Normal"/>
    <w:qFormat/>
    <w:rsid w:val="00B311F0"/>
    <w:pPr>
      <w:keepNext/>
      <w:outlineLvl w:val="7"/>
    </w:pPr>
    <w:rPr>
      <w:u w:val="single"/>
    </w:rPr>
  </w:style>
  <w:style w:type="paragraph" w:styleId="Heading9">
    <w:name w:val="heading 9"/>
    <w:basedOn w:val="Normal"/>
    <w:next w:val="Normal"/>
    <w:qFormat/>
    <w:rsid w:val="00B311F0"/>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0E3D"/>
    <w:rPr>
      <w:rFonts w:ascii="Tahoma" w:hAnsi="Tahoma"/>
      <w:b/>
      <w:sz w:val="44"/>
    </w:rPr>
  </w:style>
  <w:style w:type="paragraph" w:customStyle="1" w:styleId="Bullet">
    <w:name w:val="Bullet"/>
    <w:basedOn w:val="Normal"/>
    <w:uiPriority w:val="99"/>
    <w:rsid w:val="00B311F0"/>
    <w:pPr>
      <w:numPr>
        <w:numId w:val="1"/>
      </w:numPr>
    </w:pPr>
  </w:style>
  <w:style w:type="character" w:styleId="CommentReference">
    <w:name w:val="annotation reference"/>
    <w:rsid w:val="00B311F0"/>
    <w:rPr>
      <w:sz w:val="16"/>
    </w:rPr>
  </w:style>
  <w:style w:type="paragraph" w:styleId="CommentText">
    <w:name w:val="annotation text"/>
    <w:basedOn w:val="Normal"/>
    <w:link w:val="CommentTextChar"/>
    <w:rsid w:val="00B311F0"/>
    <w:rPr>
      <w:sz w:val="20"/>
    </w:rPr>
  </w:style>
  <w:style w:type="paragraph" w:styleId="Date">
    <w:name w:val="Date"/>
    <w:basedOn w:val="Normal"/>
    <w:next w:val="Normal"/>
    <w:rsid w:val="00B311F0"/>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rsid w:val="00B311F0"/>
    <w:pPr>
      <w:pBdr>
        <w:top w:val="single" w:sz="4" w:space="9" w:color="auto"/>
      </w:pBdr>
      <w:tabs>
        <w:tab w:val="right" w:pos="9000"/>
      </w:tabs>
    </w:pPr>
    <w:rPr>
      <w:rFonts w:ascii="Arial" w:hAnsi="Arial"/>
      <w:b/>
      <w:sz w:val="20"/>
    </w:rPr>
  </w:style>
  <w:style w:type="character" w:styleId="FootnoteReference">
    <w:name w:val="footnote reference"/>
    <w:semiHidden/>
    <w:rsid w:val="00B311F0"/>
    <w:rPr>
      <w:vertAlign w:val="superscript"/>
    </w:rPr>
  </w:style>
  <w:style w:type="paragraph" w:styleId="FootnoteText">
    <w:name w:val="footnote text"/>
    <w:basedOn w:val="Normal"/>
    <w:link w:val="FootnoteTextChar"/>
    <w:uiPriority w:val="99"/>
    <w:semiHidden/>
    <w:rsid w:val="00B311F0"/>
    <w:rPr>
      <w:sz w:val="20"/>
    </w:rPr>
  </w:style>
  <w:style w:type="paragraph" w:styleId="Header">
    <w:name w:val="header"/>
    <w:basedOn w:val="Normal"/>
    <w:rsid w:val="00B311F0"/>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sid w:val="00B311F0"/>
    <w:rPr>
      <w:rFonts w:ascii="Tahoma" w:hAnsi="Tahoma"/>
      <w:b/>
      <w:sz w:val="18"/>
    </w:rPr>
  </w:style>
  <w:style w:type="paragraph" w:customStyle="1" w:styleId="PublicationTitle">
    <w:name w:val="PublicationTitle"/>
    <w:basedOn w:val="Normal"/>
    <w:rsid w:val="00B311F0"/>
    <w:pPr>
      <w:spacing w:line="480" w:lineRule="exact"/>
      <w:ind w:left="0" w:right="113"/>
      <w:jc w:val="right"/>
    </w:pPr>
    <w:rPr>
      <w:rFonts w:ascii="Arial" w:hAnsi="Arial"/>
      <w:b/>
      <w:i/>
      <w:sz w:val="44"/>
    </w:rPr>
  </w:style>
  <w:style w:type="paragraph" w:customStyle="1" w:styleId="References">
    <w:name w:val="References"/>
    <w:basedOn w:val="Normal"/>
    <w:rsid w:val="00B311F0"/>
    <w:pPr>
      <w:keepLines/>
      <w:ind w:left="1440" w:hanging="720"/>
    </w:pPr>
  </w:style>
  <w:style w:type="paragraph" w:customStyle="1" w:styleId="Sub-title">
    <w:name w:val="Sub-title"/>
    <w:basedOn w:val="Normal"/>
    <w:rsid w:val="00B311F0"/>
    <w:pPr>
      <w:ind w:left="0" w:right="113"/>
      <w:jc w:val="right"/>
    </w:pPr>
    <w:rPr>
      <w:rFonts w:ascii="Arial" w:hAnsi="Arial"/>
      <w:b/>
      <w:sz w:val="32"/>
    </w:rPr>
  </w:style>
  <w:style w:type="paragraph" w:styleId="TableofFigures">
    <w:name w:val="table of figures"/>
    <w:basedOn w:val="Normal"/>
    <w:next w:val="Normal"/>
    <w:uiPriority w:val="99"/>
    <w:rsid w:val="00B311F0"/>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qFormat/>
    <w:rsid w:val="00B311F0"/>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uiPriority w:val="99"/>
    <w:rsid w:val="00862A16"/>
    <w:rPr>
      <w:b/>
    </w:rPr>
  </w:style>
  <w:style w:type="character" w:customStyle="1" w:styleId="TableHeadingChar">
    <w:name w:val="TableHeading Char"/>
    <w:link w:val="TableHeading"/>
    <w:uiPriority w:val="99"/>
    <w:rsid w:val="00862A16"/>
    <w:rPr>
      <w:rFonts w:ascii="Arial Narrow" w:hAnsi="Arial Narrow"/>
      <w:b/>
      <w:sz w:val="18"/>
      <w:lang w:val="en-AU" w:eastAsia="en-AU" w:bidi="ar-SA"/>
    </w:rPr>
  </w:style>
  <w:style w:type="paragraph" w:customStyle="1" w:styleId="TableName">
    <w:name w:val="TableName"/>
    <w:basedOn w:val="TableText"/>
    <w:link w:val="TableNameChar"/>
    <w:qFormat/>
    <w:rsid w:val="001445BB"/>
    <w:rPr>
      <w:b/>
      <w:sz w:val="20"/>
    </w:rPr>
  </w:style>
  <w:style w:type="character" w:customStyle="1" w:styleId="TableNameChar">
    <w:name w:val="TableName Char"/>
    <w:link w:val="TableName"/>
    <w:rsid w:val="001445BB"/>
    <w:rPr>
      <w:rFonts w:ascii="Arial Narrow" w:hAnsi="Arial Narrow"/>
      <w:b/>
    </w:rPr>
  </w:style>
  <w:style w:type="paragraph" w:customStyle="1" w:styleId="TableNotes">
    <w:name w:val="TableNotes"/>
    <w:basedOn w:val="TableText"/>
    <w:link w:val="TableNotesChar"/>
    <w:uiPriority w:val="99"/>
    <w:rsid w:val="00F2587E"/>
    <w:pPr>
      <w:keepNext w:val="0"/>
      <w:keepLines/>
      <w:spacing w:before="0" w:after="360"/>
      <w:ind w:left="720"/>
      <w:contextualSpacing/>
    </w:pPr>
    <w:rPr>
      <w:sz w:val="16"/>
    </w:rPr>
  </w:style>
  <w:style w:type="character" w:customStyle="1" w:styleId="TableNotesChar">
    <w:name w:val="TableNotes Char"/>
    <w:link w:val="TableNotes"/>
    <w:uiPriority w:val="99"/>
    <w:rsid w:val="00F2587E"/>
    <w:rPr>
      <w:rFonts w:ascii="Arial Narrow" w:hAnsi="Arial Narrow"/>
      <w:sz w:val="16"/>
      <w:lang w:val="en-AU" w:eastAsia="en-AU" w:bidi="ar-SA"/>
    </w:rPr>
  </w:style>
  <w:style w:type="paragraph" w:styleId="Title">
    <w:name w:val="Title"/>
    <w:basedOn w:val="Normal"/>
    <w:qFormat/>
    <w:rsid w:val="00B311F0"/>
    <w:pPr>
      <w:ind w:left="0"/>
      <w:jc w:val="center"/>
    </w:pPr>
    <w:rPr>
      <w:rFonts w:ascii="Arial" w:hAnsi="Arial"/>
      <w:b/>
      <w:smallCaps/>
      <w:sz w:val="44"/>
    </w:rPr>
  </w:style>
  <w:style w:type="paragraph" w:styleId="TOC1">
    <w:name w:val="toc 1"/>
    <w:basedOn w:val="Normal"/>
    <w:next w:val="Normal"/>
    <w:autoRedefine/>
    <w:uiPriority w:val="39"/>
    <w:rsid w:val="00B311F0"/>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6C0A76"/>
    <w:pPr>
      <w:tabs>
        <w:tab w:val="right" w:leader="dot" w:pos="9017"/>
      </w:tabs>
      <w:spacing w:after="0"/>
      <w:ind w:left="1440" w:right="720"/>
    </w:pPr>
    <w:rPr>
      <w:b/>
      <w:noProof/>
    </w:rPr>
  </w:style>
  <w:style w:type="paragraph" w:styleId="TOC3">
    <w:name w:val="toc 3"/>
    <w:basedOn w:val="Normal"/>
    <w:next w:val="Normal"/>
    <w:autoRedefine/>
    <w:uiPriority w:val="39"/>
    <w:rsid w:val="00B311F0"/>
    <w:pPr>
      <w:tabs>
        <w:tab w:val="right" w:leader="dot" w:pos="9016"/>
      </w:tabs>
      <w:spacing w:after="0"/>
      <w:ind w:left="1418"/>
    </w:pPr>
    <w:rPr>
      <w:noProof/>
    </w:rPr>
  </w:style>
  <w:style w:type="paragraph" w:styleId="TOC4">
    <w:name w:val="toc 4"/>
    <w:basedOn w:val="Normal"/>
    <w:next w:val="Normal"/>
    <w:autoRedefine/>
    <w:semiHidden/>
    <w:rsid w:val="00B311F0"/>
    <w:pPr>
      <w:ind w:left="660"/>
    </w:pPr>
  </w:style>
  <w:style w:type="paragraph" w:styleId="TOC5">
    <w:name w:val="toc 5"/>
    <w:basedOn w:val="Normal"/>
    <w:next w:val="Normal"/>
    <w:autoRedefine/>
    <w:semiHidden/>
    <w:rsid w:val="00B311F0"/>
    <w:pPr>
      <w:ind w:left="880"/>
    </w:pPr>
  </w:style>
  <w:style w:type="paragraph" w:styleId="TOC6">
    <w:name w:val="toc 6"/>
    <w:basedOn w:val="Normal"/>
    <w:next w:val="Normal"/>
    <w:autoRedefine/>
    <w:semiHidden/>
    <w:rsid w:val="00B311F0"/>
    <w:pPr>
      <w:ind w:left="1100"/>
    </w:pPr>
  </w:style>
  <w:style w:type="paragraph" w:styleId="TOC7">
    <w:name w:val="toc 7"/>
    <w:basedOn w:val="Normal"/>
    <w:next w:val="Normal"/>
    <w:autoRedefine/>
    <w:semiHidden/>
    <w:rsid w:val="00B311F0"/>
    <w:pPr>
      <w:ind w:left="1320"/>
    </w:pPr>
  </w:style>
  <w:style w:type="paragraph" w:styleId="TOC8">
    <w:name w:val="toc 8"/>
    <w:basedOn w:val="Normal"/>
    <w:next w:val="Normal"/>
    <w:autoRedefine/>
    <w:semiHidden/>
    <w:rsid w:val="00B311F0"/>
    <w:pPr>
      <w:ind w:left="1540"/>
    </w:pPr>
  </w:style>
  <w:style w:type="paragraph" w:styleId="TOC9">
    <w:name w:val="toc 9"/>
    <w:basedOn w:val="Normal"/>
    <w:next w:val="Normal"/>
    <w:autoRedefine/>
    <w:semiHidden/>
    <w:rsid w:val="00C4750D"/>
    <w:pPr>
      <w:spacing w:after="0"/>
      <w:ind w:left="1760"/>
    </w:pPr>
  </w:style>
  <w:style w:type="paragraph" w:customStyle="1" w:styleId="Dash">
    <w:name w:val="Dash"/>
    <w:basedOn w:val="Normal"/>
    <w:rsid w:val="00B311F0"/>
    <w:pPr>
      <w:numPr>
        <w:numId w:val="2"/>
      </w:numPr>
    </w:pPr>
  </w:style>
  <w:style w:type="paragraph" w:styleId="Quote">
    <w:name w:val="Quote"/>
    <w:basedOn w:val="Normal"/>
    <w:qFormat/>
    <w:rsid w:val="00B311F0"/>
    <w:pPr>
      <w:keepLines/>
      <w:ind w:left="1440" w:right="720"/>
    </w:pPr>
    <w:rPr>
      <w:sz w:val="22"/>
    </w:rPr>
  </w:style>
  <w:style w:type="paragraph" w:styleId="BodyText">
    <w:name w:val="Body Text"/>
    <w:basedOn w:val="Normal"/>
    <w:link w:val="BodyTextChar"/>
    <w:rsid w:val="00B311F0"/>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rsid w:val="00AF06B8"/>
    <w:rPr>
      <w:color w:val="0000FF"/>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003287"/>
    <w:rPr>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link w:val="TableTextChar0"/>
    <w:rsid w:val="001A4FAC"/>
    <w:pPr>
      <w:keepNext/>
      <w:spacing w:before="40" w:after="40"/>
      <w:ind w:left="0"/>
    </w:pPr>
    <w:rPr>
      <w:rFonts w:ascii="Arial" w:hAnsi="Arial"/>
      <w:sz w:val="18"/>
      <w:lang w:eastAsia="en-US"/>
    </w:rPr>
  </w:style>
  <w:style w:type="character" w:customStyle="1" w:styleId="TableTextChar0">
    <w:name w:val="Table Text Char"/>
    <w:link w:val="TableText0"/>
    <w:rsid w:val="001A4FAC"/>
    <w:rPr>
      <w:rFonts w:ascii="Arial" w:hAnsi="Arial"/>
      <w:sz w:val="18"/>
      <w:lang w:val="en-AU" w:eastAsia="en-US" w:bidi="ar-SA"/>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34"/>
    <w:qFormat/>
    <w:rsid w:val="00C4750D"/>
    <w:pPr>
      <w:spacing w:after="0"/>
      <w:contextualSpacing/>
    </w:pPr>
    <w:rPr>
      <w:rFonts w:ascii="Calibri" w:hAnsi="Calibri"/>
      <w:szCs w:val="24"/>
      <w:lang w:eastAsia="en-US"/>
    </w:rPr>
  </w:style>
  <w:style w:type="character" w:customStyle="1" w:styleId="CommentTextChar">
    <w:name w:val="Comment Text Char"/>
    <w:link w:val="CommentText"/>
    <w:rsid w:val="00C4750D"/>
    <w:rPr>
      <w:rFonts w:ascii="Garamond" w:hAnsi="Garamond"/>
    </w:rPr>
  </w:style>
  <w:style w:type="paragraph" w:styleId="NormalWeb">
    <w:name w:val="Normal (Web)"/>
    <w:basedOn w:val="Normal"/>
    <w:uiPriority w:val="99"/>
    <w:unhideWhenUsed/>
    <w:rsid w:val="00E45A4B"/>
    <w:pPr>
      <w:spacing w:before="100" w:beforeAutospacing="1" w:after="100" w:afterAutospacing="1"/>
      <w:ind w:left="0"/>
    </w:pPr>
    <w:rPr>
      <w:rFonts w:ascii="Times New Roman" w:hAnsi="Times New Roman"/>
      <w:szCs w:val="24"/>
    </w:rPr>
  </w:style>
  <w:style w:type="paragraph" w:customStyle="1" w:styleId="fulltext-text">
    <w:name w:val="fulltext-text"/>
    <w:basedOn w:val="Normal"/>
    <w:rsid w:val="00E772E6"/>
    <w:pPr>
      <w:spacing w:before="100" w:beforeAutospacing="1" w:after="360"/>
      <w:ind w:left="0"/>
    </w:pPr>
    <w:rPr>
      <w:rFonts w:ascii="Times New Roman" w:hAnsi="Times New Roman"/>
      <w:szCs w:val="24"/>
    </w:rPr>
  </w:style>
  <w:style w:type="paragraph" w:customStyle="1" w:styleId="numbered-paragraph">
    <w:name w:val="numbered-paragraph"/>
    <w:basedOn w:val="Normal"/>
    <w:rsid w:val="00244CBA"/>
    <w:pPr>
      <w:spacing w:before="100" w:beforeAutospacing="1" w:after="100" w:afterAutospacing="1"/>
      <w:ind w:left="0"/>
    </w:pPr>
    <w:rPr>
      <w:rFonts w:ascii="Times New Roman" w:hAnsi="Times New Roman"/>
      <w:szCs w:val="24"/>
    </w:rPr>
  </w:style>
  <w:style w:type="character" w:customStyle="1" w:styleId="apple-converted-space">
    <w:name w:val="apple-converted-space"/>
    <w:basedOn w:val="DefaultParagraphFont"/>
    <w:rsid w:val="00001E64"/>
  </w:style>
  <w:style w:type="paragraph" w:customStyle="1" w:styleId="TableTextCharCharChar">
    <w:name w:val="TableText Char Char Char"/>
    <w:basedOn w:val="Normal"/>
    <w:link w:val="TableTextCharCharCharChar"/>
    <w:uiPriority w:val="99"/>
    <w:rsid w:val="00AC6DDE"/>
    <w:pPr>
      <w:keepNext/>
      <w:spacing w:before="40" w:after="40"/>
      <w:ind w:left="0"/>
    </w:pPr>
    <w:rPr>
      <w:rFonts w:ascii="Arial Narrow" w:hAnsi="Arial Narrow"/>
      <w:sz w:val="18"/>
    </w:rPr>
  </w:style>
  <w:style w:type="character" w:customStyle="1" w:styleId="TableTextCharCharCharChar">
    <w:name w:val="TableText Char Char Char Char"/>
    <w:basedOn w:val="DefaultParagraphFont"/>
    <w:link w:val="TableTextCharCharChar"/>
    <w:uiPriority w:val="99"/>
    <w:locked/>
    <w:rsid w:val="00AC6DDE"/>
    <w:rPr>
      <w:rFonts w:ascii="Arial Narrow" w:hAnsi="Arial Narrow"/>
      <w:sz w:val="18"/>
    </w:rPr>
  </w:style>
  <w:style w:type="paragraph" w:customStyle="1" w:styleId="TableTextCharChar">
    <w:name w:val="TableText Char Char"/>
    <w:basedOn w:val="Normal"/>
    <w:uiPriority w:val="99"/>
    <w:rsid w:val="00AC6DDE"/>
    <w:pPr>
      <w:keepNext/>
      <w:spacing w:after="0"/>
      <w:ind w:left="0"/>
    </w:pPr>
    <w:rPr>
      <w:rFonts w:ascii="Trebuchet MS" w:hAnsi="Trebuchet MS"/>
      <w:sz w:val="18"/>
      <w:lang w:eastAsia="en-US"/>
    </w:rPr>
  </w:style>
  <w:style w:type="paragraph" w:customStyle="1" w:styleId="TableTextChar1">
    <w:name w:val="TableText Char1"/>
    <w:basedOn w:val="Normal"/>
    <w:link w:val="TableTextChar1Char"/>
    <w:uiPriority w:val="99"/>
    <w:rsid w:val="00A26F31"/>
    <w:pPr>
      <w:keepNext/>
      <w:spacing w:before="40" w:after="40"/>
      <w:ind w:left="0"/>
    </w:pPr>
    <w:rPr>
      <w:rFonts w:ascii="Arial Narrow" w:hAnsi="Arial Narrow"/>
      <w:sz w:val="18"/>
    </w:rPr>
  </w:style>
  <w:style w:type="character" w:customStyle="1" w:styleId="TableTextChar1Char">
    <w:name w:val="TableText Char1 Char"/>
    <w:basedOn w:val="DefaultParagraphFont"/>
    <w:link w:val="TableTextChar1"/>
    <w:uiPriority w:val="99"/>
    <w:locked/>
    <w:rsid w:val="00A26F31"/>
    <w:rPr>
      <w:rFonts w:ascii="Arial Narrow" w:hAnsi="Arial Narrow"/>
      <w:sz w:val="18"/>
    </w:rPr>
  </w:style>
  <w:style w:type="character" w:customStyle="1" w:styleId="FootnoteTextChar">
    <w:name w:val="Footnote Text Char"/>
    <w:basedOn w:val="DefaultParagraphFont"/>
    <w:link w:val="FootnoteText"/>
    <w:uiPriority w:val="99"/>
    <w:semiHidden/>
    <w:locked/>
    <w:rsid w:val="00636498"/>
    <w:rPr>
      <w:rFonts w:ascii="Garamond" w:hAnsi="Garamond"/>
    </w:rPr>
  </w:style>
  <w:style w:type="paragraph" w:styleId="TOCHeading">
    <w:name w:val="TOC Heading"/>
    <w:basedOn w:val="Heading1"/>
    <w:next w:val="Normal"/>
    <w:uiPriority w:val="39"/>
    <w:unhideWhenUsed/>
    <w:qFormat/>
    <w:rsid w:val="00C40591"/>
    <w:pPr>
      <w:keepNext/>
      <w:keepLines/>
      <w:spacing w:before="480" w:after="0" w:line="276" w:lineRule="auto"/>
      <w:ind w:lef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EndNoteBibliographyTitle">
    <w:name w:val="EndNote Bibliography Title"/>
    <w:basedOn w:val="Normal"/>
    <w:link w:val="EndNoteBibliographyTitleChar"/>
    <w:rsid w:val="001C6DE0"/>
    <w:pPr>
      <w:spacing w:after="0"/>
      <w:jc w:val="center"/>
    </w:pPr>
    <w:rPr>
      <w:noProof/>
    </w:rPr>
  </w:style>
  <w:style w:type="character" w:customStyle="1" w:styleId="EndNoteBibliographyTitleChar">
    <w:name w:val="EndNote Bibliography Title Char"/>
    <w:basedOn w:val="DefaultParagraphFont"/>
    <w:link w:val="EndNoteBibliographyTitle"/>
    <w:rsid w:val="001C6DE0"/>
    <w:rPr>
      <w:rFonts w:ascii="Garamond" w:hAnsi="Garamond"/>
      <w:noProof/>
      <w:sz w:val="24"/>
    </w:rPr>
  </w:style>
  <w:style w:type="paragraph" w:customStyle="1" w:styleId="EndNoteBibliography">
    <w:name w:val="EndNote Bibliography"/>
    <w:basedOn w:val="Normal"/>
    <w:link w:val="EndNoteBibliographyChar"/>
    <w:rsid w:val="001C6DE0"/>
    <w:rPr>
      <w:noProof/>
    </w:rPr>
  </w:style>
  <w:style w:type="character" w:customStyle="1" w:styleId="EndNoteBibliographyChar">
    <w:name w:val="EndNote Bibliography Char"/>
    <w:basedOn w:val="DefaultParagraphFont"/>
    <w:link w:val="EndNoteBibliography"/>
    <w:rsid w:val="001C6DE0"/>
    <w:rPr>
      <w:rFonts w:ascii="Garamond" w:hAnsi="Garamond"/>
      <w:noProof/>
      <w:sz w:val="24"/>
    </w:rPr>
  </w:style>
  <w:style w:type="paragraph" w:styleId="Revision">
    <w:name w:val="Revision"/>
    <w:hidden/>
    <w:uiPriority w:val="99"/>
    <w:semiHidden/>
    <w:rsid w:val="000852F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180363572">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06204365">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637611782">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15768431">
      <w:bodyDiv w:val="1"/>
      <w:marLeft w:val="0"/>
      <w:marRight w:val="0"/>
      <w:marTop w:val="0"/>
      <w:marBottom w:val="0"/>
      <w:divBdr>
        <w:top w:val="none" w:sz="0" w:space="0" w:color="auto"/>
        <w:left w:val="none" w:sz="0" w:space="0" w:color="auto"/>
        <w:bottom w:val="none" w:sz="0" w:space="0" w:color="auto"/>
        <w:right w:val="none" w:sz="0" w:space="0" w:color="auto"/>
      </w:divBdr>
    </w:div>
    <w:div w:id="1046946924">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54137281">
      <w:bodyDiv w:val="1"/>
      <w:marLeft w:val="0"/>
      <w:marRight w:val="0"/>
      <w:marTop w:val="0"/>
      <w:marBottom w:val="0"/>
      <w:divBdr>
        <w:top w:val="none" w:sz="0" w:space="0" w:color="auto"/>
        <w:left w:val="none" w:sz="0" w:space="0" w:color="auto"/>
        <w:bottom w:val="none" w:sz="0" w:space="0" w:color="auto"/>
        <w:right w:val="none" w:sz="0" w:space="0" w:color="auto"/>
      </w:divBdr>
      <w:divsChild>
        <w:div w:id="795098642">
          <w:marLeft w:val="547"/>
          <w:marRight w:val="0"/>
          <w:marTop w:val="154"/>
          <w:marBottom w:val="0"/>
          <w:divBdr>
            <w:top w:val="none" w:sz="0" w:space="0" w:color="auto"/>
            <w:left w:val="none" w:sz="0" w:space="0" w:color="auto"/>
            <w:bottom w:val="none" w:sz="0" w:space="0" w:color="auto"/>
            <w:right w:val="none" w:sz="0" w:space="0" w:color="auto"/>
          </w:divBdr>
        </w:div>
        <w:div w:id="1693804493">
          <w:marLeft w:val="547"/>
          <w:marRight w:val="0"/>
          <w:marTop w:val="154"/>
          <w:marBottom w:val="0"/>
          <w:divBdr>
            <w:top w:val="none" w:sz="0" w:space="0" w:color="auto"/>
            <w:left w:val="none" w:sz="0" w:space="0" w:color="auto"/>
            <w:bottom w:val="none" w:sz="0" w:space="0" w:color="auto"/>
            <w:right w:val="none" w:sz="0" w:space="0" w:color="auto"/>
          </w:divBdr>
        </w:div>
      </w:divsChild>
    </w:div>
    <w:div w:id="1454711629">
      <w:bodyDiv w:val="1"/>
      <w:marLeft w:val="0"/>
      <w:marRight w:val="0"/>
      <w:marTop w:val="0"/>
      <w:marBottom w:val="0"/>
      <w:divBdr>
        <w:top w:val="none" w:sz="0" w:space="0" w:color="auto"/>
        <w:left w:val="none" w:sz="0" w:space="0" w:color="auto"/>
        <w:bottom w:val="none" w:sz="0" w:space="0" w:color="auto"/>
        <w:right w:val="none" w:sz="0" w:space="0" w:color="auto"/>
      </w:divBdr>
      <w:divsChild>
        <w:div w:id="1631780876">
          <w:marLeft w:val="547"/>
          <w:marRight w:val="0"/>
          <w:marTop w:val="144"/>
          <w:marBottom w:val="0"/>
          <w:divBdr>
            <w:top w:val="none" w:sz="0" w:space="0" w:color="auto"/>
            <w:left w:val="none" w:sz="0" w:space="0" w:color="auto"/>
            <w:bottom w:val="none" w:sz="0" w:space="0" w:color="auto"/>
            <w:right w:val="none" w:sz="0" w:space="0" w:color="auto"/>
          </w:divBdr>
        </w:div>
      </w:divsChild>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738088951">
      <w:bodyDiv w:val="1"/>
      <w:marLeft w:val="0"/>
      <w:marRight w:val="0"/>
      <w:marTop w:val="0"/>
      <w:marBottom w:val="0"/>
      <w:divBdr>
        <w:top w:val="none" w:sz="0" w:space="0" w:color="auto"/>
        <w:left w:val="none" w:sz="0" w:space="0" w:color="auto"/>
        <w:bottom w:val="none" w:sz="0" w:space="0" w:color="auto"/>
        <w:right w:val="none" w:sz="0" w:space="0" w:color="auto"/>
      </w:divBdr>
      <w:divsChild>
        <w:div w:id="871763811">
          <w:marLeft w:val="547"/>
          <w:marRight w:val="0"/>
          <w:marTop w:val="154"/>
          <w:marBottom w:val="0"/>
          <w:divBdr>
            <w:top w:val="none" w:sz="0" w:space="0" w:color="auto"/>
            <w:left w:val="none" w:sz="0" w:space="0" w:color="auto"/>
            <w:bottom w:val="none" w:sz="0" w:space="0" w:color="auto"/>
            <w:right w:val="none" w:sz="0" w:space="0" w:color="auto"/>
          </w:divBdr>
        </w:div>
        <w:div w:id="1694765035">
          <w:marLeft w:val="547"/>
          <w:marRight w:val="0"/>
          <w:marTop w:val="154"/>
          <w:marBottom w:val="0"/>
          <w:divBdr>
            <w:top w:val="none" w:sz="0" w:space="0" w:color="auto"/>
            <w:left w:val="none" w:sz="0" w:space="0" w:color="auto"/>
            <w:bottom w:val="none" w:sz="0" w:space="0" w:color="auto"/>
            <w:right w:val="none" w:sz="0" w:space="0" w:color="auto"/>
          </w:divBdr>
        </w:div>
      </w:divsChild>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2017950524">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anzctr.org.au/" TargetMode="External"/><Relationship Id="rId39" Type="http://schemas.openxmlformats.org/officeDocument/2006/relationships/footer" Target="footer10.xml"/><Relationship Id="rId21" Type="http://schemas.openxmlformats.org/officeDocument/2006/relationships/header" Target="header6.xml"/><Relationship Id="rId34" Type="http://schemas.openxmlformats.org/officeDocument/2006/relationships/header" Target="header8.xml"/><Relationship Id="rId42" Type="http://schemas.openxmlformats.org/officeDocument/2006/relationships/image" Target="media/image5.gif"/><Relationship Id="rId47" Type="http://schemas.openxmlformats.org/officeDocument/2006/relationships/image" Target="media/image10.emf"/><Relationship Id="rId50" Type="http://schemas.openxmlformats.org/officeDocument/2006/relationships/hyperlink" Target="http://www.clinicaltrials.gov/" TargetMode="External"/><Relationship Id="rId55" Type="http://schemas.openxmlformats.org/officeDocument/2006/relationships/hyperlink" Target="http://www.nhmrc.gov.au/consult/index.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clinicaltrials.gov/"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5.xml"/><Relationship Id="rId29" Type="http://schemas.openxmlformats.org/officeDocument/2006/relationships/hyperlink" Target="http://www.york.ac.uk/CRDweb" TargetMode="External"/><Relationship Id="rId41" Type="http://schemas.openxmlformats.org/officeDocument/2006/relationships/image" Target="media/image4.png"/><Relationship Id="rId54" Type="http://schemas.openxmlformats.org/officeDocument/2006/relationships/hyperlink" Target="http://www.inaht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trolled-trials.com/"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yperlink" Target="http://www.medscans.com.au/info/ct-vs-mri.html" TargetMode="External"/><Relationship Id="rId45" Type="http://schemas.openxmlformats.org/officeDocument/2006/relationships/image" Target="media/image8.emf"/><Relationship Id="rId53" Type="http://schemas.openxmlformats.org/officeDocument/2006/relationships/hyperlink" Target="http://www.york.ac.uk/CRDweb"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sac.gov.au" TargetMode="External"/><Relationship Id="rId23" Type="http://schemas.openxmlformats.org/officeDocument/2006/relationships/image" Target="media/image1.png"/><Relationship Id="rId28" Type="http://schemas.openxmlformats.org/officeDocument/2006/relationships/hyperlink" Target="http://www.inahta.org/" TargetMode="External"/><Relationship Id="rId36" Type="http://schemas.openxmlformats.org/officeDocument/2006/relationships/header" Target="header9.xml"/><Relationship Id="rId49" Type="http://schemas.openxmlformats.org/officeDocument/2006/relationships/hyperlink" Target="http://www.controlled-trials.com/"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3.png"/><Relationship Id="rId44" Type="http://schemas.openxmlformats.org/officeDocument/2006/relationships/image" Target="media/image7.emf"/><Relationship Id="rId52" Type="http://schemas.openxmlformats.org/officeDocument/2006/relationships/hyperlink" Target="http://apps.who.int/trialsear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ealth.gov.au/capitalsensitivity" TargetMode="External"/><Relationship Id="rId27" Type="http://schemas.openxmlformats.org/officeDocument/2006/relationships/hyperlink" Target="http://apps.who.int/trialsearch" TargetMode="External"/><Relationship Id="rId30" Type="http://schemas.openxmlformats.org/officeDocument/2006/relationships/image" Target="media/image2.png"/><Relationship Id="rId35" Type="http://schemas.openxmlformats.org/officeDocument/2006/relationships/footer" Target="footer7.xml"/><Relationship Id="rId43" Type="http://schemas.openxmlformats.org/officeDocument/2006/relationships/image" Target="media/image6.emf"/><Relationship Id="rId48" Type="http://schemas.openxmlformats.org/officeDocument/2006/relationships/image" Target="media/image11.emf"/><Relationship Id="rId56" Type="http://schemas.openxmlformats.org/officeDocument/2006/relationships/hyperlink" Target="http://www.pwc.com.au:" TargetMode="External"/><Relationship Id="rId8" Type="http://schemas.openxmlformats.org/officeDocument/2006/relationships/endnotes" Target="endnotes.xml"/><Relationship Id="rId51" Type="http://schemas.openxmlformats.org/officeDocument/2006/relationships/hyperlink" Target="http://www.anzctr.org.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2EAD-7A52-4C78-968F-15518CD2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94</Pages>
  <Words>29839</Words>
  <Characters>242991</Characters>
  <Application>Microsoft Office Word</Application>
  <DocSecurity>0</DocSecurity>
  <Lines>2024</Lines>
  <Paragraphs>544</Paragraphs>
  <ScaleCrop>false</ScaleCrop>
  <HeadingPairs>
    <vt:vector size="2" baseType="variant">
      <vt:variant>
        <vt:lpstr>Title</vt:lpstr>
      </vt:variant>
      <vt:variant>
        <vt:i4>1</vt:i4>
      </vt:variant>
    </vt:vector>
  </HeadingPairs>
  <TitlesOfParts>
    <vt:vector size="1" baseType="lpstr">
      <vt:lpstr>MSAC Assessment Report Template</vt:lpstr>
    </vt:vector>
  </TitlesOfParts>
  <Company>Dept Health And Ageing</Company>
  <LinksUpToDate>false</LinksUpToDate>
  <CharactersWithSpaces>272286</CharactersWithSpaces>
  <SharedDoc>false</SharedDoc>
  <HLinks>
    <vt:vector size="360" baseType="variant">
      <vt:variant>
        <vt:i4>1245236</vt:i4>
      </vt:variant>
      <vt:variant>
        <vt:i4>359</vt:i4>
      </vt:variant>
      <vt:variant>
        <vt:i4>0</vt:i4>
      </vt:variant>
      <vt:variant>
        <vt:i4>5</vt:i4>
      </vt:variant>
      <vt:variant>
        <vt:lpwstr/>
      </vt:variant>
      <vt:variant>
        <vt:lpwstr>_Toc204743604</vt:lpwstr>
      </vt:variant>
      <vt:variant>
        <vt:i4>1376313</vt:i4>
      </vt:variant>
      <vt:variant>
        <vt:i4>350</vt:i4>
      </vt:variant>
      <vt:variant>
        <vt:i4>0</vt:i4>
      </vt:variant>
      <vt:variant>
        <vt:i4>5</vt:i4>
      </vt:variant>
      <vt:variant>
        <vt:lpwstr/>
      </vt:variant>
      <vt:variant>
        <vt:lpwstr>_Toc209512356</vt:lpwstr>
      </vt:variant>
      <vt:variant>
        <vt:i4>1376313</vt:i4>
      </vt:variant>
      <vt:variant>
        <vt:i4>344</vt:i4>
      </vt:variant>
      <vt:variant>
        <vt:i4>0</vt:i4>
      </vt:variant>
      <vt:variant>
        <vt:i4>5</vt:i4>
      </vt:variant>
      <vt:variant>
        <vt:lpwstr/>
      </vt:variant>
      <vt:variant>
        <vt:lpwstr>_Toc209512355</vt:lpwstr>
      </vt:variant>
      <vt:variant>
        <vt:i4>1376313</vt:i4>
      </vt:variant>
      <vt:variant>
        <vt:i4>338</vt:i4>
      </vt:variant>
      <vt:variant>
        <vt:i4>0</vt:i4>
      </vt:variant>
      <vt:variant>
        <vt:i4>5</vt:i4>
      </vt:variant>
      <vt:variant>
        <vt:lpwstr/>
      </vt:variant>
      <vt:variant>
        <vt:lpwstr>_Toc209512354</vt:lpwstr>
      </vt:variant>
      <vt:variant>
        <vt:i4>1376313</vt:i4>
      </vt:variant>
      <vt:variant>
        <vt:i4>332</vt:i4>
      </vt:variant>
      <vt:variant>
        <vt:i4>0</vt:i4>
      </vt:variant>
      <vt:variant>
        <vt:i4>5</vt:i4>
      </vt:variant>
      <vt:variant>
        <vt:lpwstr/>
      </vt:variant>
      <vt:variant>
        <vt:lpwstr>_Toc209512353</vt:lpwstr>
      </vt:variant>
      <vt:variant>
        <vt:i4>1376313</vt:i4>
      </vt:variant>
      <vt:variant>
        <vt:i4>326</vt:i4>
      </vt:variant>
      <vt:variant>
        <vt:i4>0</vt:i4>
      </vt:variant>
      <vt:variant>
        <vt:i4>5</vt:i4>
      </vt:variant>
      <vt:variant>
        <vt:lpwstr/>
      </vt:variant>
      <vt:variant>
        <vt:lpwstr>_Toc209512352</vt:lpwstr>
      </vt:variant>
      <vt:variant>
        <vt:i4>1376313</vt:i4>
      </vt:variant>
      <vt:variant>
        <vt:i4>320</vt:i4>
      </vt:variant>
      <vt:variant>
        <vt:i4>0</vt:i4>
      </vt:variant>
      <vt:variant>
        <vt:i4>5</vt:i4>
      </vt:variant>
      <vt:variant>
        <vt:lpwstr/>
      </vt:variant>
      <vt:variant>
        <vt:lpwstr>_Toc209512351</vt:lpwstr>
      </vt:variant>
      <vt:variant>
        <vt:i4>1114167</vt:i4>
      </vt:variant>
      <vt:variant>
        <vt:i4>311</vt:i4>
      </vt:variant>
      <vt:variant>
        <vt:i4>0</vt:i4>
      </vt:variant>
      <vt:variant>
        <vt:i4>5</vt:i4>
      </vt:variant>
      <vt:variant>
        <vt:lpwstr/>
      </vt:variant>
      <vt:variant>
        <vt:lpwstr>_Toc370118584</vt:lpwstr>
      </vt:variant>
      <vt:variant>
        <vt:i4>1114167</vt:i4>
      </vt:variant>
      <vt:variant>
        <vt:i4>305</vt:i4>
      </vt:variant>
      <vt:variant>
        <vt:i4>0</vt:i4>
      </vt:variant>
      <vt:variant>
        <vt:i4>5</vt:i4>
      </vt:variant>
      <vt:variant>
        <vt:lpwstr/>
      </vt:variant>
      <vt:variant>
        <vt:lpwstr>_Toc370118583</vt:lpwstr>
      </vt:variant>
      <vt:variant>
        <vt:i4>1114167</vt:i4>
      </vt:variant>
      <vt:variant>
        <vt:i4>299</vt:i4>
      </vt:variant>
      <vt:variant>
        <vt:i4>0</vt:i4>
      </vt:variant>
      <vt:variant>
        <vt:i4>5</vt:i4>
      </vt:variant>
      <vt:variant>
        <vt:lpwstr/>
      </vt:variant>
      <vt:variant>
        <vt:lpwstr>_Toc370118582</vt:lpwstr>
      </vt:variant>
      <vt:variant>
        <vt:i4>1114167</vt:i4>
      </vt:variant>
      <vt:variant>
        <vt:i4>293</vt:i4>
      </vt:variant>
      <vt:variant>
        <vt:i4>0</vt:i4>
      </vt:variant>
      <vt:variant>
        <vt:i4>5</vt:i4>
      </vt:variant>
      <vt:variant>
        <vt:lpwstr/>
      </vt:variant>
      <vt:variant>
        <vt:lpwstr>_Toc370118581</vt:lpwstr>
      </vt:variant>
      <vt:variant>
        <vt:i4>1114167</vt:i4>
      </vt:variant>
      <vt:variant>
        <vt:i4>287</vt:i4>
      </vt:variant>
      <vt:variant>
        <vt:i4>0</vt:i4>
      </vt:variant>
      <vt:variant>
        <vt:i4>5</vt:i4>
      </vt:variant>
      <vt:variant>
        <vt:lpwstr/>
      </vt:variant>
      <vt:variant>
        <vt:lpwstr>_Toc370118580</vt:lpwstr>
      </vt:variant>
      <vt:variant>
        <vt:i4>1966135</vt:i4>
      </vt:variant>
      <vt:variant>
        <vt:i4>281</vt:i4>
      </vt:variant>
      <vt:variant>
        <vt:i4>0</vt:i4>
      </vt:variant>
      <vt:variant>
        <vt:i4>5</vt:i4>
      </vt:variant>
      <vt:variant>
        <vt:lpwstr/>
      </vt:variant>
      <vt:variant>
        <vt:lpwstr>_Toc370118579</vt:lpwstr>
      </vt:variant>
      <vt:variant>
        <vt:i4>1966135</vt:i4>
      </vt:variant>
      <vt:variant>
        <vt:i4>275</vt:i4>
      </vt:variant>
      <vt:variant>
        <vt:i4>0</vt:i4>
      </vt:variant>
      <vt:variant>
        <vt:i4>5</vt:i4>
      </vt:variant>
      <vt:variant>
        <vt:lpwstr/>
      </vt:variant>
      <vt:variant>
        <vt:lpwstr>_Toc370118578</vt:lpwstr>
      </vt:variant>
      <vt:variant>
        <vt:i4>1966135</vt:i4>
      </vt:variant>
      <vt:variant>
        <vt:i4>269</vt:i4>
      </vt:variant>
      <vt:variant>
        <vt:i4>0</vt:i4>
      </vt:variant>
      <vt:variant>
        <vt:i4>5</vt:i4>
      </vt:variant>
      <vt:variant>
        <vt:lpwstr/>
      </vt:variant>
      <vt:variant>
        <vt:lpwstr>_Toc370118577</vt:lpwstr>
      </vt:variant>
      <vt:variant>
        <vt:i4>1966135</vt:i4>
      </vt:variant>
      <vt:variant>
        <vt:i4>263</vt:i4>
      </vt:variant>
      <vt:variant>
        <vt:i4>0</vt:i4>
      </vt:variant>
      <vt:variant>
        <vt:i4>5</vt:i4>
      </vt:variant>
      <vt:variant>
        <vt:lpwstr/>
      </vt:variant>
      <vt:variant>
        <vt:lpwstr>_Toc370118576</vt:lpwstr>
      </vt:variant>
      <vt:variant>
        <vt:i4>1966135</vt:i4>
      </vt:variant>
      <vt:variant>
        <vt:i4>257</vt:i4>
      </vt:variant>
      <vt:variant>
        <vt:i4>0</vt:i4>
      </vt:variant>
      <vt:variant>
        <vt:i4>5</vt:i4>
      </vt:variant>
      <vt:variant>
        <vt:lpwstr/>
      </vt:variant>
      <vt:variant>
        <vt:lpwstr>_Toc370118575</vt:lpwstr>
      </vt:variant>
      <vt:variant>
        <vt:i4>1966135</vt:i4>
      </vt:variant>
      <vt:variant>
        <vt:i4>251</vt:i4>
      </vt:variant>
      <vt:variant>
        <vt:i4>0</vt:i4>
      </vt:variant>
      <vt:variant>
        <vt:i4>5</vt:i4>
      </vt:variant>
      <vt:variant>
        <vt:lpwstr/>
      </vt:variant>
      <vt:variant>
        <vt:lpwstr>_Toc370118574</vt:lpwstr>
      </vt:variant>
      <vt:variant>
        <vt:i4>1966135</vt:i4>
      </vt:variant>
      <vt:variant>
        <vt:i4>245</vt:i4>
      </vt:variant>
      <vt:variant>
        <vt:i4>0</vt:i4>
      </vt:variant>
      <vt:variant>
        <vt:i4>5</vt:i4>
      </vt:variant>
      <vt:variant>
        <vt:lpwstr/>
      </vt:variant>
      <vt:variant>
        <vt:lpwstr>_Toc370118573</vt:lpwstr>
      </vt:variant>
      <vt:variant>
        <vt:i4>1966135</vt:i4>
      </vt:variant>
      <vt:variant>
        <vt:i4>239</vt:i4>
      </vt:variant>
      <vt:variant>
        <vt:i4>0</vt:i4>
      </vt:variant>
      <vt:variant>
        <vt:i4>5</vt:i4>
      </vt:variant>
      <vt:variant>
        <vt:lpwstr/>
      </vt:variant>
      <vt:variant>
        <vt:lpwstr>_Toc370118572</vt:lpwstr>
      </vt:variant>
      <vt:variant>
        <vt:i4>1966135</vt:i4>
      </vt:variant>
      <vt:variant>
        <vt:i4>233</vt:i4>
      </vt:variant>
      <vt:variant>
        <vt:i4>0</vt:i4>
      </vt:variant>
      <vt:variant>
        <vt:i4>5</vt:i4>
      </vt:variant>
      <vt:variant>
        <vt:lpwstr/>
      </vt:variant>
      <vt:variant>
        <vt:lpwstr>_Toc370118571</vt:lpwstr>
      </vt:variant>
      <vt:variant>
        <vt:i4>1966135</vt:i4>
      </vt:variant>
      <vt:variant>
        <vt:i4>227</vt:i4>
      </vt:variant>
      <vt:variant>
        <vt:i4>0</vt:i4>
      </vt:variant>
      <vt:variant>
        <vt:i4>5</vt:i4>
      </vt:variant>
      <vt:variant>
        <vt:lpwstr/>
      </vt:variant>
      <vt:variant>
        <vt:lpwstr>_Toc370118570</vt:lpwstr>
      </vt:variant>
      <vt:variant>
        <vt:i4>2031671</vt:i4>
      </vt:variant>
      <vt:variant>
        <vt:i4>221</vt:i4>
      </vt:variant>
      <vt:variant>
        <vt:i4>0</vt:i4>
      </vt:variant>
      <vt:variant>
        <vt:i4>5</vt:i4>
      </vt:variant>
      <vt:variant>
        <vt:lpwstr/>
      </vt:variant>
      <vt:variant>
        <vt:lpwstr>_Toc370118569</vt:lpwstr>
      </vt:variant>
      <vt:variant>
        <vt:i4>2031671</vt:i4>
      </vt:variant>
      <vt:variant>
        <vt:i4>215</vt:i4>
      </vt:variant>
      <vt:variant>
        <vt:i4>0</vt:i4>
      </vt:variant>
      <vt:variant>
        <vt:i4>5</vt:i4>
      </vt:variant>
      <vt:variant>
        <vt:lpwstr/>
      </vt:variant>
      <vt:variant>
        <vt:lpwstr>_Toc370118568</vt:lpwstr>
      </vt:variant>
      <vt:variant>
        <vt:i4>2031671</vt:i4>
      </vt:variant>
      <vt:variant>
        <vt:i4>209</vt:i4>
      </vt:variant>
      <vt:variant>
        <vt:i4>0</vt:i4>
      </vt:variant>
      <vt:variant>
        <vt:i4>5</vt:i4>
      </vt:variant>
      <vt:variant>
        <vt:lpwstr/>
      </vt:variant>
      <vt:variant>
        <vt:lpwstr>_Toc370118567</vt:lpwstr>
      </vt:variant>
      <vt:variant>
        <vt:i4>2031671</vt:i4>
      </vt:variant>
      <vt:variant>
        <vt:i4>203</vt:i4>
      </vt:variant>
      <vt:variant>
        <vt:i4>0</vt:i4>
      </vt:variant>
      <vt:variant>
        <vt:i4>5</vt:i4>
      </vt:variant>
      <vt:variant>
        <vt:lpwstr/>
      </vt:variant>
      <vt:variant>
        <vt:lpwstr>_Toc370118566</vt:lpwstr>
      </vt:variant>
      <vt:variant>
        <vt:i4>2031671</vt:i4>
      </vt:variant>
      <vt:variant>
        <vt:i4>197</vt:i4>
      </vt:variant>
      <vt:variant>
        <vt:i4>0</vt:i4>
      </vt:variant>
      <vt:variant>
        <vt:i4>5</vt:i4>
      </vt:variant>
      <vt:variant>
        <vt:lpwstr/>
      </vt:variant>
      <vt:variant>
        <vt:lpwstr>_Toc370118565</vt:lpwstr>
      </vt:variant>
      <vt:variant>
        <vt:i4>2031671</vt:i4>
      </vt:variant>
      <vt:variant>
        <vt:i4>191</vt:i4>
      </vt:variant>
      <vt:variant>
        <vt:i4>0</vt:i4>
      </vt:variant>
      <vt:variant>
        <vt:i4>5</vt:i4>
      </vt:variant>
      <vt:variant>
        <vt:lpwstr/>
      </vt:variant>
      <vt:variant>
        <vt:lpwstr>_Toc370118564</vt:lpwstr>
      </vt:variant>
      <vt:variant>
        <vt:i4>2031671</vt:i4>
      </vt:variant>
      <vt:variant>
        <vt:i4>185</vt:i4>
      </vt:variant>
      <vt:variant>
        <vt:i4>0</vt:i4>
      </vt:variant>
      <vt:variant>
        <vt:i4>5</vt:i4>
      </vt:variant>
      <vt:variant>
        <vt:lpwstr/>
      </vt:variant>
      <vt:variant>
        <vt:lpwstr>_Toc370118563</vt:lpwstr>
      </vt:variant>
      <vt:variant>
        <vt:i4>2031671</vt:i4>
      </vt:variant>
      <vt:variant>
        <vt:i4>179</vt:i4>
      </vt:variant>
      <vt:variant>
        <vt:i4>0</vt:i4>
      </vt:variant>
      <vt:variant>
        <vt:i4>5</vt:i4>
      </vt:variant>
      <vt:variant>
        <vt:lpwstr/>
      </vt:variant>
      <vt:variant>
        <vt:lpwstr>_Toc370118562</vt:lpwstr>
      </vt:variant>
      <vt:variant>
        <vt:i4>2031671</vt:i4>
      </vt:variant>
      <vt:variant>
        <vt:i4>173</vt:i4>
      </vt:variant>
      <vt:variant>
        <vt:i4>0</vt:i4>
      </vt:variant>
      <vt:variant>
        <vt:i4>5</vt:i4>
      </vt:variant>
      <vt:variant>
        <vt:lpwstr/>
      </vt:variant>
      <vt:variant>
        <vt:lpwstr>_Toc370118561</vt:lpwstr>
      </vt:variant>
      <vt:variant>
        <vt:i4>2031671</vt:i4>
      </vt:variant>
      <vt:variant>
        <vt:i4>167</vt:i4>
      </vt:variant>
      <vt:variant>
        <vt:i4>0</vt:i4>
      </vt:variant>
      <vt:variant>
        <vt:i4>5</vt:i4>
      </vt:variant>
      <vt:variant>
        <vt:lpwstr/>
      </vt:variant>
      <vt:variant>
        <vt:lpwstr>_Toc370118560</vt:lpwstr>
      </vt:variant>
      <vt:variant>
        <vt:i4>1835063</vt:i4>
      </vt:variant>
      <vt:variant>
        <vt:i4>161</vt:i4>
      </vt:variant>
      <vt:variant>
        <vt:i4>0</vt:i4>
      </vt:variant>
      <vt:variant>
        <vt:i4>5</vt:i4>
      </vt:variant>
      <vt:variant>
        <vt:lpwstr/>
      </vt:variant>
      <vt:variant>
        <vt:lpwstr>_Toc370118559</vt:lpwstr>
      </vt:variant>
      <vt:variant>
        <vt:i4>1835063</vt:i4>
      </vt:variant>
      <vt:variant>
        <vt:i4>155</vt:i4>
      </vt:variant>
      <vt:variant>
        <vt:i4>0</vt:i4>
      </vt:variant>
      <vt:variant>
        <vt:i4>5</vt:i4>
      </vt:variant>
      <vt:variant>
        <vt:lpwstr/>
      </vt:variant>
      <vt:variant>
        <vt:lpwstr>_Toc370118558</vt:lpwstr>
      </vt:variant>
      <vt:variant>
        <vt:i4>1835063</vt:i4>
      </vt:variant>
      <vt:variant>
        <vt:i4>149</vt:i4>
      </vt:variant>
      <vt:variant>
        <vt:i4>0</vt:i4>
      </vt:variant>
      <vt:variant>
        <vt:i4>5</vt:i4>
      </vt:variant>
      <vt:variant>
        <vt:lpwstr/>
      </vt:variant>
      <vt:variant>
        <vt:lpwstr>_Toc370118557</vt:lpwstr>
      </vt:variant>
      <vt:variant>
        <vt:i4>1835063</vt:i4>
      </vt:variant>
      <vt:variant>
        <vt:i4>143</vt:i4>
      </vt:variant>
      <vt:variant>
        <vt:i4>0</vt:i4>
      </vt:variant>
      <vt:variant>
        <vt:i4>5</vt:i4>
      </vt:variant>
      <vt:variant>
        <vt:lpwstr/>
      </vt:variant>
      <vt:variant>
        <vt:lpwstr>_Toc370118556</vt:lpwstr>
      </vt:variant>
      <vt:variant>
        <vt:i4>1835063</vt:i4>
      </vt:variant>
      <vt:variant>
        <vt:i4>137</vt:i4>
      </vt:variant>
      <vt:variant>
        <vt:i4>0</vt:i4>
      </vt:variant>
      <vt:variant>
        <vt:i4>5</vt:i4>
      </vt:variant>
      <vt:variant>
        <vt:lpwstr/>
      </vt:variant>
      <vt:variant>
        <vt:lpwstr>_Toc370118555</vt:lpwstr>
      </vt:variant>
      <vt:variant>
        <vt:i4>1835063</vt:i4>
      </vt:variant>
      <vt:variant>
        <vt:i4>131</vt:i4>
      </vt:variant>
      <vt:variant>
        <vt:i4>0</vt:i4>
      </vt:variant>
      <vt:variant>
        <vt:i4>5</vt:i4>
      </vt:variant>
      <vt:variant>
        <vt:lpwstr/>
      </vt:variant>
      <vt:variant>
        <vt:lpwstr>_Toc370118554</vt:lpwstr>
      </vt:variant>
      <vt:variant>
        <vt:i4>1835063</vt:i4>
      </vt:variant>
      <vt:variant>
        <vt:i4>125</vt:i4>
      </vt:variant>
      <vt:variant>
        <vt:i4>0</vt:i4>
      </vt:variant>
      <vt:variant>
        <vt:i4>5</vt:i4>
      </vt:variant>
      <vt:variant>
        <vt:lpwstr/>
      </vt:variant>
      <vt:variant>
        <vt:lpwstr>_Toc370118553</vt:lpwstr>
      </vt:variant>
      <vt:variant>
        <vt:i4>1835063</vt:i4>
      </vt:variant>
      <vt:variant>
        <vt:i4>119</vt:i4>
      </vt:variant>
      <vt:variant>
        <vt:i4>0</vt:i4>
      </vt:variant>
      <vt:variant>
        <vt:i4>5</vt:i4>
      </vt:variant>
      <vt:variant>
        <vt:lpwstr/>
      </vt:variant>
      <vt:variant>
        <vt:lpwstr>_Toc370118552</vt:lpwstr>
      </vt:variant>
      <vt:variant>
        <vt:i4>1835063</vt:i4>
      </vt:variant>
      <vt:variant>
        <vt:i4>113</vt:i4>
      </vt:variant>
      <vt:variant>
        <vt:i4>0</vt:i4>
      </vt:variant>
      <vt:variant>
        <vt:i4>5</vt:i4>
      </vt:variant>
      <vt:variant>
        <vt:lpwstr/>
      </vt:variant>
      <vt:variant>
        <vt:lpwstr>_Toc370118551</vt:lpwstr>
      </vt:variant>
      <vt:variant>
        <vt:i4>1835063</vt:i4>
      </vt:variant>
      <vt:variant>
        <vt:i4>107</vt:i4>
      </vt:variant>
      <vt:variant>
        <vt:i4>0</vt:i4>
      </vt:variant>
      <vt:variant>
        <vt:i4>5</vt:i4>
      </vt:variant>
      <vt:variant>
        <vt:lpwstr/>
      </vt:variant>
      <vt:variant>
        <vt:lpwstr>_Toc370118550</vt:lpwstr>
      </vt:variant>
      <vt:variant>
        <vt:i4>1900599</vt:i4>
      </vt:variant>
      <vt:variant>
        <vt:i4>101</vt:i4>
      </vt:variant>
      <vt:variant>
        <vt:i4>0</vt:i4>
      </vt:variant>
      <vt:variant>
        <vt:i4>5</vt:i4>
      </vt:variant>
      <vt:variant>
        <vt:lpwstr/>
      </vt:variant>
      <vt:variant>
        <vt:lpwstr>_Toc370118549</vt:lpwstr>
      </vt:variant>
      <vt:variant>
        <vt:i4>1900599</vt:i4>
      </vt:variant>
      <vt:variant>
        <vt:i4>95</vt:i4>
      </vt:variant>
      <vt:variant>
        <vt:i4>0</vt:i4>
      </vt:variant>
      <vt:variant>
        <vt:i4>5</vt:i4>
      </vt:variant>
      <vt:variant>
        <vt:lpwstr/>
      </vt:variant>
      <vt:variant>
        <vt:lpwstr>_Toc370118548</vt:lpwstr>
      </vt:variant>
      <vt:variant>
        <vt:i4>1900599</vt:i4>
      </vt:variant>
      <vt:variant>
        <vt:i4>89</vt:i4>
      </vt:variant>
      <vt:variant>
        <vt:i4>0</vt:i4>
      </vt:variant>
      <vt:variant>
        <vt:i4>5</vt:i4>
      </vt:variant>
      <vt:variant>
        <vt:lpwstr/>
      </vt:variant>
      <vt:variant>
        <vt:lpwstr>_Toc370118547</vt:lpwstr>
      </vt:variant>
      <vt:variant>
        <vt:i4>1900599</vt:i4>
      </vt:variant>
      <vt:variant>
        <vt:i4>83</vt:i4>
      </vt:variant>
      <vt:variant>
        <vt:i4>0</vt:i4>
      </vt:variant>
      <vt:variant>
        <vt:i4>5</vt:i4>
      </vt:variant>
      <vt:variant>
        <vt:lpwstr/>
      </vt:variant>
      <vt:variant>
        <vt:lpwstr>_Toc370118546</vt:lpwstr>
      </vt:variant>
      <vt:variant>
        <vt:i4>1900599</vt:i4>
      </vt:variant>
      <vt:variant>
        <vt:i4>77</vt:i4>
      </vt:variant>
      <vt:variant>
        <vt:i4>0</vt:i4>
      </vt:variant>
      <vt:variant>
        <vt:i4>5</vt:i4>
      </vt:variant>
      <vt:variant>
        <vt:lpwstr/>
      </vt:variant>
      <vt:variant>
        <vt:lpwstr>_Toc370118545</vt:lpwstr>
      </vt:variant>
      <vt:variant>
        <vt:i4>1900599</vt:i4>
      </vt:variant>
      <vt:variant>
        <vt:i4>71</vt:i4>
      </vt:variant>
      <vt:variant>
        <vt:i4>0</vt:i4>
      </vt:variant>
      <vt:variant>
        <vt:i4>5</vt:i4>
      </vt:variant>
      <vt:variant>
        <vt:lpwstr/>
      </vt:variant>
      <vt:variant>
        <vt:lpwstr>_Toc370118544</vt:lpwstr>
      </vt:variant>
      <vt:variant>
        <vt:i4>1900599</vt:i4>
      </vt:variant>
      <vt:variant>
        <vt:i4>65</vt:i4>
      </vt:variant>
      <vt:variant>
        <vt:i4>0</vt:i4>
      </vt:variant>
      <vt:variant>
        <vt:i4>5</vt:i4>
      </vt:variant>
      <vt:variant>
        <vt:lpwstr/>
      </vt:variant>
      <vt:variant>
        <vt:lpwstr>_Toc370118543</vt:lpwstr>
      </vt:variant>
      <vt:variant>
        <vt:i4>1900599</vt:i4>
      </vt:variant>
      <vt:variant>
        <vt:i4>59</vt:i4>
      </vt:variant>
      <vt:variant>
        <vt:i4>0</vt:i4>
      </vt:variant>
      <vt:variant>
        <vt:i4>5</vt:i4>
      </vt:variant>
      <vt:variant>
        <vt:lpwstr/>
      </vt:variant>
      <vt:variant>
        <vt:lpwstr>_Toc370118542</vt:lpwstr>
      </vt:variant>
      <vt:variant>
        <vt:i4>1900599</vt:i4>
      </vt:variant>
      <vt:variant>
        <vt:i4>53</vt:i4>
      </vt:variant>
      <vt:variant>
        <vt:i4>0</vt:i4>
      </vt:variant>
      <vt:variant>
        <vt:i4>5</vt:i4>
      </vt:variant>
      <vt:variant>
        <vt:lpwstr/>
      </vt:variant>
      <vt:variant>
        <vt:lpwstr>_Toc370118541</vt:lpwstr>
      </vt:variant>
      <vt:variant>
        <vt:i4>1900599</vt:i4>
      </vt:variant>
      <vt:variant>
        <vt:i4>47</vt:i4>
      </vt:variant>
      <vt:variant>
        <vt:i4>0</vt:i4>
      </vt:variant>
      <vt:variant>
        <vt:i4>5</vt:i4>
      </vt:variant>
      <vt:variant>
        <vt:lpwstr/>
      </vt:variant>
      <vt:variant>
        <vt:lpwstr>_Toc370118540</vt:lpwstr>
      </vt:variant>
      <vt:variant>
        <vt:i4>1703991</vt:i4>
      </vt:variant>
      <vt:variant>
        <vt:i4>41</vt:i4>
      </vt:variant>
      <vt:variant>
        <vt:i4>0</vt:i4>
      </vt:variant>
      <vt:variant>
        <vt:i4>5</vt:i4>
      </vt:variant>
      <vt:variant>
        <vt:lpwstr/>
      </vt:variant>
      <vt:variant>
        <vt:lpwstr>_Toc370118539</vt:lpwstr>
      </vt:variant>
      <vt:variant>
        <vt:i4>1703991</vt:i4>
      </vt:variant>
      <vt:variant>
        <vt:i4>35</vt:i4>
      </vt:variant>
      <vt:variant>
        <vt:i4>0</vt:i4>
      </vt:variant>
      <vt:variant>
        <vt:i4>5</vt:i4>
      </vt:variant>
      <vt:variant>
        <vt:lpwstr/>
      </vt:variant>
      <vt:variant>
        <vt:lpwstr>_Toc370118538</vt:lpwstr>
      </vt:variant>
      <vt:variant>
        <vt:i4>1703991</vt:i4>
      </vt:variant>
      <vt:variant>
        <vt:i4>29</vt:i4>
      </vt:variant>
      <vt:variant>
        <vt:i4>0</vt:i4>
      </vt:variant>
      <vt:variant>
        <vt:i4>5</vt:i4>
      </vt:variant>
      <vt:variant>
        <vt:lpwstr/>
      </vt:variant>
      <vt:variant>
        <vt:lpwstr>_Toc370118537</vt:lpwstr>
      </vt:variant>
      <vt:variant>
        <vt:i4>1703991</vt:i4>
      </vt:variant>
      <vt:variant>
        <vt:i4>23</vt:i4>
      </vt:variant>
      <vt:variant>
        <vt:i4>0</vt:i4>
      </vt:variant>
      <vt:variant>
        <vt:i4>5</vt:i4>
      </vt:variant>
      <vt:variant>
        <vt:lpwstr/>
      </vt:variant>
      <vt:variant>
        <vt:lpwstr>_Toc370118536</vt:lpwstr>
      </vt:variant>
      <vt:variant>
        <vt:i4>1703991</vt:i4>
      </vt:variant>
      <vt:variant>
        <vt:i4>17</vt:i4>
      </vt:variant>
      <vt:variant>
        <vt:i4>0</vt:i4>
      </vt:variant>
      <vt:variant>
        <vt:i4>5</vt:i4>
      </vt:variant>
      <vt:variant>
        <vt:lpwstr/>
      </vt:variant>
      <vt:variant>
        <vt:lpwstr>_Toc370118535</vt:lpwstr>
      </vt:variant>
      <vt:variant>
        <vt:i4>1703991</vt:i4>
      </vt:variant>
      <vt:variant>
        <vt:i4>11</vt:i4>
      </vt:variant>
      <vt:variant>
        <vt:i4>0</vt:i4>
      </vt:variant>
      <vt:variant>
        <vt:i4>5</vt:i4>
      </vt:variant>
      <vt:variant>
        <vt:lpwstr/>
      </vt:variant>
      <vt:variant>
        <vt:lpwstr>_Toc370118534</vt:lpwstr>
      </vt:variant>
      <vt:variant>
        <vt:i4>1703991</vt:i4>
      </vt:variant>
      <vt:variant>
        <vt:i4>5</vt:i4>
      </vt:variant>
      <vt:variant>
        <vt:i4>0</vt:i4>
      </vt:variant>
      <vt:variant>
        <vt:i4>5</vt:i4>
      </vt:variant>
      <vt:variant>
        <vt:lpwstr/>
      </vt:variant>
      <vt:variant>
        <vt:lpwstr>_Toc370118533</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Assessment Report Template</dc:title>
  <dc:creator>leditb</dc:creator>
  <cp:lastModifiedBy>McCandless Sean</cp:lastModifiedBy>
  <cp:revision>8</cp:revision>
  <cp:lastPrinted>2014-05-28T23:45:00Z</cp:lastPrinted>
  <dcterms:created xsi:type="dcterms:W3CDTF">2014-05-13T02:31:00Z</dcterms:created>
  <dcterms:modified xsi:type="dcterms:W3CDTF">2014-05-28T23:52:00Z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