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ajorEastAsia" w:hAnsiTheme="minorHAnsi" w:cstheme="majorBidi"/>
          <w:b/>
          <w:color w:val="006666"/>
          <w:sz w:val="80"/>
          <w:szCs w:val="80"/>
        </w:rPr>
        <w:id w:val="-1777865631"/>
        <w:docPartObj>
          <w:docPartGallery w:val="Cover Pages"/>
          <w:docPartUnique/>
        </w:docPartObj>
      </w:sdtPr>
      <w:sdtEndPr>
        <w:rPr>
          <w:rFonts w:eastAsia="Times New Roman" w:cs="Times New Roman"/>
          <w:color w:val="auto"/>
          <w:sz w:val="24"/>
          <w:szCs w:val="24"/>
          <w:lang w:val="en-AU"/>
        </w:rPr>
      </w:sdtEndPr>
      <w:sdtContent>
        <w:p w:rsidR="00BD542F" w:rsidRPr="005F2898" w:rsidRDefault="00BD542F">
          <w:pPr>
            <w:rPr>
              <w:rFonts w:asciiTheme="minorHAnsi" w:hAnsiTheme="minorHAnsi"/>
            </w:rPr>
          </w:pPr>
        </w:p>
        <w:tbl>
          <w:tblPr>
            <w:tblW w:w="0" w:type="auto"/>
            <w:tblLook w:val="04A0" w:firstRow="1" w:lastRow="0" w:firstColumn="1" w:lastColumn="0" w:noHBand="0" w:noVBand="1"/>
          </w:tblPr>
          <w:tblGrid>
            <w:gridCol w:w="8522"/>
          </w:tblGrid>
          <w:tr w:rsidR="005A3235" w:rsidRPr="005F2898" w:rsidTr="00CA1B2E">
            <w:trPr>
              <w:trHeight w:val="3969"/>
            </w:trPr>
            <w:tc>
              <w:tcPr>
                <w:tcW w:w="8522" w:type="dxa"/>
                <w:vAlign w:val="center"/>
              </w:tcPr>
              <w:p w:rsidR="005A3235" w:rsidRPr="005F2898" w:rsidRDefault="009A4292" w:rsidP="00CA1B2E">
                <w:pPr>
                  <w:jc w:val="right"/>
                  <w:rPr>
                    <w:rFonts w:asciiTheme="minorHAnsi" w:hAnsiTheme="minorHAnsi"/>
                    <w:b/>
                    <w:color w:val="006666"/>
                    <w:sz w:val="56"/>
                    <w:szCs w:val="56"/>
                  </w:rPr>
                </w:pPr>
                <w:r w:rsidRPr="005F2898">
                  <w:rPr>
                    <w:rFonts w:asciiTheme="minorHAnsi" w:hAnsiTheme="minorHAnsi"/>
                    <w:b/>
                    <w:color w:val="006666"/>
                    <w:sz w:val="56"/>
                    <w:szCs w:val="56"/>
                    <w:lang w:val="en-AU"/>
                  </w:rPr>
                  <w:t xml:space="preserve">Single Balloon Enteroscopy System </w:t>
                </w:r>
                <w:r w:rsidRPr="005F2898">
                  <w:rPr>
                    <w:rFonts w:asciiTheme="minorHAnsi" w:hAnsiTheme="minorHAnsi"/>
                    <w:b/>
                    <w:color w:val="006666"/>
                    <w:sz w:val="52"/>
                    <w:szCs w:val="52"/>
                    <w:lang w:val="en-AU"/>
                  </w:rPr>
                  <w:t>for Obscure Gastrointestinal Bleeding (Small Bowel)</w:t>
                </w:r>
              </w:p>
            </w:tc>
          </w:tr>
          <w:tr w:rsidR="00CA1B2E" w:rsidRPr="005F2898" w:rsidTr="00CA1B2E">
            <w:trPr>
              <w:trHeight w:val="3969"/>
            </w:trPr>
            <w:tc>
              <w:tcPr>
                <w:tcW w:w="8522" w:type="dxa"/>
                <w:vAlign w:val="center"/>
              </w:tcPr>
              <w:p w:rsidR="00CA1B2E" w:rsidRPr="005F2898" w:rsidRDefault="009A4292" w:rsidP="00CA1B2E">
                <w:pPr>
                  <w:jc w:val="right"/>
                  <w:rPr>
                    <w:rFonts w:asciiTheme="minorHAnsi" w:hAnsiTheme="minorHAnsi"/>
                    <w:b/>
                    <w:color w:val="006666"/>
                    <w:sz w:val="56"/>
                    <w:szCs w:val="56"/>
                  </w:rPr>
                </w:pPr>
                <w:r w:rsidRPr="005F2898">
                  <w:rPr>
                    <w:rFonts w:asciiTheme="minorHAnsi" w:hAnsiTheme="minorHAnsi"/>
                    <w:b/>
                    <w:color w:val="006666"/>
                    <w:sz w:val="56"/>
                    <w:szCs w:val="56"/>
                  </w:rPr>
                  <w:t>September</w:t>
                </w:r>
                <w:r w:rsidR="00CA1B2E" w:rsidRPr="005F2898">
                  <w:rPr>
                    <w:rFonts w:asciiTheme="minorHAnsi" w:hAnsiTheme="minorHAnsi"/>
                    <w:b/>
                    <w:color w:val="006666"/>
                    <w:sz w:val="56"/>
                    <w:szCs w:val="56"/>
                  </w:rPr>
                  <w:t xml:space="preserve"> 2013</w:t>
                </w:r>
              </w:p>
            </w:tc>
          </w:tr>
          <w:tr w:rsidR="00CA1B2E" w:rsidRPr="005F2898" w:rsidTr="00CA1B2E">
            <w:trPr>
              <w:trHeight w:val="3402"/>
            </w:trPr>
            <w:tc>
              <w:tcPr>
                <w:tcW w:w="8522" w:type="dxa"/>
                <w:vAlign w:val="center"/>
              </w:tcPr>
              <w:p w:rsidR="00CA1B2E" w:rsidRPr="005F2898" w:rsidRDefault="00CA1B2E" w:rsidP="00703418">
                <w:pPr>
                  <w:jc w:val="right"/>
                  <w:rPr>
                    <w:rFonts w:asciiTheme="minorHAnsi" w:hAnsiTheme="minorHAnsi"/>
                    <w:color w:val="006666"/>
                    <w:sz w:val="56"/>
                    <w:szCs w:val="56"/>
                  </w:rPr>
                </w:pPr>
                <w:r w:rsidRPr="005F2898">
                  <w:rPr>
                    <w:rFonts w:asciiTheme="minorHAnsi" w:hAnsiTheme="minorHAnsi"/>
                    <w:color w:val="006666"/>
                    <w:sz w:val="56"/>
                    <w:szCs w:val="56"/>
                  </w:rPr>
                  <w:t>MSAC application 1</w:t>
                </w:r>
                <w:r w:rsidR="00703418" w:rsidRPr="005F2898">
                  <w:rPr>
                    <w:rFonts w:asciiTheme="minorHAnsi" w:hAnsiTheme="minorHAnsi"/>
                    <w:color w:val="006666"/>
                    <w:sz w:val="56"/>
                    <w:szCs w:val="56"/>
                  </w:rPr>
                  <w:t>206</w:t>
                </w:r>
              </w:p>
            </w:tc>
          </w:tr>
          <w:tr w:rsidR="00CA1B2E" w:rsidRPr="005F2898" w:rsidTr="00CA1B2E">
            <w:trPr>
              <w:trHeight w:val="1701"/>
            </w:trPr>
            <w:tc>
              <w:tcPr>
                <w:tcW w:w="8522" w:type="dxa"/>
                <w:vAlign w:val="center"/>
              </w:tcPr>
              <w:p w:rsidR="00CA1B2E" w:rsidRPr="005F2898" w:rsidRDefault="00CA1B2E" w:rsidP="00CA1B2E">
                <w:pPr>
                  <w:jc w:val="right"/>
                  <w:rPr>
                    <w:rFonts w:asciiTheme="minorHAnsi" w:hAnsiTheme="minorHAnsi"/>
                    <w:b/>
                    <w:color w:val="006666"/>
                    <w:sz w:val="56"/>
                    <w:szCs w:val="56"/>
                  </w:rPr>
                </w:pPr>
                <w:r w:rsidRPr="005F2898">
                  <w:rPr>
                    <w:rFonts w:asciiTheme="minorHAnsi" w:hAnsiTheme="minorHAnsi"/>
                    <w:b/>
                    <w:color w:val="006666"/>
                    <w:sz w:val="56"/>
                    <w:szCs w:val="56"/>
                  </w:rPr>
                  <w:t>Assessment report</w:t>
                </w:r>
              </w:p>
            </w:tc>
          </w:tr>
        </w:tbl>
        <w:p w:rsidR="00BD542F" w:rsidRPr="005F2898" w:rsidRDefault="00BD542F">
          <w:pPr>
            <w:rPr>
              <w:rFonts w:asciiTheme="minorHAnsi" w:hAnsiTheme="minorHAnsi"/>
            </w:rPr>
          </w:pPr>
        </w:p>
        <w:p w:rsidR="00A83D1F" w:rsidRPr="005F2898" w:rsidRDefault="00A83D1F">
          <w:pPr>
            <w:rPr>
              <w:rFonts w:asciiTheme="minorHAnsi" w:hAnsiTheme="minorHAnsi"/>
            </w:rPr>
          </w:pPr>
          <w:r w:rsidRPr="005F2898">
            <w:rPr>
              <w:rFonts w:asciiTheme="minorHAnsi" w:hAnsiTheme="minorHAnsi"/>
            </w:rPr>
            <w:br w:type="page"/>
          </w:r>
        </w:p>
        <w:p w:rsidR="00584B96" w:rsidRDefault="00584B96" w:rsidP="00584B96">
          <w:pPr>
            <w:autoSpaceDE w:val="0"/>
            <w:autoSpaceDN w:val="0"/>
            <w:adjustRightInd w:val="0"/>
            <w:spacing w:after="240"/>
            <w:rPr>
              <w:rFonts w:ascii="Helv" w:hAnsi="Helv" w:cs="Helv"/>
              <w:b/>
              <w:color w:val="000000"/>
              <w:sz w:val="20"/>
              <w:szCs w:val="20"/>
              <w:lang w:val="en-AU" w:eastAsia="en-AU"/>
            </w:rPr>
          </w:pPr>
          <w:r w:rsidRPr="00562352">
            <w:rPr>
              <w:rFonts w:ascii="Helv" w:hAnsi="Helv" w:cs="Helv"/>
              <w:b/>
              <w:color w:val="000000"/>
              <w:sz w:val="20"/>
              <w:szCs w:val="20"/>
              <w:lang w:val="en-AU" w:eastAsia="en-AU"/>
            </w:rPr>
            <w:lastRenderedPageBreak/>
            <w:t>Assessment Report - Single Balloon Enteroscopy System for Obscure Gastrointestinal Bleeding (Small Bowel)</w:t>
          </w:r>
        </w:p>
        <w:p w:rsidR="00980A05" w:rsidRDefault="00980A05" w:rsidP="00584B96">
          <w:pPr>
            <w:autoSpaceDE w:val="0"/>
            <w:autoSpaceDN w:val="0"/>
            <w:adjustRightInd w:val="0"/>
            <w:rPr>
              <w:rFonts w:ascii="Arial" w:hAnsi="Arial" w:cs="Arial"/>
              <w:color w:val="000000"/>
              <w:sz w:val="20"/>
              <w:szCs w:val="20"/>
            </w:rPr>
          </w:pPr>
          <w:r w:rsidRPr="00980A05">
            <w:rPr>
              <w:rFonts w:ascii="Arial" w:hAnsi="Arial" w:cs="Arial"/>
              <w:color w:val="000000"/>
              <w:sz w:val="20"/>
              <w:szCs w:val="20"/>
            </w:rPr>
            <w:t>ISSN (online) 1443-7139</w:t>
          </w:r>
        </w:p>
        <w:p w:rsidR="00584B96" w:rsidRPr="00906B02" w:rsidRDefault="00584B96" w:rsidP="00584B96">
          <w:pPr>
            <w:autoSpaceDE w:val="0"/>
            <w:autoSpaceDN w:val="0"/>
            <w:adjustRightInd w:val="0"/>
            <w:rPr>
              <w:rFonts w:ascii="Arial" w:hAnsi="Arial" w:cs="Arial"/>
              <w:color w:val="000000"/>
              <w:sz w:val="20"/>
              <w:szCs w:val="20"/>
            </w:rPr>
          </w:pPr>
          <w:r>
            <w:rPr>
              <w:rFonts w:ascii="Arial" w:hAnsi="Arial" w:cs="Arial"/>
              <w:color w:val="000000"/>
              <w:sz w:val="20"/>
              <w:szCs w:val="20"/>
            </w:rPr>
            <w:t>Online</w:t>
          </w:r>
          <w:r w:rsidRPr="00224359">
            <w:rPr>
              <w:rFonts w:ascii="Arial" w:hAnsi="Arial" w:cs="Arial"/>
              <w:color w:val="000000"/>
              <w:sz w:val="20"/>
              <w:szCs w:val="20"/>
            </w:rPr>
            <w:t xml:space="preserve"> ISBN</w:t>
          </w:r>
          <w:r>
            <w:rPr>
              <w:rFonts w:ascii="Arial" w:hAnsi="Arial" w:cs="Arial"/>
              <w:color w:val="000000"/>
              <w:sz w:val="20"/>
              <w:szCs w:val="20"/>
            </w:rPr>
            <w:t xml:space="preserve">: </w:t>
          </w:r>
          <w:r w:rsidRPr="00562352">
            <w:rPr>
              <w:rFonts w:ascii="Arial" w:hAnsi="Arial" w:cs="Arial"/>
              <w:color w:val="000000"/>
              <w:sz w:val="20"/>
              <w:szCs w:val="20"/>
            </w:rPr>
            <w:t>978-1-74186-198-3</w:t>
          </w:r>
        </w:p>
        <w:p w:rsidR="00584B96" w:rsidRPr="00E54CB5" w:rsidRDefault="00584B96" w:rsidP="00584B96">
          <w:pPr>
            <w:autoSpaceDE w:val="0"/>
            <w:autoSpaceDN w:val="0"/>
            <w:adjustRightInd w:val="0"/>
            <w:spacing w:after="240"/>
            <w:rPr>
              <w:rFonts w:ascii="Arial" w:hAnsi="Arial" w:cs="Arial"/>
              <w:sz w:val="20"/>
              <w:szCs w:val="20"/>
            </w:rPr>
          </w:pPr>
          <w:r>
            <w:rPr>
              <w:rFonts w:ascii="Arial" w:hAnsi="Arial" w:cs="Arial"/>
              <w:sz w:val="20"/>
              <w:szCs w:val="20"/>
            </w:rPr>
            <w:t>Publications approval number: 10922</w:t>
          </w:r>
        </w:p>
        <w:p w:rsidR="00584B96" w:rsidRPr="00AA25EE" w:rsidRDefault="00584B96" w:rsidP="00584B96">
          <w:pPr>
            <w:autoSpaceDE w:val="0"/>
            <w:autoSpaceDN w:val="0"/>
            <w:adjustRightInd w:val="0"/>
            <w:spacing w:after="240"/>
            <w:rPr>
              <w:rFonts w:ascii="Helv" w:hAnsi="Helv" w:cs="Helv"/>
              <w:color w:val="000000"/>
              <w:sz w:val="20"/>
              <w:szCs w:val="20"/>
            </w:rPr>
          </w:pPr>
          <w:r>
            <w:rPr>
              <w:rFonts w:ascii="Helv" w:hAnsi="Helv" w:cs="Helv"/>
              <w:color w:val="000000"/>
              <w:sz w:val="20"/>
              <w:szCs w:val="20"/>
            </w:rPr>
            <w:t>Copyright Statement:</w:t>
          </w:r>
        </w:p>
        <w:p w:rsidR="00584B96" w:rsidRDefault="00584B96" w:rsidP="00584B96">
          <w:pPr>
            <w:autoSpaceDE w:val="0"/>
            <w:autoSpaceDN w:val="0"/>
            <w:adjustRightInd w:val="0"/>
            <w:spacing w:after="240"/>
            <w:rPr>
              <w:rFonts w:ascii="Helv" w:hAnsi="Helv" w:cs="Helv"/>
              <w:b/>
              <w:bCs/>
              <w:color w:val="000000"/>
              <w:sz w:val="20"/>
              <w:szCs w:val="20"/>
            </w:rPr>
          </w:pPr>
          <w:r>
            <w:rPr>
              <w:rFonts w:ascii="Helv" w:hAnsi="Helv" w:cs="Helv"/>
              <w:b/>
              <w:bCs/>
              <w:color w:val="000000"/>
              <w:sz w:val="20"/>
              <w:szCs w:val="20"/>
            </w:rPr>
            <w:t>Internet sites</w:t>
          </w:r>
        </w:p>
        <w:p w:rsidR="00584B96" w:rsidRPr="00362538" w:rsidRDefault="00584B96" w:rsidP="00584B96">
          <w:pPr>
            <w:autoSpaceDE w:val="0"/>
            <w:autoSpaceDN w:val="0"/>
            <w:adjustRightInd w:val="0"/>
            <w:spacing w:after="240"/>
            <w:rPr>
              <w:rFonts w:ascii="Helv" w:hAnsi="Helv" w:cs="Helv"/>
              <w:color w:val="000000"/>
              <w:sz w:val="20"/>
              <w:szCs w:val="20"/>
            </w:rPr>
          </w:pPr>
          <w:r>
            <w:rPr>
              <w:rFonts w:ascii="Helv" w:hAnsi="Helv" w:cs="Helv"/>
              <w:color w:val="000000"/>
              <w:sz w:val="20"/>
              <w:szCs w:val="20"/>
            </w:rPr>
            <w:t>© Commonwealth of Australia 2014</w:t>
          </w:r>
        </w:p>
        <w:p w:rsidR="00584B96" w:rsidRDefault="00584B96" w:rsidP="00584B96">
          <w:pPr>
            <w:autoSpaceDE w:val="0"/>
            <w:autoSpaceDN w:val="0"/>
            <w:adjustRightInd w:val="0"/>
            <w:rPr>
              <w:rFonts w:ascii="Helv" w:hAnsi="Helv" w:cs="Helv"/>
              <w:color w:val="000000"/>
              <w:sz w:val="20"/>
              <w:szCs w:val="20"/>
            </w:rPr>
          </w:pPr>
          <w:r>
            <w:rPr>
              <w:rFonts w:ascii="Helv" w:hAnsi="Helv" w:cs="Helv"/>
              <w:color w:val="000000"/>
              <w:sz w:val="20"/>
              <w:szCs w:val="20"/>
              <w:lang w:val="en-AU" w:eastAsia="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rFonts w:ascii="Helv" w:hAnsi="Helv" w:cs="Helv"/>
              <w:i/>
              <w:iCs/>
              <w:color w:val="000000"/>
              <w:sz w:val="20"/>
              <w:szCs w:val="20"/>
              <w:lang w:val="en-AU" w:eastAsia="en-AU"/>
            </w:rPr>
            <w:t xml:space="preserve">Copyright Act 1968 </w:t>
          </w:r>
          <w:r>
            <w:rPr>
              <w:rFonts w:ascii="Helv" w:hAnsi="Helv" w:cs="Helv"/>
              <w:color w:val="000000"/>
              <w:sz w:val="20"/>
              <w:szCs w:val="20"/>
              <w:lang w:val="en-AU" w:eastAsia="en-AU"/>
            </w:rPr>
            <w:t>or allowed by this copyright notice</w:t>
          </w:r>
          <w:r>
            <w:rPr>
              <w:rFonts w:ascii="Helv" w:hAnsi="Helv" w:cs="Helv"/>
              <w:i/>
              <w:iCs/>
              <w:color w:val="000000"/>
              <w:sz w:val="20"/>
              <w:szCs w:val="20"/>
              <w:lang w:val="en-AU" w:eastAsia="en-AU"/>
            </w:rPr>
            <w:t xml:space="preserve">, </w:t>
          </w:r>
          <w:r>
            <w:rPr>
              <w:rFonts w:ascii="Helv" w:hAnsi="Helv" w:cs="Helv"/>
              <w:color w:val="000000"/>
              <w:sz w:val="20"/>
              <w:szCs w:val="20"/>
              <w:lang w:val="en-AU" w:eastAsia="en-AU"/>
            </w:rPr>
            <w:t>all other rights are reserved and</w:t>
          </w:r>
          <w:r>
            <w:rPr>
              <w:rFonts w:ascii="Helv" w:hAnsi="Helv" w:cs="Helv"/>
              <w:i/>
              <w:iCs/>
              <w:color w:val="000000"/>
              <w:sz w:val="20"/>
              <w:szCs w:val="20"/>
              <w:lang w:val="en-AU" w:eastAsia="en-AU"/>
            </w:rPr>
            <w:t xml:space="preserve"> </w:t>
          </w:r>
          <w:r>
            <w:rPr>
              <w:rFonts w:ascii="Helv" w:hAnsi="Helv" w:cs="Helv"/>
              <w:color w:val="000000"/>
              <w:sz w:val="20"/>
              <w:szCs w:val="20"/>
              <w:lang w:val="en-AU" w:eastAsia="en-AU"/>
            </w:rPr>
            <w:t>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w:t>
          </w:r>
        </w:p>
        <w:p w:rsidR="00A83D1F" w:rsidRPr="005F2898" w:rsidRDefault="00A83D1F" w:rsidP="009A4FDB">
          <w:pPr>
            <w:spacing w:after="120"/>
            <w:rPr>
              <w:rFonts w:asciiTheme="minorHAnsi" w:hAnsiTheme="minorHAnsi"/>
              <w:sz w:val="23"/>
              <w:szCs w:val="23"/>
            </w:rPr>
          </w:pPr>
        </w:p>
        <w:p w:rsidR="00A83D1F" w:rsidRPr="005F2898" w:rsidRDefault="00A83D1F">
          <w:pPr>
            <w:rPr>
              <w:rFonts w:asciiTheme="minorHAnsi" w:hAnsiTheme="minorHAnsi"/>
            </w:rPr>
            <w:sectPr w:rsidR="00A83D1F" w:rsidRPr="005F2898" w:rsidSect="00F70005">
              <w:headerReference w:type="even" r:id="rId10"/>
              <w:footerReference w:type="first" r:id="rId11"/>
              <w:pgSz w:w="11906" w:h="16838"/>
              <w:pgMar w:top="1440" w:right="1800" w:bottom="1440" w:left="1800" w:header="708" w:footer="708" w:gutter="0"/>
              <w:pgNumType w:start="0"/>
              <w:cols w:space="708"/>
              <w:docGrid w:linePitch="360"/>
            </w:sectPr>
          </w:pPr>
        </w:p>
        <w:p w:rsidR="00BD542F" w:rsidRPr="005F2898" w:rsidRDefault="00126295" w:rsidP="00EC0208">
          <w:pPr>
            <w:rPr>
              <w:rFonts w:asciiTheme="minorHAnsi" w:hAnsiTheme="minorHAnsi"/>
              <w:b/>
              <w:lang w:val="en-AU"/>
            </w:rPr>
          </w:pPr>
        </w:p>
      </w:sdtContent>
    </w:sdt>
    <w:sdt>
      <w:sdtPr>
        <w:rPr>
          <w:rFonts w:asciiTheme="minorHAnsi" w:eastAsia="Times New Roman" w:hAnsiTheme="minorHAnsi" w:cs="Times New Roman"/>
          <w:b w:val="0"/>
          <w:bCs w:val="0"/>
          <w:color w:val="auto"/>
          <w:sz w:val="24"/>
          <w:szCs w:val="24"/>
          <w:lang w:eastAsia="en-US"/>
        </w:rPr>
        <w:id w:val="-131948419"/>
        <w:docPartObj>
          <w:docPartGallery w:val="Table of Contents"/>
          <w:docPartUnique/>
        </w:docPartObj>
      </w:sdtPr>
      <w:sdtEndPr>
        <w:rPr>
          <w:noProof/>
        </w:rPr>
      </w:sdtEndPr>
      <w:sdtContent>
        <w:p w:rsidR="00765A92" w:rsidRPr="005F2898" w:rsidRDefault="00765A92" w:rsidP="000722A2">
          <w:pPr>
            <w:pStyle w:val="TOCHeading"/>
            <w:spacing w:before="0" w:after="240"/>
            <w:rPr>
              <w:rFonts w:asciiTheme="minorHAnsi" w:eastAsia="Times New Roman" w:hAnsiTheme="minorHAnsi" w:cs="Arial"/>
              <w:smallCaps/>
              <w:color w:val="006666"/>
              <w:kern w:val="32"/>
              <w:sz w:val="48"/>
              <w:szCs w:val="48"/>
              <w:lang w:val="en-AU" w:eastAsia="en-US"/>
            </w:rPr>
          </w:pPr>
          <w:r w:rsidRPr="005F2898">
            <w:rPr>
              <w:rFonts w:asciiTheme="minorHAnsi" w:eastAsia="Times New Roman" w:hAnsiTheme="minorHAnsi" w:cs="Arial"/>
              <w:smallCaps/>
              <w:color w:val="006666"/>
              <w:kern w:val="32"/>
              <w:sz w:val="48"/>
              <w:szCs w:val="48"/>
              <w:lang w:val="en-AU" w:eastAsia="en-US"/>
            </w:rPr>
            <w:t>Contents</w:t>
          </w:r>
        </w:p>
        <w:p w:rsidR="004E6399" w:rsidRDefault="00765A92">
          <w:pPr>
            <w:pStyle w:val="TOC1"/>
            <w:tabs>
              <w:tab w:val="right" w:leader="dot" w:pos="8296"/>
            </w:tabs>
            <w:rPr>
              <w:rFonts w:asciiTheme="minorHAnsi" w:eastAsiaTheme="minorEastAsia" w:hAnsiTheme="minorHAnsi" w:cstheme="minorBidi"/>
              <w:noProof/>
              <w:sz w:val="22"/>
              <w:szCs w:val="22"/>
              <w:lang w:val="en-AU" w:eastAsia="en-AU"/>
            </w:rPr>
          </w:pPr>
          <w:r w:rsidRPr="005F2898">
            <w:rPr>
              <w:rFonts w:asciiTheme="minorHAnsi" w:hAnsiTheme="minorHAnsi"/>
            </w:rPr>
            <w:fldChar w:fldCharType="begin"/>
          </w:r>
          <w:r w:rsidRPr="005F2898">
            <w:rPr>
              <w:rFonts w:asciiTheme="minorHAnsi" w:hAnsiTheme="minorHAnsi"/>
            </w:rPr>
            <w:instrText xml:space="preserve"> TOC \o "1-3" \h \z \u </w:instrText>
          </w:r>
          <w:r w:rsidRPr="005F2898">
            <w:rPr>
              <w:rFonts w:asciiTheme="minorHAnsi" w:hAnsiTheme="minorHAnsi"/>
            </w:rPr>
            <w:fldChar w:fldCharType="separate"/>
          </w:r>
          <w:hyperlink w:anchor="_Toc367441301" w:history="1">
            <w:r w:rsidR="004E6399" w:rsidRPr="00D168D7">
              <w:rPr>
                <w:rStyle w:val="Hyperlink"/>
                <w:smallCaps/>
                <w:noProof/>
                <w:lang w:val="en-AU"/>
              </w:rPr>
              <w:t>Tables</w:t>
            </w:r>
            <w:r w:rsidR="004E6399">
              <w:rPr>
                <w:noProof/>
                <w:webHidden/>
              </w:rPr>
              <w:tab/>
            </w:r>
            <w:r w:rsidR="004E6399">
              <w:rPr>
                <w:noProof/>
                <w:webHidden/>
              </w:rPr>
              <w:fldChar w:fldCharType="begin"/>
            </w:r>
            <w:r w:rsidR="004E6399">
              <w:rPr>
                <w:noProof/>
                <w:webHidden/>
              </w:rPr>
              <w:instrText xml:space="preserve"> PAGEREF _Toc367441301 \h </w:instrText>
            </w:r>
            <w:r w:rsidR="004E6399">
              <w:rPr>
                <w:noProof/>
                <w:webHidden/>
              </w:rPr>
            </w:r>
            <w:r w:rsidR="004E6399">
              <w:rPr>
                <w:noProof/>
                <w:webHidden/>
              </w:rPr>
              <w:fldChar w:fldCharType="separate"/>
            </w:r>
            <w:r w:rsidR="00126295">
              <w:rPr>
                <w:noProof/>
                <w:webHidden/>
              </w:rPr>
              <w:t>iii</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02" w:history="1">
            <w:r w:rsidR="004E6399" w:rsidRPr="00D168D7">
              <w:rPr>
                <w:rStyle w:val="Hyperlink"/>
                <w:smallCaps/>
                <w:noProof/>
                <w:lang w:val="en-AU"/>
              </w:rPr>
              <w:t>Figures</w:t>
            </w:r>
            <w:r w:rsidR="004E6399">
              <w:rPr>
                <w:noProof/>
                <w:webHidden/>
              </w:rPr>
              <w:tab/>
            </w:r>
            <w:r w:rsidR="004E6399">
              <w:rPr>
                <w:noProof/>
                <w:webHidden/>
              </w:rPr>
              <w:fldChar w:fldCharType="begin"/>
            </w:r>
            <w:r w:rsidR="004E6399">
              <w:rPr>
                <w:noProof/>
                <w:webHidden/>
              </w:rPr>
              <w:instrText xml:space="preserve"> PAGEREF _Toc367441302 \h </w:instrText>
            </w:r>
            <w:r w:rsidR="004E6399">
              <w:rPr>
                <w:noProof/>
                <w:webHidden/>
              </w:rPr>
            </w:r>
            <w:r w:rsidR="004E6399">
              <w:rPr>
                <w:noProof/>
                <w:webHidden/>
              </w:rPr>
              <w:fldChar w:fldCharType="separate"/>
            </w:r>
            <w:r>
              <w:rPr>
                <w:noProof/>
                <w:webHidden/>
              </w:rPr>
              <w:t>iv</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03" w:history="1">
            <w:r w:rsidR="004E6399" w:rsidRPr="00D168D7">
              <w:rPr>
                <w:rStyle w:val="Hyperlink"/>
                <w:smallCaps/>
                <w:noProof/>
                <w:lang w:val="en-AU"/>
              </w:rPr>
              <w:t>Executive Summary</w:t>
            </w:r>
            <w:r w:rsidR="004E6399">
              <w:rPr>
                <w:noProof/>
                <w:webHidden/>
              </w:rPr>
              <w:tab/>
            </w:r>
            <w:r w:rsidR="004E6399">
              <w:rPr>
                <w:noProof/>
                <w:webHidden/>
              </w:rPr>
              <w:fldChar w:fldCharType="begin"/>
            </w:r>
            <w:r w:rsidR="004E6399">
              <w:rPr>
                <w:noProof/>
                <w:webHidden/>
              </w:rPr>
              <w:instrText xml:space="preserve"> PAGEREF _Toc367441303 \h </w:instrText>
            </w:r>
            <w:r w:rsidR="004E6399">
              <w:rPr>
                <w:noProof/>
                <w:webHidden/>
              </w:rPr>
            </w:r>
            <w:r w:rsidR="004E6399">
              <w:rPr>
                <w:noProof/>
                <w:webHidden/>
              </w:rPr>
              <w:fldChar w:fldCharType="separate"/>
            </w:r>
            <w:r>
              <w:rPr>
                <w:noProof/>
                <w:webHidden/>
              </w:rPr>
              <w:t>1</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04" w:history="1">
            <w:r w:rsidR="004E6399" w:rsidRPr="00D168D7">
              <w:rPr>
                <w:rStyle w:val="Hyperlink"/>
                <w:smallCaps/>
                <w:noProof/>
                <w:lang w:val="en-AU"/>
              </w:rPr>
              <w:t>Background</w:t>
            </w:r>
            <w:r w:rsidR="004E6399">
              <w:rPr>
                <w:noProof/>
                <w:webHidden/>
              </w:rPr>
              <w:tab/>
            </w:r>
            <w:r w:rsidR="004E6399">
              <w:rPr>
                <w:noProof/>
                <w:webHidden/>
              </w:rPr>
              <w:fldChar w:fldCharType="begin"/>
            </w:r>
            <w:r w:rsidR="004E6399">
              <w:rPr>
                <w:noProof/>
                <w:webHidden/>
              </w:rPr>
              <w:instrText xml:space="preserve"> PAGEREF _Toc367441304 \h </w:instrText>
            </w:r>
            <w:r w:rsidR="004E6399">
              <w:rPr>
                <w:noProof/>
                <w:webHidden/>
              </w:rPr>
            </w:r>
            <w:r w:rsidR="004E6399">
              <w:rPr>
                <w:noProof/>
                <w:webHidden/>
              </w:rPr>
              <w:fldChar w:fldCharType="separate"/>
            </w:r>
            <w:r>
              <w:rPr>
                <w:noProof/>
                <w:webHidden/>
              </w:rPr>
              <w:t>1</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05" w:history="1">
            <w:r w:rsidR="004E6399" w:rsidRPr="00D168D7">
              <w:rPr>
                <w:rStyle w:val="Hyperlink"/>
                <w:noProof/>
                <w:lang w:val="en-AU"/>
              </w:rPr>
              <w:t>Medical condition</w:t>
            </w:r>
            <w:r w:rsidR="004E6399">
              <w:rPr>
                <w:noProof/>
                <w:webHidden/>
              </w:rPr>
              <w:tab/>
            </w:r>
            <w:r w:rsidR="004E6399">
              <w:rPr>
                <w:noProof/>
                <w:webHidden/>
              </w:rPr>
              <w:fldChar w:fldCharType="begin"/>
            </w:r>
            <w:r w:rsidR="004E6399">
              <w:rPr>
                <w:noProof/>
                <w:webHidden/>
              </w:rPr>
              <w:instrText xml:space="preserve"> PAGEREF _Toc367441305 \h </w:instrText>
            </w:r>
            <w:r w:rsidR="004E6399">
              <w:rPr>
                <w:noProof/>
                <w:webHidden/>
              </w:rPr>
            </w:r>
            <w:r w:rsidR="004E6399">
              <w:rPr>
                <w:noProof/>
                <w:webHidden/>
              </w:rPr>
              <w:fldChar w:fldCharType="separate"/>
            </w:r>
            <w:r>
              <w:rPr>
                <w:noProof/>
                <w:webHidden/>
              </w:rPr>
              <w:t>1</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06" w:history="1">
            <w:r w:rsidR="004E6399" w:rsidRPr="00D168D7">
              <w:rPr>
                <w:rStyle w:val="Hyperlink"/>
                <w:noProof/>
                <w:lang w:val="en-AU"/>
              </w:rPr>
              <w:t>Medical procedure</w:t>
            </w:r>
            <w:r w:rsidR="004E6399">
              <w:rPr>
                <w:noProof/>
                <w:webHidden/>
              </w:rPr>
              <w:tab/>
            </w:r>
            <w:r w:rsidR="004E6399">
              <w:rPr>
                <w:noProof/>
                <w:webHidden/>
              </w:rPr>
              <w:fldChar w:fldCharType="begin"/>
            </w:r>
            <w:r w:rsidR="004E6399">
              <w:rPr>
                <w:noProof/>
                <w:webHidden/>
              </w:rPr>
              <w:instrText xml:space="preserve"> PAGEREF _Toc367441306 \h </w:instrText>
            </w:r>
            <w:r w:rsidR="004E6399">
              <w:rPr>
                <w:noProof/>
                <w:webHidden/>
              </w:rPr>
            </w:r>
            <w:r w:rsidR="004E6399">
              <w:rPr>
                <w:noProof/>
                <w:webHidden/>
              </w:rPr>
              <w:fldChar w:fldCharType="separate"/>
            </w:r>
            <w:r>
              <w:rPr>
                <w:noProof/>
                <w:webHidden/>
              </w:rPr>
              <w:t>1</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07" w:history="1">
            <w:r w:rsidR="004E6399" w:rsidRPr="00D168D7">
              <w:rPr>
                <w:rStyle w:val="Hyperlink"/>
                <w:noProof/>
                <w:lang w:val="en-AU"/>
              </w:rPr>
              <w:t>Providers</w:t>
            </w:r>
            <w:r w:rsidR="004E6399">
              <w:rPr>
                <w:noProof/>
                <w:webHidden/>
              </w:rPr>
              <w:tab/>
            </w:r>
            <w:r w:rsidR="004E6399">
              <w:rPr>
                <w:noProof/>
                <w:webHidden/>
              </w:rPr>
              <w:fldChar w:fldCharType="begin"/>
            </w:r>
            <w:r w:rsidR="004E6399">
              <w:rPr>
                <w:noProof/>
                <w:webHidden/>
              </w:rPr>
              <w:instrText xml:space="preserve"> PAGEREF _Toc367441307 \h </w:instrText>
            </w:r>
            <w:r w:rsidR="004E6399">
              <w:rPr>
                <w:noProof/>
                <w:webHidden/>
              </w:rPr>
            </w:r>
            <w:r w:rsidR="004E6399">
              <w:rPr>
                <w:noProof/>
                <w:webHidden/>
              </w:rPr>
              <w:fldChar w:fldCharType="separate"/>
            </w:r>
            <w:r>
              <w:rPr>
                <w:noProof/>
                <w:webHidden/>
              </w:rPr>
              <w:t>2</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08" w:history="1">
            <w:r w:rsidR="004E6399" w:rsidRPr="00D168D7">
              <w:rPr>
                <w:rStyle w:val="Hyperlink"/>
                <w:noProof/>
                <w:lang w:val="en-AU"/>
              </w:rPr>
              <w:t>Facilities</w:t>
            </w:r>
            <w:r w:rsidR="004E6399">
              <w:rPr>
                <w:noProof/>
                <w:webHidden/>
              </w:rPr>
              <w:tab/>
            </w:r>
            <w:r w:rsidR="004E6399">
              <w:rPr>
                <w:noProof/>
                <w:webHidden/>
              </w:rPr>
              <w:fldChar w:fldCharType="begin"/>
            </w:r>
            <w:r w:rsidR="004E6399">
              <w:rPr>
                <w:noProof/>
                <w:webHidden/>
              </w:rPr>
              <w:instrText xml:space="preserve"> PAGEREF _Toc367441308 \h </w:instrText>
            </w:r>
            <w:r w:rsidR="004E6399">
              <w:rPr>
                <w:noProof/>
                <w:webHidden/>
              </w:rPr>
            </w:r>
            <w:r w:rsidR="004E6399">
              <w:rPr>
                <w:noProof/>
                <w:webHidden/>
              </w:rPr>
              <w:fldChar w:fldCharType="separate"/>
            </w:r>
            <w:r>
              <w:rPr>
                <w:noProof/>
                <w:webHidden/>
              </w:rPr>
              <w:t>2</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09" w:history="1">
            <w:r w:rsidR="004E6399" w:rsidRPr="00D168D7">
              <w:rPr>
                <w:rStyle w:val="Hyperlink"/>
                <w:noProof/>
                <w:lang w:val="en-AU"/>
              </w:rPr>
              <w:t>Indications for treatment</w:t>
            </w:r>
            <w:r w:rsidR="004E6399">
              <w:rPr>
                <w:noProof/>
                <w:webHidden/>
              </w:rPr>
              <w:tab/>
            </w:r>
            <w:r w:rsidR="004E6399">
              <w:rPr>
                <w:noProof/>
                <w:webHidden/>
              </w:rPr>
              <w:fldChar w:fldCharType="begin"/>
            </w:r>
            <w:r w:rsidR="004E6399">
              <w:rPr>
                <w:noProof/>
                <w:webHidden/>
              </w:rPr>
              <w:instrText xml:space="preserve"> PAGEREF _Toc367441309 \h </w:instrText>
            </w:r>
            <w:r w:rsidR="004E6399">
              <w:rPr>
                <w:noProof/>
                <w:webHidden/>
              </w:rPr>
            </w:r>
            <w:r w:rsidR="004E6399">
              <w:rPr>
                <w:noProof/>
                <w:webHidden/>
              </w:rPr>
              <w:fldChar w:fldCharType="separate"/>
            </w:r>
            <w:r>
              <w:rPr>
                <w:noProof/>
                <w:webHidden/>
              </w:rPr>
              <w:t>3</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0" w:history="1">
            <w:r w:rsidR="004E6399" w:rsidRPr="00D168D7">
              <w:rPr>
                <w:rStyle w:val="Hyperlink"/>
                <w:noProof/>
                <w:lang w:val="en-AU"/>
              </w:rPr>
              <w:t>Therapeutic Goods Administration</w:t>
            </w:r>
            <w:r w:rsidR="004E6399">
              <w:rPr>
                <w:noProof/>
                <w:webHidden/>
              </w:rPr>
              <w:tab/>
            </w:r>
            <w:r w:rsidR="004E6399">
              <w:rPr>
                <w:noProof/>
                <w:webHidden/>
              </w:rPr>
              <w:fldChar w:fldCharType="begin"/>
            </w:r>
            <w:r w:rsidR="004E6399">
              <w:rPr>
                <w:noProof/>
                <w:webHidden/>
              </w:rPr>
              <w:instrText xml:space="preserve"> PAGEREF _Toc367441310 \h </w:instrText>
            </w:r>
            <w:r w:rsidR="004E6399">
              <w:rPr>
                <w:noProof/>
                <w:webHidden/>
              </w:rPr>
            </w:r>
            <w:r w:rsidR="004E6399">
              <w:rPr>
                <w:noProof/>
                <w:webHidden/>
              </w:rPr>
              <w:fldChar w:fldCharType="separate"/>
            </w:r>
            <w:r>
              <w:rPr>
                <w:noProof/>
                <w:webHidden/>
              </w:rPr>
              <w:t>3</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1" w:history="1">
            <w:r w:rsidR="004E6399" w:rsidRPr="00D168D7">
              <w:rPr>
                <w:rStyle w:val="Hyperlink"/>
                <w:noProof/>
                <w:lang w:val="en-AU"/>
              </w:rPr>
              <w:t>Proposed MBS listing</w:t>
            </w:r>
            <w:r w:rsidR="004E6399">
              <w:rPr>
                <w:noProof/>
                <w:webHidden/>
              </w:rPr>
              <w:tab/>
            </w:r>
            <w:r w:rsidR="004E6399">
              <w:rPr>
                <w:noProof/>
                <w:webHidden/>
              </w:rPr>
              <w:fldChar w:fldCharType="begin"/>
            </w:r>
            <w:r w:rsidR="004E6399">
              <w:rPr>
                <w:noProof/>
                <w:webHidden/>
              </w:rPr>
              <w:instrText xml:space="preserve"> PAGEREF _Toc367441311 \h </w:instrText>
            </w:r>
            <w:r w:rsidR="004E6399">
              <w:rPr>
                <w:noProof/>
                <w:webHidden/>
              </w:rPr>
            </w:r>
            <w:r w:rsidR="004E6399">
              <w:rPr>
                <w:noProof/>
                <w:webHidden/>
              </w:rPr>
              <w:fldChar w:fldCharType="separate"/>
            </w:r>
            <w:r>
              <w:rPr>
                <w:noProof/>
                <w:webHidden/>
              </w:rPr>
              <w:t>4</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2" w:history="1">
            <w:r w:rsidR="004E6399" w:rsidRPr="00D168D7">
              <w:rPr>
                <w:rStyle w:val="Hyperlink"/>
                <w:noProof/>
                <w:lang w:val="en-AU"/>
              </w:rPr>
              <w:t>Consumer impact</w:t>
            </w:r>
            <w:r w:rsidR="004E6399">
              <w:rPr>
                <w:noProof/>
                <w:webHidden/>
              </w:rPr>
              <w:tab/>
            </w:r>
            <w:r w:rsidR="004E6399">
              <w:rPr>
                <w:noProof/>
                <w:webHidden/>
              </w:rPr>
              <w:fldChar w:fldCharType="begin"/>
            </w:r>
            <w:r w:rsidR="004E6399">
              <w:rPr>
                <w:noProof/>
                <w:webHidden/>
              </w:rPr>
              <w:instrText xml:space="preserve"> PAGEREF _Toc367441312 \h </w:instrText>
            </w:r>
            <w:r w:rsidR="004E6399">
              <w:rPr>
                <w:noProof/>
                <w:webHidden/>
              </w:rPr>
            </w:r>
            <w:r w:rsidR="004E6399">
              <w:rPr>
                <w:noProof/>
                <w:webHidden/>
              </w:rPr>
              <w:fldChar w:fldCharType="separate"/>
            </w:r>
            <w:r>
              <w:rPr>
                <w:noProof/>
                <w:webHidden/>
              </w:rPr>
              <w:t>4</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3" w:history="1">
            <w:r w:rsidR="004E6399" w:rsidRPr="00D168D7">
              <w:rPr>
                <w:rStyle w:val="Hyperlink"/>
                <w:noProof/>
                <w:lang w:val="en-AU"/>
              </w:rPr>
              <w:t>Clinical claim</w:t>
            </w:r>
            <w:r w:rsidR="004E6399">
              <w:rPr>
                <w:noProof/>
                <w:webHidden/>
              </w:rPr>
              <w:tab/>
            </w:r>
            <w:r w:rsidR="004E6399">
              <w:rPr>
                <w:noProof/>
                <w:webHidden/>
              </w:rPr>
              <w:fldChar w:fldCharType="begin"/>
            </w:r>
            <w:r w:rsidR="004E6399">
              <w:rPr>
                <w:noProof/>
                <w:webHidden/>
              </w:rPr>
              <w:instrText xml:space="preserve"> PAGEREF _Toc367441313 \h </w:instrText>
            </w:r>
            <w:r w:rsidR="004E6399">
              <w:rPr>
                <w:noProof/>
                <w:webHidden/>
              </w:rPr>
            </w:r>
            <w:r w:rsidR="004E6399">
              <w:rPr>
                <w:noProof/>
                <w:webHidden/>
              </w:rPr>
              <w:fldChar w:fldCharType="separate"/>
            </w:r>
            <w:r>
              <w:rPr>
                <w:noProof/>
                <w:webHidden/>
              </w:rPr>
              <w:t>4</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4" w:history="1">
            <w:r w:rsidR="004E6399" w:rsidRPr="00D168D7">
              <w:rPr>
                <w:rStyle w:val="Hyperlink"/>
                <w:noProof/>
                <w:lang w:val="en-AU"/>
              </w:rPr>
              <w:t>Primary evidence</w:t>
            </w:r>
            <w:r w:rsidR="004E6399">
              <w:rPr>
                <w:noProof/>
                <w:webHidden/>
              </w:rPr>
              <w:tab/>
            </w:r>
            <w:r w:rsidR="004E6399">
              <w:rPr>
                <w:noProof/>
                <w:webHidden/>
              </w:rPr>
              <w:fldChar w:fldCharType="begin"/>
            </w:r>
            <w:r w:rsidR="004E6399">
              <w:rPr>
                <w:noProof/>
                <w:webHidden/>
              </w:rPr>
              <w:instrText xml:space="preserve"> PAGEREF _Toc367441314 \h </w:instrText>
            </w:r>
            <w:r w:rsidR="004E6399">
              <w:rPr>
                <w:noProof/>
                <w:webHidden/>
              </w:rPr>
            </w:r>
            <w:r w:rsidR="004E6399">
              <w:rPr>
                <w:noProof/>
                <w:webHidden/>
              </w:rPr>
              <w:fldChar w:fldCharType="separate"/>
            </w:r>
            <w:r>
              <w:rPr>
                <w:noProof/>
                <w:webHidden/>
              </w:rPr>
              <w:t>5</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15" w:history="1">
            <w:r w:rsidR="004E6399" w:rsidRPr="00D168D7">
              <w:rPr>
                <w:rStyle w:val="Hyperlink"/>
                <w:smallCaps/>
                <w:noProof/>
                <w:lang w:val="en-AU"/>
              </w:rPr>
              <w:t>Discussion</w:t>
            </w:r>
            <w:r w:rsidR="004E6399">
              <w:rPr>
                <w:noProof/>
                <w:webHidden/>
              </w:rPr>
              <w:tab/>
            </w:r>
            <w:r w:rsidR="004E6399">
              <w:rPr>
                <w:noProof/>
                <w:webHidden/>
              </w:rPr>
              <w:fldChar w:fldCharType="begin"/>
            </w:r>
            <w:r w:rsidR="004E6399">
              <w:rPr>
                <w:noProof/>
                <w:webHidden/>
              </w:rPr>
              <w:instrText xml:space="preserve"> PAGEREF _Toc367441315 \h </w:instrText>
            </w:r>
            <w:r w:rsidR="004E6399">
              <w:rPr>
                <w:noProof/>
                <w:webHidden/>
              </w:rPr>
            </w:r>
            <w:r w:rsidR="004E6399">
              <w:rPr>
                <w:noProof/>
                <w:webHidden/>
              </w:rPr>
              <w:fldChar w:fldCharType="separate"/>
            </w:r>
            <w:r>
              <w:rPr>
                <w:noProof/>
                <w:webHidden/>
              </w:rPr>
              <w:t>5</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6" w:history="1">
            <w:r w:rsidR="004E6399" w:rsidRPr="00D168D7">
              <w:rPr>
                <w:rStyle w:val="Hyperlink"/>
                <w:noProof/>
                <w:lang w:val="en-AU"/>
              </w:rPr>
              <w:t>Is it safe?</w:t>
            </w:r>
            <w:r w:rsidR="004E6399">
              <w:rPr>
                <w:noProof/>
                <w:webHidden/>
              </w:rPr>
              <w:tab/>
            </w:r>
            <w:r w:rsidR="004E6399">
              <w:rPr>
                <w:noProof/>
                <w:webHidden/>
              </w:rPr>
              <w:fldChar w:fldCharType="begin"/>
            </w:r>
            <w:r w:rsidR="004E6399">
              <w:rPr>
                <w:noProof/>
                <w:webHidden/>
              </w:rPr>
              <w:instrText xml:space="preserve"> PAGEREF _Toc367441316 \h </w:instrText>
            </w:r>
            <w:r w:rsidR="004E6399">
              <w:rPr>
                <w:noProof/>
                <w:webHidden/>
              </w:rPr>
            </w:r>
            <w:r w:rsidR="004E6399">
              <w:rPr>
                <w:noProof/>
                <w:webHidden/>
              </w:rPr>
              <w:fldChar w:fldCharType="separate"/>
            </w:r>
            <w:r>
              <w:rPr>
                <w:noProof/>
                <w:webHidden/>
              </w:rPr>
              <w:t>5</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7" w:history="1">
            <w:r w:rsidR="004E6399" w:rsidRPr="00D168D7">
              <w:rPr>
                <w:rStyle w:val="Hyperlink"/>
                <w:noProof/>
                <w:lang w:val="en-AU"/>
              </w:rPr>
              <w:t>Is it effective?</w:t>
            </w:r>
            <w:r w:rsidR="004E6399">
              <w:rPr>
                <w:noProof/>
                <w:webHidden/>
              </w:rPr>
              <w:tab/>
            </w:r>
            <w:r w:rsidR="004E6399">
              <w:rPr>
                <w:noProof/>
                <w:webHidden/>
              </w:rPr>
              <w:fldChar w:fldCharType="begin"/>
            </w:r>
            <w:r w:rsidR="004E6399">
              <w:rPr>
                <w:noProof/>
                <w:webHidden/>
              </w:rPr>
              <w:instrText xml:space="preserve"> PAGEREF _Toc367441317 \h </w:instrText>
            </w:r>
            <w:r w:rsidR="004E6399">
              <w:rPr>
                <w:noProof/>
                <w:webHidden/>
              </w:rPr>
            </w:r>
            <w:r w:rsidR="004E6399">
              <w:rPr>
                <w:noProof/>
                <w:webHidden/>
              </w:rPr>
              <w:fldChar w:fldCharType="separate"/>
            </w:r>
            <w:r>
              <w:rPr>
                <w:noProof/>
                <w:webHidden/>
              </w:rPr>
              <w:t>6</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8" w:history="1">
            <w:r w:rsidR="004E6399" w:rsidRPr="00D168D7">
              <w:rPr>
                <w:rStyle w:val="Hyperlink"/>
                <w:noProof/>
                <w:lang w:val="en-AU"/>
              </w:rPr>
              <w:t>Is it cost-effective?</w:t>
            </w:r>
            <w:r w:rsidR="004E6399">
              <w:rPr>
                <w:noProof/>
                <w:webHidden/>
              </w:rPr>
              <w:tab/>
            </w:r>
            <w:r w:rsidR="004E6399">
              <w:rPr>
                <w:noProof/>
                <w:webHidden/>
              </w:rPr>
              <w:fldChar w:fldCharType="begin"/>
            </w:r>
            <w:r w:rsidR="004E6399">
              <w:rPr>
                <w:noProof/>
                <w:webHidden/>
              </w:rPr>
              <w:instrText xml:space="preserve"> PAGEREF _Toc367441318 \h </w:instrText>
            </w:r>
            <w:r w:rsidR="004E6399">
              <w:rPr>
                <w:noProof/>
                <w:webHidden/>
              </w:rPr>
            </w:r>
            <w:r w:rsidR="004E6399">
              <w:rPr>
                <w:noProof/>
                <w:webHidden/>
              </w:rPr>
              <w:fldChar w:fldCharType="separate"/>
            </w:r>
            <w:r>
              <w:rPr>
                <w:noProof/>
                <w:webHidden/>
              </w:rPr>
              <w:t>6</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19" w:history="1">
            <w:r w:rsidR="004E6399" w:rsidRPr="00D168D7">
              <w:rPr>
                <w:rStyle w:val="Hyperlink"/>
                <w:noProof/>
                <w:lang w:val="en-AU"/>
              </w:rPr>
              <w:t>What are the economic considerations?</w:t>
            </w:r>
            <w:r w:rsidR="004E6399">
              <w:rPr>
                <w:noProof/>
                <w:webHidden/>
              </w:rPr>
              <w:tab/>
            </w:r>
            <w:r w:rsidR="004E6399">
              <w:rPr>
                <w:noProof/>
                <w:webHidden/>
              </w:rPr>
              <w:fldChar w:fldCharType="begin"/>
            </w:r>
            <w:r w:rsidR="004E6399">
              <w:rPr>
                <w:noProof/>
                <w:webHidden/>
              </w:rPr>
              <w:instrText xml:space="preserve"> PAGEREF _Toc367441319 \h </w:instrText>
            </w:r>
            <w:r w:rsidR="004E6399">
              <w:rPr>
                <w:noProof/>
                <w:webHidden/>
              </w:rPr>
            </w:r>
            <w:r w:rsidR="004E6399">
              <w:rPr>
                <w:noProof/>
                <w:webHidden/>
              </w:rPr>
              <w:fldChar w:fldCharType="separate"/>
            </w:r>
            <w:r>
              <w:rPr>
                <w:noProof/>
                <w:webHidden/>
              </w:rPr>
              <w:t>6</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20" w:history="1">
            <w:r w:rsidR="004E6399" w:rsidRPr="00D168D7">
              <w:rPr>
                <w:rStyle w:val="Hyperlink"/>
                <w:noProof/>
                <w:lang w:val="en-AU"/>
              </w:rPr>
              <w:t>What are the financial considerations?</w:t>
            </w:r>
            <w:r w:rsidR="004E6399">
              <w:rPr>
                <w:noProof/>
                <w:webHidden/>
              </w:rPr>
              <w:tab/>
            </w:r>
            <w:r w:rsidR="004E6399">
              <w:rPr>
                <w:noProof/>
                <w:webHidden/>
              </w:rPr>
              <w:fldChar w:fldCharType="begin"/>
            </w:r>
            <w:r w:rsidR="004E6399">
              <w:rPr>
                <w:noProof/>
                <w:webHidden/>
              </w:rPr>
              <w:instrText xml:space="preserve"> PAGEREF _Toc367441320 \h </w:instrText>
            </w:r>
            <w:r w:rsidR="004E6399">
              <w:rPr>
                <w:noProof/>
                <w:webHidden/>
              </w:rPr>
            </w:r>
            <w:r w:rsidR="004E6399">
              <w:rPr>
                <w:noProof/>
                <w:webHidden/>
              </w:rPr>
              <w:fldChar w:fldCharType="separate"/>
            </w:r>
            <w:r>
              <w:rPr>
                <w:noProof/>
                <w:webHidden/>
              </w:rPr>
              <w:t>6</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21" w:history="1">
            <w:r w:rsidR="004E6399" w:rsidRPr="00D168D7">
              <w:rPr>
                <w:rStyle w:val="Hyperlink"/>
                <w:noProof/>
                <w:lang w:val="en-AU"/>
              </w:rPr>
              <w:t>Conclusion</w:t>
            </w:r>
            <w:r w:rsidR="004E6399">
              <w:rPr>
                <w:noProof/>
                <w:webHidden/>
              </w:rPr>
              <w:tab/>
            </w:r>
            <w:r w:rsidR="004E6399">
              <w:rPr>
                <w:noProof/>
                <w:webHidden/>
              </w:rPr>
              <w:fldChar w:fldCharType="begin"/>
            </w:r>
            <w:r w:rsidR="004E6399">
              <w:rPr>
                <w:noProof/>
                <w:webHidden/>
              </w:rPr>
              <w:instrText xml:space="preserve"> PAGEREF _Toc367441321 \h </w:instrText>
            </w:r>
            <w:r w:rsidR="004E6399">
              <w:rPr>
                <w:noProof/>
                <w:webHidden/>
              </w:rPr>
            </w:r>
            <w:r w:rsidR="004E6399">
              <w:rPr>
                <w:noProof/>
                <w:webHidden/>
              </w:rPr>
              <w:fldChar w:fldCharType="separate"/>
            </w:r>
            <w:r>
              <w:rPr>
                <w:noProof/>
                <w:webHidden/>
              </w:rPr>
              <w:t>6</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22" w:history="1">
            <w:r w:rsidR="004E6399" w:rsidRPr="00D168D7">
              <w:rPr>
                <w:rStyle w:val="Hyperlink"/>
                <w:smallCaps/>
                <w:noProof/>
                <w:lang w:val="en-AU"/>
              </w:rPr>
              <w:t>Context</w:t>
            </w:r>
            <w:r w:rsidR="004E6399">
              <w:rPr>
                <w:noProof/>
                <w:webHidden/>
              </w:rPr>
              <w:tab/>
            </w:r>
            <w:r w:rsidR="004E6399">
              <w:rPr>
                <w:noProof/>
                <w:webHidden/>
              </w:rPr>
              <w:fldChar w:fldCharType="begin"/>
            </w:r>
            <w:r w:rsidR="004E6399">
              <w:rPr>
                <w:noProof/>
                <w:webHidden/>
              </w:rPr>
              <w:instrText xml:space="preserve"> PAGEREF _Toc367441322 \h </w:instrText>
            </w:r>
            <w:r w:rsidR="004E6399">
              <w:rPr>
                <w:noProof/>
                <w:webHidden/>
              </w:rPr>
            </w:r>
            <w:r w:rsidR="004E6399">
              <w:rPr>
                <w:noProof/>
                <w:webHidden/>
              </w:rPr>
              <w:fldChar w:fldCharType="separate"/>
            </w:r>
            <w:r>
              <w:rPr>
                <w:noProof/>
                <w:webHidden/>
              </w:rPr>
              <w:t>8</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23" w:history="1">
            <w:r w:rsidR="004E6399" w:rsidRPr="00D168D7">
              <w:rPr>
                <w:rStyle w:val="Hyperlink"/>
                <w:smallCaps/>
                <w:noProof/>
                <w:lang w:val="en-AU"/>
              </w:rPr>
              <w:t>Purpose of the Assessment Report</w:t>
            </w:r>
            <w:r w:rsidR="004E6399">
              <w:rPr>
                <w:noProof/>
                <w:webHidden/>
              </w:rPr>
              <w:tab/>
            </w:r>
            <w:r w:rsidR="004E6399">
              <w:rPr>
                <w:noProof/>
                <w:webHidden/>
              </w:rPr>
              <w:fldChar w:fldCharType="begin"/>
            </w:r>
            <w:r w:rsidR="004E6399">
              <w:rPr>
                <w:noProof/>
                <w:webHidden/>
              </w:rPr>
              <w:instrText xml:space="preserve"> PAGEREF _Toc367441323 \h </w:instrText>
            </w:r>
            <w:r w:rsidR="004E6399">
              <w:rPr>
                <w:noProof/>
                <w:webHidden/>
              </w:rPr>
            </w:r>
            <w:r w:rsidR="004E6399">
              <w:rPr>
                <w:noProof/>
                <w:webHidden/>
              </w:rPr>
              <w:fldChar w:fldCharType="separate"/>
            </w:r>
            <w:r>
              <w:rPr>
                <w:noProof/>
                <w:webHidden/>
              </w:rPr>
              <w:t>8</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24" w:history="1">
            <w:r w:rsidR="004E6399" w:rsidRPr="00D168D7">
              <w:rPr>
                <w:rStyle w:val="Hyperlink"/>
                <w:noProof/>
                <w:lang w:val="en-AU"/>
              </w:rPr>
              <w:t>Clinical Research Questions</w:t>
            </w:r>
            <w:r w:rsidR="004E6399">
              <w:rPr>
                <w:noProof/>
                <w:webHidden/>
              </w:rPr>
              <w:tab/>
            </w:r>
            <w:r w:rsidR="004E6399">
              <w:rPr>
                <w:noProof/>
                <w:webHidden/>
              </w:rPr>
              <w:fldChar w:fldCharType="begin"/>
            </w:r>
            <w:r w:rsidR="004E6399">
              <w:rPr>
                <w:noProof/>
                <w:webHidden/>
              </w:rPr>
              <w:instrText xml:space="preserve"> PAGEREF _Toc367441324 \h </w:instrText>
            </w:r>
            <w:r w:rsidR="004E6399">
              <w:rPr>
                <w:noProof/>
                <w:webHidden/>
              </w:rPr>
            </w:r>
            <w:r w:rsidR="004E6399">
              <w:rPr>
                <w:noProof/>
                <w:webHidden/>
              </w:rPr>
              <w:fldChar w:fldCharType="separate"/>
            </w:r>
            <w:r>
              <w:rPr>
                <w:noProof/>
                <w:webHidden/>
              </w:rPr>
              <w:t>8</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25" w:history="1">
            <w:r w:rsidR="004E6399" w:rsidRPr="00D168D7">
              <w:rPr>
                <w:rStyle w:val="Hyperlink"/>
                <w:smallCaps/>
                <w:noProof/>
                <w:lang w:val="en-AU"/>
              </w:rPr>
              <w:t>Background</w:t>
            </w:r>
            <w:r w:rsidR="004E6399">
              <w:rPr>
                <w:noProof/>
                <w:webHidden/>
              </w:rPr>
              <w:tab/>
            </w:r>
            <w:r w:rsidR="004E6399">
              <w:rPr>
                <w:noProof/>
                <w:webHidden/>
              </w:rPr>
              <w:fldChar w:fldCharType="begin"/>
            </w:r>
            <w:r w:rsidR="004E6399">
              <w:rPr>
                <w:noProof/>
                <w:webHidden/>
              </w:rPr>
              <w:instrText xml:space="preserve"> PAGEREF _Toc367441325 \h </w:instrText>
            </w:r>
            <w:r w:rsidR="004E6399">
              <w:rPr>
                <w:noProof/>
                <w:webHidden/>
              </w:rPr>
            </w:r>
            <w:r w:rsidR="004E6399">
              <w:rPr>
                <w:noProof/>
                <w:webHidden/>
              </w:rPr>
              <w:fldChar w:fldCharType="separate"/>
            </w:r>
            <w:r>
              <w:rPr>
                <w:noProof/>
                <w:webHidden/>
              </w:rPr>
              <w:t>8</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26" w:history="1">
            <w:r w:rsidR="004E6399" w:rsidRPr="00D168D7">
              <w:rPr>
                <w:rStyle w:val="Hyperlink"/>
                <w:noProof/>
                <w:lang w:val="en-AU"/>
              </w:rPr>
              <w:t>Clinical presentation of patients</w:t>
            </w:r>
            <w:r w:rsidR="004E6399">
              <w:rPr>
                <w:noProof/>
                <w:webHidden/>
              </w:rPr>
              <w:tab/>
            </w:r>
            <w:r w:rsidR="004E6399">
              <w:rPr>
                <w:noProof/>
                <w:webHidden/>
              </w:rPr>
              <w:fldChar w:fldCharType="begin"/>
            </w:r>
            <w:r w:rsidR="004E6399">
              <w:rPr>
                <w:noProof/>
                <w:webHidden/>
              </w:rPr>
              <w:instrText xml:space="preserve"> PAGEREF _Toc367441326 \h </w:instrText>
            </w:r>
            <w:r w:rsidR="004E6399">
              <w:rPr>
                <w:noProof/>
                <w:webHidden/>
              </w:rPr>
            </w:r>
            <w:r w:rsidR="004E6399">
              <w:rPr>
                <w:noProof/>
                <w:webHidden/>
              </w:rPr>
              <w:fldChar w:fldCharType="separate"/>
            </w:r>
            <w:r>
              <w:rPr>
                <w:noProof/>
                <w:webHidden/>
              </w:rPr>
              <w:t>9</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27" w:history="1">
            <w:r w:rsidR="004E6399" w:rsidRPr="00D168D7">
              <w:rPr>
                <w:rStyle w:val="Hyperlink"/>
                <w:noProof/>
                <w:lang w:val="en-AU"/>
              </w:rPr>
              <w:t>Indications for treatment</w:t>
            </w:r>
            <w:r w:rsidR="004E6399">
              <w:rPr>
                <w:noProof/>
                <w:webHidden/>
              </w:rPr>
              <w:tab/>
            </w:r>
            <w:r w:rsidR="004E6399">
              <w:rPr>
                <w:noProof/>
                <w:webHidden/>
              </w:rPr>
              <w:fldChar w:fldCharType="begin"/>
            </w:r>
            <w:r w:rsidR="004E6399">
              <w:rPr>
                <w:noProof/>
                <w:webHidden/>
              </w:rPr>
              <w:instrText xml:space="preserve"> PAGEREF _Toc367441327 \h </w:instrText>
            </w:r>
            <w:r w:rsidR="004E6399">
              <w:rPr>
                <w:noProof/>
                <w:webHidden/>
              </w:rPr>
            </w:r>
            <w:r w:rsidR="004E6399">
              <w:rPr>
                <w:noProof/>
                <w:webHidden/>
              </w:rPr>
              <w:fldChar w:fldCharType="separate"/>
            </w:r>
            <w:r>
              <w:rPr>
                <w:noProof/>
                <w:webHidden/>
              </w:rPr>
              <w:t>9</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28" w:history="1">
            <w:r w:rsidR="004E6399" w:rsidRPr="00D168D7">
              <w:rPr>
                <w:rStyle w:val="Hyperlink"/>
                <w:smallCaps/>
                <w:noProof/>
                <w:lang w:val="en-AU"/>
              </w:rPr>
              <w:t>Usage of SBE</w:t>
            </w:r>
            <w:r w:rsidR="004E6399">
              <w:rPr>
                <w:noProof/>
                <w:webHidden/>
              </w:rPr>
              <w:tab/>
            </w:r>
            <w:r w:rsidR="004E6399">
              <w:rPr>
                <w:noProof/>
                <w:webHidden/>
              </w:rPr>
              <w:fldChar w:fldCharType="begin"/>
            </w:r>
            <w:r w:rsidR="004E6399">
              <w:rPr>
                <w:noProof/>
                <w:webHidden/>
              </w:rPr>
              <w:instrText xml:space="preserve"> PAGEREF _Toc367441328 \h </w:instrText>
            </w:r>
            <w:r w:rsidR="004E6399">
              <w:rPr>
                <w:noProof/>
                <w:webHidden/>
              </w:rPr>
            </w:r>
            <w:r w:rsidR="004E6399">
              <w:rPr>
                <w:noProof/>
                <w:webHidden/>
              </w:rPr>
              <w:fldChar w:fldCharType="separate"/>
            </w:r>
            <w:r>
              <w:rPr>
                <w:noProof/>
                <w:webHidden/>
              </w:rPr>
              <w:t>10</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29" w:history="1">
            <w:r w:rsidR="004E6399" w:rsidRPr="00D168D7">
              <w:rPr>
                <w:rStyle w:val="Hyperlink"/>
                <w:smallCaps/>
                <w:noProof/>
                <w:lang w:val="en-AU"/>
              </w:rPr>
              <w:t>Technique for SBE</w:t>
            </w:r>
            <w:r w:rsidR="004E6399">
              <w:rPr>
                <w:noProof/>
                <w:webHidden/>
              </w:rPr>
              <w:tab/>
            </w:r>
            <w:r w:rsidR="004E6399">
              <w:rPr>
                <w:noProof/>
                <w:webHidden/>
              </w:rPr>
              <w:fldChar w:fldCharType="begin"/>
            </w:r>
            <w:r w:rsidR="004E6399">
              <w:rPr>
                <w:noProof/>
                <w:webHidden/>
              </w:rPr>
              <w:instrText xml:space="preserve"> PAGEREF _Toc367441329 \h </w:instrText>
            </w:r>
            <w:r w:rsidR="004E6399">
              <w:rPr>
                <w:noProof/>
                <w:webHidden/>
              </w:rPr>
            </w:r>
            <w:r w:rsidR="004E6399">
              <w:rPr>
                <w:noProof/>
                <w:webHidden/>
              </w:rPr>
              <w:fldChar w:fldCharType="separate"/>
            </w:r>
            <w:r>
              <w:rPr>
                <w:noProof/>
                <w:webHidden/>
              </w:rPr>
              <w:t>10</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0" w:history="1">
            <w:r w:rsidR="004E6399" w:rsidRPr="00D168D7">
              <w:rPr>
                <w:rStyle w:val="Hyperlink"/>
                <w:smallCaps/>
                <w:noProof/>
                <w:lang w:val="en-AU"/>
              </w:rPr>
              <w:t>Proposed MBS listing</w:t>
            </w:r>
            <w:r w:rsidR="004E6399">
              <w:rPr>
                <w:noProof/>
                <w:webHidden/>
              </w:rPr>
              <w:tab/>
            </w:r>
            <w:r w:rsidR="004E6399">
              <w:rPr>
                <w:noProof/>
                <w:webHidden/>
              </w:rPr>
              <w:fldChar w:fldCharType="begin"/>
            </w:r>
            <w:r w:rsidR="004E6399">
              <w:rPr>
                <w:noProof/>
                <w:webHidden/>
              </w:rPr>
              <w:instrText xml:space="preserve"> PAGEREF _Toc367441330 \h </w:instrText>
            </w:r>
            <w:r w:rsidR="004E6399">
              <w:rPr>
                <w:noProof/>
                <w:webHidden/>
              </w:rPr>
            </w:r>
            <w:r w:rsidR="004E6399">
              <w:rPr>
                <w:noProof/>
                <w:webHidden/>
              </w:rPr>
              <w:fldChar w:fldCharType="separate"/>
            </w:r>
            <w:r>
              <w:rPr>
                <w:noProof/>
                <w:webHidden/>
              </w:rPr>
              <w:t>11</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1" w:history="1">
            <w:r w:rsidR="004E6399" w:rsidRPr="00D168D7">
              <w:rPr>
                <w:rStyle w:val="Hyperlink"/>
                <w:smallCaps/>
                <w:noProof/>
                <w:lang w:val="en-AU"/>
              </w:rPr>
              <w:t>Therapeutic Goods Administration</w:t>
            </w:r>
            <w:r w:rsidR="004E6399">
              <w:rPr>
                <w:noProof/>
                <w:webHidden/>
              </w:rPr>
              <w:tab/>
            </w:r>
            <w:r w:rsidR="004E6399">
              <w:rPr>
                <w:noProof/>
                <w:webHidden/>
              </w:rPr>
              <w:fldChar w:fldCharType="begin"/>
            </w:r>
            <w:r w:rsidR="004E6399">
              <w:rPr>
                <w:noProof/>
                <w:webHidden/>
              </w:rPr>
              <w:instrText xml:space="preserve"> PAGEREF _Toc367441331 \h </w:instrText>
            </w:r>
            <w:r w:rsidR="004E6399">
              <w:rPr>
                <w:noProof/>
                <w:webHidden/>
              </w:rPr>
            </w:r>
            <w:r w:rsidR="004E6399">
              <w:rPr>
                <w:noProof/>
                <w:webHidden/>
              </w:rPr>
              <w:fldChar w:fldCharType="separate"/>
            </w:r>
            <w:r>
              <w:rPr>
                <w:noProof/>
                <w:webHidden/>
              </w:rPr>
              <w:t>13</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2" w:history="1">
            <w:r w:rsidR="004E6399" w:rsidRPr="00D168D7">
              <w:rPr>
                <w:rStyle w:val="Hyperlink"/>
                <w:smallCaps/>
                <w:noProof/>
                <w:lang w:val="en-AU"/>
              </w:rPr>
              <w:t>Comparator for SBE</w:t>
            </w:r>
            <w:r w:rsidR="004E6399">
              <w:rPr>
                <w:noProof/>
                <w:webHidden/>
              </w:rPr>
              <w:tab/>
            </w:r>
            <w:r w:rsidR="004E6399">
              <w:rPr>
                <w:noProof/>
                <w:webHidden/>
              </w:rPr>
              <w:fldChar w:fldCharType="begin"/>
            </w:r>
            <w:r w:rsidR="004E6399">
              <w:rPr>
                <w:noProof/>
                <w:webHidden/>
              </w:rPr>
              <w:instrText xml:space="preserve"> PAGEREF _Toc367441332 \h </w:instrText>
            </w:r>
            <w:r w:rsidR="004E6399">
              <w:rPr>
                <w:noProof/>
                <w:webHidden/>
              </w:rPr>
            </w:r>
            <w:r w:rsidR="004E6399">
              <w:rPr>
                <w:noProof/>
                <w:webHidden/>
              </w:rPr>
              <w:fldChar w:fldCharType="separate"/>
            </w:r>
            <w:r>
              <w:rPr>
                <w:noProof/>
                <w:webHidden/>
              </w:rPr>
              <w:t>14</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3" w:history="1">
            <w:r w:rsidR="004E6399" w:rsidRPr="00D168D7">
              <w:rPr>
                <w:rStyle w:val="Hyperlink"/>
                <w:smallCaps/>
                <w:noProof/>
                <w:lang w:val="en-AU"/>
              </w:rPr>
              <w:t>Clinical management algorithm</w:t>
            </w:r>
            <w:r w:rsidR="004E6399">
              <w:rPr>
                <w:noProof/>
                <w:webHidden/>
              </w:rPr>
              <w:tab/>
            </w:r>
            <w:r w:rsidR="004E6399">
              <w:rPr>
                <w:noProof/>
                <w:webHidden/>
              </w:rPr>
              <w:fldChar w:fldCharType="begin"/>
            </w:r>
            <w:r w:rsidR="004E6399">
              <w:rPr>
                <w:noProof/>
                <w:webHidden/>
              </w:rPr>
              <w:instrText xml:space="preserve"> PAGEREF _Toc367441333 \h </w:instrText>
            </w:r>
            <w:r w:rsidR="004E6399">
              <w:rPr>
                <w:noProof/>
                <w:webHidden/>
              </w:rPr>
            </w:r>
            <w:r w:rsidR="004E6399">
              <w:rPr>
                <w:noProof/>
                <w:webHidden/>
              </w:rPr>
              <w:fldChar w:fldCharType="separate"/>
            </w:r>
            <w:r>
              <w:rPr>
                <w:noProof/>
                <w:webHidden/>
              </w:rPr>
              <w:t>15</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4" w:history="1">
            <w:r w:rsidR="004E6399" w:rsidRPr="00D168D7">
              <w:rPr>
                <w:rStyle w:val="Hyperlink"/>
                <w:smallCaps/>
                <w:noProof/>
                <w:lang w:val="en-AU"/>
              </w:rPr>
              <w:t>Differences between SBE and DBE</w:t>
            </w:r>
            <w:r w:rsidR="004E6399">
              <w:rPr>
                <w:noProof/>
                <w:webHidden/>
              </w:rPr>
              <w:tab/>
            </w:r>
            <w:r w:rsidR="004E6399">
              <w:rPr>
                <w:noProof/>
                <w:webHidden/>
              </w:rPr>
              <w:fldChar w:fldCharType="begin"/>
            </w:r>
            <w:r w:rsidR="004E6399">
              <w:rPr>
                <w:noProof/>
                <w:webHidden/>
              </w:rPr>
              <w:instrText xml:space="preserve"> PAGEREF _Toc367441334 \h </w:instrText>
            </w:r>
            <w:r w:rsidR="004E6399">
              <w:rPr>
                <w:noProof/>
                <w:webHidden/>
              </w:rPr>
            </w:r>
            <w:r w:rsidR="004E6399">
              <w:rPr>
                <w:noProof/>
                <w:webHidden/>
              </w:rPr>
              <w:fldChar w:fldCharType="separate"/>
            </w:r>
            <w:r>
              <w:rPr>
                <w:noProof/>
                <w:webHidden/>
              </w:rPr>
              <w:t>16</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35" w:history="1">
            <w:r w:rsidR="004E6399" w:rsidRPr="00D168D7">
              <w:rPr>
                <w:rStyle w:val="Hyperlink"/>
                <w:noProof/>
                <w:lang w:val="en-AU"/>
              </w:rPr>
              <w:t>Safety and Effectiveness</w:t>
            </w:r>
            <w:r w:rsidR="004E6399">
              <w:rPr>
                <w:noProof/>
                <w:webHidden/>
              </w:rPr>
              <w:tab/>
            </w:r>
            <w:r w:rsidR="004E6399">
              <w:rPr>
                <w:noProof/>
                <w:webHidden/>
              </w:rPr>
              <w:fldChar w:fldCharType="begin"/>
            </w:r>
            <w:r w:rsidR="004E6399">
              <w:rPr>
                <w:noProof/>
                <w:webHidden/>
              </w:rPr>
              <w:instrText xml:space="preserve"> PAGEREF _Toc367441335 \h </w:instrText>
            </w:r>
            <w:r w:rsidR="004E6399">
              <w:rPr>
                <w:noProof/>
                <w:webHidden/>
              </w:rPr>
            </w:r>
            <w:r w:rsidR="004E6399">
              <w:rPr>
                <w:noProof/>
                <w:webHidden/>
              </w:rPr>
              <w:fldChar w:fldCharType="separate"/>
            </w:r>
            <w:r>
              <w:rPr>
                <w:noProof/>
                <w:webHidden/>
              </w:rPr>
              <w:t>17</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6" w:history="1">
            <w:r w:rsidR="004E6399" w:rsidRPr="00D168D7">
              <w:rPr>
                <w:rStyle w:val="Hyperlink"/>
                <w:smallCaps/>
                <w:noProof/>
                <w:lang w:val="en-AU"/>
              </w:rPr>
              <w:t>Clinical claim</w:t>
            </w:r>
            <w:r w:rsidR="004E6399">
              <w:rPr>
                <w:noProof/>
                <w:webHidden/>
              </w:rPr>
              <w:tab/>
            </w:r>
            <w:r w:rsidR="004E6399">
              <w:rPr>
                <w:noProof/>
                <w:webHidden/>
              </w:rPr>
              <w:fldChar w:fldCharType="begin"/>
            </w:r>
            <w:r w:rsidR="004E6399">
              <w:rPr>
                <w:noProof/>
                <w:webHidden/>
              </w:rPr>
              <w:instrText xml:space="preserve"> PAGEREF _Toc367441336 \h </w:instrText>
            </w:r>
            <w:r w:rsidR="004E6399">
              <w:rPr>
                <w:noProof/>
                <w:webHidden/>
              </w:rPr>
            </w:r>
            <w:r w:rsidR="004E6399">
              <w:rPr>
                <w:noProof/>
                <w:webHidden/>
              </w:rPr>
              <w:fldChar w:fldCharType="separate"/>
            </w:r>
            <w:r>
              <w:rPr>
                <w:noProof/>
                <w:webHidden/>
              </w:rPr>
              <w:t>18</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37" w:history="1">
            <w:r w:rsidR="004E6399" w:rsidRPr="00D168D7">
              <w:rPr>
                <w:rStyle w:val="Hyperlink"/>
                <w:smallCaps/>
                <w:noProof/>
                <w:lang w:val="en-AU"/>
              </w:rPr>
              <w:t>Evidence</w:t>
            </w:r>
            <w:r w:rsidR="004E6399">
              <w:rPr>
                <w:noProof/>
                <w:webHidden/>
              </w:rPr>
              <w:tab/>
            </w:r>
            <w:r w:rsidR="004E6399">
              <w:rPr>
                <w:noProof/>
                <w:webHidden/>
              </w:rPr>
              <w:fldChar w:fldCharType="begin"/>
            </w:r>
            <w:r w:rsidR="004E6399">
              <w:rPr>
                <w:noProof/>
                <w:webHidden/>
              </w:rPr>
              <w:instrText xml:space="preserve"> PAGEREF _Toc367441337 \h </w:instrText>
            </w:r>
            <w:r w:rsidR="004E6399">
              <w:rPr>
                <w:noProof/>
                <w:webHidden/>
              </w:rPr>
            </w:r>
            <w:r w:rsidR="004E6399">
              <w:rPr>
                <w:noProof/>
                <w:webHidden/>
              </w:rPr>
              <w:fldChar w:fldCharType="separate"/>
            </w:r>
            <w:r>
              <w:rPr>
                <w:noProof/>
                <w:webHidden/>
              </w:rPr>
              <w:t>19</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8" w:history="1">
            <w:r w:rsidR="004E6399" w:rsidRPr="00D168D7">
              <w:rPr>
                <w:rStyle w:val="Hyperlink"/>
                <w:smallCaps/>
                <w:noProof/>
                <w:lang w:val="en-AU"/>
              </w:rPr>
              <w:t>Introduction</w:t>
            </w:r>
            <w:r w:rsidR="004E6399">
              <w:rPr>
                <w:noProof/>
                <w:webHidden/>
              </w:rPr>
              <w:tab/>
            </w:r>
            <w:r w:rsidR="004E6399">
              <w:rPr>
                <w:noProof/>
                <w:webHidden/>
              </w:rPr>
              <w:fldChar w:fldCharType="begin"/>
            </w:r>
            <w:r w:rsidR="004E6399">
              <w:rPr>
                <w:noProof/>
                <w:webHidden/>
              </w:rPr>
              <w:instrText xml:space="preserve"> PAGEREF _Toc367441338 \h </w:instrText>
            </w:r>
            <w:r w:rsidR="004E6399">
              <w:rPr>
                <w:noProof/>
                <w:webHidden/>
              </w:rPr>
            </w:r>
            <w:r w:rsidR="004E6399">
              <w:rPr>
                <w:noProof/>
                <w:webHidden/>
              </w:rPr>
              <w:fldChar w:fldCharType="separate"/>
            </w:r>
            <w:r>
              <w:rPr>
                <w:noProof/>
                <w:webHidden/>
              </w:rPr>
              <w:t>19</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39" w:history="1">
            <w:r w:rsidR="004E6399" w:rsidRPr="00D168D7">
              <w:rPr>
                <w:rStyle w:val="Hyperlink"/>
                <w:smallCaps/>
                <w:noProof/>
                <w:lang w:val="en-AU"/>
              </w:rPr>
              <w:t>Search strategy</w:t>
            </w:r>
            <w:r w:rsidR="004E6399">
              <w:rPr>
                <w:noProof/>
                <w:webHidden/>
              </w:rPr>
              <w:tab/>
            </w:r>
            <w:r w:rsidR="004E6399">
              <w:rPr>
                <w:noProof/>
                <w:webHidden/>
              </w:rPr>
              <w:fldChar w:fldCharType="begin"/>
            </w:r>
            <w:r w:rsidR="004E6399">
              <w:rPr>
                <w:noProof/>
                <w:webHidden/>
              </w:rPr>
              <w:instrText xml:space="preserve"> PAGEREF _Toc367441339 \h </w:instrText>
            </w:r>
            <w:r w:rsidR="004E6399">
              <w:rPr>
                <w:noProof/>
                <w:webHidden/>
              </w:rPr>
            </w:r>
            <w:r w:rsidR="004E6399">
              <w:rPr>
                <w:noProof/>
                <w:webHidden/>
              </w:rPr>
              <w:fldChar w:fldCharType="separate"/>
            </w:r>
            <w:r>
              <w:rPr>
                <w:noProof/>
                <w:webHidden/>
              </w:rPr>
              <w:t>19</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40" w:history="1">
            <w:r w:rsidR="004E6399" w:rsidRPr="00D168D7">
              <w:rPr>
                <w:rStyle w:val="Hyperlink"/>
                <w:smallCaps/>
                <w:noProof/>
                <w:lang w:val="en-AU"/>
              </w:rPr>
              <w:t>Search results</w:t>
            </w:r>
            <w:r w:rsidR="004E6399">
              <w:rPr>
                <w:noProof/>
                <w:webHidden/>
              </w:rPr>
              <w:tab/>
            </w:r>
            <w:r w:rsidR="004E6399">
              <w:rPr>
                <w:noProof/>
                <w:webHidden/>
              </w:rPr>
              <w:fldChar w:fldCharType="begin"/>
            </w:r>
            <w:r w:rsidR="004E6399">
              <w:rPr>
                <w:noProof/>
                <w:webHidden/>
              </w:rPr>
              <w:instrText xml:space="preserve"> PAGEREF _Toc367441340 \h </w:instrText>
            </w:r>
            <w:r w:rsidR="004E6399">
              <w:rPr>
                <w:noProof/>
                <w:webHidden/>
              </w:rPr>
            </w:r>
            <w:r w:rsidR="004E6399">
              <w:rPr>
                <w:noProof/>
                <w:webHidden/>
              </w:rPr>
              <w:fldChar w:fldCharType="separate"/>
            </w:r>
            <w:r>
              <w:rPr>
                <w:noProof/>
                <w:webHidden/>
              </w:rPr>
              <w:t>20</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41" w:history="1">
            <w:r w:rsidR="004E6399" w:rsidRPr="00D168D7">
              <w:rPr>
                <w:rStyle w:val="Hyperlink"/>
                <w:smallCaps/>
                <w:noProof/>
                <w:lang w:val="en-AU"/>
              </w:rPr>
              <w:t>Comparative studies</w:t>
            </w:r>
            <w:r w:rsidR="004E6399">
              <w:rPr>
                <w:noProof/>
                <w:webHidden/>
              </w:rPr>
              <w:tab/>
            </w:r>
            <w:r w:rsidR="004E6399">
              <w:rPr>
                <w:noProof/>
                <w:webHidden/>
              </w:rPr>
              <w:fldChar w:fldCharType="begin"/>
            </w:r>
            <w:r w:rsidR="004E6399">
              <w:rPr>
                <w:noProof/>
                <w:webHidden/>
              </w:rPr>
              <w:instrText xml:space="preserve"> PAGEREF _Toc367441341 \h </w:instrText>
            </w:r>
            <w:r w:rsidR="004E6399">
              <w:rPr>
                <w:noProof/>
                <w:webHidden/>
              </w:rPr>
            </w:r>
            <w:r w:rsidR="004E6399">
              <w:rPr>
                <w:noProof/>
                <w:webHidden/>
              </w:rPr>
              <w:fldChar w:fldCharType="separate"/>
            </w:r>
            <w:r>
              <w:rPr>
                <w:noProof/>
                <w:webHidden/>
              </w:rPr>
              <w:t>20</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42" w:history="1">
            <w:r w:rsidR="004E6399" w:rsidRPr="00D168D7">
              <w:rPr>
                <w:rStyle w:val="Hyperlink"/>
                <w:noProof/>
                <w:lang w:val="en-AU"/>
              </w:rPr>
              <w:t>Randomised controlled trials</w:t>
            </w:r>
            <w:r w:rsidR="004E6399">
              <w:rPr>
                <w:noProof/>
                <w:webHidden/>
              </w:rPr>
              <w:tab/>
            </w:r>
            <w:r w:rsidR="004E6399">
              <w:rPr>
                <w:noProof/>
                <w:webHidden/>
              </w:rPr>
              <w:fldChar w:fldCharType="begin"/>
            </w:r>
            <w:r w:rsidR="004E6399">
              <w:rPr>
                <w:noProof/>
                <w:webHidden/>
              </w:rPr>
              <w:instrText xml:space="preserve"> PAGEREF _Toc367441342 \h </w:instrText>
            </w:r>
            <w:r w:rsidR="004E6399">
              <w:rPr>
                <w:noProof/>
                <w:webHidden/>
              </w:rPr>
            </w:r>
            <w:r w:rsidR="004E6399">
              <w:rPr>
                <w:noProof/>
                <w:webHidden/>
              </w:rPr>
              <w:fldChar w:fldCharType="separate"/>
            </w:r>
            <w:r>
              <w:rPr>
                <w:noProof/>
                <w:webHidden/>
              </w:rPr>
              <w:t>21</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43" w:history="1">
            <w:r w:rsidR="004E6399" w:rsidRPr="00D168D7">
              <w:rPr>
                <w:rStyle w:val="Hyperlink"/>
                <w:noProof/>
                <w:lang w:val="en-AU"/>
              </w:rPr>
              <w:t>Non-randomised, retrospective study</w:t>
            </w:r>
            <w:r w:rsidR="004E6399">
              <w:rPr>
                <w:noProof/>
                <w:webHidden/>
              </w:rPr>
              <w:tab/>
            </w:r>
            <w:r w:rsidR="004E6399">
              <w:rPr>
                <w:noProof/>
                <w:webHidden/>
              </w:rPr>
              <w:fldChar w:fldCharType="begin"/>
            </w:r>
            <w:r w:rsidR="004E6399">
              <w:rPr>
                <w:noProof/>
                <w:webHidden/>
              </w:rPr>
              <w:instrText xml:space="preserve"> PAGEREF _Toc367441343 \h </w:instrText>
            </w:r>
            <w:r w:rsidR="004E6399">
              <w:rPr>
                <w:noProof/>
                <w:webHidden/>
              </w:rPr>
            </w:r>
            <w:r w:rsidR="004E6399">
              <w:rPr>
                <w:noProof/>
                <w:webHidden/>
              </w:rPr>
              <w:fldChar w:fldCharType="separate"/>
            </w:r>
            <w:r>
              <w:rPr>
                <w:noProof/>
                <w:webHidden/>
              </w:rPr>
              <w:t>23</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44" w:history="1">
            <w:r w:rsidR="004E6399" w:rsidRPr="00D168D7">
              <w:rPr>
                <w:rStyle w:val="Hyperlink"/>
                <w:noProof/>
                <w:lang w:val="en-AU"/>
              </w:rPr>
              <w:t>Secondary Effectiveness Outcomes</w:t>
            </w:r>
            <w:r w:rsidR="004E6399">
              <w:rPr>
                <w:noProof/>
                <w:webHidden/>
              </w:rPr>
              <w:tab/>
            </w:r>
            <w:r w:rsidR="004E6399">
              <w:rPr>
                <w:noProof/>
                <w:webHidden/>
              </w:rPr>
              <w:fldChar w:fldCharType="begin"/>
            </w:r>
            <w:r w:rsidR="004E6399">
              <w:rPr>
                <w:noProof/>
                <w:webHidden/>
              </w:rPr>
              <w:instrText xml:space="preserve"> PAGEREF _Toc367441344 \h </w:instrText>
            </w:r>
            <w:r w:rsidR="004E6399">
              <w:rPr>
                <w:noProof/>
                <w:webHidden/>
              </w:rPr>
            </w:r>
            <w:r w:rsidR="004E6399">
              <w:rPr>
                <w:noProof/>
                <w:webHidden/>
              </w:rPr>
              <w:fldChar w:fldCharType="separate"/>
            </w:r>
            <w:r>
              <w:rPr>
                <w:noProof/>
                <w:webHidden/>
              </w:rPr>
              <w:t>27</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45" w:history="1">
            <w:r w:rsidR="004E6399" w:rsidRPr="00D168D7">
              <w:rPr>
                <w:rStyle w:val="Hyperlink"/>
                <w:noProof/>
                <w:lang w:val="en-AU"/>
              </w:rPr>
              <w:t>Safety Outcomes</w:t>
            </w:r>
            <w:r w:rsidR="004E6399">
              <w:rPr>
                <w:noProof/>
                <w:webHidden/>
              </w:rPr>
              <w:tab/>
            </w:r>
            <w:r w:rsidR="004E6399">
              <w:rPr>
                <w:noProof/>
                <w:webHidden/>
              </w:rPr>
              <w:fldChar w:fldCharType="begin"/>
            </w:r>
            <w:r w:rsidR="004E6399">
              <w:rPr>
                <w:noProof/>
                <w:webHidden/>
              </w:rPr>
              <w:instrText xml:space="preserve"> PAGEREF _Toc367441345 \h </w:instrText>
            </w:r>
            <w:r w:rsidR="004E6399">
              <w:rPr>
                <w:noProof/>
                <w:webHidden/>
              </w:rPr>
            </w:r>
            <w:r w:rsidR="004E6399">
              <w:rPr>
                <w:noProof/>
                <w:webHidden/>
              </w:rPr>
              <w:fldChar w:fldCharType="separate"/>
            </w:r>
            <w:r>
              <w:rPr>
                <w:noProof/>
                <w:webHidden/>
              </w:rPr>
              <w:t>30</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46" w:history="1">
            <w:r w:rsidR="004E6399" w:rsidRPr="00D168D7">
              <w:rPr>
                <w:rStyle w:val="Hyperlink"/>
                <w:smallCaps/>
                <w:noProof/>
                <w:lang w:val="en-AU"/>
              </w:rPr>
              <w:t>Interpretation</w:t>
            </w:r>
            <w:r w:rsidR="004E6399">
              <w:rPr>
                <w:noProof/>
                <w:webHidden/>
              </w:rPr>
              <w:tab/>
            </w:r>
            <w:r w:rsidR="004E6399">
              <w:rPr>
                <w:noProof/>
                <w:webHidden/>
              </w:rPr>
              <w:fldChar w:fldCharType="begin"/>
            </w:r>
            <w:r w:rsidR="004E6399">
              <w:rPr>
                <w:noProof/>
                <w:webHidden/>
              </w:rPr>
              <w:instrText xml:space="preserve"> PAGEREF _Toc367441346 \h </w:instrText>
            </w:r>
            <w:r w:rsidR="004E6399">
              <w:rPr>
                <w:noProof/>
                <w:webHidden/>
              </w:rPr>
            </w:r>
            <w:r w:rsidR="004E6399">
              <w:rPr>
                <w:noProof/>
                <w:webHidden/>
              </w:rPr>
              <w:fldChar w:fldCharType="separate"/>
            </w:r>
            <w:r>
              <w:rPr>
                <w:noProof/>
                <w:webHidden/>
              </w:rPr>
              <w:t>32</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47" w:history="1">
            <w:r w:rsidR="004E6399" w:rsidRPr="00D168D7">
              <w:rPr>
                <w:rStyle w:val="Hyperlink"/>
                <w:smallCaps/>
                <w:noProof/>
                <w:lang w:val="en-AU"/>
              </w:rPr>
              <w:t>Economic Evaluation</w:t>
            </w:r>
            <w:r w:rsidR="004E6399">
              <w:rPr>
                <w:noProof/>
                <w:webHidden/>
              </w:rPr>
              <w:tab/>
            </w:r>
            <w:r w:rsidR="004E6399">
              <w:rPr>
                <w:noProof/>
                <w:webHidden/>
              </w:rPr>
              <w:fldChar w:fldCharType="begin"/>
            </w:r>
            <w:r w:rsidR="004E6399">
              <w:rPr>
                <w:noProof/>
                <w:webHidden/>
              </w:rPr>
              <w:instrText xml:space="preserve"> PAGEREF _Toc367441347 \h </w:instrText>
            </w:r>
            <w:r w:rsidR="004E6399">
              <w:rPr>
                <w:noProof/>
                <w:webHidden/>
              </w:rPr>
            </w:r>
            <w:r w:rsidR="004E6399">
              <w:rPr>
                <w:noProof/>
                <w:webHidden/>
              </w:rPr>
              <w:fldChar w:fldCharType="separate"/>
            </w:r>
            <w:r>
              <w:rPr>
                <w:noProof/>
                <w:webHidden/>
              </w:rPr>
              <w:t>33</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48" w:history="1">
            <w:r w:rsidR="004E6399" w:rsidRPr="00D168D7">
              <w:rPr>
                <w:rStyle w:val="Hyperlink"/>
                <w:smallCaps/>
                <w:noProof/>
                <w:lang w:val="en-AU"/>
              </w:rPr>
              <w:t>Overview</w:t>
            </w:r>
            <w:r w:rsidR="004E6399">
              <w:rPr>
                <w:noProof/>
                <w:webHidden/>
              </w:rPr>
              <w:tab/>
            </w:r>
            <w:r w:rsidR="004E6399">
              <w:rPr>
                <w:noProof/>
                <w:webHidden/>
              </w:rPr>
              <w:fldChar w:fldCharType="begin"/>
            </w:r>
            <w:r w:rsidR="004E6399">
              <w:rPr>
                <w:noProof/>
                <w:webHidden/>
              </w:rPr>
              <w:instrText xml:space="preserve"> PAGEREF _Toc367441348 \h </w:instrText>
            </w:r>
            <w:r w:rsidR="004E6399">
              <w:rPr>
                <w:noProof/>
                <w:webHidden/>
              </w:rPr>
            </w:r>
            <w:r w:rsidR="004E6399">
              <w:rPr>
                <w:noProof/>
                <w:webHidden/>
              </w:rPr>
              <w:fldChar w:fldCharType="separate"/>
            </w:r>
            <w:r>
              <w:rPr>
                <w:noProof/>
                <w:webHidden/>
              </w:rPr>
              <w:t>33</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49" w:history="1">
            <w:r w:rsidR="004E6399" w:rsidRPr="00D168D7">
              <w:rPr>
                <w:rStyle w:val="Hyperlink"/>
                <w:smallCaps/>
                <w:noProof/>
                <w:lang w:val="en-AU"/>
              </w:rPr>
              <w:t>Type of economic evaluation</w:t>
            </w:r>
            <w:r w:rsidR="004E6399">
              <w:rPr>
                <w:noProof/>
                <w:webHidden/>
              </w:rPr>
              <w:tab/>
            </w:r>
            <w:r w:rsidR="004E6399">
              <w:rPr>
                <w:noProof/>
                <w:webHidden/>
              </w:rPr>
              <w:fldChar w:fldCharType="begin"/>
            </w:r>
            <w:r w:rsidR="004E6399">
              <w:rPr>
                <w:noProof/>
                <w:webHidden/>
              </w:rPr>
              <w:instrText xml:space="preserve"> PAGEREF _Toc367441349 \h </w:instrText>
            </w:r>
            <w:r w:rsidR="004E6399">
              <w:rPr>
                <w:noProof/>
                <w:webHidden/>
              </w:rPr>
            </w:r>
            <w:r w:rsidR="004E6399">
              <w:rPr>
                <w:noProof/>
                <w:webHidden/>
              </w:rPr>
              <w:fldChar w:fldCharType="separate"/>
            </w:r>
            <w:r>
              <w:rPr>
                <w:noProof/>
                <w:webHidden/>
              </w:rPr>
              <w:t>33</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50" w:history="1">
            <w:r w:rsidR="004E6399" w:rsidRPr="00D168D7">
              <w:rPr>
                <w:rStyle w:val="Hyperlink"/>
                <w:smallCaps/>
                <w:noProof/>
                <w:lang w:val="en-AU"/>
              </w:rPr>
              <w:t>Population</w:t>
            </w:r>
            <w:r w:rsidR="004E6399">
              <w:rPr>
                <w:noProof/>
                <w:webHidden/>
              </w:rPr>
              <w:tab/>
            </w:r>
            <w:r w:rsidR="004E6399">
              <w:rPr>
                <w:noProof/>
                <w:webHidden/>
              </w:rPr>
              <w:fldChar w:fldCharType="begin"/>
            </w:r>
            <w:r w:rsidR="004E6399">
              <w:rPr>
                <w:noProof/>
                <w:webHidden/>
              </w:rPr>
              <w:instrText xml:space="preserve"> PAGEREF _Toc367441350 \h </w:instrText>
            </w:r>
            <w:r w:rsidR="004E6399">
              <w:rPr>
                <w:noProof/>
                <w:webHidden/>
              </w:rPr>
            </w:r>
            <w:r w:rsidR="004E6399">
              <w:rPr>
                <w:noProof/>
                <w:webHidden/>
              </w:rPr>
              <w:fldChar w:fldCharType="separate"/>
            </w:r>
            <w:r>
              <w:rPr>
                <w:noProof/>
                <w:webHidden/>
              </w:rPr>
              <w:t>34</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51" w:history="1">
            <w:r w:rsidR="004E6399" w:rsidRPr="00D168D7">
              <w:rPr>
                <w:rStyle w:val="Hyperlink"/>
                <w:smallCaps/>
                <w:noProof/>
                <w:lang w:val="en-AU"/>
              </w:rPr>
              <w:t>Circumstances of use</w:t>
            </w:r>
            <w:r w:rsidR="004E6399">
              <w:rPr>
                <w:noProof/>
                <w:webHidden/>
              </w:rPr>
              <w:tab/>
            </w:r>
            <w:r w:rsidR="004E6399">
              <w:rPr>
                <w:noProof/>
                <w:webHidden/>
              </w:rPr>
              <w:fldChar w:fldCharType="begin"/>
            </w:r>
            <w:r w:rsidR="004E6399">
              <w:rPr>
                <w:noProof/>
                <w:webHidden/>
              </w:rPr>
              <w:instrText xml:space="preserve"> PAGEREF _Toc367441351 \h </w:instrText>
            </w:r>
            <w:r w:rsidR="004E6399">
              <w:rPr>
                <w:noProof/>
                <w:webHidden/>
              </w:rPr>
            </w:r>
            <w:r w:rsidR="004E6399">
              <w:rPr>
                <w:noProof/>
                <w:webHidden/>
              </w:rPr>
              <w:fldChar w:fldCharType="separate"/>
            </w:r>
            <w:r>
              <w:rPr>
                <w:noProof/>
                <w:webHidden/>
              </w:rPr>
              <w:t>35</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52" w:history="1">
            <w:r w:rsidR="004E6399" w:rsidRPr="00D168D7">
              <w:rPr>
                <w:rStyle w:val="Hyperlink"/>
                <w:smallCaps/>
                <w:noProof/>
                <w:lang w:val="en-AU"/>
              </w:rPr>
              <w:t>Variables in the economic evaluation</w:t>
            </w:r>
            <w:r w:rsidR="004E6399">
              <w:rPr>
                <w:noProof/>
                <w:webHidden/>
              </w:rPr>
              <w:tab/>
            </w:r>
            <w:r w:rsidR="004E6399">
              <w:rPr>
                <w:noProof/>
                <w:webHidden/>
              </w:rPr>
              <w:fldChar w:fldCharType="begin"/>
            </w:r>
            <w:r w:rsidR="004E6399">
              <w:rPr>
                <w:noProof/>
                <w:webHidden/>
              </w:rPr>
              <w:instrText xml:space="preserve"> PAGEREF _Toc367441352 \h </w:instrText>
            </w:r>
            <w:r w:rsidR="004E6399">
              <w:rPr>
                <w:noProof/>
                <w:webHidden/>
              </w:rPr>
            </w:r>
            <w:r w:rsidR="004E6399">
              <w:rPr>
                <w:noProof/>
                <w:webHidden/>
              </w:rPr>
              <w:fldChar w:fldCharType="separate"/>
            </w:r>
            <w:r>
              <w:rPr>
                <w:noProof/>
                <w:webHidden/>
              </w:rPr>
              <w:t>35</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53" w:history="1">
            <w:r w:rsidR="004E6399" w:rsidRPr="00D168D7">
              <w:rPr>
                <w:rStyle w:val="Hyperlink"/>
                <w:noProof/>
                <w:lang w:val="en-AU"/>
              </w:rPr>
              <w:t>Direct health care resources</w:t>
            </w:r>
            <w:r w:rsidR="004E6399">
              <w:rPr>
                <w:noProof/>
                <w:webHidden/>
              </w:rPr>
              <w:tab/>
            </w:r>
            <w:r w:rsidR="004E6399">
              <w:rPr>
                <w:noProof/>
                <w:webHidden/>
              </w:rPr>
              <w:fldChar w:fldCharType="begin"/>
            </w:r>
            <w:r w:rsidR="004E6399">
              <w:rPr>
                <w:noProof/>
                <w:webHidden/>
              </w:rPr>
              <w:instrText xml:space="preserve"> PAGEREF _Toc367441353 \h </w:instrText>
            </w:r>
            <w:r w:rsidR="004E6399">
              <w:rPr>
                <w:noProof/>
                <w:webHidden/>
              </w:rPr>
            </w:r>
            <w:r w:rsidR="004E6399">
              <w:rPr>
                <w:noProof/>
                <w:webHidden/>
              </w:rPr>
              <w:fldChar w:fldCharType="separate"/>
            </w:r>
            <w:r>
              <w:rPr>
                <w:noProof/>
                <w:webHidden/>
              </w:rPr>
              <w:t>36</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54" w:history="1">
            <w:r w:rsidR="004E6399" w:rsidRPr="00D168D7">
              <w:rPr>
                <w:rStyle w:val="Hyperlink"/>
                <w:noProof/>
                <w:lang w:val="en-AU"/>
              </w:rPr>
              <w:t>MBS items</w:t>
            </w:r>
            <w:r w:rsidR="004E6399">
              <w:rPr>
                <w:noProof/>
                <w:webHidden/>
              </w:rPr>
              <w:tab/>
            </w:r>
            <w:r w:rsidR="004E6399">
              <w:rPr>
                <w:noProof/>
                <w:webHidden/>
              </w:rPr>
              <w:fldChar w:fldCharType="begin"/>
            </w:r>
            <w:r w:rsidR="004E6399">
              <w:rPr>
                <w:noProof/>
                <w:webHidden/>
              </w:rPr>
              <w:instrText xml:space="preserve"> PAGEREF _Toc367441354 \h </w:instrText>
            </w:r>
            <w:r w:rsidR="004E6399">
              <w:rPr>
                <w:noProof/>
                <w:webHidden/>
              </w:rPr>
            </w:r>
            <w:r w:rsidR="004E6399">
              <w:rPr>
                <w:noProof/>
                <w:webHidden/>
              </w:rPr>
              <w:fldChar w:fldCharType="separate"/>
            </w:r>
            <w:r>
              <w:rPr>
                <w:noProof/>
                <w:webHidden/>
              </w:rPr>
              <w:t>37</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55" w:history="1">
            <w:r w:rsidR="004E6399" w:rsidRPr="00D168D7">
              <w:rPr>
                <w:rStyle w:val="Hyperlink"/>
                <w:smallCaps/>
                <w:noProof/>
                <w:lang w:val="en-AU"/>
              </w:rPr>
              <w:t>Results of the economic evaluation</w:t>
            </w:r>
            <w:r w:rsidR="004E6399">
              <w:rPr>
                <w:noProof/>
                <w:webHidden/>
              </w:rPr>
              <w:tab/>
            </w:r>
            <w:r w:rsidR="004E6399">
              <w:rPr>
                <w:noProof/>
                <w:webHidden/>
              </w:rPr>
              <w:fldChar w:fldCharType="begin"/>
            </w:r>
            <w:r w:rsidR="004E6399">
              <w:rPr>
                <w:noProof/>
                <w:webHidden/>
              </w:rPr>
              <w:instrText xml:space="preserve"> PAGEREF _Toc367441355 \h </w:instrText>
            </w:r>
            <w:r w:rsidR="004E6399">
              <w:rPr>
                <w:noProof/>
                <w:webHidden/>
              </w:rPr>
            </w:r>
            <w:r w:rsidR="004E6399">
              <w:rPr>
                <w:noProof/>
                <w:webHidden/>
              </w:rPr>
              <w:fldChar w:fldCharType="separate"/>
            </w:r>
            <w:r>
              <w:rPr>
                <w:noProof/>
                <w:webHidden/>
              </w:rPr>
              <w:t>38</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56" w:history="1">
            <w:r w:rsidR="004E6399" w:rsidRPr="00D168D7">
              <w:rPr>
                <w:rStyle w:val="Hyperlink"/>
                <w:smallCaps/>
                <w:noProof/>
                <w:lang w:val="en-AU"/>
              </w:rPr>
              <w:t>Financial Analysis</w:t>
            </w:r>
            <w:r w:rsidR="004E6399">
              <w:rPr>
                <w:noProof/>
                <w:webHidden/>
              </w:rPr>
              <w:tab/>
            </w:r>
            <w:r w:rsidR="004E6399">
              <w:rPr>
                <w:noProof/>
                <w:webHidden/>
              </w:rPr>
              <w:fldChar w:fldCharType="begin"/>
            </w:r>
            <w:r w:rsidR="004E6399">
              <w:rPr>
                <w:noProof/>
                <w:webHidden/>
              </w:rPr>
              <w:instrText xml:space="preserve"> PAGEREF _Toc367441356 \h </w:instrText>
            </w:r>
            <w:r w:rsidR="004E6399">
              <w:rPr>
                <w:noProof/>
                <w:webHidden/>
              </w:rPr>
            </w:r>
            <w:r w:rsidR="004E6399">
              <w:rPr>
                <w:noProof/>
                <w:webHidden/>
              </w:rPr>
              <w:fldChar w:fldCharType="separate"/>
            </w:r>
            <w:r>
              <w:rPr>
                <w:noProof/>
                <w:webHidden/>
              </w:rPr>
              <w:t>39</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57" w:history="1">
            <w:r w:rsidR="004E6399" w:rsidRPr="00D168D7">
              <w:rPr>
                <w:rStyle w:val="Hyperlink"/>
                <w:smallCaps/>
                <w:noProof/>
                <w:lang w:val="en-AU"/>
              </w:rPr>
              <w:t>Number of Procedures</w:t>
            </w:r>
            <w:r w:rsidR="004E6399">
              <w:rPr>
                <w:noProof/>
                <w:webHidden/>
              </w:rPr>
              <w:tab/>
            </w:r>
            <w:r w:rsidR="004E6399">
              <w:rPr>
                <w:noProof/>
                <w:webHidden/>
              </w:rPr>
              <w:fldChar w:fldCharType="begin"/>
            </w:r>
            <w:r w:rsidR="004E6399">
              <w:rPr>
                <w:noProof/>
                <w:webHidden/>
              </w:rPr>
              <w:instrText xml:space="preserve"> PAGEREF _Toc367441357 \h </w:instrText>
            </w:r>
            <w:r w:rsidR="004E6399">
              <w:rPr>
                <w:noProof/>
                <w:webHidden/>
              </w:rPr>
            </w:r>
            <w:r w:rsidR="004E6399">
              <w:rPr>
                <w:noProof/>
                <w:webHidden/>
              </w:rPr>
              <w:fldChar w:fldCharType="separate"/>
            </w:r>
            <w:r>
              <w:rPr>
                <w:noProof/>
                <w:webHidden/>
              </w:rPr>
              <w:t>39</w:t>
            </w:r>
            <w:r w:rsidR="004E6399">
              <w:rPr>
                <w:noProof/>
                <w:webHidden/>
              </w:rPr>
              <w:fldChar w:fldCharType="end"/>
            </w:r>
          </w:hyperlink>
        </w:p>
        <w:p w:rsidR="004E6399" w:rsidRDefault="00126295">
          <w:pPr>
            <w:pStyle w:val="TOC3"/>
            <w:tabs>
              <w:tab w:val="right" w:leader="dot" w:pos="8296"/>
            </w:tabs>
            <w:rPr>
              <w:rFonts w:asciiTheme="minorHAnsi" w:eastAsiaTheme="minorEastAsia" w:hAnsiTheme="minorHAnsi" w:cstheme="minorBidi"/>
              <w:noProof/>
              <w:sz w:val="22"/>
              <w:szCs w:val="22"/>
              <w:lang w:val="en-AU" w:eastAsia="en-AU"/>
            </w:rPr>
          </w:pPr>
          <w:hyperlink w:anchor="_Toc367441358" w:history="1">
            <w:r w:rsidR="004E6399" w:rsidRPr="00D168D7">
              <w:rPr>
                <w:rStyle w:val="Hyperlink"/>
                <w:noProof/>
                <w:lang w:val="en-AU"/>
              </w:rPr>
              <w:t>Frequency and duration of treatment</w:t>
            </w:r>
            <w:r w:rsidR="004E6399">
              <w:rPr>
                <w:noProof/>
                <w:webHidden/>
              </w:rPr>
              <w:tab/>
            </w:r>
            <w:r w:rsidR="004E6399">
              <w:rPr>
                <w:noProof/>
                <w:webHidden/>
              </w:rPr>
              <w:fldChar w:fldCharType="begin"/>
            </w:r>
            <w:r w:rsidR="004E6399">
              <w:rPr>
                <w:noProof/>
                <w:webHidden/>
              </w:rPr>
              <w:instrText xml:space="preserve"> PAGEREF _Toc367441358 \h </w:instrText>
            </w:r>
            <w:r w:rsidR="004E6399">
              <w:rPr>
                <w:noProof/>
                <w:webHidden/>
              </w:rPr>
            </w:r>
            <w:r w:rsidR="004E6399">
              <w:rPr>
                <w:noProof/>
                <w:webHidden/>
              </w:rPr>
              <w:fldChar w:fldCharType="separate"/>
            </w:r>
            <w:r>
              <w:rPr>
                <w:noProof/>
                <w:webHidden/>
              </w:rPr>
              <w:t>39</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59" w:history="1">
            <w:r w:rsidR="004E6399" w:rsidRPr="00D168D7">
              <w:rPr>
                <w:rStyle w:val="Hyperlink"/>
                <w:smallCaps/>
                <w:noProof/>
                <w:lang w:val="en-AU"/>
              </w:rPr>
              <w:t>Health Resource Cost</w:t>
            </w:r>
            <w:r w:rsidR="004E6399">
              <w:rPr>
                <w:noProof/>
                <w:webHidden/>
              </w:rPr>
              <w:tab/>
            </w:r>
            <w:r w:rsidR="004E6399">
              <w:rPr>
                <w:noProof/>
                <w:webHidden/>
              </w:rPr>
              <w:fldChar w:fldCharType="begin"/>
            </w:r>
            <w:r w:rsidR="004E6399">
              <w:rPr>
                <w:noProof/>
                <w:webHidden/>
              </w:rPr>
              <w:instrText xml:space="preserve"> PAGEREF _Toc367441359 \h </w:instrText>
            </w:r>
            <w:r w:rsidR="004E6399">
              <w:rPr>
                <w:noProof/>
                <w:webHidden/>
              </w:rPr>
            </w:r>
            <w:r w:rsidR="004E6399">
              <w:rPr>
                <w:noProof/>
                <w:webHidden/>
              </w:rPr>
              <w:fldChar w:fldCharType="separate"/>
            </w:r>
            <w:r>
              <w:rPr>
                <w:noProof/>
                <w:webHidden/>
              </w:rPr>
              <w:t>40</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60" w:history="1">
            <w:r w:rsidR="004E6399" w:rsidRPr="00D168D7">
              <w:rPr>
                <w:rStyle w:val="Hyperlink"/>
                <w:smallCaps/>
                <w:noProof/>
                <w:lang w:val="en-AU"/>
              </w:rPr>
              <w:t>MBS Cost</w:t>
            </w:r>
            <w:r w:rsidR="004E6399">
              <w:rPr>
                <w:noProof/>
                <w:webHidden/>
              </w:rPr>
              <w:tab/>
            </w:r>
            <w:r w:rsidR="004E6399">
              <w:rPr>
                <w:noProof/>
                <w:webHidden/>
              </w:rPr>
              <w:fldChar w:fldCharType="begin"/>
            </w:r>
            <w:r w:rsidR="004E6399">
              <w:rPr>
                <w:noProof/>
                <w:webHidden/>
              </w:rPr>
              <w:instrText xml:space="preserve"> PAGEREF _Toc367441360 \h </w:instrText>
            </w:r>
            <w:r w:rsidR="004E6399">
              <w:rPr>
                <w:noProof/>
                <w:webHidden/>
              </w:rPr>
            </w:r>
            <w:r w:rsidR="004E6399">
              <w:rPr>
                <w:noProof/>
                <w:webHidden/>
              </w:rPr>
              <w:fldChar w:fldCharType="separate"/>
            </w:r>
            <w:r>
              <w:rPr>
                <w:noProof/>
                <w:webHidden/>
              </w:rPr>
              <w:t>40</w:t>
            </w:r>
            <w:r w:rsidR="004E6399">
              <w:rPr>
                <w:noProof/>
                <w:webHidden/>
              </w:rPr>
              <w:fldChar w:fldCharType="end"/>
            </w:r>
          </w:hyperlink>
        </w:p>
        <w:p w:rsidR="004E6399" w:rsidRDefault="00126295">
          <w:pPr>
            <w:pStyle w:val="TOC2"/>
            <w:tabs>
              <w:tab w:val="right" w:leader="dot" w:pos="8296"/>
            </w:tabs>
            <w:rPr>
              <w:rFonts w:asciiTheme="minorHAnsi" w:eastAsiaTheme="minorEastAsia" w:hAnsiTheme="minorHAnsi" w:cstheme="minorBidi"/>
              <w:noProof/>
              <w:sz w:val="22"/>
              <w:szCs w:val="22"/>
              <w:lang w:val="en-AU" w:eastAsia="en-AU"/>
            </w:rPr>
          </w:pPr>
          <w:hyperlink w:anchor="_Toc367441361" w:history="1">
            <w:r w:rsidR="004E6399" w:rsidRPr="00D168D7">
              <w:rPr>
                <w:rStyle w:val="Hyperlink"/>
                <w:smallCaps/>
                <w:noProof/>
                <w:lang w:val="en-AU"/>
              </w:rPr>
              <w:t>Results of the financial analysis</w:t>
            </w:r>
            <w:r w:rsidR="004E6399">
              <w:rPr>
                <w:noProof/>
                <w:webHidden/>
              </w:rPr>
              <w:tab/>
            </w:r>
            <w:r w:rsidR="004E6399">
              <w:rPr>
                <w:noProof/>
                <w:webHidden/>
              </w:rPr>
              <w:fldChar w:fldCharType="begin"/>
            </w:r>
            <w:r w:rsidR="004E6399">
              <w:rPr>
                <w:noProof/>
                <w:webHidden/>
              </w:rPr>
              <w:instrText xml:space="preserve"> PAGEREF _Toc367441361 \h </w:instrText>
            </w:r>
            <w:r w:rsidR="004E6399">
              <w:rPr>
                <w:noProof/>
                <w:webHidden/>
              </w:rPr>
            </w:r>
            <w:r w:rsidR="004E6399">
              <w:rPr>
                <w:noProof/>
                <w:webHidden/>
              </w:rPr>
              <w:fldChar w:fldCharType="separate"/>
            </w:r>
            <w:r>
              <w:rPr>
                <w:noProof/>
                <w:webHidden/>
              </w:rPr>
              <w:t>41</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62" w:history="1">
            <w:r w:rsidR="004E6399" w:rsidRPr="00D168D7">
              <w:rPr>
                <w:rStyle w:val="Hyperlink"/>
                <w:smallCaps/>
                <w:noProof/>
                <w:lang w:val="en-AU"/>
              </w:rPr>
              <w:t>Abbreviations</w:t>
            </w:r>
            <w:r w:rsidR="004E6399">
              <w:rPr>
                <w:noProof/>
                <w:webHidden/>
              </w:rPr>
              <w:tab/>
            </w:r>
            <w:r w:rsidR="004E6399">
              <w:rPr>
                <w:noProof/>
                <w:webHidden/>
              </w:rPr>
              <w:fldChar w:fldCharType="begin"/>
            </w:r>
            <w:r w:rsidR="004E6399">
              <w:rPr>
                <w:noProof/>
                <w:webHidden/>
              </w:rPr>
              <w:instrText xml:space="preserve"> PAGEREF _Toc367441362 \h </w:instrText>
            </w:r>
            <w:r w:rsidR="004E6399">
              <w:rPr>
                <w:noProof/>
                <w:webHidden/>
              </w:rPr>
            </w:r>
            <w:r w:rsidR="004E6399">
              <w:rPr>
                <w:noProof/>
                <w:webHidden/>
              </w:rPr>
              <w:fldChar w:fldCharType="separate"/>
            </w:r>
            <w:r>
              <w:rPr>
                <w:noProof/>
                <w:webHidden/>
              </w:rPr>
              <w:t>42</w:t>
            </w:r>
            <w:r w:rsidR="004E6399">
              <w:rPr>
                <w:noProof/>
                <w:webHidden/>
              </w:rPr>
              <w:fldChar w:fldCharType="end"/>
            </w:r>
          </w:hyperlink>
        </w:p>
        <w:p w:rsidR="004E6399" w:rsidRDefault="00126295">
          <w:pPr>
            <w:pStyle w:val="TOC1"/>
            <w:tabs>
              <w:tab w:val="right" w:leader="dot" w:pos="8296"/>
            </w:tabs>
            <w:rPr>
              <w:rFonts w:asciiTheme="minorHAnsi" w:eastAsiaTheme="minorEastAsia" w:hAnsiTheme="minorHAnsi" w:cstheme="minorBidi"/>
              <w:noProof/>
              <w:sz w:val="22"/>
              <w:szCs w:val="22"/>
              <w:lang w:val="en-AU" w:eastAsia="en-AU"/>
            </w:rPr>
          </w:pPr>
          <w:hyperlink w:anchor="_Toc367441363" w:history="1">
            <w:r w:rsidR="004E6399" w:rsidRPr="00D168D7">
              <w:rPr>
                <w:rStyle w:val="Hyperlink"/>
                <w:smallCaps/>
                <w:noProof/>
                <w:lang w:val="en-AU"/>
              </w:rPr>
              <w:t>References</w:t>
            </w:r>
            <w:r w:rsidR="004E6399">
              <w:rPr>
                <w:noProof/>
                <w:webHidden/>
              </w:rPr>
              <w:tab/>
            </w:r>
            <w:r w:rsidR="004E6399">
              <w:rPr>
                <w:noProof/>
                <w:webHidden/>
              </w:rPr>
              <w:fldChar w:fldCharType="begin"/>
            </w:r>
            <w:r w:rsidR="004E6399">
              <w:rPr>
                <w:noProof/>
                <w:webHidden/>
              </w:rPr>
              <w:instrText xml:space="preserve"> PAGEREF _Toc367441363 \h </w:instrText>
            </w:r>
            <w:r w:rsidR="004E6399">
              <w:rPr>
                <w:noProof/>
                <w:webHidden/>
              </w:rPr>
            </w:r>
            <w:r w:rsidR="004E6399">
              <w:rPr>
                <w:noProof/>
                <w:webHidden/>
              </w:rPr>
              <w:fldChar w:fldCharType="separate"/>
            </w:r>
            <w:r>
              <w:rPr>
                <w:noProof/>
                <w:webHidden/>
              </w:rPr>
              <w:t>43</w:t>
            </w:r>
            <w:r w:rsidR="004E6399">
              <w:rPr>
                <w:noProof/>
                <w:webHidden/>
              </w:rPr>
              <w:fldChar w:fldCharType="end"/>
            </w:r>
          </w:hyperlink>
        </w:p>
        <w:p w:rsidR="0003298D" w:rsidRPr="005F2898" w:rsidRDefault="00765A92">
          <w:pPr>
            <w:rPr>
              <w:rFonts w:asciiTheme="minorHAnsi" w:hAnsiTheme="minorHAnsi"/>
              <w:noProof/>
            </w:rPr>
          </w:pPr>
          <w:r w:rsidRPr="005F2898">
            <w:rPr>
              <w:rFonts w:asciiTheme="minorHAnsi" w:hAnsiTheme="minorHAnsi"/>
              <w:b/>
              <w:bCs/>
              <w:noProof/>
            </w:rPr>
            <w:fldChar w:fldCharType="end"/>
          </w:r>
        </w:p>
      </w:sdtContent>
    </w:sdt>
    <w:p w:rsidR="005C353A" w:rsidRDefault="005C353A">
      <w:pPr>
        <w:rPr>
          <w:rFonts w:asciiTheme="minorHAnsi" w:hAnsiTheme="minorHAnsi" w:cs="Arial"/>
          <w:b/>
          <w:bCs/>
          <w:smallCaps/>
          <w:color w:val="006666"/>
          <w:kern w:val="32"/>
          <w:sz w:val="48"/>
          <w:szCs w:val="48"/>
          <w:lang w:val="en-AU"/>
        </w:rPr>
      </w:pPr>
      <w:r>
        <w:rPr>
          <w:rFonts w:asciiTheme="minorHAnsi" w:hAnsiTheme="minorHAnsi"/>
          <w:smallCaps/>
          <w:color w:val="006666"/>
          <w:sz w:val="48"/>
          <w:szCs w:val="48"/>
          <w:lang w:val="en-AU"/>
        </w:rPr>
        <w:br w:type="page"/>
      </w:r>
    </w:p>
    <w:p w:rsidR="000722A2" w:rsidRPr="005F2898" w:rsidRDefault="000722A2" w:rsidP="003576A0">
      <w:pPr>
        <w:pStyle w:val="Heading1"/>
        <w:spacing w:after="240"/>
        <w:rPr>
          <w:rFonts w:asciiTheme="minorHAnsi" w:hAnsiTheme="minorHAnsi"/>
          <w:smallCaps/>
          <w:color w:val="006666"/>
          <w:sz w:val="48"/>
          <w:szCs w:val="48"/>
          <w:lang w:val="en-AU"/>
        </w:rPr>
      </w:pPr>
      <w:bookmarkStart w:id="1" w:name="_Toc367441301"/>
      <w:r w:rsidRPr="005F2898">
        <w:rPr>
          <w:rFonts w:asciiTheme="minorHAnsi" w:hAnsiTheme="minorHAnsi"/>
          <w:smallCaps/>
          <w:color w:val="006666"/>
          <w:sz w:val="48"/>
          <w:szCs w:val="48"/>
          <w:lang w:val="en-AU"/>
        </w:rPr>
        <w:lastRenderedPageBreak/>
        <w:t>Tables</w:t>
      </w:r>
      <w:bookmarkEnd w:id="1"/>
    </w:p>
    <w:p w:rsidR="004E6399" w:rsidRDefault="009405E6"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r w:rsidRPr="005F2898">
        <w:rPr>
          <w:rFonts w:asciiTheme="minorHAnsi" w:hAnsiTheme="minorHAnsi"/>
          <w:bCs/>
        </w:rPr>
        <w:fldChar w:fldCharType="begin"/>
      </w:r>
      <w:r w:rsidRPr="005F2898">
        <w:rPr>
          <w:rFonts w:asciiTheme="minorHAnsi" w:hAnsiTheme="minorHAnsi"/>
          <w:bCs/>
        </w:rPr>
        <w:instrText xml:space="preserve"> TOC \h \z \c "Table" </w:instrText>
      </w:r>
      <w:r w:rsidRPr="005F2898">
        <w:rPr>
          <w:rFonts w:asciiTheme="minorHAnsi" w:hAnsiTheme="minorHAnsi"/>
          <w:bCs/>
        </w:rPr>
        <w:fldChar w:fldCharType="separate"/>
      </w:r>
      <w:hyperlink w:anchor="_Toc367441364" w:history="1">
        <w:r w:rsidR="004E6399" w:rsidRPr="000F7F16">
          <w:rPr>
            <w:rStyle w:val="Hyperlink"/>
            <w:noProof/>
          </w:rPr>
          <w:t xml:space="preserve">Table 1 </w:t>
        </w:r>
        <w:r w:rsidR="004E6399" w:rsidRPr="000F7F16">
          <w:rPr>
            <w:rStyle w:val="Hyperlink"/>
            <w:noProof/>
            <w:lang w:val="en-AU"/>
          </w:rPr>
          <w:t>MBS items for DBE - in and out of hospital services</w:t>
        </w:r>
        <w:r w:rsidR="004E6399">
          <w:rPr>
            <w:noProof/>
            <w:webHidden/>
          </w:rPr>
          <w:tab/>
        </w:r>
        <w:r w:rsidR="004E6399">
          <w:rPr>
            <w:noProof/>
            <w:webHidden/>
          </w:rPr>
          <w:fldChar w:fldCharType="begin"/>
        </w:r>
        <w:r w:rsidR="004E6399">
          <w:rPr>
            <w:noProof/>
            <w:webHidden/>
          </w:rPr>
          <w:instrText xml:space="preserve"> PAGEREF _Toc367441364 \h </w:instrText>
        </w:r>
        <w:r w:rsidR="004E6399">
          <w:rPr>
            <w:noProof/>
            <w:webHidden/>
          </w:rPr>
        </w:r>
        <w:r w:rsidR="004E6399">
          <w:rPr>
            <w:noProof/>
            <w:webHidden/>
          </w:rPr>
          <w:fldChar w:fldCharType="separate"/>
        </w:r>
        <w:r w:rsidR="00126295">
          <w:rPr>
            <w:noProof/>
            <w:webHidden/>
          </w:rPr>
          <w:t>3</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65" w:history="1">
        <w:r w:rsidR="004E6399" w:rsidRPr="000F7F16">
          <w:rPr>
            <w:rStyle w:val="Hyperlink"/>
            <w:noProof/>
          </w:rPr>
          <w:t>Table 2 MBS items for DBE – usage 2007-08 to 2012-13</w:t>
        </w:r>
        <w:r w:rsidR="004E6399">
          <w:rPr>
            <w:noProof/>
            <w:webHidden/>
          </w:rPr>
          <w:tab/>
        </w:r>
        <w:r w:rsidR="004E6399">
          <w:rPr>
            <w:noProof/>
            <w:webHidden/>
          </w:rPr>
          <w:fldChar w:fldCharType="begin"/>
        </w:r>
        <w:r w:rsidR="004E6399">
          <w:rPr>
            <w:noProof/>
            <w:webHidden/>
          </w:rPr>
          <w:instrText xml:space="preserve"> PAGEREF _Toc367441365 \h </w:instrText>
        </w:r>
        <w:r w:rsidR="004E6399">
          <w:rPr>
            <w:noProof/>
            <w:webHidden/>
          </w:rPr>
        </w:r>
        <w:r w:rsidR="004E6399">
          <w:rPr>
            <w:noProof/>
            <w:webHidden/>
          </w:rPr>
          <w:fldChar w:fldCharType="separate"/>
        </w:r>
        <w:r>
          <w:rPr>
            <w:noProof/>
            <w:webHidden/>
          </w:rPr>
          <w:t>10</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66" w:history="1">
        <w:r w:rsidR="004E6399" w:rsidRPr="000F7F16">
          <w:rPr>
            <w:rStyle w:val="Hyperlink"/>
            <w:noProof/>
          </w:rPr>
          <w:t>Table 3 Proposed MBS item descriptors</w:t>
        </w:r>
        <w:r w:rsidR="004E6399">
          <w:rPr>
            <w:noProof/>
            <w:webHidden/>
          </w:rPr>
          <w:tab/>
        </w:r>
        <w:r w:rsidR="004E6399">
          <w:rPr>
            <w:noProof/>
            <w:webHidden/>
          </w:rPr>
          <w:fldChar w:fldCharType="begin"/>
        </w:r>
        <w:r w:rsidR="004E6399">
          <w:rPr>
            <w:noProof/>
            <w:webHidden/>
          </w:rPr>
          <w:instrText xml:space="preserve"> PAGEREF _Toc367441366 \h </w:instrText>
        </w:r>
        <w:r w:rsidR="004E6399">
          <w:rPr>
            <w:noProof/>
            <w:webHidden/>
          </w:rPr>
        </w:r>
        <w:r w:rsidR="004E6399">
          <w:rPr>
            <w:noProof/>
            <w:webHidden/>
          </w:rPr>
          <w:fldChar w:fldCharType="separate"/>
        </w:r>
        <w:r>
          <w:rPr>
            <w:noProof/>
            <w:webHidden/>
          </w:rPr>
          <w:t>12</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67" w:history="1">
        <w:r w:rsidR="004E6399" w:rsidRPr="000F7F16">
          <w:rPr>
            <w:rStyle w:val="Hyperlink"/>
            <w:noProof/>
          </w:rPr>
          <w:t>Table 4 ARTG listing of devices required for SBE</w:t>
        </w:r>
        <w:r w:rsidR="004E6399">
          <w:rPr>
            <w:noProof/>
            <w:webHidden/>
          </w:rPr>
          <w:tab/>
        </w:r>
        <w:r w:rsidR="004E6399">
          <w:rPr>
            <w:noProof/>
            <w:webHidden/>
          </w:rPr>
          <w:fldChar w:fldCharType="begin"/>
        </w:r>
        <w:r w:rsidR="004E6399">
          <w:rPr>
            <w:noProof/>
            <w:webHidden/>
          </w:rPr>
          <w:instrText xml:space="preserve"> PAGEREF _Toc367441367 \h </w:instrText>
        </w:r>
        <w:r w:rsidR="004E6399">
          <w:rPr>
            <w:noProof/>
            <w:webHidden/>
          </w:rPr>
        </w:r>
        <w:r w:rsidR="004E6399">
          <w:rPr>
            <w:noProof/>
            <w:webHidden/>
          </w:rPr>
          <w:fldChar w:fldCharType="separate"/>
        </w:r>
        <w:r>
          <w:rPr>
            <w:noProof/>
            <w:webHidden/>
          </w:rPr>
          <w:t>13</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68" w:history="1">
        <w:r w:rsidR="004E6399" w:rsidRPr="000F7F16">
          <w:rPr>
            <w:rStyle w:val="Hyperlink"/>
            <w:noProof/>
          </w:rPr>
          <w:t>Table 5 MBS items for DBE</w:t>
        </w:r>
        <w:r w:rsidR="004E6399">
          <w:rPr>
            <w:noProof/>
            <w:webHidden/>
          </w:rPr>
          <w:tab/>
        </w:r>
        <w:r w:rsidR="004E6399">
          <w:rPr>
            <w:noProof/>
            <w:webHidden/>
          </w:rPr>
          <w:fldChar w:fldCharType="begin"/>
        </w:r>
        <w:r w:rsidR="004E6399">
          <w:rPr>
            <w:noProof/>
            <w:webHidden/>
          </w:rPr>
          <w:instrText xml:space="preserve"> PAGEREF _Toc367441368 \h </w:instrText>
        </w:r>
        <w:r w:rsidR="004E6399">
          <w:rPr>
            <w:noProof/>
            <w:webHidden/>
          </w:rPr>
        </w:r>
        <w:r w:rsidR="004E6399">
          <w:rPr>
            <w:noProof/>
            <w:webHidden/>
          </w:rPr>
          <w:fldChar w:fldCharType="separate"/>
        </w:r>
        <w:r>
          <w:rPr>
            <w:noProof/>
            <w:webHidden/>
          </w:rPr>
          <w:t>14</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69" w:history="1">
        <w:r w:rsidR="004E6399" w:rsidRPr="000F7F16">
          <w:rPr>
            <w:rStyle w:val="Hyperlink"/>
            <w:noProof/>
          </w:rPr>
          <w:t>Table 6</w:t>
        </w:r>
        <w:r w:rsidR="004E6399" w:rsidRPr="000F7F16">
          <w:rPr>
            <w:rStyle w:val="Hyperlink"/>
            <w:noProof/>
            <w:lang w:val="en-AU"/>
          </w:rPr>
          <w:t xml:space="preserve"> Summary of PICO to define research questions</w:t>
        </w:r>
        <w:r w:rsidR="004E6399">
          <w:rPr>
            <w:noProof/>
            <w:webHidden/>
          </w:rPr>
          <w:tab/>
        </w:r>
        <w:r w:rsidR="004E6399">
          <w:rPr>
            <w:noProof/>
            <w:webHidden/>
          </w:rPr>
          <w:fldChar w:fldCharType="begin"/>
        </w:r>
        <w:r w:rsidR="004E6399">
          <w:rPr>
            <w:noProof/>
            <w:webHidden/>
          </w:rPr>
          <w:instrText xml:space="preserve"> PAGEREF _Toc367441369 \h </w:instrText>
        </w:r>
        <w:r w:rsidR="004E6399">
          <w:rPr>
            <w:noProof/>
            <w:webHidden/>
          </w:rPr>
        </w:r>
        <w:r w:rsidR="004E6399">
          <w:rPr>
            <w:noProof/>
            <w:webHidden/>
          </w:rPr>
          <w:fldChar w:fldCharType="separate"/>
        </w:r>
        <w:r>
          <w:rPr>
            <w:noProof/>
            <w:webHidden/>
          </w:rPr>
          <w:t>17</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0" w:history="1">
        <w:r w:rsidR="004E6399" w:rsidRPr="000F7F16">
          <w:rPr>
            <w:rStyle w:val="Hyperlink"/>
            <w:noProof/>
          </w:rPr>
          <w:t>Table 7 Method used to identify the type of analysis</w:t>
        </w:r>
        <w:r w:rsidR="004E6399">
          <w:rPr>
            <w:noProof/>
            <w:webHidden/>
          </w:rPr>
          <w:tab/>
        </w:r>
        <w:r w:rsidR="004E6399">
          <w:rPr>
            <w:noProof/>
            <w:webHidden/>
          </w:rPr>
          <w:fldChar w:fldCharType="begin"/>
        </w:r>
        <w:r w:rsidR="004E6399">
          <w:rPr>
            <w:noProof/>
            <w:webHidden/>
          </w:rPr>
          <w:instrText xml:space="preserve"> PAGEREF _Toc367441370 \h </w:instrText>
        </w:r>
        <w:r w:rsidR="004E6399">
          <w:rPr>
            <w:noProof/>
            <w:webHidden/>
          </w:rPr>
        </w:r>
        <w:r w:rsidR="004E6399">
          <w:rPr>
            <w:noProof/>
            <w:webHidden/>
          </w:rPr>
          <w:fldChar w:fldCharType="separate"/>
        </w:r>
        <w:r>
          <w:rPr>
            <w:noProof/>
            <w:webHidden/>
          </w:rPr>
          <w:t>18</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1" w:history="1">
        <w:r w:rsidR="004E6399" w:rsidRPr="000F7F16">
          <w:rPr>
            <w:rStyle w:val="Hyperlink"/>
            <w:noProof/>
          </w:rPr>
          <w:t>Table 8 Medline search strategy</w:t>
        </w:r>
        <w:r w:rsidR="004E6399">
          <w:rPr>
            <w:noProof/>
            <w:webHidden/>
          </w:rPr>
          <w:tab/>
        </w:r>
        <w:r w:rsidR="004E6399">
          <w:rPr>
            <w:noProof/>
            <w:webHidden/>
          </w:rPr>
          <w:fldChar w:fldCharType="begin"/>
        </w:r>
        <w:r w:rsidR="004E6399">
          <w:rPr>
            <w:noProof/>
            <w:webHidden/>
          </w:rPr>
          <w:instrText xml:space="preserve"> PAGEREF _Toc367441371 \h </w:instrText>
        </w:r>
        <w:r w:rsidR="004E6399">
          <w:rPr>
            <w:noProof/>
            <w:webHidden/>
          </w:rPr>
        </w:r>
        <w:r w:rsidR="004E6399">
          <w:rPr>
            <w:noProof/>
            <w:webHidden/>
          </w:rPr>
          <w:fldChar w:fldCharType="separate"/>
        </w:r>
        <w:r>
          <w:rPr>
            <w:noProof/>
            <w:webHidden/>
          </w:rPr>
          <w:t>19</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2" w:history="1">
        <w:r w:rsidR="004E6399" w:rsidRPr="000F7F16">
          <w:rPr>
            <w:rStyle w:val="Hyperlink"/>
            <w:noProof/>
          </w:rPr>
          <w:t>Table 9 Embase search strategy</w:t>
        </w:r>
        <w:r w:rsidR="004E6399">
          <w:rPr>
            <w:noProof/>
            <w:webHidden/>
          </w:rPr>
          <w:tab/>
        </w:r>
        <w:r w:rsidR="004E6399">
          <w:rPr>
            <w:noProof/>
            <w:webHidden/>
          </w:rPr>
          <w:fldChar w:fldCharType="begin"/>
        </w:r>
        <w:r w:rsidR="004E6399">
          <w:rPr>
            <w:noProof/>
            <w:webHidden/>
          </w:rPr>
          <w:instrText xml:space="preserve"> PAGEREF _Toc367441372 \h </w:instrText>
        </w:r>
        <w:r w:rsidR="004E6399">
          <w:rPr>
            <w:noProof/>
            <w:webHidden/>
          </w:rPr>
        </w:r>
        <w:r w:rsidR="004E6399">
          <w:rPr>
            <w:noProof/>
            <w:webHidden/>
          </w:rPr>
          <w:fldChar w:fldCharType="separate"/>
        </w:r>
        <w:r>
          <w:rPr>
            <w:noProof/>
            <w:webHidden/>
          </w:rPr>
          <w:t>20</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3" w:history="1">
        <w:r w:rsidR="004E6399" w:rsidRPr="000F7F16">
          <w:rPr>
            <w:rStyle w:val="Hyperlink"/>
            <w:noProof/>
          </w:rPr>
          <w:t xml:space="preserve">Table 10 </w:t>
        </w:r>
        <w:r w:rsidR="004E6399" w:rsidRPr="000F7F16">
          <w:rPr>
            <w:rStyle w:val="Hyperlink"/>
            <w:rFonts w:cs="Arial"/>
            <w:noProof/>
            <w:lang w:val="en-AU"/>
          </w:rPr>
          <w:t>Cinahl search strategy</w:t>
        </w:r>
        <w:r w:rsidR="004E6399">
          <w:rPr>
            <w:noProof/>
            <w:webHidden/>
          </w:rPr>
          <w:tab/>
        </w:r>
        <w:r w:rsidR="004E6399">
          <w:rPr>
            <w:noProof/>
            <w:webHidden/>
          </w:rPr>
          <w:fldChar w:fldCharType="begin"/>
        </w:r>
        <w:r w:rsidR="004E6399">
          <w:rPr>
            <w:noProof/>
            <w:webHidden/>
          </w:rPr>
          <w:instrText xml:space="preserve"> PAGEREF _Toc367441373 \h </w:instrText>
        </w:r>
        <w:r w:rsidR="004E6399">
          <w:rPr>
            <w:noProof/>
            <w:webHidden/>
          </w:rPr>
        </w:r>
        <w:r w:rsidR="004E6399">
          <w:rPr>
            <w:noProof/>
            <w:webHidden/>
          </w:rPr>
          <w:fldChar w:fldCharType="separate"/>
        </w:r>
        <w:r>
          <w:rPr>
            <w:noProof/>
            <w:webHidden/>
          </w:rPr>
          <w:t>20</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4" w:history="1">
        <w:r w:rsidR="004E6399" w:rsidRPr="000F7F16">
          <w:rPr>
            <w:rStyle w:val="Hyperlink"/>
            <w:noProof/>
          </w:rPr>
          <w:t>Table 11 Prospective trial -</w:t>
        </w:r>
        <w:r w:rsidR="004E6399" w:rsidRPr="000F7F16">
          <w:rPr>
            <w:rStyle w:val="Hyperlink"/>
            <w:rFonts w:cs="Arial"/>
            <w:noProof/>
            <w:lang w:val="en-AU"/>
          </w:rPr>
          <w:t xml:space="preserve"> May et al (2010)</w:t>
        </w:r>
        <w:r w:rsidR="004E6399">
          <w:rPr>
            <w:noProof/>
            <w:webHidden/>
          </w:rPr>
          <w:tab/>
        </w:r>
        <w:r w:rsidR="004E6399">
          <w:rPr>
            <w:noProof/>
            <w:webHidden/>
          </w:rPr>
          <w:fldChar w:fldCharType="begin"/>
        </w:r>
        <w:r w:rsidR="004E6399">
          <w:rPr>
            <w:noProof/>
            <w:webHidden/>
          </w:rPr>
          <w:instrText xml:space="preserve"> PAGEREF _Toc367441374 \h </w:instrText>
        </w:r>
        <w:r w:rsidR="004E6399">
          <w:rPr>
            <w:noProof/>
            <w:webHidden/>
          </w:rPr>
        </w:r>
        <w:r w:rsidR="004E6399">
          <w:rPr>
            <w:noProof/>
            <w:webHidden/>
          </w:rPr>
          <w:fldChar w:fldCharType="separate"/>
        </w:r>
        <w:r>
          <w:rPr>
            <w:noProof/>
            <w:webHidden/>
          </w:rPr>
          <w:t>21</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5" w:history="1">
        <w:r w:rsidR="004E6399" w:rsidRPr="000F7F16">
          <w:rPr>
            <w:rStyle w:val="Hyperlink"/>
            <w:noProof/>
          </w:rPr>
          <w:t>Table 12 Prospective trial - Takano et al (2011)</w:t>
        </w:r>
        <w:r w:rsidR="004E6399">
          <w:rPr>
            <w:noProof/>
            <w:webHidden/>
          </w:rPr>
          <w:tab/>
        </w:r>
        <w:r w:rsidR="004E6399">
          <w:rPr>
            <w:noProof/>
            <w:webHidden/>
          </w:rPr>
          <w:fldChar w:fldCharType="begin"/>
        </w:r>
        <w:r w:rsidR="004E6399">
          <w:rPr>
            <w:noProof/>
            <w:webHidden/>
          </w:rPr>
          <w:instrText xml:space="preserve"> PAGEREF _Toc367441375 \h </w:instrText>
        </w:r>
        <w:r w:rsidR="004E6399">
          <w:rPr>
            <w:noProof/>
            <w:webHidden/>
          </w:rPr>
        </w:r>
        <w:r w:rsidR="004E6399">
          <w:rPr>
            <w:noProof/>
            <w:webHidden/>
          </w:rPr>
          <w:fldChar w:fldCharType="separate"/>
        </w:r>
        <w:r>
          <w:rPr>
            <w:noProof/>
            <w:webHidden/>
          </w:rPr>
          <w:t>21</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6" w:history="1">
        <w:r w:rsidR="004E6399" w:rsidRPr="000F7F16">
          <w:rPr>
            <w:rStyle w:val="Hyperlink"/>
            <w:noProof/>
          </w:rPr>
          <w:t>Table 13 Prospective trial - Domagk et al (2011)</w:t>
        </w:r>
        <w:r w:rsidR="004E6399">
          <w:rPr>
            <w:noProof/>
            <w:webHidden/>
          </w:rPr>
          <w:tab/>
        </w:r>
        <w:r w:rsidR="004E6399">
          <w:rPr>
            <w:noProof/>
            <w:webHidden/>
          </w:rPr>
          <w:fldChar w:fldCharType="begin"/>
        </w:r>
        <w:r w:rsidR="004E6399">
          <w:rPr>
            <w:noProof/>
            <w:webHidden/>
          </w:rPr>
          <w:instrText xml:space="preserve"> PAGEREF _Toc367441376 \h </w:instrText>
        </w:r>
        <w:r w:rsidR="004E6399">
          <w:rPr>
            <w:noProof/>
            <w:webHidden/>
          </w:rPr>
        </w:r>
        <w:r w:rsidR="004E6399">
          <w:rPr>
            <w:noProof/>
            <w:webHidden/>
          </w:rPr>
          <w:fldChar w:fldCharType="separate"/>
        </w:r>
        <w:r>
          <w:rPr>
            <w:noProof/>
            <w:webHidden/>
          </w:rPr>
          <w:t>22</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7" w:history="1">
        <w:r w:rsidR="004E6399" w:rsidRPr="000F7F16">
          <w:rPr>
            <w:rStyle w:val="Hyperlink"/>
            <w:noProof/>
          </w:rPr>
          <w:t>Table 14 Prospective trial - Efthymiou et al (2012).</w:t>
        </w:r>
        <w:r w:rsidR="004E6399">
          <w:rPr>
            <w:noProof/>
            <w:webHidden/>
          </w:rPr>
          <w:tab/>
        </w:r>
        <w:r w:rsidR="004E6399">
          <w:rPr>
            <w:noProof/>
            <w:webHidden/>
          </w:rPr>
          <w:fldChar w:fldCharType="begin"/>
        </w:r>
        <w:r w:rsidR="004E6399">
          <w:rPr>
            <w:noProof/>
            <w:webHidden/>
          </w:rPr>
          <w:instrText xml:space="preserve"> PAGEREF _Toc367441377 \h </w:instrText>
        </w:r>
        <w:r w:rsidR="004E6399">
          <w:rPr>
            <w:noProof/>
            <w:webHidden/>
          </w:rPr>
        </w:r>
        <w:r w:rsidR="004E6399">
          <w:rPr>
            <w:noProof/>
            <w:webHidden/>
          </w:rPr>
          <w:fldChar w:fldCharType="separate"/>
        </w:r>
        <w:r>
          <w:rPr>
            <w:noProof/>
            <w:webHidden/>
          </w:rPr>
          <w:t>22</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8" w:history="1">
        <w:r w:rsidR="004E6399" w:rsidRPr="000F7F16">
          <w:rPr>
            <w:rStyle w:val="Hyperlink"/>
            <w:noProof/>
          </w:rPr>
          <w:t>Table 15 Retrospective study - Lenz et al (2013).</w:t>
        </w:r>
        <w:r w:rsidR="004E6399">
          <w:rPr>
            <w:noProof/>
            <w:webHidden/>
          </w:rPr>
          <w:tab/>
        </w:r>
        <w:r w:rsidR="004E6399">
          <w:rPr>
            <w:noProof/>
            <w:webHidden/>
          </w:rPr>
          <w:fldChar w:fldCharType="begin"/>
        </w:r>
        <w:r w:rsidR="004E6399">
          <w:rPr>
            <w:noProof/>
            <w:webHidden/>
          </w:rPr>
          <w:instrText xml:space="preserve"> PAGEREF _Toc367441378 \h </w:instrText>
        </w:r>
        <w:r w:rsidR="004E6399">
          <w:rPr>
            <w:noProof/>
            <w:webHidden/>
          </w:rPr>
        </w:r>
        <w:r w:rsidR="004E6399">
          <w:rPr>
            <w:noProof/>
            <w:webHidden/>
          </w:rPr>
          <w:fldChar w:fldCharType="separate"/>
        </w:r>
        <w:r>
          <w:rPr>
            <w:noProof/>
            <w:webHidden/>
          </w:rPr>
          <w:t>23</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79" w:history="1">
        <w:r w:rsidR="004E6399" w:rsidRPr="000F7F16">
          <w:rPr>
            <w:rStyle w:val="Hyperlink"/>
            <w:noProof/>
          </w:rPr>
          <w:t>Table 16 Indications for enteroscopy</w:t>
        </w:r>
        <w:r w:rsidR="004E6399">
          <w:rPr>
            <w:noProof/>
            <w:webHidden/>
          </w:rPr>
          <w:tab/>
        </w:r>
        <w:r w:rsidR="004E6399">
          <w:rPr>
            <w:noProof/>
            <w:webHidden/>
          </w:rPr>
          <w:fldChar w:fldCharType="begin"/>
        </w:r>
        <w:r w:rsidR="004E6399">
          <w:rPr>
            <w:noProof/>
            <w:webHidden/>
          </w:rPr>
          <w:instrText xml:space="preserve"> PAGEREF _Toc367441379 \h </w:instrText>
        </w:r>
        <w:r w:rsidR="004E6399">
          <w:rPr>
            <w:noProof/>
            <w:webHidden/>
          </w:rPr>
        </w:r>
        <w:r w:rsidR="004E6399">
          <w:rPr>
            <w:noProof/>
            <w:webHidden/>
          </w:rPr>
          <w:fldChar w:fldCharType="separate"/>
        </w:r>
        <w:r>
          <w:rPr>
            <w:noProof/>
            <w:webHidden/>
          </w:rPr>
          <w:t>23</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0" w:history="1">
        <w:r w:rsidR="004E6399" w:rsidRPr="000F7F16">
          <w:rPr>
            <w:rStyle w:val="Hyperlink"/>
            <w:noProof/>
          </w:rPr>
          <w:t>Table 17 Subject numbers</w:t>
        </w:r>
        <w:r w:rsidR="004E6399">
          <w:rPr>
            <w:noProof/>
            <w:webHidden/>
          </w:rPr>
          <w:tab/>
        </w:r>
        <w:r w:rsidR="004E6399">
          <w:rPr>
            <w:noProof/>
            <w:webHidden/>
          </w:rPr>
          <w:fldChar w:fldCharType="begin"/>
        </w:r>
        <w:r w:rsidR="004E6399">
          <w:rPr>
            <w:noProof/>
            <w:webHidden/>
          </w:rPr>
          <w:instrText xml:space="preserve"> PAGEREF _Toc367441380 \h </w:instrText>
        </w:r>
        <w:r w:rsidR="004E6399">
          <w:rPr>
            <w:noProof/>
            <w:webHidden/>
          </w:rPr>
        </w:r>
        <w:r w:rsidR="004E6399">
          <w:rPr>
            <w:noProof/>
            <w:webHidden/>
          </w:rPr>
          <w:fldChar w:fldCharType="separate"/>
        </w:r>
        <w:r>
          <w:rPr>
            <w:noProof/>
            <w:webHidden/>
          </w:rPr>
          <w:t>24</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1" w:history="1">
        <w:r w:rsidR="004E6399" w:rsidRPr="000F7F16">
          <w:rPr>
            <w:rStyle w:val="Hyperlink"/>
            <w:noProof/>
          </w:rPr>
          <w:t>Table 18 Diagnostic yield (% of subjects)</w:t>
        </w:r>
        <w:r w:rsidR="004E6399">
          <w:rPr>
            <w:noProof/>
            <w:webHidden/>
          </w:rPr>
          <w:tab/>
        </w:r>
        <w:r w:rsidR="004E6399">
          <w:rPr>
            <w:noProof/>
            <w:webHidden/>
          </w:rPr>
          <w:fldChar w:fldCharType="begin"/>
        </w:r>
        <w:r w:rsidR="004E6399">
          <w:rPr>
            <w:noProof/>
            <w:webHidden/>
          </w:rPr>
          <w:instrText xml:space="preserve"> PAGEREF _Toc367441381 \h </w:instrText>
        </w:r>
        <w:r w:rsidR="004E6399">
          <w:rPr>
            <w:noProof/>
            <w:webHidden/>
          </w:rPr>
        </w:r>
        <w:r w:rsidR="004E6399">
          <w:rPr>
            <w:noProof/>
            <w:webHidden/>
          </w:rPr>
          <w:fldChar w:fldCharType="separate"/>
        </w:r>
        <w:r>
          <w:rPr>
            <w:noProof/>
            <w:webHidden/>
          </w:rPr>
          <w:t>25</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2" w:history="1">
        <w:r w:rsidR="004E6399" w:rsidRPr="000F7F16">
          <w:rPr>
            <w:rStyle w:val="Hyperlink"/>
            <w:noProof/>
          </w:rPr>
          <w:t>Table 19 Therapeutic yield using oral approach only or anal approach only</w:t>
        </w:r>
        <w:r w:rsidR="004E6399">
          <w:rPr>
            <w:noProof/>
            <w:webHidden/>
          </w:rPr>
          <w:tab/>
        </w:r>
        <w:r w:rsidR="004E6399">
          <w:rPr>
            <w:noProof/>
            <w:webHidden/>
          </w:rPr>
          <w:fldChar w:fldCharType="begin"/>
        </w:r>
        <w:r w:rsidR="004E6399">
          <w:rPr>
            <w:noProof/>
            <w:webHidden/>
          </w:rPr>
          <w:instrText xml:space="preserve"> PAGEREF _Toc367441382 \h </w:instrText>
        </w:r>
        <w:r w:rsidR="004E6399">
          <w:rPr>
            <w:noProof/>
            <w:webHidden/>
          </w:rPr>
        </w:r>
        <w:r w:rsidR="004E6399">
          <w:rPr>
            <w:noProof/>
            <w:webHidden/>
          </w:rPr>
          <w:fldChar w:fldCharType="separate"/>
        </w:r>
        <w:r>
          <w:rPr>
            <w:noProof/>
            <w:webHidden/>
          </w:rPr>
          <w:t>25</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3" w:history="1">
        <w:r w:rsidR="004E6399" w:rsidRPr="000F7F16">
          <w:rPr>
            <w:rStyle w:val="Hyperlink"/>
            <w:noProof/>
          </w:rPr>
          <w:t>Table 20 Therapeutic yield using oral AND anal approaches</w:t>
        </w:r>
        <w:r w:rsidR="004E6399">
          <w:rPr>
            <w:noProof/>
            <w:webHidden/>
          </w:rPr>
          <w:tab/>
        </w:r>
        <w:r w:rsidR="004E6399">
          <w:rPr>
            <w:noProof/>
            <w:webHidden/>
          </w:rPr>
          <w:fldChar w:fldCharType="begin"/>
        </w:r>
        <w:r w:rsidR="004E6399">
          <w:rPr>
            <w:noProof/>
            <w:webHidden/>
          </w:rPr>
          <w:instrText xml:space="preserve"> PAGEREF _Toc367441383 \h </w:instrText>
        </w:r>
        <w:r w:rsidR="004E6399">
          <w:rPr>
            <w:noProof/>
            <w:webHidden/>
          </w:rPr>
        </w:r>
        <w:r w:rsidR="004E6399">
          <w:rPr>
            <w:noProof/>
            <w:webHidden/>
          </w:rPr>
          <w:fldChar w:fldCharType="separate"/>
        </w:r>
        <w:r>
          <w:rPr>
            <w:noProof/>
            <w:webHidden/>
          </w:rPr>
          <w:t>25</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4" w:history="1">
        <w:r w:rsidR="004E6399" w:rsidRPr="000F7F16">
          <w:rPr>
            <w:rStyle w:val="Hyperlink"/>
            <w:noProof/>
          </w:rPr>
          <w:t>Table 21 Therapeutic yield of targeted biopsies using oral AND anal approaches</w:t>
        </w:r>
        <w:r w:rsidR="004E6399">
          <w:rPr>
            <w:noProof/>
            <w:webHidden/>
          </w:rPr>
          <w:tab/>
        </w:r>
        <w:r w:rsidR="004E6399">
          <w:rPr>
            <w:noProof/>
            <w:webHidden/>
          </w:rPr>
          <w:fldChar w:fldCharType="begin"/>
        </w:r>
        <w:r w:rsidR="004E6399">
          <w:rPr>
            <w:noProof/>
            <w:webHidden/>
          </w:rPr>
          <w:instrText xml:space="preserve"> PAGEREF _Toc367441384 \h </w:instrText>
        </w:r>
        <w:r w:rsidR="004E6399">
          <w:rPr>
            <w:noProof/>
            <w:webHidden/>
          </w:rPr>
        </w:r>
        <w:r w:rsidR="004E6399">
          <w:rPr>
            <w:noProof/>
            <w:webHidden/>
          </w:rPr>
          <w:fldChar w:fldCharType="separate"/>
        </w:r>
        <w:r>
          <w:rPr>
            <w:noProof/>
            <w:webHidden/>
          </w:rPr>
          <w:t>26</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5" w:history="1">
        <w:r w:rsidR="004E6399" w:rsidRPr="000F7F16">
          <w:rPr>
            <w:rStyle w:val="Hyperlink"/>
            <w:noProof/>
          </w:rPr>
          <w:t>Table 22 Subsequent clinical outcomes in patients after enteroscopy</w:t>
        </w:r>
        <w:r w:rsidR="004E6399">
          <w:rPr>
            <w:noProof/>
            <w:webHidden/>
          </w:rPr>
          <w:tab/>
        </w:r>
        <w:r w:rsidR="004E6399">
          <w:rPr>
            <w:noProof/>
            <w:webHidden/>
          </w:rPr>
          <w:fldChar w:fldCharType="begin"/>
        </w:r>
        <w:r w:rsidR="004E6399">
          <w:rPr>
            <w:noProof/>
            <w:webHidden/>
          </w:rPr>
          <w:instrText xml:space="preserve"> PAGEREF _Toc367441385 \h </w:instrText>
        </w:r>
        <w:r w:rsidR="004E6399">
          <w:rPr>
            <w:noProof/>
            <w:webHidden/>
          </w:rPr>
        </w:r>
        <w:r w:rsidR="004E6399">
          <w:rPr>
            <w:noProof/>
            <w:webHidden/>
          </w:rPr>
          <w:fldChar w:fldCharType="separate"/>
        </w:r>
        <w:r>
          <w:rPr>
            <w:noProof/>
            <w:webHidden/>
          </w:rPr>
          <w:t>26</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6" w:history="1">
        <w:r w:rsidR="004E6399" w:rsidRPr="000F7F16">
          <w:rPr>
            <w:rStyle w:val="Hyperlink"/>
            <w:noProof/>
          </w:rPr>
          <w:t>Table 23 Examination time (minutes) – Oral approach</w:t>
        </w:r>
        <w:r w:rsidR="004E6399">
          <w:rPr>
            <w:noProof/>
            <w:webHidden/>
          </w:rPr>
          <w:tab/>
        </w:r>
        <w:r w:rsidR="004E6399">
          <w:rPr>
            <w:noProof/>
            <w:webHidden/>
          </w:rPr>
          <w:fldChar w:fldCharType="begin"/>
        </w:r>
        <w:r w:rsidR="004E6399">
          <w:rPr>
            <w:noProof/>
            <w:webHidden/>
          </w:rPr>
          <w:instrText xml:space="preserve"> PAGEREF _Toc367441386 \h </w:instrText>
        </w:r>
        <w:r w:rsidR="004E6399">
          <w:rPr>
            <w:noProof/>
            <w:webHidden/>
          </w:rPr>
        </w:r>
        <w:r w:rsidR="004E6399">
          <w:rPr>
            <w:noProof/>
            <w:webHidden/>
          </w:rPr>
          <w:fldChar w:fldCharType="separate"/>
        </w:r>
        <w:r>
          <w:rPr>
            <w:noProof/>
            <w:webHidden/>
          </w:rPr>
          <w:t>27</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7" w:history="1">
        <w:r w:rsidR="004E6399" w:rsidRPr="000F7F16">
          <w:rPr>
            <w:rStyle w:val="Hyperlink"/>
            <w:noProof/>
          </w:rPr>
          <w:t>Table 24 Examination time (minutes) – Anal approach</w:t>
        </w:r>
        <w:r w:rsidR="004E6399">
          <w:rPr>
            <w:noProof/>
            <w:webHidden/>
          </w:rPr>
          <w:tab/>
        </w:r>
        <w:r w:rsidR="004E6399">
          <w:rPr>
            <w:noProof/>
            <w:webHidden/>
          </w:rPr>
          <w:fldChar w:fldCharType="begin"/>
        </w:r>
        <w:r w:rsidR="004E6399">
          <w:rPr>
            <w:noProof/>
            <w:webHidden/>
          </w:rPr>
          <w:instrText xml:space="preserve"> PAGEREF _Toc367441387 \h </w:instrText>
        </w:r>
        <w:r w:rsidR="004E6399">
          <w:rPr>
            <w:noProof/>
            <w:webHidden/>
          </w:rPr>
        </w:r>
        <w:r w:rsidR="004E6399">
          <w:rPr>
            <w:noProof/>
            <w:webHidden/>
          </w:rPr>
          <w:fldChar w:fldCharType="separate"/>
        </w:r>
        <w:r>
          <w:rPr>
            <w:noProof/>
            <w:webHidden/>
          </w:rPr>
          <w:t>27</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8" w:history="1">
        <w:r w:rsidR="004E6399" w:rsidRPr="000F7F16">
          <w:rPr>
            <w:rStyle w:val="Hyperlink"/>
            <w:noProof/>
          </w:rPr>
          <w:t>Table 25 Examination time (minutes) – Total for oral AND anal approaches</w:t>
        </w:r>
        <w:r w:rsidR="004E6399">
          <w:rPr>
            <w:noProof/>
            <w:webHidden/>
          </w:rPr>
          <w:tab/>
        </w:r>
        <w:r w:rsidR="004E6399">
          <w:rPr>
            <w:noProof/>
            <w:webHidden/>
          </w:rPr>
          <w:fldChar w:fldCharType="begin"/>
        </w:r>
        <w:r w:rsidR="004E6399">
          <w:rPr>
            <w:noProof/>
            <w:webHidden/>
          </w:rPr>
          <w:instrText xml:space="preserve"> PAGEREF _Toc367441388 \h </w:instrText>
        </w:r>
        <w:r w:rsidR="004E6399">
          <w:rPr>
            <w:noProof/>
            <w:webHidden/>
          </w:rPr>
        </w:r>
        <w:r w:rsidR="004E6399">
          <w:rPr>
            <w:noProof/>
            <w:webHidden/>
          </w:rPr>
          <w:fldChar w:fldCharType="separate"/>
        </w:r>
        <w:r>
          <w:rPr>
            <w:noProof/>
            <w:webHidden/>
          </w:rPr>
          <w:t>27</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89" w:history="1">
        <w:r w:rsidR="004E6399" w:rsidRPr="000F7F16">
          <w:rPr>
            <w:rStyle w:val="Hyperlink"/>
            <w:noProof/>
          </w:rPr>
          <w:t>Table 26 Examination time (minutes) – Oral OR anal approach</w:t>
        </w:r>
        <w:r w:rsidR="004E6399">
          <w:rPr>
            <w:noProof/>
            <w:webHidden/>
          </w:rPr>
          <w:tab/>
        </w:r>
        <w:r w:rsidR="004E6399">
          <w:rPr>
            <w:noProof/>
            <w:webHidden/>
          </w:rPr>
          <w:fldChar w:fldCharType="begin"/>
        </w:r>
        <w:r w:rsidR="004E6399">
          <w:rPr>
            <w:noProof/>
            <w:webHidden/>
          </w:rPr>
          <w:instrText xml:space="preserve"> PAGEREF _Toc367441389 \h </w:instrText>
        </w:r>
        <w:r w:rsidR="004E6399">
          <w:rPr>
            <w:noProof/>
            <w:webHidden/>
          </w:rPr>
        </w:r>
        <w:r w:rsidR="004E6399">
          <w:rPr>
            <w:noProof/>
            <w:webHidden/>
          </w:rPr>
          <w:fldChar w:fldCharType="separate"/>
        </w:r>
        <w:r>
          <w:rPr>
            <w:noProof/>
            <w:webHidden/>
          </w:rPr>
          <w:t>27</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0" w:history="1">
        <w:r w:rsidR="004E6399" w:rsidRPr="000F7F16">
          <w:rPr>
            <w:rStyle w:val="Hyperlink"/>
            <w:noProof/>
          </w:rPr>
          <w:t>Table 27 Depth of insertion (cm) – Oral approach</w:t>
        </w:r>
        <w:r w:rsidR="004E6399">
          <w:rPr>
            <w:noProof/>
            <w:webHidden/>
          </w:rPr>
          <w:tab/>
        </w:r>
        <w:r w:rsidR="004E6399">
          <w:rPr>
            <w:noProof/>
            <w:webHidden/>
          </w:rPr>
          <w:fldChar w:fldCharType="begin"/>
        </w:r>
        <w:r w:rsidR="004E6399">
          <w:rPr>
            <w:noProof/>
            <w:webHidden/>
          </w:rPr>
          <w:instrText xml:space="preserve"> PAGEREF _Toc367441390 \h </w:instrText>
        </w:r>
        <w:r w:rsidR="004E6399">
          <w:rPr>
            <w:noProof/>
            <w:webHidden/>
          </w:rPr>
        </w:r>
        <w:r w:rsidR="004E6399">
          <w:rPr>
            <w:noProof/>
            <w:webHidden/>
          </w:rPr>
          <w:fldChar w:fldCharType="separate"/>
        </w:r>
        <w:r>
          <w:rPr>
            <w:noProof/>
            <w:webHidden/>
          </w:rPr>
          <w:t>28</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1" w:history="1">
        <w:r w:rsidR="004E6399" w:rsidRPr="000F7F16">
          <w:rPr>
            <w:rStyle w:val="Hyperlink"/>
            <w:noProof/>
          </w:rPr>
          <w:t>Table 28 Depth of insertion (cm) – Anal approach</w:t>
        </w:r>
        <w:r w:rsidR="004E6399">
          <w:rPr>
            <w:noProof/>
            <w:webHidden/>
          </w:rPr>
          <w:tab/>
        </w:r>
        <w:r w:rsidR="004E6399">
          <w:rPr>
            <w:noProof/>
            <w:webHidden/>
          </w:rPr>
          <w:fldChar w:fldCharType="begin"/>
        </w:r>
        <w:r w:rsidR="004E6399">
          <w:rPr>
            <w:noProof/>
            <w:webHidden/>
          </w:rPr>
          <w:instrText xml:space="preserve"> PAGEREF _Toc367441391 \h </w:instrText>
        </w:r>
        <w:r w:rsidR="004E6399">
          <w:rPr>
            <w:noProof/>
            <w:webHidden/>
          </w:rPr>
        </w:r>
        <w:r w:rsidR="004E6399">
          <w:rPr>
            <w:noProof/>
            <w:webHidden/>
          </w:rPr>
          <w:fldChar w:fldCharType="separate"/>
        </w:r>
        <w:r>
          <w:rPr>
            <w:noProof/>
            <w:webHidden/>
          </w:rPr>
          <w:t>28</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2" w:history="1">
        <w:r w:rsidR="004E6399" w:rsidRPr="000F7F16">
          <w:rPr>
            <w:rStyle w:val="Hyperlink"/>
            <w:noProof/>
          </w:rPr>
          <w:t>Table 29 Total depth of insertion (cm) – Oral AND anal approach</w:t>
        </w:r>
        <w:r w:rsidR="004E6399">
          <w:rPr>
            <w:noProof/>
            <w:webHidden/>
          </w:rPr>
          <w:tab/>
        </w:r>
        <w:r w:rsidR="004E6399">
          <w:rPr>
            <w:noProof/>
            <w:webHidden/>
          </w:rPr>
          <w:fldChar w:fldCharType="begin"/>
        </w:r>
        <w:r w:rsidR="004E6399">
          <w:rPr>
            <w:noProof/>
            <w:webHidden/>
          </w:rPr>
          <w:instrText xml:space="preserve"> PAGEREF _Toc367441392 \h </w:instrText>
        </w:r>
        <w:r w:rsidR="004E6399">
          <w:rPr>
            <w:noProof/>
            <w:webHidden/>
          </w:rPr>
        </w:r>
        <w:r w:rsidR="004E6399">
          <w:rPr>
            <w:noProof/>
            <w:webHidden/>
          </w:rPr>
          <w:fldChar w:fldCharType="separate"/>
        </w:r>
        <w:r>
          <w:rPr>
            <w:noProof/>
            <w:webHidden/>
          </w:rPr>
          <w:t>28</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3" w:history="1">
        <w:r w:rsidR="004E6399" w:rsidRPr="000F7F16">
          <w:rPr>
            <w:rStyle w:val="Hyperlink"/>
            <w:noProof/>
          </w:rPr>
          <w:t>Table 30 Complete enteroscopy rate (%)</w:t>
        </w:r>
        <w:r w:rsidR="004E6399">
          <w:rPr>
            <w:noProof/>
            <w:webHidden/>
          </w:rPr>
          <w:tab/>
        </w:r>
        <w:r w:rsidR="004E6399">
          <w:rPr>
            <w:noProof/>
            <w:webHidden/>
          </w:rPr>
          <w:fldChar w:fldCharType="begin"/>
        </w:r>
        <w:r w:rsidR="004E6399">
          <w:rPr>
            <w:noProof/>
            <w:webHidden/>
          </w:rPr>
          <w:instrText xml:space="preserve"> PAGEREF _Toc367441393 \h </w:instrText>
        </w:r>
        <w:r w:rsidR="004E6399">
          <w:rPr>
            <w:noProof/>
            <w:webHidden/>
          </w:rPr>
        </w:r>
        <w:r w:rsidR="004E6399">
          <w:rPr>
            <w:noProof/>
            <w:webHidden/>
          </w:rPr>
          <w:fldChar w:fldCharType="separate"/>
        </w:r>
        <w:r>
          <w:rPr>
            <w:noProof/>
            <w:webHidden/>
          </w:rPr>
          <w:t>29</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4" w:history="1">
        <w:r w:rsidR="004E6399" w:rsidRPr="000F7F16">
          <w:rPr>
            <w:rStyle w:val="Hyperlink"/>
            <w:noProof/>
          </w:rPr>
          <w:t>Table 31 Failure rate (%)</w:t>
        </w:r>
        <w:r w:rsidR="004E6399">
          <w:rPr>
            <w:noProof/>
            <w:webHidden/>
          </w:rPr>
          <w:tab/>
        </w:r>
        <w:r w:rsidR="004E6399">
          <w:rPr>
            <w:noProof/>
            <w:webHidden/>
          </w:rPr>
          <w:fldChar w:fldCharType="begin"/>
        </w:r>
        <w:r w:rsidR="004E6399">
          <w:rPr>
            <w:noProof/>
            <w:webHidden/>
          </w:rPr>
          <w:instrText xml:space="preserve"> PAGEREF _Toc367441394 \h </w:instrText>
        </w:r>
        <w:r w:rsidR="004E6399">
          <w:rPr>
            <w:noProof/>
            <w:webHidden/>
          </w:rPr>
        </w:r>
        <w:r w:rsidR="004E6399">
          <w:rPr>
            <w:noProof/>
            <w:webHidden/>
          </w:rPr>
          <w:fldChar w:fldCharType="separate"/>
        </w:r>
        <w:r>
          <w:rPr>
            <w:noProof/>
            <w:webHidden/>
          </w:rPr>
          <w:t>30</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5" w:history="1">
        <w:r w:rsidR="004E6399" w:rsidRPr="000F7F16">
          <w:rPr>
            <w:rStyle w:val="Hyperlink"/>
            <w:noProof/>
          </w:rPr>
          <w:t>Table 32 Incidence of serious adverse events – Lenz 2013</w:t>
        </w:r>
        <w:r w:rsidR="004E6399">
          <w:rPr>
            <w:noProof/>
            <w:webHidden/>
          </w:rPr>
          <w:tab/>
        </w:r>
        <w:r w:rsidR="004E6399">
          <w:rPr>
            <w:noProof/>
            <w:webHidden/>
          </w:rPr>
          <w:fldChar w:fldCharType="begin"/>
        </w:r>
        <w:r w:rsidR="004E6399">
          <w:rPr>
            <w:noProof/>
            <w:webHidden/>
          </w:rPr>
          <w:instrText xml:space="preserve"> PAGEREF _Toc367441395 \h </w:instrText>
        </w:r>
        <w:r w:rsidR="004E6399">
          <w:rPr>
            <w:noProof/>
            <w:webHidden/>
          </w:rPr>
        </w:r>
        <w:r w:rsidR="004E6399">
          <w:rPr>
            <w:noProof/>
            <w:webHidden/>
          </w:rPr>
          <w:fldChar w:fldCharType="separate"/>
        </w:r>
        <w:r>
          <w:rPr>
            <w:noProof/>
            <w:webHidden/>
          </w:rPr>
          <w:t>30</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6" w:history="1">
        <w:r w:rsidR="004E6399" w:rsidRPr="000F7F16">
          <w:rPr>
            <w:rStyle w:val="Hyperlink"/>
            <w:noProof/>
          </w:rPr>
          <w:t>Table 33 Individual adverse events</w:t>
        </w:r>
        <w:r w:rsidR="004E6399">
          <w:rPr>
            <w:noProof/>
            <w:webHidden/>
          </w:rPr>
          <w:tab/>
        </w:r>
        <w:r w:rsidR="004E6399">
          <w:rPr>
            <w:noProof/>
            <w:webHidden/>
          </w:rPr>
          <w:fldChar w:fldCharType="begin"/>
        </w:r>
        <w:r w:rsidR="004E6399">
          <w:rPr>
            <w:noProof/>
            <w:webHidden/>
          </w:rPr>
          <w:instrText xml:space="preserve"> PAGEREF _Toc367441396 \h </w:instrText>
        </w:r>
        <w:r w:rsidR="004E6399">
          <w:rPr>
            <w:noProof/>
            <w:webHidden/>
          </w:rPr>
        </w:r>
        <w:r w:rsidR="004E6399">
          <w:rPr>
            <w:noProof/>
            <w:webHidden/>
          </w:rPr>
          <w:fldChar w:fldCharType="separate"/>
        </w:r>
        <w:r>
          <w:rPr>
            <w:noProof/>
            <w:webHidden/>
          </w:rPr>
          <w:t>31</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7" w:history="1">
        <w:r w:rsidR="004E6399" w:rsidRPr="000F7F16">
          <w:rPr>
            <w:rStyle w:val="Hyperlink"/>
            <w:noProof/>
          </w:rPr>
          <w:t>Table 34 Abdominal pain - Domagk 2011</w:t>
        </w:r>
        <w:r w:rsidR="004E6399">
          <w:rPr>
            <w:noProof/>
            <w:webHidden/>
          </w:rPr>
          <w:tab/>
        </w:r>
        <w:r w:rsidR="004E6399">
          <w:rPr>
            <w:noProof/>
            <w:webHidden/>
          </w:rPr>
          <w:fldChar w:fldCharType="begin"/>
        </w:r>
        <w:r w:rsidR="004E6399">
          <w:rPr>
            <w:noProof/>
            <w:webHidden/>
          </w:rPr>
          <w:instrText xml:space="preserve"> PAGEREF _Toc367441397 \h </w:instrText>
        </w:r>
        <w:r w:rsidR="004E6399">
          <w:rPr>
            <w:noProof/>
            <w:webHidden/>
          </w:rPr>
        </w:r>
        <w:r w:rsidR="004E6399">
          <w:rPr>
            <w:noProof/>
            <w:webHidden/>
          </w:rPr>
          <w:fldChar w:fldCharType="separate"/>
        </w:r>
        <w:r>
          <w:rPr>
            <w:noProof/>
            <w:webHidden/>
          </w:rPr>
          <w:t>31</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8" w:history="1">
        <w:r w:rsidR="004E6399" w:rsidRPr="000F7F16">
          <w:rPr>
            <w:rStyle w:val="Hyperlink"/>
            <w:noProof/>
          </w:rPr>
          <w:t>Table 35 Cost-minimisation analysis to be used for the economic evaluation</w:t>
        </w:r>
        <w:r w:rsidR="004E6399">
          <w:rPr>
            <w:noProof/>
            <w:webHidden/>
          </w:rPr>
          <w:tab/>
        </w:r>
        <w:r w:rsidR="004E6399">
          <w:rPr>
            <w:noProof/>
            <w:webHidden/>
          </w:rPr>
          <w:fldChar w:fldCharType="begin"/>
        </w:r>
        <w:r w:rsidR="004E6399">
          <w:rPr>
            <w:noProof/>
            <w:webHidden/>
          </w:rPr>
          <w:instrText xml:space="preserve"> PAGEREF _Toc367441398 \h </w:instrText>
        </w:r>
        <w:r w:rsidR="004E6399">
          <w:rPr>
            <w:noProof/>
            <w:webHidden/>
          </w:rPr>
        </w:r>
        <w:r w:rsidR="004E6399">
          <w:rPr>
            <w:noProof/>
            <w:webHidden/>
          </w:rPr>
          <w:fldChar w:fldCharType="separate"/>
        </w:r>
        <w:r>
          <w:rPr>
            <w:noProof/>
            <w:webHidden/>
          </w:rPr>
          <w:t>32</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399" w:history="1">
        <w:r w:rsidR="004E6399" w:rsidRPr="000F7F16">
          <w:rPr>
            <w:rStyle w:val="Hyperlink"/>
            <w:noProof/>
          </w:rPr>
          <w:t>Table 36 Method used to identify the type of analysis</w:t>
        </w:r>
        <w:r w:rsidR="004E6399">
          <w:rPr>
            <w:noProof/>
            <w:webHidden/>
          </w:rPr>
          <w:tab/>
        </w:r>
        <w:r w:rsidR="004E6399">
          <w:rPr>
            <w:noProof/>
            <w:webHidden/>
          </w:rPr>
          <w:fldChar w:fldCharType="begin"/>
        </w:r>
        <w:r w:rsidR="004E6399">
          <w:rPr>
            <w:noProof/>
            <w:webHidden/>
          </w:rPr>
          <w:instrText xml:space="preserve"> PAGEREF _Toc367441399 \h </w:instrText>
        </w:r>
        <w:r w:rsidR="004E6399">
          <w:rPr>
            <w:noProof/>
            <w:webHidden/>
          </w:rPr>
        </w:r>
        <w:r w:rsidR="004E6399">
          <w:rPr>
            <w:noProof/>
            <w:webHidden/>
          </w:rPr>
          <w:fldChar w:fldCharType="separate"/>
        </w:r>
        <w:r>
          <w:rPr>
            <w:noProof/>
            <w:webHidden/>
          </w:rPr>
          <w:t>33</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0" w:history="1">
        <w:r w:rsidR="004E6399" w:rsidRPr="000F7F16">
          <w:rPr>
            <w:rStyle w:val="Hyperlink"/>
            <w:noProof/>
          </w:rPr>
          <w:t>Table 37 Summary of health care resources</w:t>
        </w:r>
        <w:r w:rsidR="004E6399">
          <w:rPr>
            <w:noProof/>
            <w:webHidden/>
          </w:rPr>
          <w:tab/>
        </w:r>
        <w:r w:rsidR="004E6399">
          <w:rPr>
            <w:noProof/>
            <w:webHidden/>
          </w:rPr>
          <w:fldChar w:fldCharType="begin"/>
        </w:r>
        <w:r w:rsidR="004E6399">
          <w:rPr>
            <w:noProof/>
            <w:webHidden/>
          </w:rPr>
          <w:instrText xml:space="preserve"> PAGEREF _Toc367441400 \h </w:instrText>
        </w:r>
        <w:r w:rsidR="004E6399">
          <w:rPr>
            <w:noProof/>
            <w:webHidden/>
          </w:rPr>
        </w:r>
        <w:r w:rsidR="004E6399">
          <w:rPr>
            <w:noProof/>
            <w:webHidden/>
          </w:rPr>
          <w:fldChar w:fldCharType="separate"/>
        </w:r>
        <w:r>
          <w:rPr>
            <w:noProof/>
            <w:webHidden/>
          </w:rPr>
          <w:t>35</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1" w:history="1">
        <w:r w:rsidR="004E6399" w:rsidRPr="000F7F16">
          <w:rPr>
            <w:rStyle w:val="Hyperlink"/>
            <w:noProof/>
          </w:rPr>
          <w:t>Table 38</w:t>
        </w:r>
        <w:r w:rsidR="004E6399" w:rsidRPr="000F7F16">
          <w:rPr>
            <w:rStyle w:val="Hyperlink"/>
            <w:noProof/>
            <w:lang w:val="en-AU"/>
          </w:rPr>
          <w:t xml:space="preserve"> Direct health care resources</w:t>
        </w:r>
        <w:r w:rsidR="004E6399">
          <w:rPr>
            <w:noProof/>
            <w:webHidden/>
          </w:rPr>
          <w:tab/>
        </w:r>
        <w:r w:rsidR="004E6399">
          <w:rPr>
            <w:noProof/>
            <w:webHidden/>
          </w:rPr>
          <w:fldChar w:fldCharType="begin"/>
        </w:r>
        <w:r w:rsidR="004E6399">
          <w:rPr>
            <w:noProof/>
            <w:webHidden/>
          </w:rPr>
          <w:instrText xml:space="preserve"> PAGEREF _Toc367441401 \h </w:instrText>
        </w:r>
        <w:r w:rsidR="004E6399">
          <w:rPr>
            <w:noProof/>
            <w:webHidden/>
          </w:rPr>
        </w:r>
        <w:r w:rsidR="004E6399">
          <w:rPr>
            <w:noProof/>
            <w:webHidden/>
          </w:rPr>
          <w:fldChar w:fldCharType="separate"/>
        </w:r>
        <w:r>
          <w:rPr>
            <w:noProof/>
            <w:webHidden/>
          </w:rPr>
          <w:t>36</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2" w:history="1">
        <w:r w:rsidR="004E6399" w:rsidRPr="000F7F16">
          <w:rPr>
            <w:rStyle w:val="Hyperlink"/>
            <w:noProof/>
          </w:rPr>
          <w:t xml:space="preserve">Table 39 </w:t>
        </w:r>
        <w:r w:rsidR="004E6399" w:rsidRPr="000F7F16">
          <w:rPr>
            <w:rStyle w:val="Hyperlink"/>
            <w:noProof/>
            <w:lang w:val="en-AU"/>
          </w:rPr>
          <w:t>MBS items for SBE</w:t>
        </w:r>
        <w:r w:rsidR="004E6399">
          <w:rPr>
            <w:noProof/>
            <w:webHidden/>
          </w:rPr>
          <w:tab/>
        </w:r>
        <w:r w:rsidR="004E6399">
          <w:rPr>
            <w:noProof/>
            <w:webHidden/>
          </w:rPr>
          <w:fldChar w:fldCharType="begin"/>
        </w:r>
        <w:r w:rsidR="004E6399">
          <w:rPr>
            <w:noProof/>
            <w:webHidden/>
          </w:rPr>
          <w:instrText xml:space="preserve"> PAGEREF _Toc367441402 \h </w:instrText>
        </w:r>
        <w:r w:rsidR="004E6399">
          <w:rPr>
            <w:noProof/>
            <w:webHidden/>
          </w:rPr>
        </w:r>
        <w:r w:rsidR="004E6399">
          <w:rPr>
            <w:noProof/>
            <w:webHidden/>
          </w:rPr>
          <w:fldChar w:fldCharType="separate"/>
        </w:r>
        <w:r>
          <w:rPr>
            <w:noProof/>
            <w:webHidden/>
          </w:rPr>
          <w:t>37</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3" w:history="1">
        <w:r w:rsidR="004E6399" w:rsidRPr="000F7F16">
          <w:rPr>
            <w:rStyle w:val="Hyperlink"/>
            <w:noProof/>
          </w:rPr>
          <w:t>Table 40 Estimated “balloon enteroscopy” procedures (DBE and SBE) 2013-14 to 2017-18</w:t>
        </w:r>
        <w:r w:rsidR="004E6399">
          <w:rPr>
            <w:noProof/>
            <w:webHidden/>
          </w:rPr>
          <w:tab/>
        </w:r>
        <w:r w:rsidR="004E6399">
          <w:rPr>
            <w:noProof/>
            <w:webHidden/>
          </w:rPr>
          <w:fldChar w:fldCharType="begin"/>
        </w:r>
        <w:r w:rsidR="004E6399">
          <w:rPr>
            <w:noProof/>
            <w:webHidden/>
          </w:rPr>
          <w:instrText xml:space="preserve"> PAGEREF _Toc367441403 \h </w:instrText>
        </w:r>
        <w:r w:rsidR="004E6399">
          <w:rPr>
            <w:noProof/>
            <w:webHidden/>
          </w:rPr>
        </w:r>
        <w:r w:rsidR="004E6399">
          <w:rPr>
            <w:noProof/>
            <w:webHidden/>
          </w:rPr>
          <w:fldChar w:fldCharType="separate"/>
        </w:r>
        <w:r>
          <w:rPr>
            <w:noProof/>
            <w:webHidden/>
          </w:rPr>
          <w:t>39</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4" w:history="1">
        <w:r w:rsidR="004E6399" w:rsidRPr="000F7F16">
          <w:rPr>
            <w:rStyle w:val="Hyperlink"/>
            <w:noProof/>
          </w:rPr>
          <w:t>Table 41 Health resource cost per patient for 2012-13</w:t>
        </w:r>
        <w:r w:rsidR="004E6399">
          <w:rPr>
            <w:noProof/>
            <w:webHidden/>
          </w:rPr>
          <w:tab/>
        </w:r>
        <w:r w:rsidR="004E6399">
          <w:rPr>
            <w:noProof/>
            <w:webHidden/>
          </w:rPr>
          <w:fldChar w:fldCharType="begin"/>
        </w:r>
        <w:r w:rsidR="004E6399">
          <w:rPr>
            <w:noProof/>
            <w:webHidden/>
          </w:rPr>
          <w:instrText xml:space="preserve"> PAGEREF _Toc367441404 \h </w:instrText>
        </w:r>
        <w:r w:rsidR="004E6399">
          <w:rPr>
            <w:noProof/>
            <w:webHidden/>
          </w:rPr>
        </w:r>
        <w:r w:rsidR="004E6399">
          <w:rPr>
            <w:noProof/>
            <w:webHidden/>
          </w:rPr>
          <w:fldChar w:fldCharType="separate"/>
        </w:r>
        <w:r>
          <w:rPr>
            <w:noProof/>
            <w:webHidden/>
          </w:rPr>
          <w:t>40</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5" w:history="1">
        <w:r w:rsidR="004E6399" w:rsidRPr="000F7F16">
          <w:rPr>
            <w:rStyle w:val="Hyperlink"/>
            <w:noProof/>
          </w:rPr>
          <w:t>Table 42 MBS cost for “balloon enteroscopy” procedures 2013-14 to 2016-17</w:t>
        </w:r>
        <w:r w:rsidR="004E6399">
          <w:rPr>
            <w:noProof/>
            <w:webHidden/>
          </w:rPr>
          <w:tab/>
        </w:r>
        <w:r w:rsidR="004E6399">
          <w:rPr>
            <w:noProof/>
            <w:webHidden/>
          </w:rPr>
          <w:fldChar w:fldCharType="begin"/>
        </w:r>
        <w:r w:rsidR="004E6399">
          <w:rPr>
            <w:noProof/>
            <w:webHidden/>
          </w:rPr>
          <w:instrText xml:space="preserve"> PAGEREF _Toc367441405 \h </w:instrText>
        </w:r>
        <w:r w:rsidR="004E6399">
          <w:rPr>
            <w:noProof/>
            <w:webHidden/>
          </w:rPr>
        </w:r>
        <w:r w:rsidR="004E6399">
          <w:rPr>
            <w:noProof/>
            <w:webHidden/>
          </w:rPr>
          <w:fldChar w:fldCharType="separate"/>
        </w:r>
        <w:r>
          <w:rPr>
            <w:noProof/>
            <w:webHidden/>
          </w:rPr>
          <w:t>40</w:t>
        </w:r>
        <w:r w:rsidR="004E6399">
          <w:rPr>
            <w:noProof/>
            <w:webHidden/>
          </w:rPr>
          <w:fldChar w:fldCharType="end"/>
        </w:r>
      </w:hyperlink>
    </w:p>
    <w:p w:rsidR="000722A2" w:rsidRPr="005F2898" w:rsidRDefault="009405E6" w:rsidP="004E6399">
      <w:pPr>
        <w:pStyle w:val="Heading1"/>
        <w:spacing w:afterLines="120" w:after="288"/>
        <w:rPr>
          <w:rFonts w:asciiTheme="minorHAnsi" w:hAnsiTheme="minorHAnsi"/>
          <w:smallCaps/>
          <w:color w:val="006666"/>
          <w:sz w:val="48"/>
          <w:szCs w:val="48"/>
          <w:lang w:val="en-AU"/>
        </w:rPr>
      </w:pPr>
      <w:r w:rsidRPr="005F2898">
        <w:rPr>
          <w:rFonts w:asciiTheme="minorHAnsi" w:hAnsiTheme="minorHAnsi"/>
          <w:bCs w:val="0"/>
        </w:rPr>
        <w:fldChar w:fldCharType="end"/>
      </w:r>
      <w:bookmarkStart w:id="2" w:name="_Toc367441302"/>
      <w:r w:rsidR="000722A2" w:rsidRPr="005F2898">
        <w:rPr>
          <w:rFonts w:asciiTheme="minorHAnsi" w:hAnsiTheme="minorHAnsi"/>
          <w:smallCaps/>
          <w:color w:val="006666"/>
          <w:sz w:val="48"/>
          <w:szCs w:val="48"/>
          <w:lang w:val="en-AU"/>
        </w:rPr>
        <w:t>Figures</w:t>
      </w:r>
      <w:bookmarkEnd w:id="2"/>
    </w:p>
    <w:p w:rsidR="004E6399" w:rsidRDefault="00BE69F8"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r w:rsidRPr="005F2898">
        <w:rPr>
          <w:rFonts w:asciiTheme="minorHAnsi" w:hAnsiTheme="minorHAnsi"/>
          <w:b/>
          <w:noProof/>
        </w:rPr>
        <w:fldChar w:fldCharType="begin"/>
      </w:r>
      <w:r w:rsidRPr="005F2898">
        <w:rPr>
          <w:rFonts w:asciiTheme="minorHAnsi" w:hAnsiTheme="minorHAnsi"/>
          <w:b/>
          <w:noProof/>
        </w:rPr>
        <w:instrText xml:space="preserve"> TOC \h \z \c "Figure" </w:instrText>
      </w:r>
      <w:r w:rsidRPr="005F2898">
        <w:rPr>
          <w:rFonts w:asciiTheme="minorHAnsi" w:hAnsiTheme="minorHAnsi"/>
          <w:b/>
          <w:noProof/>
        </w:rPr>
        <w:fldChar w:fldCharType="separate"/>
      </w:r>
      <w:hyperlink w:anchor="_Toc367441406" w:history="1">
        <w:r w:rsidR="004E6399" w:rsidRPr="00441CB8">
          <w:rPr>
            <w:rStyle w:val="Hyperlink"/>
            <w:noProof/>
          </w:rPr>
          <w:t>Figure 1 Decision analytic pathway</w:t>
        </w:r>
        <w:r w:rsidR="004E6399">
          <w:rPr>
            <w:noProof/>
            <w:webHidden/>
          </w:rPr>
          <w:tab/>
        </w:r>
        <w:r w:rsidR="004E6399">
          <w:rPr>
            <w:noProof/>
            <w:webHidden/>
          </w:rPr>
          <w:fldChar w:fldCharType="begin"/>
        </w:r>
        <w:r w:rsidR="004E6399">
          <w:rPr>
            <w:noProof/>
            <w:webHidden/>
          </w:rPr>
          <w:instrText xml:space="preserve"> PAGEREF _Toc367441406 \h </w:instrText>
        </w:r>
        <w:r w:rsidR="004E6399">
          <w:rPr>
            <w:noProof/>
            <w:webHidden/>
          </w:rPr>
        </w:r>
        <w:r w:rsidR="004E6399">
          <w:rPr>
            <w:noProof/>
            <w:webHidden/>
          </w:rPr>
          <w:fldChar w:fldCharType="separate"/>
        </w:r>
        <w:r w:rsidR="00126295">
          <w:rPr>
            <w:noProof/>
            <w:webHidden/>
          </w:rPr>
          <w:t>16</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7" w:history="1">
        <w:r w:rsidR="004E6399" w:rsidRPr="00441CB8">
          <w:rPr>
            <w:rStyle w:val="Hyperlink"/>
            <w:noProof/>
          </w:rPr>
          <w:t>Figure 2 MBS item 30680 – Services 2012-13</w:t>
        </w:r>
        <w:r w:rsidR="004E6399">
          <w:rPr>
            <w:noProof/>
            <w:webHidden/>
          </w:rPr>
          <w:tab/>
        </w:r>
        <w:r w:rsidR="004E6399">
          <w:rPr>
            <w:noProof/>
            <w:webHidden/>
          </w:rPr>
          <w:fldChar w:fldCharType="begin"/>
        </w:r>
        <w:r w:rsidR="004E6399">
          <w:rPr>
            <w:noProof/>
            <w:webHidden/>
          </w:rPr>
          <w:instrText xml:space="preserve"> PAGEREF _Toc367441407 \h </w:instrText>
        </w:r>
        <w:r w:rsidR="004E6399">
          <w:rPr>
            <w:noProof/>
            <w:webHidden/>
          </w:rPr>
        </w:r>
        <w:r w:rsidR="004E6399">
          <w:rPr>
            <w:noProof/>
            <w:webHidden/>
          </w:rPr>
          <w:fldChar w:fldCharType="separate"/>
        </w:r>
        <w:r>
          <w:rPr>
            <w:noProof/>
            <w:webHidden/>
          </w:rPr>
          <w:t>34</w:t>
        </w:r>
        <w:r w:rsidR="004E6399">
          <w:rPr>
            <w:noProof/>
            <w:webHidden/>
          </w:rPr>
          <w:fldChar w:fldCharType="end"/>
        </w:r>
      </w:hyperlink>
    </w:p>
    <w:p w:rsidR="004E6399" w:rsidRDefault="00126295" w:rsidP="004E6399">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67441408" w:history="1">
        <w:r w:rsidR="004E6399" w:rsidRPr="00441CB8">
          <w:rPr>
            <w:rStyle w:val="Hyperlink"/>
            <w:noProof/>
          </w:rPr>
          <w:t>Figure 3 MBS item 30682 - Services 2012-13</w:t>
        </w:r>
        <w:r w:rsidR="004E6399">
          <w:rPr>
            <w:noProof/>
            <w:webHidden/>
          </w:rPr>
          <w:tab/>
        </w:r>
        <w:r w:rsidR="004E6399">
          <w:rPr>
            <w:noProof/>
            <w:webHidden/>
          </w:rPr>
          <w:fldChar w:fldCharType="begin"/>
        </w:r>
        <w:r w:rsidR="004E6399">
          <w:rPr>
            <w:noProof/>
            <w:webHidden/>
          </w:rPr>
          <w:instrText xml:space="preserve"> PAGEREF _Toc367441408 \h </w:instrText>
        </w:r>
        <w:r w:rsidR="004E6399">
          <w:rPr>
            <w:noProof/>
            <w:webHidden/>
          </w:rPr>
        </w:r>
        <w:r w:rsidR="004E6399">
          <w:rPr>
            <w:noProof/>
            <w:webHidden/>
          </w:rPr>
          <w:fldChar w:fldCharType="separate"/>
        </w:r>
        <w:r>
          <w:rPr>
            <w:noProof/>
            <w:webHidden/>
          </w:rPr>
          <w:t>34</w:t>
        </w:r>
        <w:r w:rsidR="004E6399">
          <w:rPr>
            <w:noProof/>
            <w:webHidden/>
          </w:rPr>
          <w:fldChar w:fldCharType="end"/>
        </w:r>
      </w:hyperlink>
    </w:p>
    <w:p w:rsidR="00782A01" w:rsidRPr="005F2898" w:rsidRDefault="00BE69F8" w:rsidP="004E6399">
      <w:pPr>
        <w:pStyle w:val="TableofFigures"/>
        <w:tabs>
          <w:tab w:val="right" w:leader="dot" w:pos="8296"/>
        </w:tabs>
        <w:spacing w:afterLines="120" w:after="288"/>
        <w:rPr>
          <w:rFonts w:asciiTheme="minorHAnsi" w:hAnsiTheme="minorHAnsi"/>
          <w:lang w:val="en-AU"/>
        </w:rPr>
      </w:pPr>
      <w:r w:rsidRPr="005F2898">
        <w:rPr>
          <w:rFonts w:asciiTheme="minorHAnsi" w:hAnsiTheme="minorHAnsi"/>
          <w:b/>
          <w:noProof/>
        </w:rPr>
        <w:fldChar w:fldCharType="end"/>
      </w:r>
    </w:p>
    <w:p w:rsidR="000722A2" w:rsidRPr="005F2898" w:rsidRDefault="000722A2">
      <w:pPr>
        <w:rPr>
          <w:rFonts w:asciiTheme="minorHAnsi" w:hAnsiTheme="minorHAnsi"/>
          <w:lang w:val="en-AU"/>
        </w:rPr>
        <w:sectPr w:rsidR="000722A2" w:rsidRPr="005F2898" w:rsidSect="00F70005">
          <w:footerReference w:type="default" r:id="rId12"/>
          <w:pgSz w:w="11906" w:h="16838"/>
          <w:pgMar w:top="1440" w:right="1800" w:bottom="1440" w:left="1800" w:header="708" w:footer="708" w:gutter="0"/>
          <w:pgNumType w:fmt="lowerRoman" w:start="1"/>
          <w:cols w:space="708"/>
          <w:titlePg/>
          <w:docGrid w:linePitch="360"/>
        </w:sectPr>
      </w:pPr>
    </w:p>
    <w:p w:rsidR="00551FC4" w:rsidRPr="005F2898" w:rsidRDefault="00551FC4" w:rsidP="009A4292">
      <w:pPr>
        <w:pStyle w:val="Heading1"/>
        <w:spacing w:after="240"/>
        <w:rPr>
          <w:rFonts w:asciiTheme="minorHAnsi" w:hAnsiTheme="minorHAnsi"/>
          <w:smallCaps/>
          <w:color w:val="006666"/>
          <w:sz w:val="48"/>
          <w:szCs w:val="48"/>
          <w:lang w:val="en-AU"/>
        </w:rPr>
      </w:pPr>
      <w:bookmarkStart w:id="3" w:name="_Toc351025921"/>
      <w:bookmarkStart w:id="4" w:name="_Toc367441303"/>
      <w:r w:rsidRPr="005F2898">
        <w:rPr>
          <w:rFonts w:asciiTheme="minorHAnsi" w:hAnsiTheme="minorHAnsi"/>
          <w:smallCaps/>
          <w:color w:val="006666"/>
          <w:sz w:val="48"/>
          <w:szCs w:val="48"/>
          <w:lang w:val="en-AU"/>
        </w:rPr>
        <w:lastRenderedPageBreak/>
        <w:t>E</w:t>
      </w:r>
      <w:bookmarkEnd w:id="3"/>
      <w:r w:rsidR="00782A01" w:rsidRPr="005F2898">
        <w:rPr>
          <w:rFonts w:asciiTheme="minorHAnsi" w:hAnsiTheme="minorHAnsi"/>
          <w:smallCaps/>
          <w:color w:val="006666"/>
          <w:sz w:val="48"/>
          <w:szCs w:val="48"/>
          <w:lang w:val="en-AU"/>
        </w:rPr>
        <w:t>xecutive Summary</w:t>
      </w:r>
      <w:bookmarkEnd w:id="4"/>
    </w:p>
    <w:p w:rsidR="00996430" w:rsidRPr="005F2898" w:rsidRDefault="00996430" w:rsidP="009A4292">
      <w:pPr>
        <w:pStyle w:val="Heading2"/>
        <w:spacing w:after="240"/>
        <w:rPr>
          <w:rFonts w:asciiTheme="minorHAnsi" w:hAnsiTheme="minorHAnsi"/>
          <w:smallCaps/>
          <w:sz w:val="36"/>
          <w:szCs w:val="36"/>
          <w:lang w:val="en-AU"/>
        </w:rPr>
      </w:pPr>
      <w:bookmarkStart w:id="5" w:name="_Toc367441304"/>
      <w:bookmarkStart w:id="6" w:name="_Toc351025923"/>
      <w:r w:rsidRPr="005F2898">
        <w:rPr>
          <w:rFonts w:asciiTheme="minorHAnsi" w:hAnsiTheme="minorHAnsi"/>
          <w:smallCaps/>
          <w:sz w:val="36"/>
          <w:szCs w:val="36"/>
          <w:lang w:val="en-AU"/>
        </w:rPr>
        <w:t>Background</w:t>
      </w:r>
      <w:bookmarkEnd w:id="5"/>
    </w:p>
    <w:p w:rsidR="00BF6BC6" w:rsidRPr="005F2898" w:rsidRDefault="0062436C" w:rsidP="005A42D5">
      <w:pPr>
        <w:spacing w:after="240"/>
        <w:ind w:right="113"/>
        <w:rPr>
          <w:rFonts w:asciiTheme="minorHAnsi" w:hAnsiTheme="minorHAnsi"/>
          <w:lang w:val="en-AU"/>
        </w:rPr>
      </w:pPr>
      <w:r w:rsidRPr="005F2898">
        <w:rPr>
          <w:rFonts w:asciiTheme="minorHAnsi" w:hAnsiTheme="minorHAnsi"/>
          <w:lang w:val="en-AU"/>
        </w:rPr>
        <w:t>An application requesting Medicare Benefits S</w:t>
      </w:r>
      <w:r w:rsidR="00651564" w:rsidRPr="005F2898">
        <w:rPr>
          <w:rFonts w:asciiTheme="minorHAnsi" w:hAnsiTheme="minorHAnsi"/>
          <w:lang w:val="en-AU"/>
        </w:rPr>
        <w:t xml:space="preserve">chedule (MBS) listing of single </w:t>
      </w:r>
      <w:r w:rsidRPr="005F2898">
        <w:rPr>
          <w:rFonts w:asciiTheme="minorHAnsi" w:hAnsiTheme="minorHAnsi"/>
          <w:lang w:val="en-AU"/>
        </w:rPr>
        <w:t xml:space="preserve">balloon enteroscopy (SBE) for the diagnosis and/or management of </w:t>
      </w:r>
      <w:r w:rsidR="005A42D5" w:rsidRPr="005F2898">
        <w:rPr>
          <w:rFonts w:asciiTheme="minorHAnsi" w:hAnsiTheme="minorHAnsi"/>
          <w:lang w:val="en-AU"/>
        </w:rPr>
        <w:t>obscure gastrointestinal (GI) bleeding</w:t>
      </w:r>
      <w:r w:rsidRPr="005F2898">
        <w:rPr>
          <w:rFonts w:asciiTheme="minorHAnsi" w:hAnsiTheme="minorHAnsi"/>
          <w:lang w:val="en-AU"/>
        </w:rPr>
        <w:t xml:space="preserve"> was received from O</w:t>
      </w:r>
      <w:r w:rsidR="005A42D5" w:rsidRPr="005F2898">
        <w:rPr>
          <w:rFonts w:asciiTheme="minorHAnsi" w:hAnsiTheme="minorHAnsi"/>
          <w:lang w:val="en-AU"/>
        </w:rPr>
        <w:t>lympus Australia Pty Ltd by the </w:t>
      </w:r>
      <w:r w:rsidRPr="005F2898">
        <w:rPr>
          <w:rFonts w:asciiTheme="minorHAnsi" w:hAnsiTheme="minorHAnsi"/>
          <w:lang w:val="en-AU"/>
        </w:rPr>
        <w:t>Department of Health and Ageing in December 2011.</w:t>
      </w:r>
    </w:p>
    <w:p w:rsidR="00306FBD" w:rsidRPr="005F2898" w:rsidRDefault="00306FBD" w:rsidP="00BF6BC6">
      <w:pPr>
        <w:pStyle w:val="Heading3"/>
        <w:spacing w:after="240"/>
        <w:rPr>
          <w:rFonts w:asciiTheme="minorHAnsi" w:hAnsiTheme="minorHAnsi"/>
          <w:sz w:val="28"/>
          <w:szCs w:val="28"/>
          <w:lang w:val="en-AU"/>
        </w:rPr>
      </w:pPr>
      <w:bookmarkStart w:id="7" w:name="_Toc367441305"/>
      <w:r w:rsidRPr="005F2898">
        <w:rPr>
          <w:rFonts w:asciiTheme="minorHAnsi" w:hAnsiTheme="minorHAnsi"/>
          <w:sz w:val="28"/>
          <w:szCs w:val="28"/>
          <w:lang w:val="en-AU"/>
        </w:rPr>
        <w:t>Medical condition</w:t>
      </w:r>
      <w:bookmarkEnd w:id="7"/>
    </w:p>
    <w:p w:rsidR="00BF6BC6" w:rsidRPr="005F2898" w:rsidRDefault="00B668C9" w:rsidP="00AC722E">
      <w:pPr>
        <w:spacing w:after="240"/>
        <w:rPr>
          <w:rFonts w:asciiTheme="minorHAnsi" w:hAnsiTheme="minorHAnsi"/>
          <w:lang w:val="en-AU"/>
        </w:rPr>
      </w:pPr>
      <w:r w:rsidRPr="005F2898">
        <w:rPr>
          <w:rFonts w:asciiTheme="minorHAnsi" w:hAnsiTheme="minorHAnsi"/>
          <w:lang w:val="en-AU"/>
        </w:rPr>
        <w:t xml:space="preserve">Obscure GI </w:t>
      </w:r>
      <w:r w:rsidR="00AC722E" w:rsidRPr="005F2898">
        <w:rPr>
          <w:rFonts w:asciiTheme="minorHAnsi" w:hAnsiTheme="minorHAnsi"/>
          <w:lang w:val="en-AU"/>
        </w:rPr>
        <w:t>bleeding is generally accepted to be GI bleeding that persists or recurs without an obvious etiology after standard endoscopic examination (routine upper endoscopy and colonoscopy). Obscure GI bleeding may be categori</w:t>
      </w:r>
      <w:r w:rsidR="00EC3891">
        <w:rPr>
          <w:rFonts w:asciiTheme="minorHAnsi" w:hAnsiTheme="minorHAnsi"/>
          <w:lang w:val="en-AU"/>
        </w:rPr>
        <w:t>s</w:t>
      </w:r>
      <w:r w:rsidR="00AC722E" w:rsidRPr="005F2898">
        <w:rPr>
          <w:rFonts w:asciiTheme="minorHAnsi" w:hAnsiTheme="minorHAnsi"/>
          <w:lang w:val="en-AU"/>
        </w:rPr>
        <w:t>ed into two groups: obscure occult and obscure overt bleeding. Obscure occult GI bleeding is defined as persistently positive f</w:t>
      </w:r>
      <w:r w:rsidR="00B140AE">
        <w:rPr>
          <w:rFonts w:asciiTheme="minorHAnsi" w:hAnsiTheme="minorHAnsi"/>
          <w:lang w:val="en-AU"/>
        </w:rPr>
        <w:t>a</w:t>
      </w:r>
      <w:r w:rsidR="00AC722E" w:rsidRPr="005F2898">
        <w:rPr>
          <w:rFonts w:asciiTheme="minorHAnsi" w:hAnsiTheme="minorHAnsi"/>
          <w:lang w:val="en-AU"/>
        </w:rPr>
        <w:t>ecal occult blood testing with or without iron deficiency and without frank blood loss recogni</w:t>
      </w:r>
      <w:r w:rsidR="00EC3891">
        <w:rPr>
          <w:rFonts w:asciiTheme="minorHAnsi" w:hAnsiTheme="minorHAnsi"/>
          <w:lang w:val="en-AU"/>
        </w:rPr>
        <w:t>s</w:t>
      </w:r>
      <w:r w:rsidR="00AC722E" w:rsidRPr="005F2898">
        <w:rPr>
          <w:rFonts w:asciiTheme="minorHAnsi" w:hAnsiTheme="minorHAnsi"/>
          <w:lang w:val="en-AU"/>
        </w:rPr>
        <w:t>able to the patient or the physician. Obscure overt GI bleeding is defined as clinically evident bleeding that persists or recurs after negative endoscopic examinations (Lin et al 2005).</w:t>
      </w:r>
    </w:p>
    <w:p w:rsidR="002A4AAB" w:rsidRPr="005F2898" w:rsidRDefault="002A4AAB" w:rsidP="00BF6BC6">
      <w:pPr>
        <w:pStyle w:val="Heading3"/>
        <w:spacing w:after="240"/>
        <w:rPr>
          <w:rFonts w:asciiTheme="minorHAnsi" w:hAnsiTheme="minorHAnsi"/>
          <w:sz w:val="28"/>
          <w:szCs w:val="28"/>
          <w:lang w:val="en-AU"/>
        </w:rPr>
      </w:pPr>
      <w:bookmarkStart w:id="8" w:name="_Toc367441306"/>
      <w:r w:rsidRPr="005F2898">
        <w:rPr>
          <w:rFonts w:asciiTheme="minorHAnsi" w:hAnsiTheme="minorHAnsi"/>
          <w:sz w:val="28"/>
          <w:szCs w:val="28"/>
          <w:lang w:val="en-AU"/>
        </w:rPr>
        <w:t>Medical procedure</w:t>
      </w:r>
      <w:bookmarkEnd w:id="8"/>
    </w:p>
    <w:p w:rsidR="001469C9" w:rsidRPr="005F2898" w:rsidRDefault="00B140AE" w:rsidP="00457BA0">
      <w:pPr>
        <w:spacing w:after="240"/>
        <w:rPr>
          <w:rFonts w:asciiTheme="minorHAnsi" w:hAnsiTheme="minorHAnsi"/>
          <w:lang w:val="en-AU"/>
        </w:rPr>
      </w:pPr>
      <w:r>
        <w:rPr>
          <w:rFonts w:asciiTheme="minorHAnsi" w:hAnsiTheme="minorHAnsi"/>
          <w:lang w:val="en-AU"/>
        </w:rPr>
        <w:t>Double balloon enteroscopy (</w:t>
      </w:r>
      <w:r w:rsidR="001469C9" w:rsidRPr="005F2898">
        <w:rPr>
          <w:rFonts w:asciiTheme="minorHAnsi" w:hAnsiTheme="minorHAnsi"/>
          <w:lang w:val="en-AU"/>
        </w:rPr>
        <w:t>DBE</w:t>
      </w:r>
      <w:r>
        <w:rPr>
          <w:rFonts w:asciiTheme="minorHAnsi" w:hAnsiTheme="minorHAnsi"/>
          <w:lang w:val="en-AU"/>
        </w:rPr>
        <w:t>)</w:t>
      </w:r>
      <w:r w:rsidR="001469C9" w:rsidRPr="005F2898">
        <w:rPr>
          <w:rFonts w:asciiTheme="minorHAnsi" w:hAnsiTheme="minorHAnsi"/>
          <w:lang w:val="en-AU"/>
        </w:rPr>
        <w:t xml:space="preserve"> is an e</w:t>
      </w:r>
      <w:r>
        <w:rPr>
          <w:rFonts w:asciiTheme="minorHAnsi" w:hAnsiTheme="minorHAnsi"/>
          <w:lang w:val="en-AU"/>
        </w:rPr>
        <w:t>ndoscopic technique for visualis</w:t>
      </w:r>
      <w:r w:rsidR="001469C9" w:rsidRPr="005F2898">
        <w:rPr>
          <w:rFonts w:asciiTheme="minorHAnsi" w:hAnsiTheme="minorHAnsi"/>
          <w:lang w:val="en-AU"/>
        </w:rPr>
        <w:t xml:space="preserve">ing the small bowel, which was introduced </w:t>
      </w:r>
      <w:r w:rsidR="00EC3891">
        <w:rPr>
          <w:rFonts w:asciiTheme="minorHAnsi" w:hAnsiTheme="minorHAnsi"/>
          <w:lang w:val="en-AU"/>
        </w:rPr>
        <w:t xml:space="preserve">into clinical practice </w:t>
      </w:r>
      <w:r w:rsidR="001469C9" w:rsidRPr="005F2898">
        <w:rPr>
          <w:rFonts w:asciiTheme="minorHAnsi" w:hAnsiTheme="minorHAnsi"/>
          <w:lang w:val="en-AU"/>
        </w:rPr>
        <w:t>in 2001. It involves the use of an endoscope and a flexible overtube, both of which have an inflatable balloon at the distal tip. Inflation of the balloon enables the internal surface of the small bowel to be gripped. Alternating inflation and deflation of the balloons, combined with “push-and-pull” movements of the endoscope and overtube enables deep intubation of the small bowel.</w:t>
      </w:r>
    </w:p>
    <w:p w:rsidR="001469C9" w:rsidRPr="005F2898" w:rsidRDefault="001469C9" w:rsidP="001469C9">
      <w:pPr>
        <w:spacing w:after="240"/>
        <w:rPr>
          <w:rFonts w:asciiTheme="minorHAnsi" w:hAnsiTheme="minorHAnsi"/>
          <w:lang w:val="en-AU"/>
        </w:rPr>
      </w:pPr>
      <w:r w:rsidRPr="005F2898">
        <w:rPr>
          <w:rFonts w:asciiTheme="minorHAnsi" w:hAnsiTheme="minorHAnsi"/>
          <w:lang w:val="en-AU"/>
        </w:rPr>
        <w:t>Visualisation of the entire small bowel can be achieved using DBE. This usually requires two DBE procedures – one using an oral or antegrade approach, and another using an anal or retrograde approach. During the first procedure, at the point of maximum depth of insertion, the small bowel is tattooed. If this point can be reached during the second procedure (via the alternate approach) then complete enteroscopy is confirmed.</w:t>
      </w:r>
    </w:p>
    <w:p w:rsidR="001469C9" w:rsidRPr="005F2898" w:rsidRDefault="00EC3891" w:rsidP="001469C9">
      <w:pPr>
        <w:spacing w:after="240"/>
        <w:rPr>
          <w:rFonts w:asciiTheme="minorHAnsi" w:hAnsiTheme="minorHAnsi"/>
          <w:lang w:val="en-AU"/>
        </w:rPr>
      </w:pPr>
      <w:r>
        <w:rPr>
          <w:rFonts w:asciiTheme="minorHAnsi" w:hAnsiTheme="minorHAnsi"/>
          <w:lang w:val="en-AU"/>
        </w:rPr>
        <w:t xml:space="preserve">This application relates to </w:t>
      </w:r>
      <w:r w:rsidR="001469C9" w:rsidRPr="005F2898">
        <w:rPr>
          <w:rFonts w:asciiTheme="minorHAnsi" w:hAnsiTheme="minorHAnsi"/>
          <w:lang w:val="en-AU"/>
        </w:rPr>
        <w:t>SBE</w:t>
      </w:r>
      <w:r>
        <w:rPr>
          <w:rFonts w:asciiTheme="minorHAnsi" w:hAnsiTheme="minorHAnsi"/>
          <w:lang w:val="en-AU"/>
        </w:rPr>
        <w:t xml:space="preserve"> which</w:t>
      </w:r>
      <w:r w:rsidR="001469C9" w:rsidRPr="005F2898">
        <w:rPr>
          <w:rFonts w:asciiTheme="minorHAnsi" w:hAnsiTheme="minorHAnsi"/>
          <w:lang w:val="en-AU"/>
        </w:rPr>
        <w:t xml:space="preserve"> is an alternate technique that was introduced </w:t>
      </w:r>
      <w:r>
        <w:rPr>
          <w:rFonts w:asciiTheme="minorHAnsi" w:hAnsiTheme="minorHAnsi"/>
          <w:lang w:val="en-AU"/>
        </w:rPr>
        <w:t xml:space="preserve">into clinical practice </w:t>
      </w:r>
      <w:r w:rsidR="001469C9" w:rsidRPr="005F2898">
        <w:rPr>
          <w:rFonts w:asciiTheme="minorHAnsi" w:hAnsiTheme="minorHAnsi"/>
          <w:lang w:val="en-AU"/>
        </w:rPr>
        <w:t>in 2008. With this system there is no balloon on the tip of the endoscope. Gripping of the small bowel by the endoscope is achieved by angulating (or hooking) the end of the instrument on a fold of bowel. Gripping of the bowel by the overtube is achieved by use of the inflatable balloon, as in DBE.</w:t>
      </w:r>
    </w:p>
    <w:p w:rsidR="00CC6776" w:rsidRPr="005F2898" w:rsidRDefault="00CC6776" w:rsidP="00B140AE">
      <w:pPr>
        <w:keepLines/>
        <w:spacing w:after="240"/>
        <w:rPr>
          <w:rFonts w:asciiTheme="minorHAnsi" w:hAnsiTheme="minorHAnsi"/>
          <w:lang w:val="en-AU"/>
        </w:rPr>
      </w:pPr>
      <w:r w:rsidRPr="005F2898">
        <w:rPr>
          <w:rFonts w:asciiTheme="minorHAnsi" w:hAnsiTheme="minorHAnsi"/>
          <w:lang w:val="en-AU"/>
        </w:rPr>
        <w:t xml:space="preserve">The </w:t>
      </w:r>
      <w:r w:rsidR="00651564" w:rsidRPr="005F2898">
        <w:rPr>
          <w:rFonts w:asciiTheme="minorHAnsi" w:hAnsiTheme="minorHAnsi"/>
          <w:lang w:val="en-AU"/>
        </w:rPr>
        <w:t xml:space="preserve">single </w:t>
      </w:r>
      <w:r w:rsidR="00B668C9" w:rsidRPr="005F2898">
        <w:rPr>
          <w:rFonts w:asciiTheme="minorHAnsi" w:hAnsiTheme="minorHAnsi"/>
          <w:lang w:val="en-AU"/>
        </w:rPr>
        <w:t>balloon enteroscope</w:t>
      </w:r>
      <w:r w:rsidRPr="005F2898">
        <w:rPr>
          <w:rFonts w:asciiTheme="minorHAnsi" w:hAnsiTheme="minorHAnsi"/>
          <w:lang w:val="en-AU"/>
        </w:rPr>
        <w:t xml:space="preserve"> system (Olympus, Tokyo, Japan) was developed in 2006 and was introduced into</w:t>
      </w:r>
      <w:r w:rsidR="00457BA0">
        <w:rPr>
          <w:rFonts w:asciiTheme="minorHAnsi" w:hAnsiTheme="minorHAnsi"/>
          <w:lang w:val="en-AU"/>
        </w:rPr>
        <w:t xml:space="preserve"> the commercial market in 2007.</w:t>
      </w:r>
    </w:p>
    <w:p w:rsidR="00CC6776" w:rsidRPr="005F2898" w:rsidRDefault="00651564" w:rsidP="00CC6776">
      <w:pPr>
        <w:spacing w:after="240"/>
        <w:rPr>
          <w:rFonts w:asciiTheme="minorHAnsi" w:hAnsiTheme="minorHAnsi"/>
          <w:lang w:val="en-AU"/>
        </w:rPr>
      </w:pPr>
      <w:r w:rsidRPr="005F2898">
        <w:rPr>
          <w:rFonts w:asciiTheme="minorHAnsi" w:hAnsiTheme="minorHAnsi"/>
          <w:lang w:val="en-AU"/>
        </w:rPr>
        <w:lastRenderedPageBreak/>
        <w:t xml:space="preserve">The single </w:t>
      </w:r>
      <w:r w:rsidR="00CC6776" w:rsidRPr="005F2898">
        <w:rPr>
          <w:rFonts w:asciiTheme="minorHAnsi" w:hAnsiTheme="minorHAnsi"/>
          <w:lang w:val="en-AU"/>
        </w:rPr>
        <w:t>balloon enteroscope system consists of the enteroscope, an overtube balloon control unit and a disposable silicone splinting tu</w:t>
      </w:r>
      <w:r w:rsidR="00B140AE">
        <w:rPr>
          <w:rFonts w:asciiTheme="minorHAnsi" w:hAnsiTheme="minorHAnsi"/>
          <w:lang w:val="en-AU"/>
        </w:rPr>
        <w:t>be with balloon (Manno et </w:t>
      </w:r>
      <w:r w:rsidR="00CC6776" w:rsidRPr="005F2898">
        <w:rPr>
          <w:rFonts w:asciiTheme="minorHAnsi" w:hAnsiTheme="minorHAnsi"/>
          <w:lang w:val="en-AU"/>
        </w:rPr>
        <w:t>al 2012).</w:t>
      </w:r>
    </w:p>
    <w:p w:rsidR="00EC3891" w:rsidRDefault="00EC3891" w:rsidP="00CC6776">
      <w:pPr>
        <w:spacing w:after="240"/>
        <w:rPr>
          <w:rFonts w:asciiTheme="minorHAnsi" w:hAnsiTheme="minorHAnsi"/>
          <w:lang w:val="en-AU"/>
        </w:rPr>
      </w:pPr>
      <w:r w:rsidRPr="005F2898">
        <w:rPr>
          <w:rFonts w:asciiTheme="minorHAnsi" w:hAnsiTheme="minorHAnsi"/>
          <w:lang w:val="en-AU"/>
        </w:rPr>
        <w:t xml:space="preserve">It is </w:t>
      </w:r>
      <w:r>
        <w:rPr>
          <w:rFonts w:asciiTheme="minorHAnsi" w:hAnsiTheme="minorHAnsi"/>
          <w:lang w:val="en-AU"/>
        </w:rPr>
        <w:t xml:space="preserve">suggested that SBE is </w:t>
      </w:r>
      <w:r w:rsidRPr="005F2898">
        <w:rPr>
          <w:rFonts w:asciiTheme="minorHAnsi" w:hAnsiTheme="minorHAnsi"/>
          <w:lang w:val="en-AU"/>
        </w:rPr>
        <w:t xml:space="preserve">easier to use </w:t>
      </w:r>
      <w:r>
        <w:rPr>
          <w:rFonts w:asciiTheme="minorHAnsi" w:hAnsiTheme="minorHAnsi"/>
          <w:lang w:val="en-AU"/>
        </w:rPr>
        <w:t>compared</w:t>
      </w:r>
      <w:r w:rsidRPr="005F2898">
        <w:rPr>
          <w:rFonts w:asciiTheme="minorHAnsi" w:hAnsiTheme="minorHAnsi"/>
          <w:lang w:val="en-AU"/>
        </w:rPr>
        <w:t xml:space="preserve"> to double balloon enteroscope, </w:t>
      </w:r>
      <w:r>
        <w:rPr>
          <w:rFonts w:asciiTheme="minorHAnsi" w:hAnsiTheme="minorHAnsi"/>
          <w:lang w:val="en-AU"/>
        </w:rPr>
        <w:t xml:space="preserve">as attachment of the </w:t>
      </w:r>
      <w:r w:rsidRPr="005F2898">
        <w:rPr>
          <w:rFonts w:asciiTheme="minorHAnsi" w:hAnsiTheme="minorHAnsi"/>
          <w:lang w:val="en-AU"/>
        </w:rPr>
        <w:t xml:space="preserve">enteroscope balloon to the distal tip of the scope </w:t>
      </w:r>
      <w:r w:rsidR="00F352A4">
        <w:rPr>
          <w:rFonts w:asciiTheme="minorHAnsi" w:hAnsiTheme="minorHAnsi"/>
          <w:lang w:val="en-AU"/>
        </w:rPr>
        <w:t>is not required and neither is the inflation and deflation of the two balloons</w:t>
      </w:r>
      <w:r w:rsidRPr="005F2898">
        <w:rPr>
          <w:rFonts w:asciiTheme="minorHAnsi" w:hAnsiTheme="minorHAnsi"/>
          <w:lang w:val="en-AU"/>
        </w:rPr>
        <w:t xml:space="preserve"> (Manno et al 2012).</w:t>
      </w:r>
    </w:p>
    <w:p w:rsidR="00306FBD" w:rsidRPr="005F2898" w:rsidRDefault="00F352A4" w:rsidP="00BF6BC6">
      <w:pPr>
        <w:pStyle w:val="Heading3"/>
        <w:spacing w:after="240"/>
        <w:rPr>
          <w:rFonts w:asciiTheme="minorHAnsi" w:hAnsiTheme="minorHAnsi"/>
          <w:sz w:val="28"/>
          <w:szCs w:val="28"/>
          <w:lang w:val="en-AU"/>
        </w:rPr>
      </w:pPr>
      <w:bookmarkStart w:id="9" w:name="_Toc367441307"/>
      <w:r>
        <w:rPr>
          <w:rFonts w:asciiTheme="minorHAnsi" w:hAnsiTheme="minorHAnsi"/>
          <w:sz w:val="28"/>
          <w:szCs w:val="28"/>
          <w:lang w:val="en-AU"/>
        </w:rPr>
        <w:t>Providers</w:t>
      </w:r>
      <w:bookmarkEnd w:id="9"/>
    </w:p>
    <w:p w:rsidR="00F352A4" w:rsidRDefault="00F352A4" w:rsidP="005A5D5C">
      <w:pPr>
        <w:spacing w:after="240"/>
        <w:rPr>
          <w:rFonts w:asciiTheme="minorHAnsi" w:hAnsiTheme="minorHAnsi"/>
          <w:lang w:val="en-AU"/>
        </w:rPr>
      </w:pPr>
      <w:r>
        <w:rPr>
          <w:rFonts w:asciiTheme="minorHAnsi" w:hAnsiTheme="minorHAnsi"/>
          <w:lang w:val="en-AU"/>
        </w:rPr>
        <w:t xml:space="preserve">As with DBE, </w:t>
      </w:r>
      <w:r w:rsidR="00651564" w:rsidRPr="005F2898">
        <w:rPr>
          <w:rFonts w:asciiTheme="minorHAnsi" w:hAnsiTheme="minorHAnsi"/>
          <w:lang w:val="en-AU"/>
        </w:rPr>
        <w:t>SBE</w:t>
      </w:r>
      <w:r w:rsidR="005A5D5C" w:rsidRPr="005F2898">
        <w:rPr>
          <w:rFonts w:asciiTheme="minorHAnsi" w:hAnsiTheme="minorHAnsi"/>
          <w:lang w:val="en-AU"/>
        </w:rPr>
        <w:t xml:space="preserve"> would be performed by specialist gastroenterologists and specialist surgeons with appropriate approved training in endoscopic procedures.</w:t>
      </w:r>
      <w:r>
        <w:rPr>
          <w:rFonts w:asciiTheme="minorHAnsi" w:hAnsiTheme="minorHAnsi"/>
          <w:lang w:val="en-AU"/>
        </w:rPr>
        <w:t xml:space="preserve"> </w:t>
      </w:r>
      <w:r w:rsidR="005A5D5C" w:rsidRPr="005F2898">
        <w:rPr>
          <w:rFonts w:asciiTheme="minorHAnsi" w:hAnsiTheme="minorHAnsi"/>
          <w:lang w:val="en-AU"/>
        </w:rPr>
        <w:t>Credentialling, training and accreditation processe</w:t>
      </w:r>
      <w:r w:rsidR="00457BA0">
        <w:rPr>
          <w:rFonts w:asciiTheme="minorHAnsi" w:hAnsiTheme="minorHAnsi"/>
          <w:lang w:val="en-AU"/>
        </w:rPr>
        <w:t>s would be the same as for DBE.</w:t>
      </w:r>
    </w:p>
    <w:p w:rsidR="005A5D5C" w:rsidRPr="005F2898" w:rsidRDefault="005A5D5C" w:rsidP="00457BA0">
      <w:pPr>
        <w:spacing w:after="240"/>
        <w:ind w:right="-170"/>
        <w:rPr>
          <w:rFonts w:asciiTheme="minorHAnsi" w:hAnsiTheme="minorHAnsi"/>
          <w:lang w:val="en-AU"/>
        </w:rPr>
      </w:pPr>
      <w:r w:rsidRPr="005F2898">
        <w:rPr>
          <w:rFonts w:asciiTheme="minorHAnsi" w:hAnsiTheme="minorHAnsi"/>
          <w:lang w:val="en-AU"/>
        </w:rPr>
        <w:t xml:space="preserve">Retrograde balloon-assisted enteroscopy </w:t>
      </w:r>
      <w:r w:rsidR="00F352A4">
        <w:rPr>
          <w:rFonts w:asciiTheme="minorHAnsi" w:hAnsiTheme="minorHAnsi"/>
          <w:lang w:val="en-AU"/>
        </w:rPr>
        <w:t>has been identified as</w:t>
      </w:r>
      <w:r w:rsidRPr="005F2898">
        <w:rPr>
          <w:rFonts w:asciiTheme="minorHAnsi" w:hAnsiTheme="minorHAnsi"/>
          <w:lang w:val="en-AU"/>
        </w:rPr>
        <w:t xml:space="preserve"> more difficult than antegrade. It has been suggested that </w:t>
      </w:r>
      <w:r w:rsidR="00F352A4">
        <w:rPr>
          <w:rFonts w:asciiTheme="minorHAnsi" w:hAnsiTheme="minorHAnsi"/>
          <w:lang w:val="en-AU"/>
        </w:rPr>
        <w:t xml:space="preserve">providers perform </w:t>
      </w:r>
      <w:r w:rsidR="00457BA0">
        <w:rPr>
          <w:rFonts w:asciiTheme="minorHAnsi" w:hAnsiTheme="minorHAnsi"/>
          <w:lang w:val="en-AU"/>
        </w:rPr>
        <w:t>a minimum of 20 </w:t>
      </w:r>
      <w:r w:rsidRPr="005F2898">
        <w:rPr>
          <w:rFonts w:asciiTheme="minorHAnsi" w:hAnsiTheme="minorHAnsi"/>
          <w:lang w:val="en-AU"/>
        </w:rPr>
        <w:t xml:space="preserve">retrograde procedures </w:t>
      </w:r>
      <w:r w:rsidR="00F352A4">
        <w:rPr>
          <w:rFonts w:asciiTheme="minorHAnsi" w:hAnsiTheme="minorHAnsi"/>
          <w:lang w:val="en-AU"/>
        </w:rPr>
        <w:t>in order</w:t>
      </w:r>
      <w:r w:rsidRPr="005F2898">
        <w:rPr>
          <w:rFonts w:asciiTheme="minorHAnsi" w:hAnsiTheme="minorHAnsi"/>
          <w:lang w:val="en-AU"/>
        </w:rPr>
        <w:t xml:space="preserve"> to reach a </w:t>
      </w:r>
      <w:r w:rsidR="00B140AE">
        <w:rPr>
          <w:rFonts w:asciiTheme="minorHAnsi" w:hAnsiTheme="minorHAnsi"/>
          <w:lang w:val="en-AU"/>
        </w:rPr>
        <w:t>basic skill level (Kaffes 2012)</w:t>
      </w:r>
      <w:r w:rsidRPr="005F2898">
        <w:rPr>
          <w:rFonts w:asciiTheme="minorHAnsi" w:hAnsiTheme="minorHAnsi"/>
          <w:lang w:val="en-AU"/>
        </w:rPr>
        <w:t>. It has also been suggested that fluoroscopy may be beneficial during an endosco</w:t>
      </w:r>
      <w:r w:rsidR="00457BA0">
        <w:rPr>
          <w:rFonts w:asciiTheme="minorHAnsi" w:hAnsiTheme="minorHAnsi"/>
          <w:lang w:val="en-AU"/>
        </w:rPr>
        <w:t>pist’s first 10 </w:t>
      </w:r>
      <w:r w:rsidRPr="005F2898">
        <w:rPr>
          <w:rFonts w:asciiTheme="minorHAnsi" w:hAnsiTheme="minorHAnsi"/>
          <w:lang w:val="en-AU"/>
        </w:rPr>
        <w:t>to 20 SBE cases to observe advancement and re</w:t>
      </w:r>
      <w:r w:rsidR="00457BA0">
        <w:rPr>
          <w:rFonts w:asciiTheme="minorHAnsi" w:hAnsiTheme="minorHAnsi"/>
          <w:lang w:val="en-AU"/>
        </w:rPr>
        <w:t>duction of the endoscope (Manno et al </w:t>
      </w:r>
      <w:r w:rsidRPr="005F2898">
        <w:rPr>
          <w:rFonts w:asciiTheme="minorHAnsi" w:hAnsiTheme="minorHAnsi"/>
          <w:lang w:val="en-AU"/>
        </w:rPr>
        <w:t>2012).</w:t>
      </w:r>
    </w:p>
    <w:p w:rsidR="00F352A4" w:rsidRPr="003E7405" w:rsidRDefault="00F352A4" w:rsidP="003E7405">
      <w:pPr>
        <w:pStyle w:val="Heading3"/>
        <w:spacing w:after="240"/>
        <w:rPr>
          <w:rFonts w:asciiTheme="minorHAnsi" w:hAnsiTheme="minorHAnsi"/>
          <w:sz w:val="28"/>
          <w:szCs w:val="28"/>
          <w:lang w:val="en-AU"/>
        </w:rPr>
      </w:pPr>
      <w:bookmarkStart w:id="10" w:name="_Toc367441308"/>
      <w:r>
        <w:rPr>
          <w:rFonts w:asciiTheme="minorHAnsi" w:hAnsiTheme="minorHAnsi"/>
          <w:sz w:val="28"/>
          <w:szCs w:val="28"/>
          <w:lang w:val="en-AU"/>
        </w:rPr>
        <w:t>Facilities</w:t>
      </w:r>
      <w:bookmarkEnd w:id="10"/>
    </w:p>
    <w:p w:rsidR="005A5D5C" w:rsidRPr="005F2898" w:rsidRDefault="005A5D5C" w:rsidP="005A5D5C">
      <w:pPr>
        <w:spacing w:after="240"/>
        <w:rPr>
          <w:rFonts w:asciiTheme="minorHAnsi" w:hAnsiTheme="minorHAnsi"/>
          <w:lang w:val="en-AU"/>
        </w:rPr>
      </w:pPr>
      <w:r w:rsidRPr="005F2898">
        <w:rPr>
          <w:rFonts w:asciiTheme="minorHAnsi" w:hAnsiTheme="minorHAnsi"/>
          <w:lang w:val="en-AU"/>
        </w:rPr>
        <w:t xml:space="preserve">Given the small population who would be eligible for SBE, only a small number of facilities would be likely to purchase the capital equipment required (the multi-use insufflations system). As with DBE, it is therefore likely only to be available in some capital cities. </w:t>
      </w:r>
      <w:r w:rsidR="00F352A4">
        <w:rPr>
          <w:rFonts w:asciiTheme="minorHAnsi" w:hAnsiTheme="minorHAnsi"/>
          <w:lang w:val="en-AU"/>
        </w:rPr>
        <w:t xml:space="preserve">It is likely that </w:t>
      </w:r>
      <w:r w:rsidR="00B402DD">
        <w:rPr>
          <w:rFonts w:asciiTheme="minorHAnsi" w:hAnsiTheme="minorHAnsi"/>
          <w:lang w:val="en-AU"/>
        </w:rPr>
        <w:t>SBE would be used as an alternative</w:t>
      </w:r>
      <w:r w:rsidRPr="005F2898">
        <w:rPr>
          <w:rFonts w:asciiTheme="minorHAnsi" w:hAnsiTheme="minorHAnsi"/>
          <w:lang w:val="en-AU"/>
        </w:rPr>
        <w:t xml:space="preserve"> for DB</w:t>
      </w:r>
      <w:r w:rsidR="00A963CC">
        <w:rPr>
          <w:rFonts w:asciiTheme="minorHAnsi" w:hAnsiTheme="minorHAnsi"/>
          <w:lang w:val="en-AU"/>
        </w:rPr>
        <w:t>E based on operator preference.</w:t>
      </w:r>
    </w:p>
    <w:p w:rsidR="00BF6BC6" w:rsidRPr="00B140AE" w:rsidRDefault="005A5D5C" w:rsidP="005A5D5C">
      <w:pPr>
        <w:spacing w:after="240"/>
        <w:rPr>
          <w:rFonts w:asciiTheme="minorHAnsi" w:hAnsiTheme="minorHAnsi"/>
          <w:lang w:val="en-AU"/>
        </w:rPr>
      </w:pPr>
      <w:r w:rsidRPr="00B140AE">
        <w:rPr>
          <w:rFonts w:asciiTheme="minorHAnsi" w:hAnsiTheme="minorHAnsi"/>
          <w:lang w:val="en-AU"/>
        </w:rPr>
        <w:t>SBE would predominantly be performed in public and private day-stay endoscopy units. The preparation and management of these patients would be no different to other endoscopy service</w:t>
      </w:r>
      <w:r w:rsidR="00622486" w:rsidRPr="00B140AE">
        <w:rPr>
          <w:rFonts w:asciiTheme="minorHAnsi" w:hAnsiTheme="minorHAnsi"/>
          <w:lang w:val="en-AU"/>
        </w:rPr>
        <w:t xml:space="preserve">s and DBE. </w:t>
      </w:r>
      <w:r w:rsidRPr="00B140AE">
        <w:rPr>
          <w:rFonts w:asciiTheme="minorHAnsi" w:hAnsiTheme="minorHAnsi"/>
          <w:lang w:val="en-AU"/>
        </w:rPr>
        <w:t>As with other endoscopic procedures, a small number of high-risk cases may require overnight admission to the public or private facility.</w:t>
      </w:r>
      <w:r w:rsidR="002E5104">
        <w:rPr>
          <w:rFonts w:asciiTheme="minorHAnsi" w:hAnsiTheme="minorHAnsi"/>
          <w:lang w:val="en-AU"/>
        </w:rPr>
        <w:t xml:space="preserve"> </w:t>
      </w:r>
      <w:r w:rsidR="00F352A4" w:rsidRPr="00B140AE">
        <w:rPr>
          <w:rFonts w:asciiTheme="minorHAnsi" w:hAnsiTheme="minorHAnsi"/>
          <w:lang w:val="en-AU"/>
        </w:rPr>
        <w:fldChar w:fldCharType="begin"/>
      </w:r>
      <w:r w:rsidR="00F352A4" w:rsidRPr="00B140AE">
        <w:rPr>
          <w:rFonts w:asciiTheme="minorHAnsi" w:hAnsiTheme="minorHAnsi"/>
          <w:lang w:val="en-AU"/>
        </w:rPr>
        <w:instrText xml:space="preserve"> REF _Ref362936929 \h  \* MERGEFORMAT </w:instrText>
      </w:r>
      <w:r w:rsidR="00F352A4" w:rsidRPr="00B140AE">
        <w:rPr>
          <w:rFonts w:asciiTheme="minorHAnsi" w:hAnsiTheme="minorHAnsi"/>
          <w:lang w:val="en-AU"/>
        </w:rPr>
      </w:r>
      <w:r w:rsidR="00F352A4" w:rsidRPr="00B140AE">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1</w:t>
      </w:r>
      <w:r w:rsidR="00F352A4" w:rsidRPr="00B140AE">
        <w:rPr>
          <w:rFonts w:asciiTheme="minorHAnsi" w:hAnsiTheme="minorHAnsi"/>
          <w:lang w:val="en-AU"/>
        </w:rPr>
        <w:fldChar w:fldCharType="end"/>
      </w:r>
      <w:r w:rsidR="00F352A4">
        <w:rPr>
          <w:rFonts w:asciiTheme="minorHAnsi" w:hAnsiTheme="minorHAnsi"/>
          <w:lang w:val="en-AU"/>
        </w:rPr>
        <w:t xml:space="preserve"> provides the total number of services provided in and out of hospital for DBE. It is anticipated that these total numbers will remain constant with the introduction of SBE</w:t>
      </w:r>
      <w:r w:rsidR="00F352A4" w:rsidRPr="00B140AE">
        <w:rPr>
          <w:rFonts w:asciiTheme="minorHAnsi" w:hAnsiTheme="minorHAnsi"/>
          <w:lang w:val="en-AU"/>
        </w:rPr>
        <w:t>.</w:t>
      </w:r>
    </w:p>
    <w:p w:rsidR="005A5D5C" w:rsidRPr="005F2898" w:rsidRDefault="002B3947" w:rsidP="002B3947">
      <w:pPr>
        <w:pStyle w:val="Caption"/>
        <w:rPr>
          <w:rFonts w:asciiTheme="minorHAnsi" w:hAnsiTheme="minorHAnsi"/>
          <w:sz w:val="22"/>
          <w:szCs w:val="22"/>
          <w:lang w:val="en-AU"/>
        </w:rPr>
      </w:pPr>
      <w:bookmarkStart w:id="11" w:name="_Ref362936929"/>
      <w:bookmarkStart w:id="12" w:name="_Ref366742272"/>
      <w:bookmarkStart w:id="13" w:name="_Toc367441364"/>
      <w:r w:rsidRPr="005F2898">
        <w:rPr>
          <w:rFonts w:asciiTheme="minorHAnsi" w:hAnsiTheme="minorHAnsi"/>
          <w:sz w:val="22"/>
          <w:szCs w:val="22"/>
        </w:rPr>
        <w:lastRenderedPageBreak/>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w:t>
      </w:r>
      <w:r w:rsidRPr="005F2898">
        <w:rPr>
          <w:rFonts w:asciiTheme="minorHAnsi" w:hAnsiTheme="minorHAnsi"/>
          <w:sz w:val="22"/>
          <w:szCs w:val="22"/>
        </w:rPr>
        <w:fldChar w:fldCharType="end"/>
      </w:r>
      <w:bookmarkEnd w:id="11"/>
      <w:r w:rsidRPr="005F2898">
        <w:rPr>
          <w:rFonts w:asciiTheme="minorHAnsi" w:hAnsiTheme="minorHAnsi"/>
          <w:sz w:val="22"/>
          <w:szCs w:val="22"/>
        </w:rPr>
        <w:t xml:space="preserve"> </w:t>
      </w:r>
      <w:r w:rsidR="005A5D5C" w:rsidRPr="005F2898">
        <w:rPr>
          <w:rFonts w:asciiTheme="minorHAnsi" w:hAnsiTheme="minorHAnsi"/>
          <w:sz w:val="22"/>
          <w:szCs w:val="22"/>
          <w:lang w:val="en-AU"/>
        </w:rPr>
        <w:t>MBS items for DBE - in and out of hospital services</w:t>
      </w:r>
      <w:bookmarkEnd w:id="12"/>
      <w:bookmarkEnd w:id="13"/>
    </w:p>
    <w:tbl>
      <w:tblPr>
        <w:tblStyle w:val="TableGrid"/>
        <w:tblW w:w="8448" w:type="dxa"/>
        <w:tblLook w:val="04A0" w:firstRow="1" w:lastRow="0" w:firstColumn="1" w:lastColumn="0" w:noHBand="0" w:noVBand="1"/>
        <w:tblCaption w:val="Table 1 MBS items for DBE - in and out of hospital services"/>
        <w:tblDescription w:val="Table 1 MBS items for DBE - in and out of hospital services"/>
      </w:tblPr>
      <w:tblGrid>
        <w:gridCol w:w="2551"/>
        <w:gridCol w:w="1077"/>
        <w:gridCol w:w="964"/>
        <w:gridCol w:w="964"/>
        <w:gridCol w:w="964"/>
        <w:gridCol w:w="964"/>
        <w:gridCol w:w="964"/>
      </w:tblGrid>
      <w:tr w:rsidR="00F10052" w:rsidRPr="005F2898" w:rsidTr="00964A2A">
        <w:trPr>
          <w:trHeight w:val="340"/>
          <w:tblHeader/>
        </w:trPr>
        <w:tc>
          <w:tcPr>
            <w:tcW w:w="2551" w:type="dxa"/>
            <w:shd w:val="clear" w:color="auto" w:fill="FFFFCC"/>
            <w:vAlign w:val="center"/>
          </w:tcPr>
          <w:p w:rsidR="00F10052" w:rsidRPr="005F2898" w:rsidRDefault="00F10052" w:rsidP="00F10052">
            <w:pPr>
              <w:keepNext/>
              <w:rPr>
                <w:rFonts w:asciiTheme="minorHAnsi" w:hAnsiTheme="minorHAnsi"/>
                <w:b/>
                <w:sz w:val="22"/>
                <w:szCs w:val="22"/>
                <w:lang w:val="en-GB" w:eastAsia="ja-JP"/>
              </w:rPr>
            </w:pPr>
            <w:r w:rsidRPr="005F2898">
              <w:rPr>
                <w:rFonts w:asciiTheme="minorHAnsi" w:hAnsiTheme="minorHAnsi"/>
                <w:b/>
                <w:sz w:val="22"/>
                <w:szCs w:val="22"/>
                <w:lang w:val="en-GB" w:eastAsia="ja-JP"/>
              </w:rPr>
              <w:t>MBS item</w:t>
            </w:r>
          </w:p>
        </w:tc>
        <w:tc>
          <w:tcPr>
            <w:tcW w:w="1077" w:type="dxa"/>
            <w:shd w:val="clear" w:color="auto" w:fill="FFFFCC"/>
            <w:vAlign w:val="center"/>
          </w:tcPr>
          <w:p w:rsidR="00F10052" w:rsidRPr="005F2898" w:rsidRDefault="00F10052" w:rsidP="00F10052">
            <w:pPr>
              <w:keepNext/>
              <w:jc w:val="center"/>
              <w:rPr>
                <w:rFonts w:asciiTheme="minorHAnsi" w:hAnsiTheme="minorHAnsi"/>
                <w:b/>
                <w:sz w:val="22"/>
                <w:szCs w:val="22"/>
                <w:lang w:val="en-GB" w:eastAsia="ja-JP"/>
              </w:rPr>
            </w:pPr>
            <w:r>
              <w:rPr>
                <w:rFonts w:asciiTheme="minorHAnsi" w:hAnsiTheme="minorHAnsi"/>
                <w:b/>
                <w:sz w:val="22"/>
                <w:szCs w:val="22"/>
                <w:lang w:val="en-GB" w:eastAsia="ja-JP"/>
              </w:rPr>
              <w:t>2007-08*</w:t>
            </w:r>
          </w:p>
        </w:tc>
        <w:tc>
          <w:tcPr>
            <w:tcW w:w="964" w:type="dxa"/>
            <w:shd w:val="clear" w:color="auto" w:fill="FFFFCC"/>
            <w:vAlign w:val="center"/>
          </w:tcPr>
          <w:p w:rsidR="00F10052" w:rsidRPr="005F2898" w:rsidRDefault="00F10052" w:rsidP="00F10052">
            <w:pPr>
              <w:keepNext/>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2008-09</w:t>
            </w:r>
          </w:p>
        </w:tc>
        <w:tc>
          <w:tcPr>
            <w:tcW w:w="964" w:type="dxa"/>
            <w:shd w:val="clear" w:color="auto" w:fill="FFFFCC"/>
            <w:vAlign w:val="center"/>
          </w:tcPr>
          <w:p w:rsidR="00F10052" w:rsidRPr="005F2898" w:rsidRDefault="00F10052" w:rsidP="00F10052">
            <w:pPr>
              <w:keepNext/>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2009-10</w:t>
            </w:r>
          </w:p>
        </w:tc>
        <w:tc>
          <w:tcPr>
            <w:tcW w:w="964" w:type="dxa"/>
            <w:shd w:val="clear" w:color="auto" w:fill="FFFFCC"/>
            <w:vAlign w:val="center"/>
          </w:tcPr>
          <w:p w:rsidR="00F10052" w:rsidRPr="005F2898" w:rsidRDefault="00F10052" w:rsidP="00F10052">
            <w:pPr>
              <w:keepNext/>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2010-11</w:t>
            </w:r>
          </w:p>
        </w:tc>
        <w:tc>
          <w:tcPr>
            <w:tcW w:w="964" w:type="dxa"/>
            <w:shd w:val="clear" w:color="auto" w:fill="FFFFCC"/>
            <w:vAlign w:val="center"/>
          </w:tcPr>
          <w:p w:rsidR="00F10052" w:rsidRPr="005F2898" w:rsidRDefault="00F10052" w:rsidP="00F10052">
            <w:pPr>
              <w:keepNext/>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2011-12</w:t>
            </w:r>
          </w:p>
        </w:tc>
        <w:tc>
          <w:tcPr>
            <w:tcW w:w="964" w:type="dxa"/>
            <w:shd w:val="clear" w:color="auto" w:fill="FFFFCC"/>
            <w:vAlign w:val="center"/>
          </w:tcPr>
          <w:p w:rsidR="00F10052" w:rsidRPr="005F2898" w:rsidRDefault="00F10052" w:rsidP="00F10052">
            <w:pPr>
              <w:keepNext/>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2012-13</w:t>
            </w:r>
          </w:p>
        </w:tc>
      </w:tr>
      <w:tr w:rsidR="00F10052" w:rsidRPr="005F2898" w:rsidTr="00F10052">
        <w:trPr>
          <w:trHeight w:val="340"/>
        </w:trPr>
        <w:tc>
          <w:tcPr>
            <w:tcW w:w="8448" w:type="dxa"/>
            <w:gridSpan w:val="7"/>
            <w:shd w:val="clear" w:color="auto" w:fill="FFFFCC"/>
            <w:vAlign w:val="center"/>
          </w:tcPr>
          <w:p w:rsidR="00F10052" w:rsidRPr="005F2898" w:rsidRDefault="00F10052" w:rsidP="00F10052">
            <w:pPr>
              <w:keepNext/>
              <w:ind w:right="170"/>
              <w:rPr>
                <w:rFonts w:asciiTheme="minorHAnsi" w:hAnsiTheme="minorHAnsi"/>
                <w:color w:val="000000"/>
                <w:sz w:val="22"/>
                <w:szCs w:val="22"/>
              </w:rPr>
            </w:pPr>
            <w:r w:rsidRPr="005F2898">
              <w:rPr>
                <w:rFonts w:asciiTheme="minorHAnsi" w:hAnsiTheme="minorHAnsi"/>
                <w:b/>
                <w:sz w:val="22"/>
                <w:szCs w:val="22"/>
                <w:lang w:val="en-GB" w:eastAsia="ja-JP"/>
              </w:rPr>
              <w:t>30680</w:t>
            </w:r>
            <w:r w:rsidRPr="00F10052">
              <w:rPr>
                <w:rFonts w:asciiTheme="minorHAnsi" w:hAnsiTheme="minorHAnsi"/>
                <w:sz w:val="22"/>
                <w:szCs w:val="22"/>
                <w:lang w:val="en-GB" w:eastAsia="ja-JP"/>
              </w:rPr>
              <w:t xml:space="preserve"> </w:t>
            </w:r>
            <w:r w:rsidRPr="005F2898">
              <w:rPr>
                <w:rFonts w:asciiTheme="minorHAnsi" w:hAnsiTheme="minorHAnsi"/>
                <w:sz w:val="22"/>
                <w:szCs w:val="22"/>
                <w:lang w:val="en-GB" w:eastAsia="ja-JP"/>
              </w:rPr>
              <w:t>DBE – oral approach</w:t>
            </w:r>
          </w:p>
        </w:tc>
      </w:tr>
      <w:tr w:rsidR="00F10052" w:rsidRPr="005F2898" w:rsidTr="00F10052">
        <w:trPr>
          <w:trHeight w:val="340"/>
        </w:trPr>
        <w:tc>
          <w:tcPr>
            <w:tcW w:w="2551" w:type="dxa"/>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In hospital</w:t>
            </w:r>
          </w:p>
        </w:tc>
        <w:tc>
          <w:tcPr>
            <w:tcW w:w="1077" w:type="dxa"/>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64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77</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84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126</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113</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131</w:t>
            </w:r>
          </w:p>
        </w:tc>
      </w:tr>
      <w:tr w:rsidR="00F10052" w:rsidRPr="005F2898" w:rsidTr="00F10052">
        <w:trPr>
          <w:trHeight w:val="340"/>
        </w:trPr>
        <w:tc>
          <w:tcPr>
            <w:tcW w:w="2551" w:type="dxa"/>
            <w:tcBorders>
              <w:bottom w:val="single" w:sz="4" w:space="0" w:color="auto"/>
            </w:tcBorders>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Not in hospital</w:t>
            </w:r>
          </w:p>
        </w:tc>
        <w:tc>
          <w:tcPr>
            <w:tcW w:w="1077" w:type="dxa"/>
            <w:tcBorders>
              <w:bottom w:val="single" w:sz="4" w:space="0" w:color="auto"/>
            </w:tcBorders>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19</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44</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64</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64</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76</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63</w:t>
            </w:r>
          </w:p>
        </w:tc>
      </w:tr>
      <w:tr w:rsidR="00F10052" w:rsidRPr="005F2898" w:rsidTr="00F10052">
        <w:trPr>
          <w:trHeight w:val="340"/>
        </w:trPr>
        <w:tc>
          <w:tcPr>
            <w:tcW w:w="2551" w:type="dxa"/>
            <w:shd w:val="clear" w:color="auto" w:fill="D9D9D9" w:themeFill="background1" w:themeFillShade="D9"/>
            <w:vAlign w:val="center"/>
          </w:tcPr>
          <w:p w:rsidR="00F10052" w:rsidRPr="005F2898" w:rsidRDefault="00F10052" w:rsidP="00F10052">
            <w:pPr>
              <w:keepNext/>
              <w:ind w:left="284"/>
              <w:rPr>
                <w:rFonts w:asciiTheme="minorHAnsi" w:hAnsiTheme="minorHAnsi"/>
                <w:b/>
                <w:sz w:val="22"/>
                <w:szCs w:val="22"/>
                <w:lang w:val="en-GB" w:eastAsia="ja-JP"/>
              </w:rPr>
            </w:pPr>
            <w:r w:rsidRPr="005F2898">
              <w:rPr>
                <w:rFonts w:asciiTheme="minorHAnsi" w:hAnsiTheme="minorHAnsi"/>
                <w:b/>
                <w:sz w:val="22"/>
                <w:szCs w:val="22"/>
                <w:lang w:val="en-GB" w:eastAsia="ja-JP"/>
              </w:rPr>
              <w:t>Total</w:t>
            </w:r>
          </w:p>
        </w:tc>
        <w:tc>
          <w:tcPr>
            <w:tcW w:w="1077" w:type="dxa"/>
            <w:shd w:val="clear" w:color="auto" w:fill="D9D9D9" w:themeFill="background1" w:themeFillShade="D9"/>
            <w:vAlign w:val="center"/>
          </w:tcPr>
          <w:p w:rsidR="00F10052" w:rsidRPr="003E7405" w:rsidRDefault="00B1411D" w:rsidP="00F10052">
            <w:pPr>
              <w:keepNext/>
              <w:ind w:right="170"/>
              <w:jc w:val="center"/>
              <w:rPr>
                <w:rFonts w:asciiTheme="minorHAnsi" w:hAnsiTheme="minorHAnsi"/>
                <w:b/>
                <w:color w:val="000000"/>
                <w:sz w:val="22"/>
                <w:szCs w:val="22"/>
              </w:rPr>
            </w:pPr>
            <w:r>
              <w:rPr>
                <w:rFonts w:asciiTheme="minorHAnsi" w:hAnsiTheme="minorHAnsi"/>
                <w:b/>
                <w:color w:val="000000"/>
                <w:sz w:val="22"/>
                <w:szCs w:val="22"/>
              </w:rPr>
              <w:t>83</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121</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148</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190</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189</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194</w:t>
            </w:r>
          </w:p>
        </w:tc>
      </w:tr>
      <w:tr w:rsidR="00F10052" w:rsidRPr="005F2898" w:rsidTr="00F10052">
        <w:trPr>
          <w:trHeight w:val="340"/>
        </w:trPr>
        <w:tc>
          <w:tcPr>
            <w:tcW w:w="8448" w:type="dxa"/>
            <w:gridSpan w:val="7"/>
            <w:shd w:val="clear" w:color="auto" w:fill="FFFFCC"/>
            <w:vAlign w:val="center"/>
          </w:tcPr>
          <w:p w:rsidR="00F10052" w:rsidRPr="00F10052" w:rsidRDefault="00F10052" w:rsidP="00F10052">
            <w:pPr>
              <w:keepNext/>
              <w:ind w:right="170"/>
              <w:rPr>
                <w:rFonts w:asciiTheme="minorHAnsi" w:hAnsiTheme="minorHAnsi"/>
                <w:b/>
                <w:sz w:val="22"/>
                <w:szCs w:val="22"/>
                <w:lang w:val="en-GB" w:eastAsia="ja-JP"/>
              </w:rPr>
            </w:pPr>
            <w:r w:rsidRPr="005F2898">
              <w:rPr>
                <w:rFonts w:asciiTheme="minorHAnsi" w:hAnsiTheme="minorHAnsi"/>
                <w:b/>
                <w:sz w:val="22"/>
                <w:szCs w:val="22"/>
                <w:lang w:val="en-GB" w:eastAsia="ja-JP"/>
              </w:rPr>
              <w:t>30682</w:t>
            </w:r>
            <w:r w:rsidRPr="00F10052">
              <w:rPr>
                <w:rFonts w:asciiTheme="minorHAnsi" w:hAnsiTheme="minorHAnsi"/>
                <w:sz w:val="22"/>
                <w:szCs w:val="22"/>
                <w:lang w:val="en-GB" w:eastAsia="ja-JP"/>
              </w:rPr>
              <w:t xml:space="preserve"> DBE – anal approach</w:t>
            </w:r>
          </w:p>
        </w:tc>
      </w:tr>
      <w:tr w:rsidR="00F10052" w:rsidRPr="005F2898" w:rsidTr="00F10052">
        <w:trPr>
          <w:trHeight w:val="340"/>
        </w:trPr>
        <w:tc>
          <w:tcPr>
            <w:tcW w:w="2551" w:type="dxa"/>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In hospital</w:t>
            </w:r>
          </w:p>
        </w:tc>
        <w:tc>
          <w:tcPr>
            <w:tcW w:w="1077" w:type="dxa"/>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34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69</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58</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104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110</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113</w:t>
            </w:r>
          </w:p>
        </w:tc>
      </w:tr>
      <w:tr w:rsidR="00F10052" w:rsidRPr="005F2898" w:rsidTr="00F10052">
        <w:trPr>
          <w:trHeight w:val="340"/>
        </w:trPr>
        <w:tc>
          <w:tcPr>
            <w:tcW w:w="2551" w:type="dxa"/>
            <w:tcBorders>
              <w:bottom w:val="single" w:sz="4" w:space="0" w:color="auto"/>
            </w:tcBorders>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Not in hospital</w:t>
            </w:r>
          </w:p>
        </w:tc>
        <w:tc>
          <w:tcPr>
            <w:tcW w:w="1077" w:type="dxa"/>
            <w:tcBorders>
              <w:bottom w:val="single" w:sz="4" w:space="0" w:color="auto"/>
            </w:tcBorders>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22</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28</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42</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46</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56</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74</w:t>
            </w:r>
          </w:p>
        </w:tc>
      </w:tr>
      <w:tr w:rsidR="00F10052" w:rsidRPr="005F2898" w:rsidTr="00F10052">
        <w:trPr>
          <w:trHeight w:val="340"/>
        </w:trPr>
        <w:tc>
          <w:tcPr>
            <w:tcW w:w="2551" w:type="dxa"/>
            <w:shd w:val="clear" w:color="auto" w:fill="D9D9D9" w:themeFill="background1" w:themeFillShade="D9"/>
            <w:vAlign w:val="center"/>
          </w:tcPr>
          <w:p w:rsidR="00F10052" w:rsidRPr="00E6372B" w:rsidRDefault="00F10052" w:rsidP="00F10052">
            <w:pPr>
              <w:keepNext/>
              <w:ind w:left="284"/>
              <w:rPr>
                <w:rFonts w:asciiTheme="minorHAnsi" w:hAnsiTheme="minorHAnsi"/>
                <w:b/>
                <w:sz w:val="22"/>
                <w:szCs w:val="22"/>
                <w:lang w:val="en-GB" w:eastAsia="ja-JP"/>
              </w:rPr>
            </w:pPr>
            <w:r w:rsidRPr="00E6372B">
              <w:rPr>
                <w:rFonts w:asciiTheme="minorHAnsi" w:hAnsiTheme="minorHAnsi"/>
                <w:b/>
                <w:sz w:val="22"/>
                <w:szCs w:val="22"/>
                <w:lang w:val="en-GB" w:eastAsia="ja-JP"/>
              </w:rPr>
              <w:t>Total</w:t>
            </w:r>
          </w:p>
        </w:tc>
        <w:tc>
          <w:tcPr>
            <w:tcW w:w="1077" w:type="dxa"/>
            <w:shd w:val="clear" w:color="auto" w:fill="D9D9D9" w:themeFill="background1" w:themeFillShade="D9"/>
            <w:vAlign w:val="center"/>
          </w:tcPr>
          <w:p w:rsidR="00F10052" w:rsidRPr="003E7405" w:rsidRDefault="00B1411D" w:rsidP="00F10052">
            <w:pPr>
              <w:keepNext/>
              <w:ind w:right="170"/>
              <w:jc w:val="center"/>
              <w:rPr>
                <w:rFonts w:asciiTheme="minorHAnsi" w:hAnsiTheme="minorHAnsi"/>
                <w:b/>
                <w:color w:val="000000"/>
                <w:sz w:val="22"/>
                <w:szCs w:val="22"/>
              </w:rPr>
            </w:pPr>
            <w:r>
              <w:rPr>
                <w:rFonts w:asciiTheme="minorHAnsi" w:hAnsiTheme="minorHAnsi"/>
                <w:b/>
                <w:color w:val="000000"/>
                <w:sz w:val="22"/>
                <w:szCs w:val="22"/>
              </w:rPr>
              <w:t>56</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97</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100</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150</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166</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187</w:t>
            </w:r>
          </w:p>
        </w:tc>
      </w:tr>
      <w:tr w:rsidR="00F10052" w:rsidRPr="005F2898" w:rsidTr="00F10052">
        <w:trPr>
          <w:trHeight w:val="340"/>
        </w:trPr>
        <w:tc>
          <w:tcPr>
            <w:tcW w:w="8448" w:type="dxa"/>
            <w:gridSpan w:val="7"/>
            <w:shd w:val="clear" w:color="auto" w:fill="FFFFCC"/>
            <w:vAlign w:val="center"/>
          </w:tcPr>
          <w:p w:rsidR="00F10052" w:rsidRPr="00F10052" w:rsidRDefault="00F10052" w:rsidP="00F10052">
            <w:pPr>
              <w:keepNext/>
              <w:ind w:right="170"/>
              <w:rPr>
                <w:rFonts w:asciiTheme="minorHAnsi" w:hAnsiTheme="minorHAnsi"/>
                <w:b/>
                <w:sz w:val="22"/>
                <w:szCs w:val="22"/>
                <w:lang w:val="en-GB" w:eastAsia="ja-JP"/>
              </w:rPr>
            </w:pPr>
            <w:r w:rsidRPr="005F2898">
              <w:rPr>
                <w:rFonts w:asciiTheme="minorHAnsi" w:hAnsiTheme="minorHAnsi"/>
                <w:b/>
                <w:sz w:val="22"/>
                <w:szCs w:val="22"/>
                <w:lang w:val="en-GB" w:eastAsia="ja-JP"/>
              </w:rPr>
              <w:t>30684</w:t>
            </w:r>
            <w:r w:rsidRPr="00F10052">
              <w:rPr>
                <w:rFonts w:asciiTheme="minorHAnsi" w:hAnsiTheme="minorHAnsi"/>
                <w:sz w:val="22"/>
                <w:szCs w:val="22"/>
                <w:lang w:val="en-GB" w:eastAsia="ja-JP"/>
              </w:rPr>
              <w:t xml:space="preserve"> DBE – oral approach with 1 or more procedures</w:t>
            </w:r>
          </w:p>
        </w:tc>
      </w:tr>
      <w:tr w:rsidR="00F10052" w:rsidRPr="005F2898" w:rsidTr="00F10052">
        <w:trPr>
          <w:trHeight w:val="340"/>
        </w:trPr>
        <w:tc>
          <w:tcPr>
            <w:tcW w:w="2551" w:type="dxa"/>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In hospital</w:t>
            </w:r>
          </w:p>
        </w:tc>
        <w:tc>
          <w:tcPr>
            <w:tcW w:w="1077" w:type="dxa"/>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47</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54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84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94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97</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75</w:t>
            </w:r>
          </w:p>
        </w:tc>
      </w:tr>
      <w:tr w:rsidR="00F10052" w:rsidRPr="005F2898" w:rsidTr="00F10052">
        <w:trPr>
          <w:trHeight w:val="340"/>
        </w:trPr>
        <w:tc>
          <w:tcPr>
            <w:tcW w:w="2551" w:type="dxa"/>
            <w:tcBorders>
              <w:bottom w:val="single" w:sz="4" w:space="0" w:color="auto"/>
            </w:tcBorders>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Not in hospital</w:t>
            </w:r>
          </w:p>
        </w:tc>
        <w:tc>
          <w:tcPr>
            <w:tcW w:w="1077" w:type="dxa"/>
            <w:tcBorders>
              <w:bottom w:val="single" w:sz="4" w:space="0" w:color="auto"/>
            </w:tcBorders>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27</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58</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69</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59</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52</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51</w:t>
            </w:r>
          </w:p>
        </w:tc>
      </w:tr>
      <w:tr w:rsidR="00F10052" w:rsidRPr="005F2898" w:rsidTr="00F10052">
        <w:trPr>
          <w:trHeight w:val="340"/>
        </w:trPr>
        <w:tc>
          <w:tcPr>
            <w:tcW w:w="2551" w:type="dxa"/>
            <w:shd w:val="clear" w:color="auto" w:fill="D9D9D9" w:themeFill="background1" w:themeFillShade="D9"/>
            <w:vAlign w:val="center"/>
          </w:tcPr>
          <w:p w:rsidR="00F10052" w:rsidRPr="005F2898" w:rsidRDefault="00F10052" w:rsidP="00F10052">
            <w:pPr>
              <w:keepNext/>
              <w:ind w:left="284"/>
              <w:rPr>
                <w:rFonts w:asciiTheme="minorHAnsi" w:hAnsiTheme="minorHAnsi"/>
                <w:b/>
                <w:sz w:val="22"/>
                <w:szCs w:val="22"/>
                <w:lang w:val="en-GB" w:eastAsia="ja-JP"/>
              </w:rPr>
            </w:pPr>
            <w:r w:rsidRPr="005F2898">
              <w:rPr>
                <w:rFonts w:asciiTheme="minorHAnsi" w:hAnsiTheme="minorHAnsi"/>
                <w:b/>
                <w:sz w:val="22"/>
                <w:szCs w:val="22"/>
                <w:lang w:val="en-GB" w:eastAsia="ja-JP"/>
              </w:rPr>
              <w:t>Total</w:t>
            </w:r>
          </w:p>
        </w:tc>
        <w:tc>
          <w:tcPr>
            <w:tcW w:w="1077" w:type="dxa"/>
            <w:shd w:val="clear" w:color="auto" w:fill="D9D9D9" w:themeFill="background1" w:themeFillShade="D9"/>
            <w:vAlign w:val="center"/>
          </w:tcPr>
          <w:p w:rsidR="00F10052" w:rsidRPr="003E7405" w:rsidRDefault="00B1411D" w:rsidP="00F10052">
            <w:pPr>
              <w:keepNext/>
              <w:ind w:right="170"/>
              <w:jc w:val="center"/>
              <w:rPr>
                <w:rFonts w:asciiTheme="minorHAnsi" w:hAnsiTheme="minorHAnsi"/>
                <w:b/>
                <w:color w:val="000000"/>
                <w:sz w:val="22"/>
                <w:szCs w:val="22"/>
              </w:rPr>
            </w:pPr>
            <w:r>
              <w:rPr>
                <w:rFonts w:asciiTheme="minorHAnsi" w:hAnsiTheme="minorHAnsi"/>
                <w:b/>
                <w:color w:val="000000"/>
                <w:sz w:val="22"/>
                <w:szCs w:val="22"/>
              </w:rPr>
              <w:t>74</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112</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153</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153</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149</w:t>
            </w:r>
          </w:p>
        </w:tc>
        <w:tc>
          <w:tcPr>
            <w:tcW w:w="964" w:type="dxa"/>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126</w:t>
            </w:r>
          </w:p>
        </w:tc>
      </w:tr>
      <w:tr w:rsidR="00F10052" w:rsidRPr="005F2898" w:rsidTr="00F10052">
        <w:trPr>
          <w:trHeight w:val="340"/>
        </w:trPr>
        <w:tc>
          <w:tcPr>
            <w:tcW w:w="8448" w:type="dxa"/>
            <w:gridSpan w:val="7"/>
            <w:shd w:val="clear" w:color="auto" w:fill="FFFFCC"/>
            <w:vAlign w:val="center"/>
          </w:tcPr>
          <w:p w:rsidR="00F10052" w:rsidRPr="005F2898" w:rsidRDefault="00F10052" w:rsidP="00F10052">
            <w:pPr>
              <w:keepNext/>
              <w:ind w:right="170"/>
              <w:rPr>
                <w:rFonts w:asciiTheme="minorHAnsi" w:hAnsiTheme="minorHAnsi"/>
                <w:color w:val="000000"/>
                <w:sz w:val="22"/>
                <w:szCs w:val="22"/>
              </w:rPr>
            </w:pPr>
            <w:r w:rsidRPr="005F2898">
              <w:rPr>
                <w:rFonts w:asciiTheme="minorHAnsi" w:hAnsiTheme="minorHAnsi"/>
                <w:b/>
                <w:sz w:val="22"/>
                <w:szCs w:val="22"/>
                <w:lang w:val="en-GB" w:eastAsia="ja-JP"/>
              </w:rPr>
              <w:t>30686</w:t>
            </w:r>
            <w:r w:rsidRPr="00F10052">
              <w:rPr>
                <w:rFonts w:asciiTheme="minorHAnsi" w:hAnsiTheme="minorHAnsi"/>
                <w:sz w:val="22"/>
                <w:szCs w:val="22"/>
                <w:lang w:val="en-GB" w:eastAsia="ja-JP"/>
              </w:rPr>
              <w:t xml:space="preserve"> DBE – anal approach with 1 or more procedures</w:t>
            </w:r>
          </w:p>
        </w:tc>
      </w:tr>
      <w:tr w:rsidR="00F10052" w:rsidRPr="005F2898" w:rsidTr="00F10052">
        <w:trPr>
          <w:trHeight w:val="340"/>
        </w:trPr>
        <w:tc>
          <w:tcPr>
            <w:tcW w:w="2551" w:type="dxa"/>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In hospital</w:t>
            </w:r>
          </w:p>
        </w:tc>
        <w:tc>
          <w:tcPr>
            <w:tcW w:w="1077" w:type="dxa"/>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24</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21</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31</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46</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48</w:t>
            </w:r>
          </w:p>
        </w:tc>
        <w:tc>
          <w:tcPr>
            <w:tcW w:w="964" w:type="dxa"/>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34</w:t>
            </w:r>
          </w:p>
        </w:tc>
      </w:tr>
      <w:tr w:rsidR="00F10052" w:rsidRPr="005F2898" w:rsidTr="00F10052">
        <w:trPr>
          <w:trHeight w:val="340"/>
        </w:trPr>
        <w:tc>
          <w:tcPr>
            <w:tcW w:w="2551" w:type="dxa"/>
            <w:tcBorders>
              <w:bottom w:val="single" w:sz="4" w:space="0" w:color="auto"/>
            </w:tcBorders>
            <w:shd w:val="clear" w:color="auto" w:fill="auto"/>
            <w:vAlign w:val="center"/>
          </w:tcPr>
          <w:p w:rsidR="00F10052" w:rsidRPr="005F2898" w:rsidRDefault="00F10052" w:rsidP="00F10052">
            <w:pPr>
              <w:keepNext/>
              <w:ind w:left="284"/>
              <w:rPr>
                <w:rFonts w:asciiTheme="minorHAnsi" w:hAnsiTheme="minorHAnsi"/>
                <w:sz w:val="22"/>
                <w:szCs w:val="22"/>
                <w:lang w:val="en-GB" w:eastAsia="ja-JP"/>
              </w:rPr>
            </w:pPr>
            <w:r w:rsidRPr="005F2898">
              <w:rPr>
                <w:rFonts w:asciiTheme="minorHAnsi" w:hAnsiTheme="minorHAnsi"/>
                <w:sz w:val="22"/>
                <w:szCs w:val="22"/>
                <w:lang w:val="en-GB" w:eastAsia="ja-JP"/>
              </w:rPr>
              <w:t>Not in hospital</w:t>
            </w:r>
          </w:p>
        </w:tc>
        <w:tc>
          <w:tcPr>
            <w:tcW w:w="1077" w:type="dxa"/>
            <w:tcBorders>
              <w:bottom w:val="single" w:sz="4" w:space="0" w:color="auto"/>
            </w:tcBorders>
            <w:vAlign w:val="center"/>
          </w:tcPr>
          <w:p w:rsidR="00F10052" w:rsidRPr="005F2898" w:rsidRDefault="00B1411D" w:rsidP="00F10052">
            <w:pPr>
              <w:keepNext/>
              <w:ind w:right="170"/>
              <w:jc w:val="center"/>
              <w:rPr>
                <w:rFonts w:asciiTheme="minorHAnsi" w:hAnsiTheme="minorHAnsi"/>
                <w:color w:val="000000"/>
                <w:sz w:val="22"/>
                <w:szCs w:val="22"/>
              </w:rPr>
            </w:pPr>
            <w:r>
              <w:rPr>
                <w:rFonts w:asciiTheme="minorHAnsi" w:hAnsiTheme="minorHAnsi"/>
                <w:color w:val="000000"/>
                <w:sz w:val="22"/>
                <w:szCs w:val="22"/>
              </w:rPr>
              <w:t>6</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16</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18</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23</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23</w:t>
            </w:r>
          </w:p>
        </w:tc>
        <w:tc>
          <w:tcPr>
            <w:tcW w:w="964" w:type="dxa"/>
            <w:tcBorders>
              <w:bottom w:val="single" w:sz="4" w:space="0" w:color="auto"/>
            </w:tcBorders>
            <w:vAlign w:val="center"/>
          </w:tcPr>
          <w:p w:rsidR="00F10052" w:rsidRPr="005F2898" w:rsidRDefault="00F10052" w:rsidP="00F10052">
            <w:pPr>
              <w:keepNext/>
              <w:ind w:right="170"/>
              <w:jc w:val="center"/>
              <w:rPr>
                <w:rFonts w:asciiTheme="minorHAnsi" w:hAnsiTheme="minorHAnsi"/>
                <w:color w:val="000000"/>
                <w:sz w:val="22"/>
                <w:szCs w:val="22"/>
              </w:rPr>
            </w:pPr>
            <w:r w:rsidRPr="005F2898">
              <w:rPr>
                <w:rFonts w:asciiTheme="minorHAnsi" w:hAnsiTheme="minorHAnsi"/>
                <w:color w:val="000000"/>
                <w:sz w:val="22"/>
                <w:szCs w:val="22"/>
              </w:rPr>
              <w:t>28</w:t>
            </w:r>
          </w:p>
        </w:tc>
      </w:tr>
      <w:tr w:rsidR="00F10052" w:rsidRPr="005F2898" w:rsidTr="00F10052">
        <w:trPr>
          <w:trHeight w:val="340"/>
        </w:trPr>
        <w:tc>
          <w:tcPr>
            <w:tcW w:w="2551" w:type="dxa"/>
            <w:tcBorders>
              <w:bottom w:val="single" w:sz="4" w:space="0" w:color="auto"/>
            </w:tcBorders>
            <w:shd w:val="clear" w:color="auto" w:fill="D9D9D9" w:themeFill="background1" w:themeFillShade="D9"/>
            <w:vAlign w:val="center"/>
          </w:tcPr>
          <w:p w:rsidR="00F10052" w:rsidRPr="005F2898" w:rsidRDefault="00F10052" w:rsidP="00F10052">
            <w:pPr>
              <w:keepNext/>
              <w:ind w:left="284"/>
              <w:rPr>
                <w:rFonts w:asciiTheme="minorHAnsi" w:hAnsiTheme="minorHAnsi"/>
                <w:b/>
                <w:sz w:val="22"/>
                <w:szCs w:val="22"/>
                <w:lang w:val="en-GB" w:eastAsia="ja-JP"/>
              </w:rPr>
            </w:pPr>
            <w:r w:rsidRPr="005F2898">
              <w:rPr>
                <w:rFonts w:asciiTheme="minorHAnsi" w:hAnsiTheme="minorHAnsi"/>
                <w:b/>
                <w:sz w:val="22"/>
                <w:szCs w:val="22"/>
                <w:lang w:val="en-GB" w:eastAsia="ja-JP"/>
              </w:rPr>
              <w:t>Total</w:t>
            </w:r>
          </w:p>
        </w:tc>
        <w:tc>
          <w:tcPr>
            <w:tcW w:w="1077" w:type="dxa"/>
            <w:tcBorders>
              <w:bottom w:val="single" w:sz="4" w:space="0" w:color="auto"/>
            </w:tcBorders>
            <w:shd w:val="clear" w:color="auto" w:fill="D9D9D9" w:themeFill="background1" w:themeFillShade="D9"/>
            <w:vAlign w:val="center"/>
          </w:tcPr>
          <w:p w:rsidR="00F10052" w:rsidRPr="003E7405" w:rsidRDefault="00B1411D" w:rsidP="00F10052">
            <w:pPr>
              <w:keepNext/>
              <w:ind w:right="170"/>
              <w:jc w:val="center"/>
              <w:rPr>
                <w:rFonts w:asciiTheme="minorHAnsi" w:hAnsiTheme="minorHAnsi"/>
                <w:b/>
                <w:color w:val="000000"/>
                <w:sz w:val="22"/>
                <w:szCs w:val="22"/>
              </w:rPr>
            </w:pPr>
            <w:r>
              <w:rPr>
                <w:rFonts w:asciiTheme="minorHAnsi" w:hAnsiTheme="minorHAnsi"/>
                <w:b/>
                <w:color w:val="000000"/>
                <w:sz w:val="22"/>
                <w:szCs w:val="22"/>
              </w:rPr>
              <w:t>30</w:t>
            </w:r>
          </w:p>
        </w:tc>
        <w:tc>
          <w:tcPr>
            <w:tcW w:w="964" w:type="dxa"/>
            <w:tcBorders>
              <w:bottom w:val="single" w:sz="4" w:space="0" w:color="auto"/>
            </w:tcBorders>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37</w:t>
            </w:r>
          </w:p>
        </w:tc>
        <w:tc>
          <w:tcPr>
            <w:tcW w:w="964" w:type="dxa"/>
            <w:tcBorders>
              <w:bottom w:val="single" w:sz="4" w:space="0" w:color="auto"/>
            </w:tcBorders>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49</w:t>
            </w:r>
          </w:p>
        </w:tc>
        <w:tc>
          <w:tcPr>
            <w:tcW w:w="964" w:type="dxa"/>
            <w:tcBorders>
              <w:bottom w:val="single" w:sz="4" w:space="0" w:color="auto"/>
            </w:tcBorders>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69</w:t>
            </w:r>
          </w:p>
        </w:tc>
        <w:tc>
          <w:tcPr>
            <w:tcW w:w="964" w:type="dxa"/>
            <w:tcBorders>
              <w:bottom w:val="single" w:sz="4" w:space="0" w:color="auto"/>
            </w:tcBorders>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71</w:t>
            </w:r>
          </w:p>
        </w:tc>
        <w:tc>
          <w:tcPr>
            <w:tcW w:w="964" w:type="dxa"/>
            <w:tcBorders>
              <w:bottom w:val="single" w:sz="4" w:space="0" w:color="auto"/>
            </w:tcBorders>
            <w:shd w:val="clear" w:color="auto" w:fill="D9D9D9" w:themeFill="background1" w:themeFillShade="D9"/>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62</w:t>
            </w:r>
          </w:p>
        </w:tc>
      </w:tr>
      <w:tr w:rsidR="00F10052" w:rsidRPr="005F2898" w:rsidTr="00F10052">
        <w:trPr>
          <w:trHeight w:val="340"/>
        </w:trPr>
        <w:tc>
          <w:tcPr>
            <w:tcW w:w="2551" w:type="dxa"/>
            <w:shd w:val="clear" w:color="auto" w:fill="FFFFCC"/>
            <w:vAlign w:val="center"/>
          </w:tcPr>
          <w:p w:rsidR="00F10052" w:rsidRPr="005F2898" w:rsidRDefault="0026454F" w:rsidP="00F10052">
            <w:pPr>
              <w:keepNext/>
              <w:ind w:left="284"/>
              <w:rPr>
                <w:rFonts w:asciiTheme="minorHAnsi" w:hAnsiTheme="minorHAnsi"/>
                <w:b/>
                <w:sz w:val="22"/>
                <w:szCs w:val="22"/>
                <w:lang w:val="en-GB" w:eastAsia="ja-JP"/>
              </w:rPr>
            </w:pPr>
            <w:r>
              <w:rPr>
                <w:rFonts w:asciiTheme="minorHAnsi" w:hAnsiTheme="minorHAnsi"/>
                <w:b/>
                <w:sz w:val="22"/>
                <w:szCs w:val="22"/>
                <w:lang w:val="en-GB" w:eastAsia="ja-JP"/>
              </w:rPr>
              <w:t>TOTAL</w:t>
            </w:r>
          </w:p>
        </w:tc>
        <w:tc>
          <w:tcPr>
            <w:tcW w:w="1077" w:type="dxa"/>
            <w:shd w:val="clear" w:color="auto" w:fill="FFFFCC"/>
            <w:vAlign w:val="center"/>
          </w:tcPr>
          <w:p w:rsidR="00F10052" w:rsidRPr="003E7405" w:rsidRDefault="00B1411D" w:rsidP="00F10052">
            <w:pPr>
              <w:keepNext/>
              <w:ind w:right="170"/>
              <w:jc w:val="center"/>
              <w:rPr>
                <w:rFonts w:asciiTheme="minorHAnsi" w:hAnsiTheme="minorHAnsi"/>
                <w:b/>
                <w:color w:val="000000"/>
                <w:sz w:val="22"/>
                <w:szCs w:val="22"/>
              </w:rPr>
            </w:pPr>
            <w:r>
              <w:rPr>
                <w:rFonts w:asciiTheme="minorHAnsi" w:hAnsiTheme="minorHAnsi"/>
                <w:b/>
                <w:color w:val="000000"/>
                <w:sz w:val="22"/>
                <w:szCs w:val="22"/>
              </w:rPr>
              <w:t>243</w:t>
            </w:r>
          </w:p>
        </w:tc>
        <w:tc>
          <w:tcPr>
            <w:tcW w:w="964" w:type="dxa"/>
            <w:shd w:val="clear" w:color="auto" w:fill="FFFFCC"/>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367</w:t>
            </w:r>
          </w:p>
        </w:tc>
        <w:tc>
          <w:tcPr>
            <w:tcW w:w="964" w:type="dxa"/>
            <w:shd w:val="clear" w:color="auto" w:fill="FFFFCC"/>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450</w:t>
            </w:r>
          </w:p>
        </w:tc>
        <w:tc>
          <w:tcPr>
            <w:tcW w:w="964" w:type="dxa"/>
            <w:shd w:val="clear" w:color="auto" w:fill="FFFFCC"/>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562</w:t>
            </w:r>
          </w:p>
        </w:tc>
        <w:tc>
          <w:tcPr>
            <w:tcW w:w="964" w:type="dxa"/>
            <w:shd w:val="clear" w:color="auto" w:fill="FFFFCC"/>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575</w:t>
            </w:r>
          </w:p>
        </w:tc>
        <w:tc>
          <w:tcPr>
            <w:tcW w:w="964" w:type="dxa"/>
            <w:shd w:val="clear" w:color="auto" w:fill="FFFFCC"/>
            <w:vAlign w:val="center"/>
          </w:tcPr>
          <w:p w:rsidR="00F10052" w:rsidRPr="003E7405" w:rsidRDefault="00F10052" w:rsidP="00F10052">
            <w:pPr>
              <w:keepNext/>
              <w:ind w:right="170"/>
              <w:jc w:val="center"/>
              <w:rPr>
                <w:rFonts w:asciiTheme="minorHAnsi" w:hAnsiTheme="minorHAnsi"/>
                <w:b/>
                <w:color w:val="000000"/>
                <w:sz w:val="22"/>
                <w:szCs w:val="22"/>
              </w:rPr>
            </w:pPr>
            <w:r w:rsidRPr="003E7405">
              <w:rPr>
                <w:rFonts w:asciiTheme="minorHAnsi" w:hAnsiTheme="minorHAnsi"/>
                <w:b/>
                <w:color w:val="000000"/>
                <w:sz w:val="22"/>
                <w:szCs w:val="22"/>
              </w:rPr>
              <w:t>569</w:t>
            </w:r>
          </w:p>
        </w:tc>
      </w:tr>
    </w:tbl>
    <w:p w:rsidR="00DC4A82" w:rsidRPr="00364CE2" w:rsidRDefault="00DC4A82" w:rsidP="00DC4A82">
      <w:pPr>
        <w:rPr>
          <w:rFonts w:asciiTheme="minorHAnsi" w:hAnsiTheme="minorHAnsi"/>
          <w:sz w:val="20"/>
          <w:szCs w:val="20"/>
          <w:lang w:val="en-GB" w:eastAsia="ja-JP"/>
        </w:rPr>
      </w:pPr>
      <w:r w:rsidRPr="00364CE2">
        <w:rPr>
          <w:rFonts w:asciiTheme="minorHAnsi" w:hAnsiTheme="minorHAnsi"/>
          <w:sz w:val="20"/>
          <w:szCs w:val="20"/>
          <w:lang w:val="en-GB" w:eastAsia="ja-JP"/>
        </w:rPr>
        <w:t>*Data for 2007-08 is for 4 months</w:t>
      </w:r>
    </w:p>
    <w:p w:rsidR="00A963CC" w:rsidRPr="00A963CC" w:rsidRDefault="00A963CC" w:rsidP="00A963CC">
      <w:pPr>
        <w:pStyle w:val="Heading3"/>
        <w:spacing w:after="240"/>
        <w:rPr>
          <w:rFonts w:asciiTheme="minorHAnsi" w:hAnsiTheme="minorHAnsi"/>
          <w:sz w:val="28"/>
          <w:szCs w:val="28"/>
          <w:lang w:val="en-AU"/>
        </w:rPr>
      </w:pPr>
      <w:bookmarkStart w:id="14" w:name="_Toc367441309"/>
      <w:bookmarkEnd w:id="6"/>
      <w:r w:rsidRPr="00A963CC">
        <w:rPr>
          <w:rFonts w:asciiTheme="minorHAnsi" w:hAnsiTheme="minorHAnsi"/>
          <w:sz w:val="28"/>
          <w:szCs w:val="28"/>
          <w:lang w:val="en-AU"/>
        </w:rPr>
        <w:t xml:space="preserve">Indications for </w:t>
      </w:r>
      <w:r>
        <w:rPr>
          <w:rFonts w:asciiTheme="minorHAnsi" w:hAnsiTheme="minorHAnsi"/>
          <w:sz w:val="28"/>
          <w:szCs w:val="28"/>
          <w:lang w:val="en-AU"/>
        </w:rPr>
        <w:t>treatment</w:t>
      </w:r>
      <w:bookmarkEnd w:id="14"/>
    </w:p>
    <w:p w:rsidR="00A963CC" w:rsidRPr="005F2898" w:rsidRDefault="00A963CC" w:rsidP="00A963CC">
      <w:pPr>
        <w:keepNext/>
        <w:spacing w:after="240"/>
        <w:rPr>
          <w:rFonts w:asciiTheme="minorHAnsi" w:hAnsiTheme="minorHAnsi"/>
          <w:lang w:val="en-AU"/>
        </w:rPr>
      </w:pPr>
      <w:r w:rsidRPr="005F2898">
        <w:rPr>
          <w:rFonts w:asciiTheme="minorHAnsi" w:hAnsiTheme="minorHAnsi"/>
          <w:lang w:val="en-AU"/>
        </w:rPr>
        <w:t xml:space="preserve">Both SBE and DBE provide a means for intervention as well as diagnosis. </w:t>
      </w:r>
      <w:r>
        <w:rPr>
          <w:rFonts w:asciiTheme="minorHAnsi" w:hAnsiTheme="minorHAnsi"/>
          <w:lang w:val="en-AU"/>
        </w:rPr>
        <w:t>To be eligible for SBE, patients would be required to present with the following (consistent with DBE):</w:t>
      </w:r>
    </w:p>
    <w:p w:rsidR="00A963CC" w:rsidRPr="002B061F" w:rsidRDefault="00A963CC" w:rsidP="00A963CC">
      <w:pPr>
        <w:pStyle w:val="ListParagraph"/>
        <w:keepNext/>
        <w:numPr>
          <w:ilvl w:val="0"/>
          <w:numId w:val="29"/>
        </w:numPr>
        <w:spacing w:after="120"/>
        <w:ind w:left="714" w:hanging="357"/>
        <w:contextualSpacing w:val="0"/>
        <w:rPr>
          <w:rFonts w:asciiTheme="minorHAnsi" w:hAnsiTheme="minorHAnsi"/>
          <w:lang w:val="en-GB"/>
        </w:rPr>
      </w:pPr>
      <w:r w:rsidRPr="002B061F">
        <w:rPr>
          <w:rFonts w:asciiTheme="minorHAnsi" w:hAnsiTheme="minorHAnsi"/>
          <w:lang w:val="en-GB"/>
        </w:rPr>
        <w:t>A diagnos</w:t>
      </w:r>
      <w:r>
        <w:rPr>
          <w:rFonts w:asciiTheme="minorHAnsi" w:hAnsiTheme="minorHAnsi"/>
          <w:lang w:val="en-GB"/>
        </w:rPr>
        <w:t xml:space="preserve">is of obscure </w:t>
      </w:r>
      <w:r w:rsidRPr="002B061F">
        <w:rPr>
          <w:rFonts w:asciiTheme="minorHAnsi" w:hAnsiTheme="minorHAnsi"/>
          <w:lang w:val="en-GB"/>
        </w:rPr>
        <w:t>GI</w:t>
      </w:r>
      <w:r w:rsidR="001B3422">
        <w:rPr>
          <w:rFonts w:asciiTheme="minorHAnsi" w:hAnsiTheme="minorHAnsi"/>
          <w:lang w:val="en-GB"/>
        </w:rPr>
        <w:t xml:space="preserve"> </w:t>
      </w:r>
      <w:r w:rsidRPr="002B061F">
        <w:rPr>
          <w:rFonts w:asciiTheme="minorHAnsi" w:hAnsiTheme="minorHAnsi"/>
          <w:lang w:val="en-GB"/>
        </w:rPr>
        <w:t>bleeding;</w:t>
      </w:r>
    </w:p>
    <w:p w:rsidR="00A963CC" w:rsidRPr="002B061F" w:rsidRDefault="00A963CC" w:rsidP="00A963CC">
      <w:pPr>
        <w:pStyle w:val="ListParagraph"/>
        <w:keepNext/>
        <w:numPr>
          <w:ilvl w:val="0"/>
          <w:numId w:val="29"/>
        </w:numPr>
        <w:spacing w:after="120"/>
        <w:ind w:left="714" w:hanging="357"/>
        <w:contextualSpacing w:val="0"/>
        <w:rPr>
          <w:rFonts w:asciiTheme="minorHAnsi" w:hAnsiTheme="minorHAnsi"/>
          <w:lang w:val="en-GB"/>
        </w:rPr>
      </w:pPr>
      <w:r w:rsidRPr="002B061F">
        <w:rPr>
          <w:rFonts w:asciiTheme="minorHAnsi" w:hAnsiTheme="minorHAnsi"/>
          <w:lang w:val="en-GB"/>
        </w:rPr>
        <w:t>Recurrent or persistent bleeding;</w:t>
      </w:r>
    </w:p>
    <w:p w:rsidR="00A963CC" w:rsidRPr="002B061F" w:rsidRDefault="00A963CC" w:rsidP="00A963CC">
      <w:pPr>
        <w:pStyle w:val="ListParagraph"/>
        <w:keepNext/>
        <w:numPr>
          <w:ilvl w:val="0"/>
          <w:numId w:val="29"/>
        </w:numPr>
        <w:spacing w:after="120"/>
        <w:ind w:left="714" w:hanging="357"/>
        <w:contextualSpacing w:val="0"/>
        <w:rPr>
          <w:rFonts w:asciiTheme="minorHAnsi" w:hAnsiTheme="minorHAnsi"/>
          <w:lang w:val="en-GB"/>
        </w:rPr>
      </w:pPr>
      <w:r w:rsidRPr="002B061F">
        <w:rPr>
          <w:rFonts w:asciiTheme="minorHAnsi" w:hAnsiTheme="minorHAnsi"/>
          <w:lang w:val="en-GB"/>
        </w:rPr>
        <w:t>Anaemia or active bleeding; and</w:t>
      </w:r>
    </w:p>
    <w:p w:rsidR="00A963CC" w:rsidRPr="002B061F" w:rsidRDefault="00A963CC" w:rsidP="00A963CC">
      <w:pPr>
        <w:pStyle w:val="ListParagraph"/>
        <w:keepNext/>
        <w:numPr>
          <w:ilvl w:val="0"/>
          <w:numId w:val="29"/>
        </w:numPr>
        <w:spacing w:after="240"/>
        <w:rPr>
          <w:rFonts w:asciiTheme="minorHAnsi" w:hAnsiTheme="minorHAnsi"/>
          <w:lang w:val="en-GB"/>
        </w:rPr>
      </w:pPr>
      <w:r w:rsidRPr="002B061F">
        <w:rPr>
          <w:rFonts w:asciiTheme="minorHAnsi" w:hAnsiTheme="minorHAnsi"/>
          <w:lang w:val="en-GB"/>
        </w:rPr>
        <w:t xml:space="preserve">Have had </w:t>
      </w:r>
      <w:r>
        <w:rPr>
          <w:rFonts w:asciiTheme="minorHAnsi" w:hAnsiTheme="minorHAnsi"/>
          <w:lang w:val="en-GB"/>
        </w:rPr>
        <w:t>an upper GI</w:t>
      </w:r>
      <w:r w:rsidRPr="002B061F">
        <w:rPr>
          <w:rFonts w:asciiTheme="minorHAnsi" w:hAnsiTheme="minorHAnsi"/>
          <w:lang w:val="en-GB"/>
        </w:rPr>
        <w:t xml:space="preserve"> endoscopy and colonoscopy performed which did not identify the cause of the bleeding.</w:t>
      </w:r>
    </w:p>
    <w:p w:rsidR="00F108BF" w:rsidRPr="005F2898" w:rsidRDefault="00F108BF" w:rsidP="00FA6E23">
      <w:pPr>
        <w:pStyle w:val="Heading3"/>
        <w:spacing w:after="240"/>
        <w:rPr>
          <w:rFonts w:asciiTheme="minorHAnsi" w:hAnsiTheme="minorHAnsi"/>
          <w:sz w:val="28"/>
          <w:szCs w:val="28"/>
          <w:lang w:val="en-AU"/>
        </w:rPr>
      </w:pPr>
      <w:bookmarkStart w:id="15" w:name="_Toc367441310"/>
      <w:r w:rsidRPr="005F2898">
        <w:rPr>
          <w:rFonts w:asciiTheme="minorHAnsi" w:hAnsiTheme="minorHAnsi"/>
          <w:sz w:val="28"/>
          <w:szCs w:val="28"/>
          <w:lang w:val="en-AU"/>
        </w:rPr>
        <w:t>Therapeutic Goods</w:t>
      </w:r>
      <w:r w:rsidR="00181961" w:rsidRPr="005F2898">
        <w:rPr>
          <w:rFonts w:asciiTheme="minorHAnsi" w:hAnsiTheme="minorHAnsi"/>
          <w:sz w:val="28"/>
          <w:szCs w:val="28"/>
          <w:lang w:val="en-AU"/>
        </w:rPr>
        <w:t xml:space="preserve"> Administration</w:t>
      </w:r>
      <w:bookmarkEnd w:id="15"/>
    </w:p>
    <w:p w:rsidR="005A5D5C" w:rsidRPr="00B5255C" w:rsidRDefault="000C7068" w:rsidP="00B140AE">
      <w:pPr>
        <w:spacing w:after="240"/>
        <w:rPr>
          <w:rFonts w:asciiTheme="minorHAnsi" w:hAnsiTheme="minorHAnsi" w:cs="Arial"/>
          <w:b/>
          <w:bCs/>
          <w:lang w:val="en-AU"/>
        </w:rPr>
      </w:pPr>
      <w:r w:rsidRPr="00B5255C">
        <w:rPr>
          <w:rFonts w:asciiTheme="minorHAnsi" w:hAnsiTheme="minorHAnsi"/>
          <w:lang w:val="en-AU"/>
        </w:rPr>
        <w:t>The devices required for SBE have been registered with the Therapeutic Goods Administration on the Australian Register o</w:t>
      </w:r>
      <w:r w:rsidR="00EA4055" w:rsidRPr="00B5255C">
        <w:rPr>
          <w:rFonts w:asciiTheme="minorHAnsi" w:hAnsiTheme="minorHAnsi"/>
          <w:lang w:val="en-AU"/>
        </w:rPr>
        <w:t>f Therapeutic Goods (see</w:t>
      </w:r>
      <w:r w:rsidR="006D5815" w:rsidRPr="00B5255C">
        <w:rPr>
          <w:rFonts w:asciiTheme="minorHAnsi" w:hAnsiTheme="minorHAnsi"/>
          <w:lang w:val="en-AU"/>
        </w:rPr>
        <w:t xml:space="preserve"> </w:t>
      </w:r>
      <w:r w:rsidR="00B5255C" w:rsidRPr="00B5255C">
        <w:rPr>
          <w:rFonts w:asciiTheme="minorHAnsi" w:hAnsiTheme="minorHAnsi"/>
          <w:lang w:val="en-AU"/>
        </w:rPr>
        <w:fldChar w:fldCharType="begin"/>
      </w:r>
      <w:r w:rsidR="00B5255C" w:rsidRPr="00B5255C">
        <w:rPr>
          <w:rFonts w:asciiTheme="minorHAnsi" w:hAnsiTheme="minorHAnsi"/>
          <w:lang w:val="en-AU"/>
        </w:rPr>
        <w:instrText xml:space="preserve"> REF _Ref363025444 \h </w:instrText>
      </w:r>
      <w:r w:rsidR="00B5255C">
        <w:rPr>
          <w:rFonts w:asciiTheme="minorHAnsi" w:hAnsiTheme="minorHAnsi"/>
          <w:lang w:val="en-AU"/>
        </w:rPr>
        <w:instrText xml:space="preserve"> \* MERGEFORMAT </w:instrText>
      </w:r>
      <w:r w:rsidR="00B5255C" w:rsidRPr="00B5255C">
        <w:rPr>
          <w:rFonts w:asciiTheme="minorHAnsi" w:hAnsiTheme="minorHAnsi"/>
          <w:lang w:val="en-AU"/>
        </w:rPr>
      </w:r>
      <w:r w:rsidR="00B5255C" w:rsidRPr="00B5255C">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4</w:t>
      </w:r>
      <w:r w:rsidR="00B5255C" w:rsidRPr="00B5255C">
        <w:rPr>
          <w:rFonts w:asciiTheme="minorHAnsi" w:hAnsiTheme="minorHAnsi"/>
          <w:lang w:val="en-AU"/>
        </w:rPr>
        <w:fldChar w:fldCharType="end"/>
      </w:r>
      <w:r w:rsidR="00B5255C" w:rsidRPr="00B5255C">
        <w:rPr>
          <w:rFonts w:asciiTheme="minorHAnsi" w:hAnsiTheme="minorHAnsi"/>
          <w:lang w:val="en-AU"/>
        </w:rPr>
        <w:t xml:space="preserve"> on Page </w:t>
      </w:r>
      <w:r w:rsidR="00B5255C" w:rsidRPr="00B5255C">
        <w:rPr>
          <w:rFonts w:asciiTheme="minorHAnsi" w:hAnsiTheme="minorHAnsi"/>
          <w:lang w:val="en-AU"/>
        </w:rPr>
        <w:fldChar w:fldCharType="begin"/>
      </w:r>
      <w:r w:rsidR="00B5255C" w:rsidRPr="00B5255C">
        <w:rPr>
          <w:rFonts w:asciiTheme="minorHAnsi" w:hAnsiTheme="minorHAnsi"/>
          <w:lang w:val="en-AU"/>
        </w:rPr>
        <w:instrText xml:space="preserve"> PAGEREF _Ref363025449 \h </w:instrText>
      </w:r>
      <w:r w:rsidR="00B5255C" w:rsidRPr="00B5255C">
        <w:rPr>
          <w:rFonts w:asciiTheme="minorHAnsi" w:hAnsiTheme="minorHAnsi"/>
          <w:lang w:val="en-AU"/>
        </w:rPr>
      </w:r>
      <w:r w:rsidR="00B5255C" w:rsidRPr="00B5255C">
        <w:rPr>
          <w:rFonts w:asciiTheme="minorHAnsi" w:hAnsiTheme="minorHAnsi"/>
          <w:lang w:val="en-AU"/>
        </w:rPr>
        <w:fldChar w:fldCharType="separate"/>
      </w:r>
      <w:r w:rsidR="00126295">
        <w:rPr>
          <w:rFonts w:asciiTheme="minorHAnsi" w:hAnsiTheme="minorHAnsi"/>
          <w:noProof/>
          <w:lang w:val="en-AU"/>
        </w:rPr>
        <w:t>13</w:t>
      </w:r>
      <w:r w:rsidR="00B5255C" w:rsidRPr="00B5255C">
        <w:rPr>
          <w:rFonts w:asciiTheme="minorHAnsi" w:hAnsiTheme="minorHAnsi"/>
          <w:lang w:val="en-AU"/>
        </w:rPr>
        <w:fldChar w:fldCharType="end"/>
      </w:r>
      <w:r w:rsidRPr="00B5255C">
        <w:rPr>
          <w:rFonts w:asciiTheme="minorHAnsi" w:hAnsiTheme="minorHAnsi"/>
          <w:lang w:val="en-AU"/>
        </w:rPr>
        <w:t>). The manufacturer is Olympus Medical Systems Corporation, Japan, and the sponsor is Olympus Australia Pty Ltd. These devices are not exempt from the regulatory requirements of the Therapeutic Goods Act 1989.</w:t>
      </w:r>
      <w:bookmarkStart w:id="16" w:name="_Toc351025930"/>
      <w:bookmarkStart w:id="17" w:name="_Toc351025928"/>
      <w:r w:rsidR="005A5D5C" w:rsidRPr="00B5255C">
        <w:rPr>
          <w:rFonts w:asciiTheme="minorHAnsi" w:hAnsiTheme="minorHAnsi"/>
          <w:lang w:val="en-AU"/>
        </w:rPr>
        <w:br w:type="page"/>
      </w:r>
    </w:p>
    <w:p w:rsidR="00551FC4" w:rsidRPr="005F2898" w:rsidRDefault="00FA6E23" w:rsidP="00FA6E23">
      <w:pPr>
        <w:pStyle w:val="Heading3"/>
        <w:spacing w:after="240"/>
        <w:rPr>
          <w:rFonts w:asciiTheme="minorHAnsi" w:hAnsiTheme="minorHAnsi"/>
          <w:sz w:val="28"/>
          <w:szCs w:val="28"/>
          <w:lang w:val="en-AU"/>
        </w:rPr>
      </w:pPr>
      <w:bookmarkStart w:id="18" w:name="_Toc367441311"/>
      <w:bookmarkEnd w:id="16"/>
      <w:bookmarkEnd w:id="17"/>
      <w:r w:rsidRPr="005F2898">
        <w:rPr>
          <w:rFonts w:asciiTheme="minorHAnsi" w:hAnsiTheme="minorHAnsi"/>
          <w:sz w:val="28"/>
          <w:szCs w:val="28"/>
          <w:lang w:val="en-AU"/>
        </w:rPr>
        <w:lastRenderedPageBreak/>
        <w:t xml:space="preserve">Proposed MBS </w:t>
      </w:r>
      <w:r w:rsidR="0091349A">
        <w:rPr>
          <w:rFonts w:asciiTheme="minorHAnsi" w:hAnsiTheme="minorHAnsi"/>
          <w:sz w:val="28"/>
          <w:szCs w:val="28"/>
          <w:lang w:val="en-AU"/>
        </w:rPr>
        <w:t>listing</w:t>
      </w:r>
      <w:bookmarkEnd w:id="18"/>
    </w:p>
    <w:p w:rsidR="0040641A" w:rsidRDefault="0040641A" w:rsidP="006439E3">
      <w:pPr>
        <w:spacing w:after="240"/>
        <w:rPr>
          <w:rFonts w:asciiTheme="minorHAnsi" w:hAnsiTheme="minorHAnsi"/>
          <w:lang w:val="en-AU"/>
        </w:rPr>
      </w:pPr>
      <w:r w:rsidRPr="0040641A">
        <w:rPr>
          <w:rFonts w:asciiTheme="minorHAnsi" w:hAnsiTheme="minorHAnsi"/>
          <w:lang w:val="en-AU"/>
        </w:rPr>
        <w:t>The applicant has proposed that the MBS item</w:t>
      </w:r>
      <w:r>
        <w:rPr>
          <w:rFonts w:asciiTheme="minorHAnsi" w:hAnsiTheme="minorHAnsi"/>
          <w:lang w:val="en-AU"/>
        </w:rPr>
        <w:t>s for</w:t>
      </w:r>
      <w:r w:rsidRPr="0040641A">
        <w:rPr>
          <w:rFonts w:asciiTheme="minorHAnsi" w:hAnsiTheme="minorHAnsi"/>
          <w:lang w:val="en-AU"/>
        </w:rPr>
        <w:t xml:space="preserve"> DBE (30680, 30682, 30684, </w:t>
      </w:r>
      <w:r>
        <w:rPr>
          <w:rFonts w:asciiTheme="minorHAnsi" w:hAnsiTheme="minorHAnsi"/>
          <w:lang w:val="en-AU"/>
        </w:rPr>
        <w:t xml:space="preserve">and </w:t>
      </w:r>
      <w:r w:rsidRPr="0040641A">
        <w:rPr>
          <w:rFonts w:asciiTheme="minorHAnsi" w:hAnsiTheme="minorHAnsi"/>
          <w:lang w:val="en-AU"/>
        </w:rPr>
        <w:t>30686) be amended to replace the term “double balloon enteroscopy” with “balloon-assisted enteroscopy”, so that the MBS items may be used for DBE or SBE.</w:t>
      </w:r>
    </w:p>
    <w:p w:rsidR="0040641A" w:rsidRPr="00536296" w:rsidRDefault="0040641A" w:rsidP="0040641A">
      <w:pPr>
        <w:spacing w:after="240"/>
        <w:rPr>
          <w:rFonts w:asciiTheme="minorHAnsi" w:hAnsiTheme="minorHAnsi"/>
          <w:lang w:val="en-AU"/>
        </w:rPr>
      </w:pPr>
      <w:r w:rsidRPr="00536296">
        <w:rPr>
          <w:rFonts w:asciiTheme="minorHAnsi" w:hAnsiTheme="minorHAnsi"/>
          <w:lang w:val="en-AU"/>
        </w:rPr>
        <w:t>Currently, SBE and DBE are referred</w:t>
      </w:r>
      <w:r w:rsidR="004629DA" w:rsidRPr="00536296">
        <w:rPr>
          <w:rFonts w:asciiTheme="minorHAnsi" w:hAnsiTheme="minorHAnsi"/>
          <w:lang w:val="en-AU"/>
        </w:rPr>
        <w:t xml:space="preserve"> to as “balloon enteroscopy” or</w:t>
      </w:r>
      <w:r w:rsidRPr="00536296">
        <w:rPr>
          <w:rFonts w:asciiTheme="minorHAnsi" w:hAnsiTheme="minorHAnsi"/>
          <w:lang w:val="en-AU"/>
        </w:rPr>
        <w:t xml:space="preserve"> “balloon-assisted enteroscopy” (the term proposed by the applicant). Consultation feedback provided in November 2012 by the Gastroenterological Society of Australia and the Colorectal Surgical Society of Australia and New Zealand </w:t>
      </w:r>
      <w:r w:rsidR="00E372DE" w:rsidRPr="00536296">
        <w:rPr>
          <w:rFonts w:asciiTheme="minorHAnsi" w:hAnsiTheme="minorHAnsi"/>
          <w:lang w:val="en-AU"/>
        </w:rPr>
        <w:t xml:space="preserve">specifically </w:t>
      </w:r>
      <w:r w:rsidRPr="00536296">
        <w:rPr>
          <w:rFonts w:asciiTheme="minorHAnsi" w:hAnsiTheme="minorHAnsi"/>
          <w:lang w:val="en-AU"/>
        </w:rPr>
        <w:t>refer</w:t>
      </w:r>
      <w:r w:rsidR="00E372DE" w:rsidRPr="00536296">
        <w:rPr>
          <w:rFonts w:asciiTheme="minorHAnsi" w:hAnsiTheme="minorHAnsi"/>
          <w:lang w:val="en-AU"/>
        </w:rPr>
        <w:t>s</w:t>
      </w:r>
      <w:r w:rsidRPr="00536296">
        <w:rPr>
          <w:rFonts w:asciiTheme="minorHAnsi" w:hAnsiTheme="minorHAnsi"/>
          <w:lang w:val="en-AU"/>
        </w:rPr>
        <w:t xml:space="preserve"> to the term “balloon enteroscopy. </w:t>
      </w:r>
      <w:r w:rsidR="00E372DE" w:rsidRPr="00536296">
        <w:rPr>
          <w:rFonts w:asciiTheme="minorHAnsi" w:hAnsiTheme="minorHAnsi"/>
          <w:lang w:val="en-AU"/>
        </w:rPr>
        <w:t>Therefore, this term has been used in t</w:t>
      </w:r>
      <w:r w:rsidRPr="00536296">
        <w:rPr>
          <w:rFonts w:asciiTheme="minorHAnsi" w:hAnsiTheme="minorHAnsi"/>
          <w:lang w:val="en-AU"/>
        </w:rPr>
        <w:t>he proposed MBS item descriptors presented in</w:t>
      </w:r>
      <w:r w:rsidR="00536296" w:rsidRPr="00536296">
        <w:rPr>
          <w:rFonts w:asciiTheme="minorHAnsi" w:hAnsiTheme="minorHAnsi"/>
          <w:lang w:val="en-AU"/>
        </w:rPr>
        <w:t xml:space="preserve"> </w:t>
      </w:r>
      <w:r w:rsidR="00536296" w:rsidRPr="00536296">
        <w:rPr>
          <w:rFonts w:asciiTheme="minorHAnsi" w:hAnsiTheme="minorHAnsi"/>
          <w:lang w:val="en-AU"/>
        </w:rPr>
        <w:fldChar w:fldCharType="begin"/>
      </w:r>
      <w:r w:rsidR="00536296" w:rsidRPr="00536296">
        <w:rPr>
          <w:rFonts w:asciiTheme="minorHAnsi" w:hAnsiTheme="minorHAnsi"/>
          <w:lang w:val="en-AU"/>
        </w:rPr>
        <w:instrText xml:space="preserve"> REF _Ref367441470 \h </w:instrText>
      </w:r>
      <w:r w:rsidR="00536296">
        <w:rPr>
          <w:rFonts w:asciiTheme="minorHAnsi" w:hAnsiTheme="minorHAnsi"/>
          <w:lang w:val="en-AU"/>
        </w:rPr>
        <w:instrText xml:space="preserve"> \* MERGEFORMAT </w:instrText>
      </w:r>
      <w:r w:rsidR="00536296" w:rsidRPr="00536296">
        <w:rPr>
          <w:rFonts w:asciiTheme="minorHAnsi" w:hAnsiTheme="minorHAnsi"/>
          <w:lang w:val="en-AU"/>
        </w:rPr>
      </w:r>
      <w:r w:rsidR="00536296" w:rsidRPr="00536296">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w:t>
      </w:r>
      <w:r w:rsidR="00536296" w:rsidRPr="00536296">
        <w:rPr>
          <w:rFonts w:asciiTheme="minorHAnsi" w:hAnsiTheme="minorHAnsi"/>
          <w:lang w:val="en-AU"/>
        </w:rPr>
        <w:fldChar w:fldCharType="end"/>
      </w:r>
      <w:r w:rsidR="00536296" w:rsidRPr="00536296">
        <w:rPr>
          <w:rFonts w:asciiTheme="minorHAnsi" w:hAnsiTheme="minorHAnsi"/>
          <w:lang w:val="en-AU"/>
        </w:rPr>
        <w:t xml:space="preserve"> on Page </w:t>
      </w:r>
      <w:r w:rsidR="00536296" w:rsidRPr="00536296">
        <w:rPr>
          <w:rFonts w:asciiTheme="minorHAnsi" w:hAnsiTheme="minorHAnsi"/>
          <w:lang w:val="en-AU"/>
        </w:rPr>
        <w:fldChar w:fldCharType="begin"/>
      </w:r>
      <w:r w:rsidR="00536296" w:rsidRPr="00536296">
        <w:rPr>
          <w:rFonts w:asciiTheme="minorHAnsi" w:hAnsiTheme="minorHAnsi"/>
          <w:lang w:val="en-AU"/>
        </w:rPr>
        <w:instrText xml:space="preserve"> PAGEREF _Ref367441473 \h </w:instrText>
      </w:r>
      <w:r w:rsidR="00536296" w:rsidRPr="00536296">
        <w:rPr>
          <w:rFonts w:asciiTheme="minorHAnsi" w:hAnsiTheme="minorHAnsi"/>
          <w:lang w:val="en-AU"/>
        </w:rPr>
      </w:r>
      <w:r w:rsidR="00536296" w:rsidRPr="00536296">
        <w:rPr>
          <w:rFonts w:asciiTheme="minorHAnsi" w:hAnsiTheme="minorHAnsi"/>
          <w:lang w:val="en-AU"/>
        </w:rPr>
        <w:fldChar w:fldCharType="separate"/>
      </w:r>
      <w:r w:rsidR="00126295">
        <w:rPr>
          <w:rFonts w:asciiTheme="minorHAnsi" w:hAnsiTheme="minorHAnsi"/>
          <w:noProof/>
          <w:lang w:val="en-AU"/>
        </w:rPr>
        <w:t>12</w:t>
      </w:r>
      <w:r w:rsidR="00536296" w:rsidRPr="00536296">
        <w:rPr>
          <w:rFonts w:asciiTheme="minorHAnsi" w:hAnsiTheme="minorHAnsi"/>
          <w:lang w:val="en-AU"/>
        </w:rPr>
        <w:fldChar w:fldCharType="end"/>
      </w:r>
      <w:r w:rsidRPr="00536296">
        <w:rPr>
          <w:rFonts w:asciiTheme="minorHAnsi" w:hAnsiTheme="minorHAnsi"/>
          <w:lang w:val="en-AU"/>
        </w:rPr>
        <w:t>.</w:t>
      </w:r>
    </w:p>
    <w:p w:rsidR="0040641A" w:rsidRPr="003D3C95" w:rsidRDefault="0040641A" w:rsidP="0040641A">
      <w:pPr>
        <w:spacing w:after="240"/>
        <w:rPr>
          <w:rFonts w:asciiTheme="minorHAnsi" w:hAnsiTheme="minorHAnsi"/>
          <w:lang w:val="en-AU"/>
        </w:rPr>
      </w:pPr>
      <w:r w:rsidRPr="003D3C95">
        <w:rPr>
          <w:rFonts w:asciiTheme="minorHAnsi" w:hAnsiTheme="minorHAnsi"/>
          <w:lang w:val="en-AU"/>
        </w:rPr>
        <w:t xml:space="preserve">Additionally, PASC indicated that MBS items 30684 and 30686 </w:t>
      </w:r>
      <w:r w:rsidR="00976ED9">
        <w:rPr>
          <w:rFonts w:asciiTheme="minorHAnsi" w:hAnsiTheme="minorHAnsi"/>
          <w:lang w:val="en-AU"/>
        </w:rPr>
        <w:t xml:space="preserve">should </w:t>
      </w:r>
      <w:r w:rsidRPr="003D3C95">
        <w:rPr>
          <w:rFonts w:asciiTheme="minorHAnsi" w:hAnsiTheme="minorHAnsi"/>
          <w:lang w:val="en-AU"/>
        </w:rPr>
        <w:t xml:space="preserve">be amended to allow for procedures involving argon plasma coagulation (APC). Consultation feedback indicated that APC is used routinely at balloon enteroscopy and should be considered in this application. </w:t>
      </w:r>
      <w:r w:rsidR="004629DA" w:rsidRPr="003D3C95">
        <w:rPr>
          <w:rFonts w:asciiTheme="minorHAnsi" w:hAnsiTheme="minorHAnsi"/>
          <w:lang w:val="en-AU"/>
        </w:rPr>
        <w:t>The review of literature identified four studies that measured the therapeutic intervention yield (including APC). The findings of the studies do not suggest that SBE is associated with inferior ability to perform therapeutic interventions compared with DBE (</w:t>
      </w:r>
      <w:r w:rsidR="003D3C95" w:rsidRPr="003D3C95">
        <w:rPr>
          <w:rFonts w:asciiTheme="minorHAnsi" w:hAnsiTheme="minorHAnsi"/>
          <w:lang w:val="en-AU"/>
        </w:rPr>
        <w:t xml:space="preserve">see Page </w:t>
      </w:r>
      <w:r w:rsidR="003D3C95" w:rsidRPr="003D3C95">
        <w:rPr>
          <w:rFonts w:asciiTheme="minorHAnsi" w:hAnsiTheme="minorHAnsi"/>
          <w:lang w:val="en-AU"/>
        </w:rPr>
        <w:fldChar w:fldCharType="begin"/>
      </w:r>
      <w:r w:rsidR="003D3C95" w:rsidRPr="003D3C95">
        <w:rPr>
          <w:rFonts w:asciiTheme="minorHAnsi" w:hAnsiTheme="minorHAnsi"/>
          <w:lang w:val="en-AU"/>
        </w:rPr>
        <w:instrText xml:space="preserve"> PAGEREF _Ref367441567 \h </w:instrText>
      </w:r>
      <w:r w:rsidR="003D3C95" w:rsidRPr="003D3C95">
        <w:rPr>
          <w:rFonts w:asciiTheme="minorHAnsi" w:hAnsiTheme="minorHAnsi"/>
          <w:lang w:val="en-AU"/>
        </w:rPr>
      </w:r>
      <w:r w:rsidR="003D3C95" w:rsidRPr="003D3C95">
        <w:rPr>
          <w:rFonts w:asciiTheme="minorHAnsi" w:hAnsiTheme="minorHAnsi"/>
          <w:lang w:val="en-AU"/>
        </w:rPr>
        <w:fldChar w:fldCharType="separate"/>
      </w:r>
      <w:r w:rsidR="00126295">
        <w:rPr>
          <w:rFonts w:asciiTheme="minorHAnsi" w:hAnsiTheme="minorHAnsi"/>
          <w:noProof/>
          <w:lang w:val="en-AU"/>
        </w:rPr>
        <w:t>25</w:t>
      </w:r>
      <w:r w:rsidR="003D3C95" w:rsidRPr="003D3C95">
        <w:rPr>
          <w:rFonts w:asciiTheme="minorHAnsi" w:hAnsiTheme="minorHAnsi"/>
          <w:lang w:val="en-AU"/>
        </w:rPr>
        <w:fldChar w:fldCharType="end"/>
      </w:r>
      <w:r w:rsidR="004629DA" w:rsidRPr="003D3C95">
        <w:rPr>
          <w:rFonts w:asciiTheme="minorHAnsi" w:hAnsiTheme="minorHAnsi"/>
          <w:lang w:val="en-AU"/>
        </w:rPr>
        <w:t>). Therefore, the proposed descriptors for items 30684 and 30686 allow for the procedure of APC.</w:t>
      </w:r>
    </w:p>
    <w:p w:rsidR="0040641A" w:rsidRDefault="004629DA" w:rsidP="006439E3">
      <w:pPr>
        <w:spacing w:after="240"/>
        <w:rPr>
          <w:rFonts w:asciiTheme="minorHAnsi" w:hAnsiTheme="minorHAnsi"/>
          <w:lang w:val="en-AU"/>
        </w:rPr>
      </w:pPr>
      <w:r>
        <w:rPr>
          <w:rFonts w:asciiTheme="minorHAnsi" w:hAnsiTheme="minorHAnsi"/>
          <w:lang w:val="en-AU"/>
        </w:rPr>
        <w:t xml:space="preserve">The </w:t>
      </w:r>
      <w:r w:rsidRPr="001368E4">
        <w:rPr>
          <w:rFonts w:asciiTheme="minorHAnsi" w:hAnsiTheme="minorHAnsi"/>
          <w:lang w:val="en-AU"/>
        </w:rPr>
        <w:t>PASC also suggested simplifying the criteria by removing the requirement that patients be anaemic or have active bleeding.</w:t>
      </w:r>
      <w:r>
        <w:rPr>
          <w:rFonts w:asciiTheme="minorHAnsi" w:hAnsiTheme="minorHAnsi"/>
          <w:lang w:val="en-AU"/>
        </w:rPr>
        <w:t xml:space="preserve"> However, the removal of </w:t>
      </w:r>
      <w:r w:rsidR="003A1ACF">
        <w:rPr>
          <w:rFonts w:asciiTheme="minorHAnsi" w:hAnsiTheme="minorHAnsi"/>
          <w:lang w:val="en-AU"/>
        </w:rPr>
        <w:t>this criteria</w:t>
      </w:r>
      <w:r>
        <w:rPr>
          <w:rFonts w:asciiTheme="minorHAnsi" w:hAnsiTheme="minorHAnsi"/>
          <w:lang w:val="en-AU"/>
        </w:rPr>
        <w:t xml:space="preserve"> </w:t>
      </w:r>
      <w:r w:rsidR="003A1ACF">
        <w:rPr>
          <w:rFonts w:asciiTheme="minorHAnsi" w:hAnsiTheme="minorHAnsi"/>
          <w:lang w:val="en-AU"/>
        </w:rPr>
        <w:t>from</w:t>
      </w:r>
      <w:r>
        <w:rPr>
          <w:rFonts w:asciiTheme="minorHAnsi" w:hAnsiTheme="minorHAnsi"/>
          <w:lang w:val="en-AU"/>
        </w:rPr>
        <w:t xml:space="preserve"> the item descriptors has not</w:t>
      </w:r>
      <w:r w:rsidR="003A1ACF">
        <w:rPr>
          <w:rFonts w:asciiTheme="minorHAnsi" w:hAnsiTheme="minorHAnsi"/>
          <w:lang w:val="en-AU"/>
        </w:rPr>
        <w:t xml:space="preserve"> been a part of the submission or the evaluation of the evidence, and </w:t>
      </w:r>
      <w:r w:rsidR="00E372DE">
        <w:rPr>
          <w:rFonts w:asciiTheme="minorHAnsi" w:hAnsiTheme="minorHAnsi"/>
          <w:lang w:val="en-AU"/>
        </w:rPr>
        <w:t xml:space="preserve">therefore </w:t>
      </w:r>
      <w:r w:rsidR="003A1ACF">
        <w:rPr>
          <w:rFonts w:asciiTheme="minorHAnsi" w:hAnsiTheme="minorHAnsi"/>
          <w:lang w:val="en-AU"/>
        </w:rPr>
        <w:t>has not been incorporated in the amendments.</w:t>
      </w:r>
    </w:p>
    <w:p w:rsidR="003722CC" w:rsidRPr="003722CC" w:rsidRDefault="003722CC" w:rsidP="003722CC">
      <w:pPr>
        <w:spacing w:after="240"/>
        <w:rPr>
          <w:rFonts w:asciiTheme="minorHAnsi" w:hAnsiTheme="minorHAnsi"/>
          <w:lang w:val="en-AU"/>
        </w:rPr>
      </w:pPr>
      <w:r>
        <w:rPr>
          <w:rFonts w:asciiTheme="minorHAnsi" w:hAnsiTheme="minorHAnsi"/>
          <w:lang w:val="en-AU"/>
        </w:rPr>
        <w:t xml:space="preserve">It should be noted that </w:t>
      </w:r>
      <w:r w:rsidRPr="003722CC">
        <w:rPr>
          <w:rFonts w:asciiTheme="minorHAnsi" w:hAnsiTheme="minorHAnsi"/>
          <w:lang w:val="en-AU"/>
        </w:rPr>
        <w:t>MBS items 11820 and 11823</w:t>
      </w:r>
      <w:r>
        <w:rPr>
          <w:rFonts w:asciiTheme="minorHAnsi" w:hAnsiTheme="minorHAnsi"/>
          <w:lang w:val="en-AU"/>
        </w:rPr>
        <w:t xml:space="preserve"> </w:t>
      </w:r>
      <w:r w:rsidRPr="003722CC">
        <w:rPr>
          <w:rFonts w:asciiTheme="minorHAnsi" w:hAnsiTheme="minorHAnsi"/>
          <w:lang w:val="en-AU"/>
        </w:rPr>
        <w:t>for capsule endoscopy (CE) have the restriction “not being a service associated wit</w:t>
      </w:r>
      <w:r>
        <w:rPr>
          <w:rFonts w:asciiTheme="minorHAnsi" w:hAnsiTheme="minorHAnsi"/>
          <w:lang w:val="en-AU"/>
        </w:rPr>
        <w:t xml:space="preserve">h double balloon enteroscopy”. </w:t>
      </w:r>
      <w:r w:rsidRPr="003722CC">
        <w:rPr>
          <w:rFonts w:asciiTheme="minorHAnsi" w:hAnsiTheme="minorHAnsi"/>
          <w:lang w:val="en-AU"/>
        </w:rPr>
        <w:t>This restriction would also need to be amended to cross-reference “balloon enteroscopy” (or the MBS item numbers), rather than double balloon enteroscopy, in line with the two current MSAC applications for CE:</w:t>
      </w:r>
    </w:p>
    <w:p w:rsidR="003722CC" w:rsidRPr="003722CC" w:rsidRDefault="003722CC" w:rsidP="003722CC">
      <w:pPr>
        <w:pStyle w:val="ListParagraph"/>
        <w:numPr>
          <w:ilvl w:val="0"/>
          <w:numId w:val="4"/>
        </w:numPr>
        <w:spacing w:after="60"/>
        <w:ind w:left="714" w:hanging="357"/>
        <w:contextualSpacing w:val="0"/>
        <w:rPr>
          <w:rFonts w:asciiTheme="minorHAnsi" w:hAnsiTheme="minorHAnsi"/>
          <w:lang w:val="en-AU"/>
        </w:rPr>
      </w:pPr>
      <w:r w:rsidRPr="003722CC">
        <w:rPr>
          <w:rFonts w:asciiTheme="minorHAnsi" w:hAnsiTheme="minorHAnsi"/>
          <w:lang w:val="en-AU"/>
        </w:rPr>
        <w:t xml:space="preserve">MSAC 1346 </w:t>
      </w:r>
      <w:r w:rsidRPr="003722CC">
        <w:rPr>
          <w:rFonts w:asciiTheme="minorHAnsi" w:hAnsiTheme="minorHAnsi"/>
          <w:i/>
          <w:lang w:val="en-AU"/>
        </w:rPr>
        <w:t>Revision of Item 11820</w:t>
      </w:r>
      <w:r w:rsidRPr="003722CC">
        <w:rPr>
          <w:rFonts w:asciiTheme="minorHAnsi" w:hAnsiTheme="minorHAnsi"/>
          <w:lang w:val="en-AU"/>
        </w:rPr>
        <w:t xml:space="preserve"> (considered by MSAC in August 2013); and</w:t>
      </w:r>
    </w:p>
    <w:p w:rsidR="0091349A" w:rsidRPr="003722CC" w:rsidRDefault="003722CC" w:rsidP="003722CC">
      <w:pPr>
        <w:pStyle w:val="ListParagraph"/>
        <w:numPr>
          <w:ilvl w:val="0"/>
          <w:numId w:val="4"/>
        </w:numPr>
        <w:spacing w:after="60"/>
        <w:ind w:left="714" w:hanging="357"/>
        <w:contextualSpacing w:val="0"/>
        <w:rPr>
          <w:rFonts w:asciiTheme="minorHAnsi" w:hAnsiTheme="minorHAnsi"/>
          <w:lang w:val="en-AU"/>
        </w:rPr>
      </w:pPr>
      <w:r w:rsidRPr="003722CC">
        <w:rPr>
          <w:rFonts w:asciiTheme="minorHAnsi" w:hAnsiTheme="minorHAnsi"/>
          <w:lang w:val="en-AU"/>
        </w:rPr>
        <w:t xml:space="preserve">MSAC 1146.1 </w:t>
      </w:r>
      <w:r w:rsidRPr="003722CC">
        <w:rPr>
          <w:rFonts w:asciiTheme="minorHAnsi" w:hAnsiTheme="minorHAnsi"/>
          <w:i/>
          <w:lang w:val="en-AU"/>
        </w:rPr>
        <w:t>Resubmission of CE for the Diagnosis of Suspected Small Bowel Crohn's Disease</w:t>
      </w:r>
      <w:r w:rsidRPr="003722CC">
        <w:rPr>
          <w:rFonts w:asciiTheme="minorHAnsi" w:hAnsiTheme="minorHAnsi"/>
          <w:lang w:val="en-AU"/>
        </w:rPr>
        <w:t>.</w:t>
      </w:r>
    </w:p>
    <w:p w:rsidR="00551FC4" w:rsidRPr="005F2898" w:rsidRDefault="00551FC4" w:rsidP="00FA6E23">
      <w:pPr>
        <w:pStyle w:val="Heading3"/>
        <w:spacing w:after="240"/>
        <w:rPr>
          <w:rFonts w:asciiTheme="minorHAnsi" w:hAnsiTheme="minorHAnsi"/>
          <w:sz w:val="28"/>
          <w:szCs w:val="28"/>
          <w:lang w:val="en-AU"/>
        </w:rPr>
      </w:pPr>
      <w:bookmarkStart w:id="19" w:name="_Toc351025929"/>
      <w:bookmarkStart w:id="20" w:name="_Toc367441312"/>
      <w:r w:rsidRPr="005F2898">
        <w:rPr>
          <w:rFonts w:asciiTheme="minorHAnsi" w:hAnsiTheme="minorHAnsi"/>
          <w:sz w:val="28"/>
          <w:szCs w:val="28"/>
          <w:lang w:val="en-AU"/>
        </w:rPr>
        <w:t>C</w:t>
      </w:r>
      <w:bookmarkEnd w:id="19"/>
      <w:r w:rsidR="00FA6E23" w:rsidRPr="005F2898">
        <w:rPr>
          <w:rFonts w:asciiTheme="minorHAnsi" w:hAnsiTheme="minorHAnsi"/>
          <w:sz w:val="28"/>
          <w:szCs w:val="28"/>
          <w:lang w:val="en-AU"/>
        </w:rPr>
        <w:t>onsumer impact</w:t>
      </w:r>
      <w:bookmarkEnd w:id="20"/>
    </w:p>
    <w:p w:rsidR="00FA6E23" w:rsidRPr="005F2898" w:rsidRDefault="0062330A" w:rsidP="006439E3">
      <w:pPr>
        <w:spacing w:after="240"/>
        <w:rPr>
          <w:rFonts w:asciiTheme="minorHAnsi" w:hAnsiTheme="minorHAnsi"/>
          <w:lang w:val="en-AU"/>
        </w:rPr>
      </w:pPr>
      <w:r w:rsidRPr="005F2898">
        <w:rPr>
          <w:rFonts w:asciiTheme="minorHAnsi" w:hAnsiTheme="minorHAnsi"/>
          <w:lang w:val="en-AU"/>
        </w:rPr>
        <w:t>DBE is already funded through the MBS and available in both the public and private healthcare systems. It is anticipated that there will be no potential advantages (or disadvantages) to consumers should SBE be funded under the MBS.</w:t>
      </w:r>
    </w:p>
    <w:p w:rsidR="00697A0E" w:rsidRPr="005F2898" w:rsidRDefault="00FA6E23" w:rsidP="00FA6E23">
      <w:pPr>
        <w:pStyle w:val="Heading3"/>
        <w:spacing w:after="240"/>
        <w:rPr>
          <w:rFonts w:asciiTheme="minorHAnsi" w:hAnsiTheme="minorHAnsi"/>
          <w:sz w:val="28"/>
          <w:szCs w:val="28"/>
          <w:lang w:val="en-AU"/>
        </w:rPr>
      </w:pPr>
      <w:bookmarkStart w:id="21" w:name="_Toc367441313"/>
      <w:bookmarkStart w:id="22" w:name="_Toc351025936"/>
      <w:r w:rsidRPr="005F2898">
        <w:rPr>
          <w:rFonts w:asciiTheme="minorHAnsi" w:hAnsiTheme="minorHAnsi"/>
          <w:sz w:val="28"/>
          <w:szCs w:val="28"/>
          <w:lang w:val="en-AU"/>
        </w:rPr>
        <w:t>Clinical claim</w:t>
      </w:r>
      <w:bookmarkEnd w:id="21"/>
    </w:p>
    <w:p w:rsidR="00FA6E23" w:rsidRPr="005F2898" w:rsidRDefault="006F1933" w:rsidP="006439E3">
      <w:pPr>
        <w:spacing w:after="240"/>
        <w:rPr>
          <w:rFonts w:asciiTheme="minorHAnsi" w:hAnsiTheme="minorHAnsi"/>
          <w:lang w:val="en-AU"/>
        </w:rPr>
      </w:pPr>
      <w:r>
        <w:rPr>
          <w:rFonts w:asciiTheme="minorHAnsi" w:hAnsiTheme="minorHAnsi"/>
          <w:lang w:val="en-AU"/>
        </w:rPr>
        <w:t>The applicant</w:t>
      </w:r>
      <w:r w:rsidR="006B0327" w:rsidRPr="005F2898">
        <w:rPr>
          <w:rFonts w:asciiTheme="minorHAnsi" w:hAnsiTheme="minorHAnsi"/>
          <w:lang w:val="en-AU"/>
        </w:rPr>
        <w:t xml:space="preserve"> claim</w:t>
      </w:r>
      <w:r>
        <w:rPr>
          <w:rFonts w:asciiTheme="minorHAnsi" w:hAnsiTheme="minorHAnsi"/>
          <w:lang w:val="en-AU"/>
        </w:rPr>
        <w:t>s</w:t>
      </w:r>
      <w:r w:rsidR="006B0327" w:rsidRPr="005F2898">
        <w:rPr>
          <w:rFonts w:asciiTheme="minorHAnsi" w:hAnsiTheme="minorHAnsi"/>
          <w:lang w:val="en-AU"/>
        </w:rPr>
        <w:t xml:space="preserve"> that SBE is non-inferior in regards to both safety and effe</w:t>
      </w:r>
      <w:r>
        <w:rPr>
          <w:rFonts w:asciiTheme="minorHAnsi" w:hAnsiTheme="minorHAnsi"/>
          <w:lang w:val="en-AU"/>
        </w:rPr>
        <w:t>ctiveness when compared to DBE.</w:t>
      </w:r>
    </w:p>
    <w:p w:rsidR="00871852" w:rsidRPr="005F2898" w:rsidRDefault="00871852" w:rsidP="00FA6E23">
      <w:pPr>
        <w:pStyle w:val="Heading3"/>
        <w:spacing w:after="240"/>
        <w:rPr>
          <w:rFonts w:asciiTheme="minorHAnsi" w:hAnsiTheme="minorHAnsi"/>
          <w:sz w:val="28"/>
          <w:szCs w:val="28"/>
          <w:lang w:val="en-AU"/>
        </w:rPr>
      </w:pPr>
      <w:bookmarkStart w:id="23" w:name="_Toc367441314"/>
      <w:r w:rsidRPr="005F2898">
        <w:rPr>
          <w:rFonts w:asciiTheme="minorHAnsi" w:hAnsiTheme="minorHAnsi"/>
          <w:sz w:val="28"/>
          <w:szCs w:val="28"/>
          <w:lang w:val="en-AU"/>
        </w:rPr>
        <w:lastRenderedPageBreak/>
        <w:t>Primary evidence</w:t>
      </w:r>
      <w:bookmarkEnd w:id="23"/>
    </w:p>
    <w:p w:rsidR="001115AC" w:rsidRPr="005F2898" w:rsidRDefault="001115AC" w:rsidP="00873542">
      <w:pPr>
        <w:spacing w:after="240"/>
        <w:ind w:right="-113"/>
        <w:rPr>
          <w:rFonts w:asciiTheme="minorHAnsi" w:hAnsiTheme="minorHAnsi"/>
          <w:lang w:val="en-AU"/>
        </w:rPr>
      </w:pPr>
      <w:r w:rsidRPr="005F2898">
        <w:rPr>
          <w:rFonts w:asciiTheme="minorHAnsi" w:hAnsiTheme="minorHAnsi"/>
          <w:lang w:val="en-AU"/>
        </w:rPr>
        <w:t>Five comparative studies were identified for inclusion in this report - four prospective, randomised controlled trials and one retrospective, non-randomised study.</w:t>
      </w:r>
      <w:r w:rsidR="00873542">
        <w:rPr>
          <w:rFonts w:asciiTheme="minorHAnsi" w:hAnsiTheme="minorHAnsi"/>
          <w:lang w:val="en-AU"/>
        </w:rPr>
        <w:t xml:space="preserve"> </w:t>
      </w:r>
      <w:r w:rsidRPr="005F2898">
        <w:rPr>
          <w:rFonts w:asciiTheme="minorHAnsi" w:hAnsiTheme="minorHAnsi"/>
          <w:lang w:val="en-AU"/>
        </w:rPr>
        <w:t>All five comparative studies included subjects undergoing enteroscopy for a variety of indications, not just for obscure gastrointestinal tract (GIT) bleeding. Outcomes for the specific subpopulation of patients with obscure GIT bleeding were not presented separately in any of the published papers. The stated indications (suspected or known) for enteroscopy were as follows:</w:t>
      </w:r>
    </w:p>
    <w:p w:rsidR="001115AC" w:rsidRPr="005F2898" w:rsidRDefault="001115AC" w:rsidP="00873542">
      <w:pPr>
        <w:pStyle w:val="ListParagraph"/>
        <w:numPr>
          <w:ilvl w:val="0"/>
          <w:numId w:val="4"/>
        </w:numPr>
        <w:spacing w:after="60"/>
        <w:ind w:left="714" w:hanging="357"/>
        <w:contextualSpacing w:val="0"/>
        <w:rPr>
          <w:rFonts w:asciiTheme="minorHAnsi" w:hAnsiTheme="minorHAnsi"/>
          <w:lang w:val="en-AU"/>
        </w:rPr>
      </w:pPr>
      <w:r w:rsidRPr="005F2898">
        <w:rPr>
          <w:rFonts w:asciiTheme="minorHAnsi" w:hAnsiTheme="minorHAnsi"/>
          <w:lang w:val="en-AU"/>
        </w:rPr>
        <w:t>GIT bleeding</w:t>
      </w:r>
      <w:r w:rsidR="0096524C">
        <w:rPr>
          <w:rFonts w:asciiTheme="minorHAnsi" w:hAnsiTheme="minorHAnsi"/>
          <w:lang w:val="en-AU"/>
        </w:rPr>
        <w:t>;</w:t>
      </w:r>
    </w:p>
    <w:p w:rsidR="001115AC" w:rsidRPr="005F2898" w:rsidRDefault="006F1933" w:rsidP="00873542">
      <w:pPr>
        <w:pStyle w:val="ListParagraph"/>
        <w:numPr>
          <w:ilvl w:val="0"/>
          <w:numId w:val="4"/>
        </w:numPr>
        <w:spacing w:after="60"/>
        <w:ind w:left="714" w:hanging="357"/>
        <w:contextualSpacing w:val="0"/>
        <w:rPr>
          <w:rFonts w:asciiTheme="minorHAnsi" w:hAnsiTheme="minorHAnsi"/>
          <w:lang w:val="en-AU"/>
        </w:rPr>
      </w:pPr>
      <w:r>
        <w:rPr>
          <w:rFonts w:asciiTheme="minorHAnsi" w:hAnsiTheme="minorHAnsi"/>
          <w:lang w:val="en-AU"/>
        </w:rPr>
        <w:t>Inflammatory bowel disease</w:t>
      </w:r>
      <w:r w:rsidR="001115AC" w:rsidRPr="005F2898">
        <w:rPr>
          <w:rFonts w:asciiTheme="minorHAnsi" w:hAnsiTheme="minorHAnsi"/>
          <w:lang w:val="en-AU"/>
        </w:rPr>
        <w:t xml:space="preserve"> / Crohn’s disease</w:t>
      </w:r>
      <w:r w:rsidR="0096524C">
        <w:rPr>
          <w:rFonts w:asciiTheme="minorHAnsi" w:hAnsiTheme="minorHAnsi"/>
          <w:lang w:val="en-AU"/>
        </w:rPr>
        <w:t>;</w:t>
      </w:r>
    </w:p>
    <w:p w:rsidR="001115AC" w:rsidRPr="005F2898" w:rsidRDefault="001115AC" w:rsidP="00873542">
      <w:pPr>
        <w:pStyle w:val="ListParagraph"/>
        <w:numPr>
          <w:ilvl w:val="0"/>
          <w:numId w:val="4"/>
        </w:numPr>
        <w:spacing w:after="60"/>
        <w:ind w:left="714" w:hanging="357"/>
        <w:contextualSpacing w:val="0"/>
        <w:rPr>
          <w:rFonts w:asciiTheme="minorHAnsi" w:hAnsiTheme="minorHAnsi"/>
          <w:lang w:val="en-AU"/>
        </w:rPr>
      </w:pPr>
      <w:r w:rsidRPr="005F2898">
        <w:rPr>
          <w:rFonts w:asciiTheme="minorHAnsi" w:hAnsiTheme="minorHAnsi"/>
          <w:lang w:val="en-AU"/>
        </w:rPr>
        <w:t>Masses / tumours</w:t>
      </w:r>
      <w:r w:rsidR="0096524C">
        <w:rPr>
          <w:rFonts w:asciiTheme="minorHAnsi" w:hAnsiTheme="minorHAnsi"/>
          <w:lang w:val="en-AU"/>
        </w:rPr>
        <w:t>;</w:t>
      </w:r>
    </w:p>
    <w:p w:rsidR="001115AC" w:rsidRPr="005F2898" w:rsidRDefault="001115AC" w:rsidP="00873542">
      <w:pPr>
        <w:pStyle w:val="ListParagraph"/>
        <w:numPr>
          <w:ilvl w:val="0"/>
          <w:numId w:val="4"/>
        </w:numPr>
        <w:spacing w:after="60"/>
        <w:ind w:left="714" w:hanging="357"/>
        <w:contextualSpacing w:val="0"/>
        <w:rPr>
          <w:rFonts w:asciiTheme="minorHAnsi" w:hAnsiTheme="minorHAnsi"/>
          <w:lang w:val="en-AU"/>
        </w:rPr>
      </w:pPr>
      <w:r w:rsidRPr="005F2898">
        <w:rPr>
          <w:rFonts w:asciiTheme="minorHAnsi" w:hAnsiTheme="minorHAnsi"/>
          <w:lang w:val="en-AU"/>
        </w:rPr>
        <w:t>Diarrhoea</w:t>
      </w:r>
      <w:r w:rsidR="0096524C">
        <w:rPr>
          <w:rFonts w:asciiTheme="minorHAnsi" w:hAnsiTheme="minorHAnsi"/>
          <w:lang w:val="en-AU"/>
        </w:rPr>
        <w:t>;</w:t>
      </w:r>
    </w:p>
    <w:p w:rsidR="001115AC" w:rsidRPr="005F2898" w:rsidRDefault="001115AC" w:rsidP="00873542">
      <w:pPr>
        <w:pStyle w:val="ListParagraph"/>
        <w:numPr>
          <w:ilvl w:val="0"/>
          <w:numId w:val="4"/>
        </w:numPr>
        <w:spacing w:after="60"/>
        <w:ind w:left="714" w:hanging="357"/>
        <w:contextualSpacing w:val="0"/>
        <w:rPr>
          <w:rFonts w:asciiTheme="minorHAnsi" w:hAnsiTheme="minorHAnsi"/>
          <w:lang w:val="en-AU"/>
        </w:rPr>
      </w:pPr>
      <w:r w:rsidRPr="005F2898">
        <w:rPr>
          <w:rFonts w:asciiTheme="minorHAnsi" w:hAnsiTheme="minorHAnsi"/>
          <w:lang w:val="en-AU"/>
        </w:rPr>
        <w:t>Abdominal pain</w:t>
      </w:r>
      <w:r w:rsidR="0096524C">
        <w:rPr>
          <w:rFonts w:asciiTheme="minorHAnsi" w:hAnsiTheme="minorHAnsi"/>
          <w:lang w:val="en-AU"/>
        </w:rPr>
        <w:t>;</w:t>
      </w:r>
    </w:p>
    <w:p w:rsidR="001115AC" w:rsidRPr="005F2898" w:rsidRDefault="001115AC" w:rsidP="00873542">
      <w:pPr>
        <w:pStyle w:val="ListParagraph"/>
        <w:numPr>
          <w:ilvl w:val="0"/>
          <w:numId w:val="4"/>
        </w:numPr>
        <w:spacing w:after="60"/>
        <w:ind w:left="714" w:hanging="357"/>
        <w:contextualSpacing w:val="0"/>
        <w:rPr>
          <w:rFonts w:asciiTheme="minorHAnsi" w:hAnsiTheme="minorHAnsi"/>
          <w:lang w:val="en-AU"/>
        </w:rPr>
      </w:pPr>
      <w:r w:rsidRPr="005F2898">
        <w:rPr>
          <w:rFonts w:asciiTheme="minorHAnsi" w:hAnsiTheme="minorHAnsi"/>
          <w:lang w:val="en-AU"/>
        </w:rPr>
        <w:t>Diarrhoea / abdominal pain</w:t>
      </w:r>
      <w:r w:rsidR="0096524C">
        <w:rPr>
          <w:rFonts w:asciiTheme="minorHAnsi" w:hAnsiTheme="minorHAnsi"/>
          <w:lang w:val="en-AU"/>
        </w:rPr>
        <w:t>;</w:t>
      </w:r>
    </w:p>
    <w:p w:rsidR="001115AC" w:rsidRPr="005F2898" w:rsidRDefault="001115AC" w:rsidP="00873542">
      <w:pPr>
        <w:pStyle w:val="ListParagraph"/>
        <w:numPr>
          <w:ilvl w:val="0"/>
          <w:numId w:val="4"/>
        </w:numPr>
        <w:spacing w:after="60"/>
        <w:ind w:left="714" w:hanging="357"/>
        <w:contextualSpacing w:val="0"/>
        <w:rPr>
          <w:rFonts w:asciiTheme="minorHAnsi" w:hAnsiTheme="minorHAnsi"/>
          <w:lang w:val="en-AU"/>
        </w:rPr>
      </w:pPr>
      <w:r w:rsidRPr="005F2898">
        <w:rPr>
          <w:rFonts w:asciiTheme="minorHAnsi" w:hAnsiTheme="minorHAnsi"/>
          <w:lang w:val="en-AU"/>
        </w:rPr>
        <w:t>Polyposis</w:t>
      </w:r>
      <w:r w:rsidR="0096524C">
        <w:rPr>
          <w:rFonts w:asciiTheme="minorHAnsi" w:hAnsiTheme="minorHAnsi"/>
          <w:lang w:val="en-AU"/>
        </w:rPr>
        <w:t>;</w:t>
      </w:r>
    </w:p>
    <w:p w:rsidR="001115AC" w:rsidRPr="005F2898" w:rsidRDefault="001115AC" w:rsidP="00873542">
      <w:pPr>
        <w:pStyle w:val="ListParagraph"/>
        <w:numPr>
          <w:ilvl w:val="0"/>
          <w:numId w:val="4"/>
        </w:numPr>
        <w:spacing w:after="60"/>
        <w:ind w:left="714" w:hanging="357"/>
        <w:contextualSpacing w:val="0"/>
        <w:rPr>
          <w:rFonts w:asciiTheme="minorHAnsi" w:hAnsiTheme="minorHAnsi"/>
          <w:lang w:val="en-AU"/>
        </w:rPr>
      </w:pPr>
      <w:r w:rsidRPr="005F2898">
        <w:rPr>
          <w:rFonts w:asciiTheme="minorHAnsi" w:hAnsiTheme="minorHAnsi"/>
          <w:lang w:val="en-AU"/>
        </w:rPr>
        <w:t>Coeliac disease</w:t>
      </w:r>
      <w:r w:rsidR="0096524C">
        <w:rPr>
          <w:rFonts w:asciiTheme="minorHAnsi" w:hAnsiTheme="minorHAnsi"/>
          <w:lang w:val="en-AU"/>
        </w:rPr>
        <w:t>; and</w:t>
      </w:r>
    </w:p>
    <w:p w:rsidR="001115AC" w:rsidRPr="005F2898" w:rsidRDefault="001115AC" w:rsidP="001115AC">
      <w:pPr>
        <w:pStyle w:val="ListParagraph"/>
        <w:numPr>
          <w:ilvl w:val="0"/>
          <w:numId w:val="4"/>
        </w:numPr>
        <w:spacing w:after="120"/>
        <w:ind w:left="714" w:hanging="357"/>
        <w:contextualSpacing w:val="0"/>
        <w:rPr>
          <w:rFonts w:asciiTheme="minorHAnsi" w:hAnsiTheme="minorHAnsi"/>
          <w:lang w:val="en-AU"/>
        </w:rPr>
      </w:pPr>
      <w:r w:rsidRPr="005F2898">
        <w:rPr>
          <w:rFonts w:asciiTheme="minorHAnsi" w:hAnsiTheme="minorHAnsi"/>
          <w:lang w:val="en-AU"/>
        </w:rPr>
        <w:t>Other</w:t>
      </w:r>
      <w:r w:rsidR="0096524C">
        <w:rPr>
          <w:rFonts w:asciiTheme="minorHAnsi" w:hAnsiTheme="minorHAnsi"/>
          <w:lang w:val="en-AU"/>
        </w:rPr>
        <w:t>.</w:t>
      </w:r>
    </w:p>
    <w:p w:rsidR="000D6740" w:rsidRPr="005F2898" w:rsidRDefault="000D6740" w:rsidP="009D6573">
      <w:pPr>
        <w:keepLines/>
        <w:spacing w:after="240"/>
        <w:ind w:right="-340"/>
        <w:rPr>
          <w:rFonts w:asciiTheme="minorHAnsi" w:hAnsiTheme="minorHAnsi"/>
          <w:lang w:val="en-AU"/>
        </w:rPr>
      </w:pPr>
      <w:r w:rsidRPr="005F2898">
        <w:rPr>
          <w:rFonts w:asciiTheme="minorHAnsi" w:hAnsiTheme="minorHAnsi"/>
          <w:lang w:val="en-AU"/>
        </w:rPr>
        <w:t xml:space="preserve">In the four randomised controlled studies there was no significant difference in diagnostic yield between DBE and SBE. In the non-randomised study by Lenz </w:t>
      </w:r>
      <w:r w:rsidR="009D6573">
        <w:rPr>
          <w:rFonts w:asciiTheme="minorHAnsi" w:hAnsiTheme="minorHAnsi"/>
          <w:lang w:val="en-AU"/>
        </w:rPr>
        <w:t xml:space="preserve">et al </w:t>
      </w:r>
      <w:r w:rsidRPr="005F2898">
        <w:rPr>
          <w:rFonts w:asciiTheme="minorHAnsi" w:hAnsiTheme="minorHAnsi"/>
          <w:lang w:val="en-AU"/>
        </w:rPr>
        <w:t>(2013) a significant difference in diagnostic yield in favour of SBE was found. However in this study DBE was performed over the period 2004 to 2011, whereas SBE was performed from 2008 to 2011. The authors suggest that a change over time in the reasons for referral for enteroscopy may explain the higher yield with SBE.</w:t>
      </w:r>
    </w:p>
    <w:p w:rsidR="001115AC" w:rsidRPr="005F2898" w:rsidRDefault="000D6740" w:rsidP="001115AC">
      <w:pPr>
        <w:spacing w:after="240"/>
        <w:rPr>
          <w:rFonts w:asciiTheme="minorHAnsi" w:hAnsiTheme="minorHAnsi"/>
          <w:lang w:val="en-AU"/>
        </w:rPr>
      </w:pPr>
      <w:r w:rsidRPr="005F2898">
        <w:rPr>
          <w:rFonts w:asciiTheme="minorHAnsi" w:hAnsiTheme="minorHAnsi"/>
          <w:lang w:val="en-AU"/>
        </w:rPr>
        <w:t>The percentage of patients in whom a therapeutic intervention (e.g. argon plasma coagulation</w:t>
      </w:r>
      <w:r w:rsidR="0096524C">
        <w:rPr>
          <w:rFonts w:asciiTheme="minorHAnsi" w:hAnsiTheme="minorHAnsi"/>
          <w:lang w:val="en-AU"/>
        </w:rPr>
        <w:t>;</w:t>
      </w:r>
      <w:r w:rsidRPr="005F2898">
        <w:rPr>
          <w:rFonts w:asciiTheme="minorHAnsi" w:hAnsiTheme="minorHAnsi"/>
          <w:lang w:val="en-AU"/>
        </w:rPr>
        <w:t xml:space="preserve"> endoscopic haemostasis</w:t>
      </w:r>
      <w:r w:rsidR="0096524C">
        <w:rPr>
          <w:rFonts w:asciiTheme="minorHAnsi" w:hAnsiTheme="minorHAnsi"/>
          <w:lang w:val="en-AU"/>
        </w:rPr>
        <w:t>;</w:t>
      </w:r>
      <w:r w:rsidRPr="005F2898">
        <w:rPr>
          <w:rFonts w:asciiTheme="minorHAnsi" w:hAnsiTheme="minorHAnsi"/>
          <w:lang w:val="en-AU"/>
        </w:rPr>
        <w:t xml:space="preserve"> polypectomy</w:t>
      </w:r>
      <w:r w:rsidR="0096524C">
        <w:rPr>
          <w:rFonts w:asciiTheme="minorHAnsi" w:hAnsiTheme="minorHAnsi"/>
          <w:lang w:val="en-AU"/>
        </w:rPr>
        <w:t>; or</w:t>
      </w:r>
      <w:r w:rsidRPr="005F2898">
        <w:rPr>
          <w:rFonts w:asciiTheme="minorHAnsi" w:hAnsiTheme="minorHAnsi"/>
          <w:lang w:val="en-AU"/>
        </w:rPr>
        <w:t xml:space="preserve"> dilatation) can be undertaken during enteroscopy was measured in four studies. The findings do not suggest that SBE is associated with inferior ability to perform therapeutic interventions compared with DBE.</w:t>
      </w:r>
    </w:p>
    <w:p w:rsidR="00C34387" w:rsidRPr="005F2898" w:rsidRDefault="00C34387" w:rsidP="003576A0">
      <w:pPr>
        <w:pStyle w:val="Heading2"/>
        <w:spacing w:after="240"/>
        <w:rPr>
          <w:rFonts w:asciiTheme="minorHAnsi" w:hAnsiTheme="minorHAnsi"/>
          <w:smallCaps/>
          <w:sz w:val="36"/>
          <w:szCs w:val="36"/>
          <w:lang w:val="en-AU"/>
        </w:rPr>
      </w:pPr>
      <w:bookmarkStart w:id="24" w:name="_Toc351030874"/>
      <w:bookmarkStart w:id="25" w:name="_Toc367441315"/>
      <w:bookmarkEnd w:id="22"/>
      <w:r w:rsidRPr="005F2898">
        <w:rPr>
          <w:rFonts w:asciiTheme="minorHAnsi" w:hAnsiTheme="minorHAnsi"/>
          <w:smallCaps/>
          <w:sz w:val="36"/>
          <w:szCs w:val="36"/>
          <w:lang w:val="en-AU"/>
        </w:rPr>
        <w:t>Discussion</w:t>
      </w:r>
      <w:bookmarkEnd w:id="24"/>
      <w:bookmarkEnd w:id="25"/>
    </w:p>
    <w:p w:rsidR="00C34387" w:rsidRPr="005F2898" w:rsidRDefault="00C34387" w:rsidP="003576A0">
      <w:pPr>
        <w:pStyle w:val="Heading3"/>
        <w:spacing w:after="240"/>
        <w:rPr>
          <w:rFonts w:asciiTheme="minorHAnsi" w:hAnsiTheme="minorHAnsi"/>
          <w:sz w:val="28"/>
          <w:szCs w:val="28"/>
          <w:lang w:val="en-AU"/>
        </w:rPr>
      </w:pPr>
      <w:bookmarkStart w:id="26" w:name="_Toc351030876"/>
      <w:bookmarkStart w:id="27" w:name="_Toc367441316"/>
      <w:r w:rsidRPr="005F2898">
        <w:rPr>
          <w:rFonts w:asciiTheme="minorHAnsi" w:hAnsiTheme="minorHAnsi"/>
          <w:sz w:val="28"/>
          <w:szCs w:val="28"/>
          <w:lang w:val="en-AU"/>
        </w:rPr>
        <w:t>Is it safe?</w:t>
      </w:r>
      <w:bookmarkEnd w:id="26"/>
      <w:bookmarkEnd w:id="27"/>
    </w:p>
    <w:p w:rsidR="006E002E" w:rsidRPr="005F2898" w:rsidRDefault="006E002E" w:rsidP="006E002E">
      <w:pPr>
        <w:spacing w:after="240"/>
        <w:rPr>
          <w:rFonts w:asciiTheme="minorHAnsi" w:hAnsiTheme="minorHAnsi"/>
          <w:lang w:val="en-AU"/>
        </w:rPr>
      </w:pPr>
      <w:r w:rsidRPr="005F2898">
        <w:rPr>
          <w:rFonts w:asciiTheme="minorHAnsi" w:hAnsiTheme="minorHAnsi"/>
          <w:lang w:val="en-AU"/>
        </w:rPr>
        <w:t>There were no deaths related to enteroscopy reported in any of the five comparative studies.</w:t>
      </w:r>
    </w:p>
    <w:p w:rsidR="003576A0" w:rsidRPr="005F2898" w:rsidRDefault="006E002E" w:rsidP="006439E3">
      <w:pPr>
        <w:spacing w:after="240"/>
        <w:rPr>
          <w:rFonts w:asciiTheme="minorHAnsi" w:hAnsiTheme="minorHAnsi"/>
          <w:lang w:val="en-AU"/>
        </w:rPr>
      </w:pPr>
      <w:r w:rsidRPr="005F2898">
        <w:rPr>
          <w:rFonts w:asciiTheme="minorHAnsi" w:hAnsiTheme="minorHAnsi"/>
          <w:lang w:val="en-AU"/>
        </w:rPr>
        <w:t>There were no reported cases of perforation, post-polyp sepsis, ileus, abscess, intestinal haematoma, bleeding caused by the procedure, intussusception, infection or peritonitis. There were no reports of pancreatitis although there was 1 case of raised amylase with SBE.</w:t>
      </w:r>
    </w:p>
    <w:p w:rsidR="00C34387" w:rsidRPr="005F2898" w:rsidRDefault="00C34387" w:rsidP="003576A0">
      <w:pPr>
        <w:pStyle w:val="Heading3"/>
        <w:spacing w:after="240"/>
        <w:rPr>
          <w:rFonts w:asciiTheme="minorHAnsi" w:hAnsiTheme="minorHAnsi"/>
          <w:sz w:val="28"/>
          <w:szCs w:val="28"/>
          <w:lang w:val="en-AU"/>
        </w:rPr>
      </w:pPr>
      <w:bookmarkStart w:id="28" w:name="_Toc351030877"/>
      <w:bookmarkStart w:id="29" w:name="_Toc367441317"/>
      <w:r w:rsidRPr="005F2898">
        <w:rPr>
          <w:rFonts w:asciiTheme="minorHAnsi" w:hAnsiTheme="minorHAnsi"/>
          <w:sz w:val="28"/>
          <w:szCs w:val="28"/>
          <w:lang w:val="en-AU"/>
        </w:rPr>
        <w:lastRenderedPageBreak/>
        <w:t>Is it effective?</w:t>
      </w:r>
      <w:bookmarkEnd w:id="28"/>
      <w:bookmarkEnd w:id="29"/>
    </w:p>
    <w:p w:rsidR="003576A0" w:rsidRPr="005F2898" w:rsidRDefault="006E002E" w:rsidP="006E002E">
      <w:pPr>
        <w:spacing w:before="240" w:after="240"/>
        <w:rPr>
          <w:rFonts w:asciiTheme="minorHAnsi" w:hAnsiTheme="minorHAnsi"/>
          <w:lang w:val="en-AU"/>
        </w:rPr>
      </w:pPr>
      <w:r w:rsidRPr="005F2898">
        <w:rPr>
          <w:rFonts w:asciiTheme="minorHAnsi" w:hAnsiTheme="minorHAnsi"/>
          <w:lang w:val="en-AU"/>
        </w:rPr>
        <w:t>In the four randomised controlled studies there was no significant difference in diagnostic yield between DBE and SBE. In the non-randomised study by Lenz (2013) a significant difference in diagnostic yield in favour of SBE was found. However in this study DBE was performed over the period 2004 to 2011, whereas SBE was performed from 2008 to 2011. The authors suggest that a change over time in the reasons for referral for enteroscopy may explain the higher yield with SBE.</w:t>
      </w:r>
    </w:p>
    <w:p w:rsidR="005841BC" w:rsidRPr="005F2898" w:rsidRDefault="005841BC" w:rsidP="005841BC">
      <w:pPr>
        <w:pStyle w:val="Heading3"/>
        <w:spacing w:after="240"/>
        <w:rPr>
          <w:rFonts w:asciiTheme="minorHAnsi" w:hAnsiTheme="minorHAnsi"/>
          <w:sz w:val="28"/>
          <w:szCs w:val="28"/>
          <w:lang w:val="en-AU"/>
        </w:rPr>
      </w:pPr>
      <w:bookmarkStart w:id="30" w:name="_Toc367441318"/>
      <w:bookmarkStart w:id="31" w:name="_Toc351030879"/>
      <w:r w:rsidRPr="005F2898">
        <w:rPr>
          <w:rFonts w:asciiTheme="minorHAnsi" w:hAnsiTheme="minorHAnsi"/>
          <w:sz w:val="28"/>
          <w:szCs w:val="28"/>
          <w:lang w:val="en-AU"/>
        </w:rPr>
        <w:t>Is it cost-effective?</w:t>
      </w:r>
      <w:bookmarkEnd w:id="30"/>
    </w:p>
    <w:p w:rsidR="005841BC" w:rsidRPr="005F2898" w:rsidRDefault="005841BC" w:rsidP="005841BC">
      <w:pPr>
        <w:spacing w:after="240"/>
        <w:rPr>
          <w:rFonts w:asciiTheme="minorHAnsi" w:hAnsiTheme="minorHAnsi"/>
          <w:lang w:val="en-AU"/>
        </w:rPr>
      </w:pPr>
      <w:r w:rsidRPr="003E7405">
        <w:rPr>
          <w:rFonts w:asciiTheme="minorHAnsi" w:hAnsiTheme="minorHAnsi"/>
          <w:lang w:val="en-AU"/>
        </w:rPr>
        <w:t xml:space="preserve">For the purposes of the economic evaluation, the health care resources </w:t>
      </w:r>
      <w:r w:rsidR="009273F7">
        <w:rPr>
          <w:rFonts w:asciiTheme="minorHAnsi" w:hAnsiTheme="minorHAnsi"/>
          <w:lang w:val="en-AU"/>
        </w:rPr>
        <w:t xml:space="preserve">and MBS items </w:t>
      </w:r>
      <w:r w:rsidRPr="003E7405">
        <w:rPr>
          <w:rFonts w:asciiTheme="minorHAnsi" w:hAnsiTheme="minorHAnsi"/>
          <w:lang w:val="en-AU"/>
        </w:rPr>
        <w:t>documented for SBE are assumed to be the same as for DBE.</w:t>
      </w:r>
    </w:p>
    <w:p w:rsidR="005841BC" w:rsidRPr="005F2898" w:rsidRDefault="005841BC" w:rsidP="005841BC">
      <w:pPr>
        <w:pStyle w:val="Heading3"/>
        <w:spacing w:after="240"/>
        <w:rPr>
          <w:rFonts w:asciiTheme="minorHAnsi" w:hAnsiTheme="minorHAnsi"/>
          <w:sz w:val="28"/>
          <w:szCs w:val="28"/>
          <w:lang w:val="en-AU"/>
        </w:rPr>
      </w:pPr>
      <w:bookmarkStart w:id="32" w:name="_Toc367441319"/>
      <w:r w:rsidRPr="005F2898">
        <w:rPr>
          <w:rFonts w:asciiTheme="minorHAnsi" w:hAnsiTheme="minorHAnsi"/>
          <w:sz w:val="28"/>
          <w:szCs w:val="28"/>
          <w:lang w:val="en-AU"/>
        </w:rPr>
        <w:t>What are the economic considerations?</w:t>
      </w:r>
      <w:bookmarkEnd w:id="32"/>
    </w:p>
    <w:p w:rsidR="005841BC" w:rsidRPr="00FC2BAC" w:rsidRDefault="005841BC" w:rsidP="005841BC">
      <w:pPr>
        <w:spacing w:after="240"/>
        <w:rPr>
          <w:rFonts w:asciiTheme="minorHAnsi" w:hAnsiTheme="minorHAnsi"/>
          <w:lang w:val="en-AU"/>
        </w:rPr>
      </w:pPr>
      <w:r w:rsidRPr="00FC2BAC">
        <w:rPr>
          <w:rFonts w:asciiTheme="minorHAnsi" w:hAnsiTheme="minorHAnsi"/>
          <w:lang w:val="en-AU"/>
        </w:rPr>
        <w:t xml:space="preserve">SBE has been identified as likely to be non-inferior in terms of comparative safety and effectiveness. A cost minimisation analysis is presented taking into account that SBE will be undertaken relative to that of DBE. An economic evaluation is provided at </w:t>
      </w:r>
      <w:r w:rsidR="006C6F89" w:rsidRPr="00FC2BAC">
        <w:rPr>
          <w:rFonts w:asciiTheme="minorHAnsi" w:hAnsiTheme="minorHAnsi"/>
          <w:lang w:val="en-AU"/>
        </w:rPr>
        <w:t xml:space="preserve">Page </w:t>
      </w:r>
      <w:r w:rsidR="003D3C95">
        <w:rPr>
          <w:rFonts w:asciiTheme="minorHAnsi" w:hAnsiTheme="minorHAnsi"/>
          <w:lang w:val="en-AU"/>
        </w:rPr>
        <w:fldChar w:fldCharType="begin"/>
      </w:r>
      <w:r w:rsidR="003D3C95">
        <w:rPr>
          <w:rFonts w:asciiTheme="minorHAnsi" w:hAnsiTheme="minorHAnsi"/>
          <w:lang w:val="en-AU"/>
        </w:rPr>
        <w:instrText xml:space="preserve"> PAGEREF _Ref367441647 \h </w:instrText>
      </w:r>
      <w:r w:rsidR="003D3C95">
        <w:rPr>
          <w:rFonts w:asciiTheme="minorHAnsi" w:hAnsiTheme="minorHAnsi"/>
          <w:lang w:val="en-AU"/>
        </w:rPr>
      </w:r>
      <w:r w:rsidR="003D3C95">
        <w:rPr>
          <w:rFonts w:asciiTheme="minorHAnsi" w:hAnsiTheme="minorHAnsi"/>
          <w:lang w:val="en-AU"/>
        </w:rPr>
        <w:fldChar w:fldCharType="separate"/>
      </w:r>
      <w:r w:rsidR="00126295">
        <w:rPr>
          <w:rFonts w:asciiTheme="minorHAnsi" w:hAnsiTheme="minorHAnsi"/>
          <w:noProof/>
          <w:lang w:val="en-AU"/>
        </w:rPr>
        <w:t>33</w:t>
      </w:r>
      <w:r w:rsidR="003D3C95">
        <w:rPr>
          <w:rFonts w:asciiTheme="minorHAnsi" w:hAnsiTheme="minorHAnsi"/>
          <w:lang w:val="en-AU"/>
        </w:rPr>
        <w:fldChar w:fldCharType="end"/>
      </w:r>
      <w:r w:rsidRPr="00FC2BAC">
        <w:rPr>
          <w:rFonts w:asciiTheme="minorHAnsi" w:hAnsiTheme="minorHAnsi"/>
          <w:lang w:val="en-AU"/>
        </w:rPr>
        <w:t xml:space="preserve"> of this report.</w:t>
      </w:r>
    </w:p>
    <w:p w:rsidR="005841BC" w:rsidRPr="005F2898" w:rsidRDefault="005841BC" w:rsidP="005841BC">
      <w:pPr>
        <w:pStyle w:val="Heading3"/>
        <w:spacing w:after="240"/>
        <w:rPr>
          <w:rFonts w:asciiTheme="minorHAnsi" w:hAnsiTheme="minorHAnsi"/>
          <w:sz w:val="28"/>
          <w:szCs w:val="28"/>
          <w:lang w:val="en-AU"/>
        </w:rPr>
      </w:pPr>
      <w:bookmarkStart w:id="33" w:name="_Toc367441320"/>
      <w:r w:rsidRPr="005F2898">
        <w:rPr>
          <w:rFonts w:asciiTheme="minorHAnsi" w:hAnsiTheme="minorHAnsi"/>
          <w:sz w:val="28"/>
          <w:szCs w:val="28"/>
          <w:lang w:val="en-AU"/>
        </w:rPr>
        <w:t>What are the financial considerations?</w:t>
      </w:r>
      <w:bookmarkEnd w:id="33"/>
    </w:p>
    <w:p w:rsidR="00CE6E0F" w:rsidRDefault="00CE6E0F" w:rsidP="00CE6E0F">
      <w:pPr>
        <w:spacing w:after="240"/>
        <w:rPr>
          <w:rFonts w:asciiTheme="minorHAnsi" w:hAnsiTheme="minorHAnsi"/>
          <w:lang w:val="en-AU"/>
        </w:rPr>
      </w:pPr>
      <w:r>
        <w:rPr>
          <w:rFonts w:asciiTheme="minorHAnsi" w:hAnsiTheme="minorHAnsi"/>
          <w:lang w:val="en-AU"/>
        </w:rPr>
        <w:t>The financial analysis has been based on the estimated growth of the MBS items for DBE. It is anticipated that the healthcare setting will remain constant should MBS funding be provided for SBE</w:t>
      </w:r>
      <w:r w:rsidRPr="00B140AE">
        <w:rPr>
          <w:rFonts w:asciiTheme="minorHAnsi" w:hAnsiTheme="minorHAnsi"/>
          <w:lang w:val="en-AU"/>
        </w:rPr>
        <w:t>.</w:t>
      </w:r>
    </w:p>
    <w:p w:rsidR="00813A6A" w:rsidRPr="003D3C95" w:rsidRDefault="00BE7EE3" w:rsidP="00CE6E0F">
      <w:pPr>
        <w:spacing w:after="240"/>
        <w:ind w:right="-57"/>
        <w:rPr>
          <w:rFonts w:asciiTheme="minorHAnsi" w:hAnsiTheme="minorHAnsi"/>
          <w:lang w:val="en-AU"/>
        </w:rPr>
      </w:pPr>
      <w:r w:rsidRPr="003D3C95">
        <w:rPr>
          <w:rFonts w:asciiTheme="minorHAnsi" w:hAnsiTheme="minorHAnsi"/>
          <w:lang w:val="en-AU"/>
        </w:rPr>
        <w:t>In 2012-13 there were 567 services for the MBS items</w:t>
      </w:r>
      <w:r w:rsidR="00CE6E0F" w:rsidRPr="003D3C95">
        <w:rPr>
          <w:rFonts w:asciiTheme="minorHAnsi" w:hAnsiTheme="minorHAnsi"/>
          <w:lang w:val="en-AU"/>
        </w:rPr>
        <w:t xml:space="preserve"> available for DBE (items </w:t>
      </w:r>
      <w:r w:rsidRPr="003D3C95">
        <w:rPr>
          <w:rFonts w:asciiTheme="minorHAnsi" w:hAnsiTheme="minorHAnsi"/>
          <w:lang w:val="en-AU"/>
        </w:rPr>
        <w:t>30680, 30682, 30684 and 30686)</w:t>
      </w:r>
      <w:r w:rsidR="005841BC" w:rsidRPr="003D3C95">
        <w:rPr>
          <w:rFonts w:asciiTheme="minorHAnsi" w:hAnsiTheme="minorHAnsi"/>
          <w:lang w:val="en-AU"/>
        </w:rPr>
        <w:t>.</w:t>
      </w:r>
      <w:r w:rsidR="002E5104" w:rsidRPr="003D3C95">
        <w:rPr>
          <w:rFonts w:asciiTheme="minorHAnsi" w:hAnsiTheme="minorHAnsi"/>
          <w:lang w:val="en-AU"/>
        </w:rPr>
        <w:t xml:space="preserve"> </w:t>
      </w:r>
      <w:r w:rsidR="009273F7" w:rsidRPr="003D3C95">
        <w:rPr>
          <w:rFonts w:asciiTheme="minorHAnsi" w:hAnsiTheme="minorHAnsi"/>
          <w:lang w:val="en-AU"/>
        </w:rPr>
        <w:t>A small growth in the</w:t>
      </w:r>
      <w:r w:rsidR="00CE6E0F" w:rsidRPr="003D3C95">
        <w:rPr>
          <w:rFonts w:asciiTheme="minorHAnsi" w:hAnsiTheme="minorHAnsi"/>
          <w:lang w:val="en-AU"/>
        </w:rPr>
        <w:t xml:space="preserve"> number of procedures for “balloon enteroscopy” has been estimated to 2017-18 (</w:t>
      </w:r>
      <w:r w:rsidR="003D3C95" w:rsidRPr="003D3C95">
        <w:rPr>
          <w:rFonts w:asciiTheme="minorHAnsi" w:hAnsiTheme="minorHAnsi"/>
          <w:lang w:val="en-AU"/>
        </w:rPr>
        <w:fldChar w:fldCharType="begin"/>
      </w:r>
      <w:r w:rsidR="003D3C95" w:rsidRPr="003D3C95">
        <w:rPr>
          <w:rFonts w:asciiTheme="minorHAnsi" w:hAnsiTheme="minorHAnsi"/>
          <w:lang w:val="en-AU"/>
        </w:rPr>
        <w:instrText xml:space="preserve"> REF _Ref366743384 \h </w:instrText>
      </w:r>
      <w:r w:rsidR="003D3C95">
        <w:rPr>
          <w:rFonts w:asciiTheme="minorHAnsi" w:hAnsiTheme="minorHAnsi"/>
          <w:lang w:val="en-AU"/>
        </w:rPr>
        <w:instrText xml:space="preserve"> \* MERGEFORMAT </w:instrText>
      </w:r>
      <w:r w:rsidR="003D3C95" w:rsidRPr="003D3C95">
        <w:rPr>
          <w:rFonts w:asciiTheme="minorHAnsi" w:hAnsiTheme="minorHAnsi"/>
          <w:lang w:val="en-AU"/>
        </w:rPr>
      </w:r>
      <w:r w:rsidR="003D3C95" w:rsidRPr="003D3C95">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40</w:t>
      </w:r>
      <w:r w:rsidR="003D3C95" w:rsidRPr="003D3C95">
        <w:rPr>
          <w:rFonts w:asciiTheme="minorHAnsi" w:hAnsiTheme="minorHAnsi"/>
          <w:lang w:val="en-AU"/>
        </w:rPr>
        <w:fldChar w:fldCharType="end"/>
      </w:r>
      <w:r w:rsidR="003D3C95" w:rsidRPr="003D3C95">
        <w:rPr>
          <w:rFonts w:asciiTheme="minorHAnsi" w:hAnsiTheme="minorHAnsi"/>
          <w:lang w:val="en-AU"/>
        </w:rPr>
        <w:t xml:space="preserve"> on Page </w:t>
      </w:r>
      <w:r w:rsidR="003D3C95" w:rsidRPr="003D3C95">
        <w:rPr>
          <w:rFonts w:asciiTheme="minorHAnsi" w:hAnsiTheme="minorHAnsi"/>
          <w:lang w:val="en-AU"/>
        </w:rPr>
        <w:fldChar w:fldCharType="begin"/>
      </w:r>
      <w:r w:rsidR="003D3C95" w:rsidRPr="003D3C95">
        <w:rPr>
          <w:rFonts w:asciiTheme="minorHAnsi" w:hAnsiTheme="minorHAnsi"/>
          <w:lang w:val="en-AU"/>
        </w:rPr>
        <w:instrText xml:space="preserve"> PAGEREF _Ref366825849 \h </w:instrText>
      </w:r>
      <w:r w:rsidR="003D3C95" w:rsidRPr="003D3C95">
        <w:rPr>
          <w:rFonts w:asciiTheme="minorHAnsi" w:hAnsiTheme="minorHAnsi"/>
          <w:lang w:val="en-AU"/>
        </w:rPr>
      </w:r>
      <w:r w:rsidR="003D3C95" w:rsidRPr="003D3C95">
        <w:rPr>
          <w:rFonts w:asciiTheme="minorHAnsi" w:hAnsiTheme="minorHAnsi"/>
          <w:lang w:val="en-AU"/>
        </w:rPr>
        <w:fldChar w:fldCharType="separate"/>
      </w:r>
      <w:r w:rsidR="00126295">
        <w:rPr>
          <w:rFonts w:asciiTheme="minorHAnsi" w:hAnsiTheme="minorHAnsi"/>
          <w:noProof/>
          <w:lang w:val="en-AU"/>
        </w:rPr>
        <w:t>39</w:t>
      </w:r>
      <w:r w:rsidR="003D3C95" w:rsidRPr="003D3C95">
        <w:rPr>
          <w:rFonts w:asciiTheme="minorHAnsi" w:hAnsiTheme="minorHAnsi"/>
          <w:lang w:val="en-AU"/>
        </w:rPr>
        <w:fldChar w:fldCharType="end"/>
      </w:r>
      <w:r w:rsidR="002B7D38" w:rsidRPr="003D3C95">
        <w:rPr>
          <w:rFonts w:asciiTheme="minorHAnsi" w:hAnsiTheme="minorHAnsi"/>
          <w:lang w:val="en-AU"/>
        </w:rPr>
        <w:t>)</w:t>
      </w:r>
      <w:r w:rsidR="00CE6E0F" w:rsidRPr="003D3C95">
        <w:rPr>
          <w:rFonts w:asciiTheme="minorHAnsi" w:hAnsiTheme="minorHAnsi"/>
          <w:lang w:val="en-AU"/>
        </w:rPr>
        <w:t>. The increase in total MBS cost, including items for consultation, anaesthesia, fluoroscopy and enteroscopy, is estimated at approximately $20,000 per financial year</w:t>
      </w:r>
      <w:r w:rsidR="002B7D38" w:rsidRPr="003D3C95">
        <w:rPr>
          <w:rFonts w:asciiTheme="minorHAnsi" w:hAnsiTheme="minorHAnsi"/>
          <w:lang w:val="en-AU"/>
        </w:rPr>
        <w:t xml:space="preserve"> </w:t>
      </w:r>
      <w:r w:rsidR="003D3C95" w:rsidRPr="003D3C95">
        <w:rPr>
          <w:rFonts w:asciiTheme="minorHAnsi" w:hAnsiTheme="minorHAnsi"/>
          <w:lang w:val="en-AU"/>
        </w:rPr>
        <w:t>(</w:t>
      </w:r>
      <w:r w:rsidR="003D3C95" w:rsidRPr="003D3C95">
        <w:rPr>
          <w:rFonts w:asciiTheme="minorHAnsi" w:hAnsiTheme="minorHAnsi"/>
          <w:lang w:val="en-AU"/>
        </w:rPr>
        <w:fldChar w:fldCharType="begin"/>
      </w:r>
      <w:r w:rsidR="003D3C95" w:rsidRPr="003D3C95">
        <w:rPr>
          <w:rFonts w:asciiTheme="minorHAnsi" w:hAnsiTheme="minorHAnsi"/>
          <w:lang w:val="en-AU"/>
        </w:rPr>
        <w:instrText xml:space="preserve"> REF _Ref355962470 \h </w:instrText>
      </w:r>
      <w:r w:rsidR="003D3C95">
        <w:rPr>
          <w:rFonts w:asciiTheme="minorHAnsi" w:hAnsiTheme="minorHAnsi"/>
          <w:lang w:val="en-AU"/>
        </w:rPr>
        <w:instrText xml:space="preserve"> \* MERGEFORMAT </w:instrText>
      </w:r>
      <w:r w:rsidR="003D3C95" w:rsidRPr="003D3C95">
        <w:rPr>
          <w:rFonts w:asciiTheme="minorHAnsi" w:hAnsiTheme="minorHAnsi"/>
          <w:lang w:val="en-AU"/>
        </w:rPr>
      </w:r>
      <w:r w:rsidR="003D3C95" w:rsidRPr="003D3C95">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42</w:t>
      </w:r>
      <w:r w:rsidR="003D3C95" w:rsidRPr="003D3C95">
        <w:rPr>
          <w:rFonts w:asciiTheme="minorHAnsi" w:hAnsiTheme="minorHAnsi"/>
          <w:lang w:val="en-AU"/>
        </w:rPr>
        <w:fldChar w:fldCharType="end"/>
      </w:r>
      <w:r w:rsidR="003D3C95" w:rsidRPr="003D3C95">
        <w:rPr>
          <w:rFonts w:asciiTheme="minorHAnsi" w:hAnsiTheme="minorHAnsi"/>
          <w:lang w:val="en-AU"/>
        </w:rPr>
        <w:t xml:space="preserve"> on Page </w:t>
      </w:r>
      <w:r w:rsidR="003D3C95" w:rsidRPr="003D3C95">
        <w:rPr>
          <w:rFonts w:asciiTheme="minorHAnsi" w:hAnsiTheme="minorHAnsi"/>
          <w:lang w:val="en-AU"/>
        </w:rPr>
        <w:fldChar w:fldCharType="begin"/>
      </w:r>
      <w:r w:rsidR="003D3C95" w:rsidRPr="003D3C95">
        <w:rPr>
          <w:rFonts w:asciiTheme="minorHAnsi" w:hAnsiTheme="minorHAnsi"/>
          <w:lang w:val="en-AU"/>
        </w:rPr>
        <w:instrText xml:space="preserve"> PAGEREF _Ref366756170 \h </w:instrText>
      </w:r>
      <w:r w:rsidR="003D3C95" w:rsidRPr="003D3C95">
        <w:rPr>
          <w:rFonts w:asciiTheme="minorHAnsi" w:hAnsiTheme="minorHAnsi"/>
          <w:lang w:val="en-AU"/>
        </w:rPr>
      </w:r>
      <w:r w:rsidR="003D3C95" w:rsidRPr="003D3C95">
        <w:rPr>
          <w:rFonts w:asciiTheme="minorHAnsi" w:hAnsiTheme="minorHAnsi"/>
          <w:lang w:val="en-AU"/>
        </w:rPr>
        <w:fldChar w:fldCharType="separate"/>
      </w:r>
      <w:r w:rsidR="00126295">
        <w:rPr>
          <w:rFonts w:asciiTheme="minorHAnsi" w:hAnsiTheme="minorHAnsi"/>
          <w:noProof/>
          <w:lang w:val="en-AU"/>
        </w:rPr>
        <w:t>40</w:t>
      </w:r>
      <w:r w:rsidR="003D3C95" w:rsidRPr="003D3C95">
        <w:rPr>
          <w:rFonts w:asciiTheme="minorHAnsi" w:hAnsiTheme="minorHAnsi"/>
          <w:lang w:val="en-AU"/>
        </w:rPr>
        <w:fldChar w:fldCharType="end"/>
      </w:r>
      <w:r w:rsidR="002B7D38" w:rsidRPr="003D3C95">
        <w:rPr>
          <w:rFonts w:asciiTheme="minorHAnsi" w:hAnsiTheme="minorHAnsi"/>
          <w:lang w:val="en-AU"/>
        </w:rPr>
        <w:t>)</w:t>
      </w:r>
      <w:r w:rsidR="00CE6E0F" w:rsidRPr="003D3C95">
        <w:rPr>
          <w:rFonts w:asciiTheme="minorHAnsi" w:hAnsiTheme="minorHAnsi"/>
          <w:lang w:val="en-AU"/>
        </w:rPr>
        <w:t>.</w:t>
      </w:r>
    </w:p>
    <w:p w:rsidR="00C34387" w:rsidRPr="005F2898" w:rsidRDefault="00C34387" w:rsidP="003576A0">
      <w:pPr>
        <w:pStyle w:val="Heading3"/>
        <w:spacing w:after="240"/>
        <w:rPr>
          <w:rFonts w:asciiTheme="minorHAnsi" w:hAnsiTheme="minorHAnsi"/>
          <w:sz w:val="28"/>
          <w:szCs w:val="28"/>
          <w:lang w:val="en-AU"/>
        </w:rPr>
      </w:pPr>
      <w:bookmarkStart w:id="34" w:name="_Toc367441321"/>
      <w:r w:rsidRPr="005F2898">
        <w:rPr>
          <w:rFonts w:asciiTheme="minorHAnsi" w:hAnsiTheme="minorHAnsi"/>
          <w:sz w:val="28"/>
          <w:szCs w:val="28"/>
          <w:lang w:val="en-AU"/>
        </w:rPr>
        <w:t>C</w:t>
      </w:r>
      <w:bookmarkEnd w:id="31"/>
      <w:r w:rsidR="00181913" w:rsidRPr="005F2898">
        <w:rPr>
          <w:rFonts w:asciiTheme="minorHAnsi" w:hAnsiTheme="minorHAnsi"/>
          <w:sz w:val="28"/>
          <w:szCs w:val="28"/>
          <w:lang w:val="en-AU"/>
        </w:rPr>
        <w:t>onclusion</w:t>
      </w:r>
      <w:bookmarkEnd w:id="34"/>
    </w:p>
    <w:p w:rsidR="006E002E" w:rsidRPr="005F2898" w:rsidRDefault="006E002E" w:rsidP="006E002E">
      <w:pPr>
        <w:spacing w:after="240"/>
        <w:rPr>
          <w:rFonts w:asciiTheme="minorHAnsi" w:hAnsiTheme="minorHAnsi"/>
          <w:lang w:val="en-AU"/>
        </w:rPr>
      </w:pPr>
      <w:r w:rsidRPr="005F2898">
        <w:rPr>
          <w:rFonts w:asciiTheme="minorHAnsi" w:hAnsiTheme="minorHAnsi"/>
          <w:lang w:val="en-AU"/>
        </w:rPr>
        <w:t>The four randomised controlled trials suggest that SBE has comparable effectiveness to DBE. The only effectiveness outcome that suggested an advantage for DBE was the complete enteroscopy rate. However, even if this is a real difference, the higher rate of complete visuali</w:t>
      </w:r>
      <w:r w:rsidR="00813A6A" w:rsidRPr="005F2898">
        <w:rPr>
          <w:rFonts w:asciiTheme="minorHAnsi" w:hAnsiTheme="minorHAnsi"/>
          <w:lang w:val="en-AU"/>
        </w:rPr>
        <w:t>s</w:t>
      </w:r>
      <w:r w:rsidRPr="005F2898">
        <w:rPr>
          <w:rFonts w:asciiTheme="minorHAnsi" w:hAnsiTheme="minorHAnsi"/>
          <w:lang w:val="en-AU"/>
        </w:rPr>
        <w:t>ation of the small bowel did not translate into an improvement in diagnostic yield or other clinical outcome.</w:t>
      </w:r>
    </w:p>
    <w:p w:rsidR="006E002E" w:rsidRPr="005F2898" w:rsidRDefault="006E002E" w:rsidP="006E002E">
      <w:pPr>
        <w:spacing w:after="240"/>
        <w:rPr>
          <w:rFonts w:asciiTheme="minorHAnsi" w:hAnsiTheme="minorHAnsi"/>
          <w:lang w:val="en-AU"/>
        </w:rPr>
      </w:pPr>
      <w:r w:rsidRPr="005F2898">
        <w:rPr>
          <w:rFonts w:asciiTheme="minorHAnsi" w:hAnsiTheme="minorHAnsi"/>
          <w:lang w:val="en-AU"/>
        </w:rPr>
        <w:t>Differences in examination time between SBE and DBE were inconsistent across the four randomised studies and may have been due to factors other than ease of use of one particular system</w:t>
      </w:r>
      <w:r w:rsidR="005841BC">
        <w:rPr>
          <w:rFonts w:asciiTheme="minorHAnsi" w:hAnsiTheme="minorHAnsi"/>
          <w:lang w:val="en-AU"/>
        </w:rPr>
        <w:t>.</w:t>
      </w:r>
    </w:p>
    <w:p w:rsidR="006E002E" w:rsidRPr="005F2898" w:rsidRDefault="006E002E" w:rsidP="00761EE0">
      <w:pPr>
        <w:keepLines/>
        <w:spacing w:after="240"/>
        <w:rPr>
          <w:rFonts w:asciiTheme="minorHAnsi" w:hAnsiTheme="minorHAnsi"/>
          <w:lang w:val="en-AU"/>
        </w:rPr>
      </w:pPr>
      <w:r w:rsidRPr="005F2898">
        <w:rPr>
          <w:rFonts w:asciiTheme="minorHAnsi" w:hAnsiTheme="minorHAnsi"/>
          <w:lang w:val="en-AU"/>
        </w:rPr>
        <w:lastRenderedPageBreak/>
        <w:t xml:space="preserve">The non-randomised study (Lenz </w:t>
      </w:r>
      <w:r w:rsidR="009D6573">
        <w:rPr>
          <w:rFonts w:asciiTheme="minorHAnsi" w:hAnsiTheme="minorHAnsi"/>
          <w:lang w:val="en-AU"/>
        </w:rPr>
        <w:t xml:space="preserve">et al </w:t>
      </w:r>
      <w:r w:rsidRPr="005F2898">
        <w:rPr>
          <w:rFonts w:asciiTheme="minorHAnsi" w:hAnsiTheme="minorHAnsi"/>
          <w:lang w:val="en-AU"/>
        </w:rPr>
        <w:t>2013) suggested increased effectiveness for one system or the other on various outcomes. However, such findings were generally not consistent with the findings of the randomised studies and therefore may have been due to imbalances between the enteroscopy groups.</w:t>
      </w:r>
    </w:p>
    <w:p w:rsidR="006E002E" w:rsidRPr="005F2898" w:rsidRDefault="006E002E" w:rsidP="006E002E">
      <w:pPr>
        <w:spacing w:after="240"/>
        <w:rPr>
          <w:rFonts w:asciiTheme="minorHAnsi" w:hAnsiTheme="minorHAnsi"/>
          <w:lang w:val="en-AU"/>
        </w:rPr>
      </w:pPr>
      <w:r w:rsidRPr="005F2898">
        <w:rPr>
          <w:rFonts w:asciiTheme="minorHAnsi" w:hAnsiTheme="minorHAnsi"/>
          <w:lang w:val="en-AU"/>
        </w:rPr>
        <w:t>In all five studies, the incidence of significant adverse events was low and comparable between SBE and DBE.</w:t>
      </w:r>
    </w:p>
    <w:p w:rsidR="006E002E" w:rsidRPr="005F2898" w:rsidRDefault="006E002E" w:rsidP="006E002E">
      <w:pPr>
        <w:spacing w:after="240"/>
        <w:rPr>
          <w:rFonts w:asciiTheme="minorHAnsi" w:hAnsiTheme="minorHAnsi"/>
          <w:lang w:val="en-AU"/>
        </w:rPr>
      </w:pPr>
      <w:r w:rsidRPr="005F2898">
        <w:rPr>
          <w:rFonts w:asciiTheme="minorHAnsi" w:hAnsiTheme="minorHAnsi"/>
          <w:lang w:val="en-AU"/>
        </w:rPr>
        <w:t>The review of literature has therefore identified that SBE is likely to be non-inferior in terms of comparative safety and effectiveness. Therefore</w:t>
      </w:r>
      <w:r w:rsidR="005841BC">
        <w:rPr>
          <w:rFonts w:asciiTheme="minorHAnsi" w:hAnsiTheme="minorHAnsi"/>
          <w:lang w:val="en-AU"/>
        </w:rPr>
        <w:t>,</w:t>
      </w:r>
      <w:r w:rsidRPr="005F2898">
        <w:rPr>
          <w:rFonts w:asciiTheme="minorHAnsi" w:hAnsiTheme="minorHAnsi"/>
          <w:lang w:val="en-AU"/>
        </w:rPr>
        <w:t xml:space="preserve"> a cost minimisa</w:t>
      </w:r>
      <w:r w:rsidR="00907F67">
        <w:rPr>
          <w:rFonts w:asciiTheme="minorHAnsi" w:hAnsiTheme="minorHAnsi"/>
          <w:lang w:val="en-AU"/>
        </w:rPr>
        <w:t>tion analysis is presented</w:t>
      </w:r>
      <w:r w:rsidRPr="005F2898">
        <w:rPr>
          <w:rFonts w:asciiTheme="minorHAnsi" w:hAnsiTheme="minorHAnsi"/>
          <w:lang w:val="en-AU"/>
        </w:rPr>
        <w:t xml:space="preserve"> for the service relative to that of DBE.</w:t>
      </w:r>
    </w:p>
    <w:p w:rsidR="00551FC4" w:rsidRPr="005F2898" w:rsidRDefault="000D6740" w:rsidP="000D6740">
      <w:pPr>
        <w:spacing w:after="240"/>
        <w:rPr>
          <w:rFonts w:asciiTheme="minorHAnsi" w:hAnsiTheme="minorHAnsi" w:cs="Arial"/>
          <w:b/>
          <w:bCs/>
          <w:kern w:val="32"/>
          <w:sz w:val="32"/>
          <w:szCs w:val="32"/>
          <w:lang w:val="en-AU"/>
        </w:rPr>
      </w:pPr>
      <w:r w:rsidRPr="005F2898">
        <w:rPr>
          <w:rFonts w:asciiTheme="minorHAnsi" w:hAnsiTheme="minorHAnsi"/>
          <w:lang w:val="en-AU"/>
        </w:rPr>
        <w:t>As previously mentioned, four studies measured the percentage of patients in whom a therapeutic intervention (e.g. argon plasma coagulation, endoscopic haemostasis, polypectomy, dilatation) can be undertaken during enteroscopy. The findings do not suggest that SBE is associated with inferior ability to perform therapeutic interventions compared with DBE</w:t>
      </w:r>
      <w:r w:rsidR="0091349A">
        <w:rPr>
          <w:rFonts w:asciiTheme="minorHAnsi" w:hAnsiTheme="minorHAnsi"/>
          <w:lang w:val="en-AU"/>
        </w:rPr>
        <w:t>.</w:t>
      </w:r>
      <w:r w:rsidR="00551FC4" w:rsidRPr="005F2898">
        <w:rPr>
          <w:rFonts w:asciiTheme="minorHAnsi" w:hAnsiTheme="minorHAnsi"/>
          <w:lang w:val="en-AU"/>
        </w:rPr>
        <w:br w:type="page"/>
      </w:r>
    </w:p>
    <w:p w:rsidR="00943065" w:rsidRPr="005F2898" w:rsidRDefault="00782A01" w:rsidP="003576A0">
      <w:pPr>
        <w:pStyle w:val="Heading1"/>
        <w:spacing w:after="240"/>
        <w:rPr>
          <w:rFonts w:asciiTheme="minorHAnsi" w:hAnsiTheme="minorHAnsi"/>
          <w:smallCaps/>
          <w:color w:val="006666"/>
          <w:sz w:val="48"/>
          <w:szCs w:val="48"/>
          <w:lang w:val="en-AU"/>
        </w:rPr>
      </w:pPr>
      <w:bookmarkStart w:id="35" w:name="_Toc367441322"/>
      <w:r w:rsidRPr="005F2898">
        <w:rPr>
          <w:rFonts w:asciiTheme="minorHAnsi" w:hAnsiTheme="minorHAnsi"/>
          <w:smallCaps/>
          <w:color w:val="006666"/>
          <w:sz w:val="48"/>
          <w:szCs w:val="48"/>
          <w:lang w:val="en-AU"/>
        </w:rPr>
        <w:lastRenderedPageBreak/>
        <w:t>Context</w:t>
      </w:r>
      <w:bookmarkEnd w:id="35"/>
    </w:p>
    <w:p w:rsidR="00FB1339" w:rsidRPr="005F2898" w:rsidRDefault="00FB1339" w:rsidP="003576A0">
      <w:pPr>
        <w:pStyle w:val="Heading2"/>
        <w:spacing w:after="240"/>
        <w:rPr>
          <w:rFonts w:asciiTheme="minorHAnsi" w:hAnsiTheme="minorHAnsi"/>
          <w:smallCaps/>
          <w:sz w:val="36"/>
          <w:szCs w:val="36"/>
          <w:lang w:val="en-AU"/>
        </w:rPr>
      </w:pPr>
      <w:bookmarkStart w:id="36" w:name="_Toc367441323"/>
      <w:r w:rsidRPr="005F2898">
        <w:rPr>
          <w:rFonts w:asciiTheme="minorHAnsi" w:hAnsiTheme="minorHAnsi"/>
          <w:smallCaps/>
          <w:sz w:val="36"/>
          <w:szCs w:val="36"/>
          <w:lang w:val="en-AU"/>
        </w:rPr>
        <w:t>Purpose of the Assessment Report</w:t>
      </w:r>
      <w:bookmarkEnd w:id="36"/>
    </w:p>
    <w:p w:rsidR="008E6061" w:rsidRPr="005F2898" w:rsidRDefault="008E6061" w:rsidP="00804F3E">
      <w:pPr>
        <w:spacing w:after="240"/>
        <w:ind w:right="113"/>
        <w:rPr>
          <w:rFonts w:asciiTheme="minorHAnsi" w:hAnsiTheme="minorHAnsi"/>
          <w:lang w:val="en-AU"/>
        </w:rPr>
      </w:pPr>
      <w:r w:rsidRPr="005F2898">
        <w:rPr>
          <w:rFonts w:asciiTheme="minorHAnsi" w:hAnsiTheme="minorHAnsi"/>
          <w:lang w:val="en-AU"/>
        </w:rPr>
        <w:t>An application request</w:t>
      </w:r>
      <w:r w:rsidR="00681C0A">
        <w:rPr>
          <w:rFonts w:asciiTheme="minorHAnsi" w:hAnsiTheme="minorHAnsi"/>
          <w:lang w:val="en-AU"/>
        </w:rPr>
        <w:t xml:space="preserve">ing </w:t>
      </w:r>
      <w:r w:rsidRPr="005F2898">
        <w:rPr>
          <w:rFonts w:asciiTheme="minorHAnsi" w:hAnsiTheme="minorHAnsi"/>
          <w:lang w:val="en-AU"/>
        </w:rPr>
        <w:t>MBS listin</w:t>
      </w:r>
      <w:r w:rsidR="00651564" w:rsidRPr="005F2898">
        <w:rPr>
          <w:rFonts w:asciiTheme="minorHAnsi" w:hAnsiTheme="minorHAnsi"/>
          <w:lang w:val="en-AU"/>
        </w:rPr>
        <w:t xml:space="preserve">g of </w:t>
      </w:r>
      <w:r w:rsidR="00D26E15" w:rsidRPr="005F2898">
        <w:rPr>
          <w:rFonts w:asciiTheme="minorHAnsi" w:hAnsiTheme="minorHAnsi"/>
          <w:lang w:val="en-AU"/>
        </w:rPr>
        <w:t xml:space="preserve">SBE </w:t>
      </w:r>
      <w:r w:rsidRPr="005F2898">
        <w:rPr>
          <w:rFonts w:asciiTheme="minorHAnsi" w:hAnsiTheme="minorHAnsi"/>
          <w:lang w:val="en-AU"/>
        </w:rPr>
        <w:t>for the diagnosis and/or manage</w:t>
      </w:r>
      <w:r w:rsidR="00681C0A">
        <w:rPr>
          <w:rFonts w:asciiTheme="minorHAnsi" w:hAnsiTheme="minorHAnsi"/>
          <w:lang w:val="en-AU"/>
        </w:rPr>
        <w:t xml:space="preserve">ment of obscure </w:t>
      </w:r>
      <w:r w:rsidR="00804F3E" w:rsidRPr="005F2898">
        <w:rPr>
          <w:rFonts w:asciiTheme="minorHAnsi" w:hAnsiTheme="minorHAnsi"/>
          <w:lang w:val="en-AU"/>
        </w:rPr>
        <w:t>GI bleeding</w:t>
      </w:r>
      <w:r w:rsidR="00D26E15" w:rsidRPr="005F2898">
        <w:rPr>
          <w:rFonts w:asciiTheme="minorHAnsi" w:hAnsiTheme="minorHAnsi"/>
          <w:lang w:val="en-AU"/>
        </w:rPr>
        <w:t xml:space="preserve"> </w:t>
      </w:r>
      <w:r w:rsidRPr="005F2898">
        <w:rPr>
          <w:rFonts w:asciiTheme="minorHAnsi" w:hAnsiTheme="minorHAnsi"/>
          <w:lang w:val="en-AU"/>
        </w:rPr>
        <w:t>was received from O</w:t>
      </w:r>
      <w:r w:rsidR="005A42D5" w:rsidRPr="005F2898">
        <w:rPr>
          <w:rFonts w:asciiTheme="minorHAnsi" w:hAnsiTheme="minorHAnsi"/>
          <w:lang w:val="en-AU"/>
        </w:rPr>
        <w:t>lympus Australia Pty Ltd by the </w:t>
      </w:r>
      <w:r w:rsidRPr="005F2898">
        <w:rPr>
          <w:rFonts w:asciiTheme="minorHAnsi" w:hAnsiTheme="minorHAnsi"/>
          <w:lang w:val="en-AU"/>
        </w:rPr>
        <w:t>Department of Health and Ageing in December 2011.</w:t>
      </w:r>
    </w:p>
    <w:p w:rsidR="00FB1339" w:rsidRPr="005F2898" w:rsidRDefault="00D90727" w:rsidP="006439E3">
      <w:pPr>
        <w:spacing w:after="240"/>
        <w:rPr>
          <w:rFonts w:asciiTheme="minorHAnsi" w:hAnsiTheme="minorHAnsi"/>
          <w:lang w:val="en-AU"/>
        </w:rPr>
      </w:pPr>
      <w:r w:rsidRPr="005F2898">
        <w:rPr>
          <w:rFonts w:asciiTheme="minorHAnsi" w:hAnsiTheme="minorHAnsi"/>
          <w:lang w:val="en-AU"/>
        </w:rPr>
        <w:t>This report provides information for the assessment of the safety, effectiveness and</w:t>
      </w:r>
      <w:r w:rsidR="005A42D5" w:rsidRPr="005F2898">
        <w:rPr>
          <w:rFonts w:asciiTheme="minorHAnsi" w:hAnsiTheme="minorHAnsi"/>
          <w:lang w:val="en-AU"/>
        </w:rPr>
        <w:t xml:space="preserve"> cost-effectiveness of SBE for obscure GI bleeding</w:t>
      </w:r>
      <w:r w:rsidRPr="005F2898">
        <w:rPr>
          <w:rFonts w:asciiTheme="minorHAnsi" w:hAnsiTheme="minorHAnsi"/>
          <w:lang w:val="en-AU"/>
        </w:rPr>
        <w:t>. The report is based on the Decision Analytic Protocol (DAP) developed d</w:t>
      </w:r>
      <w:r w:rsidR="00681C0A">
        <w:rPr>
          <w:rFonts w:asciiTheme="minorHAnsi" w:hAnsiTheme="minorHAnsi"/>
          <w:lang w:val="en-AU"/>
        </w:rPr>
        <w:t xml:space="preserve">uring the </w:t>
      </w:r>
      <w:r w:rsidRPr="005F2898">
        <w:rPr>
          <w:rFonts w:asciiTheme="minorHAnsi" w:hAnsiTheme="minorHAnsi"/>
          <w:lang w:val="en-AU"/>
        </w:rPr>
        <w:t>MSAC process.</w:t>
      </w:r>
    </w:p>
    <w:p w:rsidR="001130E8" w:rsidRPr="005F2898" w:rsidRDefault="001130E8" w:rsidP="003576A0">
      <w:pPr>
        <w:pStyle w:val="Heading3"/>
        <w:spacing w:after="240"/>
        <w:rPr>
          <w:rFonts w:asciiTheme="minorHAnsi" w:hAnsiTheme="minorHAnsi"/>
          <w:sz w:val="28"/>
          <w:szCs w:val="28"/>
          <w:lang w:val="en-AU"/>
        </w:rPr>
      </w:pPr>
      <w:bookmarkStart w:id="37" w:name="_Toc367441324"/>
      <w:r w:rsidRPr="005F2898">
        <w:rPr>
          <w:rFonts w:asciiTheme="minorHAnsi" w:hAnsiTheme="minorHAnsi"/>
          <w:sz w:val="28"/>
          <w:szCs w:val="28"/>
          <w:lang w:val="en-AU"/>
        </w:rPr>
        <w:t>Clinical Research Questions</w:t>
      </w:r>
      <w:bookmarkEnd w:id="37"/>
    </w:p>
    <w:p w:rsidR="001130E8" w:rsidRPr="005F2898" w:rsidRDefault="00651564" w:rsidP="005E30D2">
      <w:pPr>
        <w:pStyle w:val="ListParagraph"/>
        <w:numPr>
          <w:ilvl w:val="0"/>
          <w:numId w:val="3"/>
        </w:numPr>
        <w:rPr>
          <w:rFonts w:asciiTheme="minorHAnsi" w:hAnsiTheme="minorHAnsi"/>
          <w:lang w:val="en-AU"/>
        </w:rPr>
      </w:pPr>
      <w:r w:rsidRPr="005F2898">
        <w:rPr>
          <w:rFonts w:asciiTheme="minorHAnsi" w:hAnsiTheme="minorHAnsi"/>
          <w:lang w:val="en-AU"/>
        </w:rPr>
        <w:t>Is SBE</w:t>
      </w:r>
      <w:r w:rsidR="0025480C" w:rsidRPr="005F2898">
        <w:rPr>
          <w:rFonts w:asciiTheme="minorHAnsi" w:hAnsiTheme="minorHAnsi"/>
          <w:lang w:val="en-AU"/>
        </w:rPr>
        <w:t xml:space="preserve"> as safe, effective and cost-effecti</w:t>
      </w:r>
      <w:r w:rsidRPr="005F2898">
        <w:rPr>
          <w:rFonts w:asciiTheme="minorHAnsi" w:hAnsiTheme="minorHAnsi"/>
          <w:lang w:val="en-AU"/>
        </w:rPr>
        <w:t>ve as DBE</w:t>
      </w:r>
      <w:r w:rsidR="0025480C" w:rsidRPr="005F2898">
        <w:rPr>
          <w:rFonts w:asciiTheme="minorHAnsi" w:hAnsiTheme="minorHAnsi"/>
          <w:lang w:val="en-AU"/>
        </w:rPr>
        <w:t xml:space="preserve"> in patien</w:t>
      </w:r>
      <w:r w:rsidRPr="005F2898">
        <w:rPr>
          <w:rFonts w:asciiTheme="minorHAnsi" w:hAnsiTheme="minorHAnsi"/>
          <w:lang w:val="en-AU"/>
        </w:rPr>
        <w:t>ts with obscure GI </w:t>
      </w:r>
      <w:r w:rsidR="0025480C" w:rsidRPr="005F2898">
        <w:rPr>
          <w:rFonts w:asciiTheme="minorHAnsi" w:hAnsiTheme="minorHAnsi"/>
          <w:lang w:val="en-AU"/>
        </w:rPr>
        <w:t>bleeding?</w:t>
      </w:r>
    </w:p>
    <w:p w:rsidR="00943065" w:rsidRPr="005F2898" w:rsidRDefault="00943065" w:rsidP="00782A01">
      <w:pPr>
        <w:pStyle w:val="Heading2"/>
        <w:spacing w:after="240"/>
        <w:rPr>
          <w:rFonts w:asciiTheme="minorHAnsi" w:hAnsiTheme="minorHAnsi"/>
          <w:smallCaps/>
          <w:sz w:val="36"/>
          <w:szCs w:val="36"/>
          <w:lang w:val="en-AU"/>
        </w:rPr>
      </w:pPr>
      <w:bookmarkStart w:id="38" w:name="_Toc367441325"/>
      <w:r w:rsidRPr="005F2898">
        <w:rPr>
          <w:rFonts w:asciiTheme="minorHAnsi" w:hAnsiTheme="minorHAnsi"/>
          <w:smallCaps/>
          <w:sz w:val="36"/>
          <w:szCs w:val="36"/>
          <w:lang w:val="en-AU"/>
        </w:rPr>
        <w:t>Background</w:t>
      </w:r>
      <w:bookmarkEnd w:id="38"/>
    </w:p>
    <w:p w:rsidR="00D3642F" w:rsidRPr="005F2898" w:rsidRDefault="00CB15A8" w:rsidP="0029685F">
      <w:pPr>
        <w:spacing w:after="240"/>
        <w:ind w:right="-227"/>
        <w:rPr>
          <w:rFonts w:asciiTheme="minorHAnsi" w:hAnsiTheme="minorHAnsi"/>
          <w:lang w:val="en-AU"/>
        </w:rPr>
      </w:pPr>
      <w:r w:rsidRPr="005F2898">
        <w:rPr>
          <w:rFonts w:asciiTheme="minorHAnsi" w:hAnsiTheme="minorHAnsi"/>
          <w:lang w:val="en-AU"/>
        </w:rPr>
        <w:t xml:space="preserve">Enteroscopy has </w:t>
      </w:r>
      <w:r w:rsidR="005841BC">
        <w:rPr>
          <w:rFonts w:asciiTheme="minorHAnsi" w:hAnsiTheme="minorHAnsi"/>
          <w:lang w:val="en-AU"/>
        </w:rPr>
        <w:t>advanced</w:t>
      </w:r>
      <w:r w:rsidR="005841BC" w:rsidRPr="005F2898">
        <w:rPr>
          <w:rFonts w:asciiTheme="minorHAnsi" w:hAnsiTheme="minorHAnsi"/>
          <w:lang w:val="en-AU"/>
        </w:rPr>
        <w:t xml:space="preserve"> </w:t>
      </w:r>
      <w:r w:rsidRPr="005F2898">
        <w:rPr>
          <w:rFonts w:asciiTheme="minorHAnsi" w:hAnsiTheme="minorHAnsi"/>
          <w:lang w:val="en-AU"/>
        </w:rPr>
        <w:t>considerably in recent years, from the evolution of capsule endoscopy in early 20</w:t>
      </w:r>
      <w:r w:rsidR="00651564" w:rsidRPr="005F2898">
        <w:rPr>
          <w:rFonts w:asciiTheme="minorHAnsi" w:hAnsiTheme="minorHAnsi"/>
          <w:lang w:val="en-AU"/>
        </w:rPr>
        <w:t xml:space="preserve">00, </w:t>
      </w:r>
      <w:r w:rsidRPr="005F2898">
        <w:rPr>
          <w:rFonts w:asciiTheme="minorHAnsi" w:hAnsiTheme="minorHAnsi"/>
          <w:lang w:val="en-AU"/>
        </w:rPr>
        <w:t>DBE in 2001, spiral enteroscopy in 2005</w:t>
      </w:r>
      <w:r w:rsidR="009D6573">
        <w:rPr>
          <w:rFonts w:asciiTheme="minorHAnsi" w:hAnsiTheme="minorHAnsi"/>
          <w:lang w:val="en-AU"/>
        </w:rPr>
        <w:t xml:space="preserve"> </w:t>
      </w:r>
      <w:r w:rsidR="009D6573" w:rsidRPr="009D6573">
        <w:rPr>
          <w:rFonts w:asciiTheme="minorHAnsi" w:hAnsiTheme="minorHAnsi"/>
          <w:lang w:val="en-AU"/>
        </w:rPr>
        <w:t xml:space="preserve">(Akerman et al 2012) </w:t>
      </w:r>
      <w:r w:rsidRPr="005F2898">
        <w:rPr>
          <w:rFonts w:asciiTheme="minorHAnsi" w:hAnsiTheme="minorHAnsi"/>
          <w:lang w:val="en-AU"/>
        </w:rPr>
        <w:t xml:space="preserve">and more recently </w:t>
      </w:r>
      <w:r w:rsidR="00084E6B" w:rsidRPr="005F2898">
        <w:rPr>
          <w:rFonts w:asciiTheme="minorHAnsi" w:hAnsiTheme="minorHAnsi"/>
          <w:lang w:val="en-AU"/>
        </w:rPr>
        <w:t>SBE</w:t>
      </w:r>
      <w:r w:rsidRPr="005F2898">
        <w:rPr>
          <w:rFonts w:asciiTheme="minorHAnsi" w:hAnsiTheme="minorHAnsi"/>
          <w:lang w:val="en-AU"/>
        </w:rPr>
        <w:t xml:space="preserve"> in 2007</w:t>
      </w:r>
      <w:r w:rsidR="009D6573">
        <w:rPr>
          <w:rFonts w:asciiTheme="minorHAnsi" w:hAnsiTheme="minorHAnsi"/>
          <w:lang w:val="en-AU"/>
        </w:rPr>
        <w:t xml:space="preserve"> </w:t>
      </w:r>
      <w:r w:rsidR="009D6573" w:rsidRPr="009D6573">
        <w:rPr>
          <w:rFonts w:asciiTheme="minorHAnsi" w:hAnsiTheme="minorHAnsi"/>
          <w:lang w:val="en-AU"/>
        </w:rPr>
        <w:t>(Kaffes et al 2012)</w:t>
      </w:r>
      <w:r w:rsidR="006439E3" w:rsidRPr="005F2898">
        <w:rPr>
          <w:rFonts w:asciiTheme="minorHAnsi" w:hAnsiTheme="minorHAnsi"/>
          <w:lang w:val="en-AU"/>
        </w:rPr>
        <w:t>.</w:t>
      </w:r>
    </w:p>
    <w:p w:rsidR="00D3642F" w:rsidRPr="005F2898" w:rsidRDefault="00CB15A8" w:rsidP="0029685F">
      <w:pPr>
        <w:spacing w:after="240"/>
        <w:ind w:right="-113"/>
        <w:rPr>
          <w:rFonts w:asciiTheme="minorHAnsi" w:hAnsiTheme="minorHAnsi"/>
          <w:lang w:val="en-AU"/>
        </w:rPr>
      </w:pPr>
      <w:r w:rsidRPr="005F2898">
        <w:rPr>
          <w:rFonts w:asciiTheme="minorHAnsi" w:hAnsiTheme="minorHAnsi"/>
          <w:lang w:val="en-AU"/>
        </w:rPr>
        <w:t>DBE involves using two balloons in a ‘push pull’ fashion, whereby one latex balloon is situated on the end of an endoscope and another on an overtube. Both are inserted as far as possible into the bowel (via an antegrade (oral) approach or retrograde (anal) approach), and the overtube balloon is then inflated in order to anchor it in place. Pulling gently, the small intestine is pleated behind the balloon and straightened in front of the balloon allowing for the endoscope to be pushed further into the lumen. With the endoscope fully extended, the second balloon situated on the endoscope can be inflated to anchor this in place and the overtube deflated and moved forward. Performing this procedure from both retrograde and antegrade approaches allows for complete visualisation of the small intestine</w:t>
      </w:r>
      <w:r w:rsidR="009D6573">
        <w:rPr>
          <w:rFonts w:asciiTheme="minorHAnsi" w:hAnsiTheme="minorHAnsi"/>
          <w:lang w:val="en-AU"/>
        </w:rPr>
        <w:t xml:space="preserve"> (Lenz et al 2012)</w:t>
      </w:r>
      <w:r w:rsidR="006439E3" w:rsidRPr="005F2898">
        <w:rPr>
          <w:rFonts w:asciiTheme="minorHAnsi" w:hAnsiTheme="minorHAnsi"/>
          <w:lang w:val="en-AU"/>
        </w:rPr>
        <w:t>.</w:t>
      </w:r>
    </w:p>
    <w:p w:rsidR="006B2C93" w:rsidRDefault="00CB15A8" w:rsidP="006439E3">
      <w:pPr>
        <w:spacing w:after="240"/>
        <w:rPr>
          <w:rFonts w:asciiTheme="minorHAnsi" w:hAnsiTheme="minorHAnsi"/>
          <w:lang w:val="en-AU"/>
        </w:rPr>
      </w:pPr>
      <w:r w:rsidRPr="005F2898">
        <w:rPr>
          <w:rFonts w:asciiTheme="minorHAnsi" w:hAnsiTheme="minorHAnsi"/>
          <w:lang w:val="en-AU"/>
        </w:rPr>
        <w:t>SBE works in a similar fashion, but differs in that it has a ‘hooked tip’ on the endoscope in lieu of a balloon. The overtube is pulled back to shorten the bowel and the endoscope is pushed further into the lumen, as for DBE. An alternative technique has also been described where the balloon is pulled back at the same time as the endoscope is extended. Both techniques require considerable skill</w:t>
      </w:r>
      <w:r w:rsidR="009D6573">
        <w:rPr>
          <w:rFonts w:asciiTheme="minorHAnsi" w:hAnsiTheme="minorHAnsi"/>
          <w:lang w:val="en-AU"/>
        </w:rPr>
        <w:t xml:space="preserve"> (Hartmann et al 2007)</w:t>
      </w:r>
      <w:r w:rsidRPr="005F2898">
        <w:rPr>
          <w:rFonts w:asciiTheme="minorHAnsi" w:hAnsiTheme="minorHAnsi"/>
          <w:lang w:val="en-AU"/>
        </w:rPr>
        <w:t xml:space="preserve">. SBE was developed in an attempt to reduce the considerable technical learning curve required for DBE and to avoid the difficulties arising from having two balloons, which relate to the attachment of the balloon to the endoscope and the requirement for double balloon inflation and deflation in multiple repeated steps </w:t>
      </w:r>
      <w:r w:rsidR="00442955">
        <w:rPr>
          <w:rFonts w:asciiTheme="minorHAnsi" w:hAnsiTheme="minorHAnsi"/>
          <w:lang w:val="en-AU"/>
        </w:rPr>
        <w:t>(Manno et al 2012)</w:t>
      </w:r>
      <w:r w:rsidRPr="005F2898">
        <w:rPr>
          <w:rFonts w:asciiTheme="minorHAnsi" w:hAnsiTheme="minorHAnsi"/>
          <w:lang w:val="en-AU"/>
        </w:rPr>
        <w:t>.</w:t>
      </w:r>
    </w:p>
    <w:p w:rsidR="00E77697" w:rsidRPr="005F2898" w:rsidRDefault="00E77697" w:rsidP="00E77697">
      <w:pPr>
        <w:pStyle w:val="Heading3"/>
        <w:spacing w:after="240"/>
        <w:rPr>
          <w:rFonts w:asciiTheme="minorHAnsi" w:hAnsiTheme="minorHAnsi"/>
          <w:sz w:val="28"/>
          <w:szCs w:val="28"/>
          <w:lang w:val="en-AU"/>
        </w:rPr>
      </w:pPr>
      <w:bookmarkStart w:id="39" w:name="_Toc367441326"/>
      <w:r w:rsidRPr="005F2898">
        <w:rPr>
          <w:rFonts w:asciiTheme="minorHAnsi" w:hAnsiTheme="minorHAnsi"/>
          <w:sz w:val="28"/>
          <w:szCs w:val="28"/>
          <w:lang w:val="en-AU"/>
        </w:rPr>
        <w:lastRenderedPageBreak/>
        <w:t>Clinical presentation of patients</w:t>
      </w:r>
      <w:bookmarkEnd w:id="39"/>
    </w:p>
    <w:p w:rsidR="00E77697" w:rsidRDefault="00E77697" w:rsidP="00E77697">
      <w:pPr>
        <w:spacing w:after="240"/>
        <w:rPr>
          <w:rFonts w:asciiTheme="minorHAnsi" w:hAnsiTheme="minorHAnsi"/>
          <w:lang w:val="en-AU"/>
        </w:rPr>
      </w:pPr>
      <w:r w:rsidRPr="005F2898">
        <w:rPr>
          <w:rFonts w:asciiTheme="minorHAnsi" w:hAnsiTheme="minorHAnsi"/>
          <w:lang w:val="en-AU"/>
        </w:rPr>
        <w:t xml:space="preserve">The </w:t>
      </w:r>
      <w:r>
        <w:rPr>
          <w:rFonts w:asciiTheme="minorHAnsi" w:hAnsiTheme="minorHAnsi"/>
          <w:lang w:val="en-AU"/>
        </w:rPr>
        <w:t xml:space="preserve">investigation </w:t>
      </w:r>
      <w:r w:rsidRPr="005F2898">
        <w:rPr>
          <w:rFonts w:asciiTheme="minorHAnsi" w:hAnsiTheme="minorHAnsi"/>
          <w:lang w:val="en-AU"/>
        </w:rPr>
        <w:t>of obscure GI bleeding usually begins with a history of symptoms, past medical history, medications, family history, and a physical examination, although a history may not always be helpful in suggesting a diagnosis. Careful attention should be focused on the small bowel with reference to weight</w:t>
      </w:r>
      <w:r>
        <w:rPr>
          <w:rFonts w:asciiTheme="minorHAnsi" w:hAnsiTheme="minorHAnsi"/>
          <w:lang w:val="en-AU"/>
        </w:rPr>
        <w:t xml:space="preserve"> loss and obstructive symptoms.</w:t>
      </w:r>
    </w:p>
    <w:p w:rsidR="00E77697" w:rsidRPr="005F2898" w:rsidRDefault="00E77697" w:rsidP="00E77697">
      <w:pPr>
        <w:spacing w:after="240"/>
        <w:rPr>
          <w:rFonts w:asciiTheme="minorHAnsi" w:hAnsiTheme="minorHAnsi"/>
          <w:lang w:val="en-AU"/>
        </w:rPr>
      </w:pPr>
      <w:r w:rsidRPr="005F2898">
        <w:rPr>
          <w:rFonts w:asciiTheme="minorHAnsi" w:hAnsiTheme="minorHAnsi"/>
          <w:lang w:val="en-AU"/>
        </w:rPr>
        <w:t>Elderly patients, patients with a history of renal disease, a connective tissue disease, or von Willebrand’s disease may be at higher risk for vascular lesions. Surgical patients may be at higher risk for anastomotic bleeds or aortoenteric fistulas. Users of nonsteroidal anti-inflammatory drugs have an increased risk of small bowel ulcerations. Important family history includes a history of inflammatory bowel disease, malignancies, or hereditary telangiectasias. Additionally, history and physical examination should focus on elements likely to be active in patients with easily overlooked lesions.</w:t>
      </w:r>
    </w:p>
    <w:p w:rsidR="00E77697" w:rsidRPr="005F2898" w:rsidRDefault="00E77697" w:rsidP="005A44B5">
      <w:pPr>
        <w:keepNext/>
        <w:spacing w:after="120"/>
        <w:rPr>
          <w:rFonts w:asciiTheme="minorHAnsi" w:hAnsiTheme="minorHAnsi"/>
          <w:lang w:val="en-AU"/>
        </w:rPr>
      </w:pPr>
      <w:r w:rsidRPr="005F2898">
        <w:rPr>
          <w:rFonts w:asciiTheme="minorHAnsi" w:hAnsiTheme="minorHAnsi"/>
          <w:lang w:val="en-AU"/>
        </w:rPr>
        <w:t>Difficult to identify causes of obscure GI bleeding include the following:</w:t>
      </w:r>
    </w:p>
    <w:p w:rsidR="00E77697" w:rsidRPr="005F2898" w:rsidRDefault="00E77697" w:rsidP="00E77697">
      <w:pPr>
        <w:pStyle w:val="ListParagraph"/>
        <w:keepNext/>
        <w:numPr>
          <w:ilvl w:val="0"/>
          <w:numId w:val="4"/>
        </w:numPr>
        <w:spacing w:after="120"/>
        <w:ind w:left="714" w:hanging="357"/>
        <w:contextualSpacing w:val="0"/>
        <w:rPr>
          <w:rFonts w:asciiTheme="minorHAnsi" w:hAnsiTheme="minorHAnsi"/>
          <w:lang w:val="en-AU"/>
        </w:rPr>
      </w:pPr>
      <w:r w:rsidRPr="005F2898">
        <w:rPr>
          <w:rFonts w:asciiTheme="minorHAnsi" w:hAnsiTheme="minorHAnsi"/>
          <w:lang w:val="en-AU"/>
        </w:rPr>
        <w:t>Hemosuccus pancreaticus</w:t>
      </w:r>
      <w:r>
        <w:rPr>
          <w:rFonts w:asciiTheme="minorHAnsi" w:hAnsiTheme="minorHAnsi"/>
          <w:lang w:val="en-AU"/>
        </w:rPr>
        <w:t>;</w:t>
      </w:r>
    </w:p>
    <w:p w:rsidR="00E77697" w:rsidRPr="005F2898" w:rsidRDefault="00E77697" w:rsidP="00E77697">
      <w:pPr>
        <w:pStyle w:val="ListParagraph"/>
        <w:keepNext/>
        <w:numPr>
          <w:ilvl w:val="0"/>
          <w:numId w:val="4"/>
        </w:numPr>
        <w:spacing w:after="120"/>
        <w:ind w:left="714" w:hanging="357"/>
        <w:contextualSpacing w:val="0"/>
        <w:rPr>
          <w:rFonts w:asciiTheme="minorHAnsi" w:hAnsiTheme="minorHAnsi"/>
          <w:lang w:val="en-AU"/>
        </w:rPr>
      </w:pPr>
      <w:r w:rsidRPr="005F2898">
        <w:rPr>
          <w:rFonts w:asciiTheme="minorHAnsi" w:hAnsiTheme="minorHAnsi"/>
          <w:lang w:val="en-AU"/>
        </w:rPr>
        <w:t>Hemobilia</w:t>
      </w:r>
      <w:r>
        <w:rPr>
          <w:rFonts w:asciiTheme="minorHAnsi" w:hAnsiTheme="minorHAnsi"/>
          <w:lang w:val="en-AU"/>
        </w:rPr>
        <w:t>;</w:t>
      </w:r>
    </w:p>
    <w:p w:rsidR="00E77697" w:rsidRPr="005F2898" w:rsidRDefault="00E77697" w:rsidP="00E77697">
      <w:pPr>
        <w:pStyle w:val="ListParagraph"/>
        <w:keepNext/>
        <w:numPr>
          <w:ilvl w:val="0"/>
          <w:numId w:val="4"/>
        </w:numPr>
        <w:spacing w:after="120"/>
        <w:ind w:left="714" w:hanging="357"/>
        <w:contextualSpacing w:val="0"/>
        <w:rPr>
          <w:rFonts w:asciiTheme="minorHAnsi" w:hAnsiTheme="minorHAnsi"/>
          <w:lang w:val="en-AU"/>
        </w:rPr>
      </w:pPr>
      <w:r w:rsidRPr="005F2898">
        <w:rPr>
          <w:rFonts w:asciiTheme="minorHAnsi" w:hAnsiTheme="minorHAnsi"/>
          <w:lang w:val="en-AU"/>
        </w:rPr>
        <w:t>Aortoenteric fistula</w:t>
      </w:r>
      <w:r>
        <w:rPr>
          <w:rFonts w:asciiTheme="minorHAnsi" w:hAnsiTheme="minorHAnsi"/>
          <w:lang w:val="en-AU"/>
        </w:rPr>
        <w:t>;</w:t>
      </w:r>
    </w:p>
    <w:p w:rsidR="00E77697" w:rsidRPr="005F2898" w:rsidRDefault="00E77697" w:rsidP="00E77697">
      <w:pPr>
        <w:pStyle w:val="ListParagraph"/>
        <w:keepNext/>
        <w:numPr>
          <w:ilvl w:val="0"/>
          <w:numId w:val="4"/>
        </w:numPr>
        <w:spacing w:after="120"/>
        <w:ind w:left="714" w:hanging="357"/>
        <w:contextualSpacing w:val="0"/>
        <w:rPr>
          <w:rFonts w:asciiTheme="minorHAnsi" w:hAnsiTheme="minorHAnsi"/>
          <w:lang w:val="en-AU"/>
        </w:rPr>
      </w:pPr>
      <w:r w:rsidRPr="005F2898">
        <w:rPr>
          <w:rFonts w:asciiTheme="minorHAnsi" w:hAnsiTheme="minorHAnsi"/>
          <w:lang w:val="en-AU"/>
        </w:rPr>
        <w:t>Dieulafoy’s ulcer (stomach more than other sites)</w:t>
      </w:r>
      <w:r>
        <w:rPr>
          <w:rFonts w:asciiTheme="minorHAnsi" w:hAnsiTheme="minorHAnsi"/>
          <w:lang w:val="en-AU"/>
        </w:rPr>
        <w:t>;</w:t>
      </w:r>
    </w:p>
    <w:p w:rsidR="00E77697" w:rsidRPr="005F2898" w:rsidRDefault="00E77697" w:rsidP="00E77697">
      <w:pPr>
        <w:pStyle w:val="ListParagraph"/>
        <w:keepNext/>
        <w:numPr>
          <w:ilvl w:val="0"/>
          <w:numId w:val="4"/>
        </w:numPr>
        <w:spacing w:after="120"/>
        <w:ind w:left="714" w:hanging="357"/>
        <w:contextualSpacing w:val="0"/>
        <w:rPr>
          <w:rFonts w:asciiTheme="minorHAnsi" w:hAnsiTheme="minorHAnsi"/>
          <w:lang w:val="en-AU"/>
        </w:rPr>
      </w:pPr>
      <w:r w:rsidRPr="005F2898">
        <w:rPr>
          <w:rFonts w:asciiTheme="minorHAnsi" w:hAnsiTheme="minorHAnsi"/>
          <w:lang w:val="en-AU"/>
        </w:rPr>
        <w:t>Meckel’s diverticulum</w:t>
      </w:r>
      <w:r>
        <w:rPr>
          <w:rFonts w:asciiTheme="minorHAnsi" w:hAnsiTheme="minorHAnsi"/>
          <w:lang w:val="en-AU"/>
        </w:rPr>
        <w:t>; and</w:t>
      </w:r>
    </w:p>
    <w:p w:rsidR="00E77697" w:rsidRPr="005F2898" w:rsidRDefault="00E77697" w:rsidP="00E77697">
      <w:pPr>
        <w:pStyle w:val="ListParagraph"/>
        <w:keepNext/>
        <w:numPr>
          <w:ilvl w:val="0"/>
          <w:numId w:val="4"/>
        </w:numPr>
        <w:spacing w:after="240"/>
        <w:rPr>
          <w:rFonts w:asciiTheme="minorHAnsi" w:hAnsiTheme="minorHAnsi"/>
          <w:lang w:val="en-AU"/>
        </w:rPr>
      </w:pPr>
      <w:r w:rsidRPr="005F2898">
        <w:rPr>
          <w:rFonts w:asciiTheme="minorHAnsi" w:hAnsiTheme="minorHAnsi"/>
          <w:lang w:val="en-AU"/>
        </w:rPr>
        <w:t>Extraesophageal varices (gastric, small bowel, colonic) (Lin et al 2005)</w:t>
      </w:r>
      <w:r>
        <w:rPr>
          <w:rFonts w:asciiTheme="minorHAnsi" w:hAnsiTheme="minorHAnsi"/>
          <w:lang w:val="en-AU"/>
        </w:rPr>
        <w:t>.</w:t>
      </w:r>
    </w:p>
    <w:p w:rsidR="00E77697" w:rsidRPr="005F2898" w:rsidRDefault="00E77697" w:rsidP="00E77697">
      <w:pPr>
        <w:spacing w:after="240"/>
        <w:rPr>
          <w:rFonts w:asciiTheme="minorHAnsi" w:hAnsiTheme="minorHAnsi"/>
          <w:lang w:val="en-AU"/>
        </w:rPr>
      </w:pPr>
      <w:r w:rsidRPr="005F2898">
        <w:rPr>
          <w:rFonts w:asciiTheme="minorHAnsi" w:hAnsiTheme="minorHAnsi"/>
          <w:lang w:val="en-AU"/>
        </w:rPr>
        <w:t xml:space="preserve">A key first step in the </w:t>
      </w:r>
      <w:r>
        <w:rPr>
          <w:rFonts w:asciiTheme="minorHAnsi" w:hAnsiTheme="minorHAnsi"/>
          <w:lang w:val="en-AU"/>
        </w:rPr>
        <w:t>investigation</w:t>
      </w:r>
      <w:r w:rsidRPr="005F2898">
        <w:rPr>
          <w:rFonts w:asciiTheme="minorHAnsi" w:hAnsiTheme="minorHAnsi"/>
          <w:lang w:val="en-AU"/>
        </w:rPr>
        <w:t xml:space="preserve"> is typically to local</w:t>
      </w:r>
      <w:r>
        <w:rPr>
          <w:rFonts w:asciiTheme="minorHAnsi" w:hAnsiTheme="minorHAnsi"/>
          <w:lang w:val="en-AU"/>
        </w:rPr>
        <w:t>is</w:t>
      </w:r>
      <w:r w:rsidRPr="005F2898">
        <w:rPr>
          <w:rFonts w:asciiTheme="minorHAnsi" w:hAnsiTheme="minorHAnsi"/>
          <w:lang w:val="en-AU"/>
        </w:rPr>
        <w:t xml:space="preserve">e the site of bleeding. </w:t>
      </w:r>
      <w:r w:rsidR="005A44B5">
        <w:rPr>
          <w:rFonts w:asciiTheme="minorHAnsi" w:hAnsiTheme="minorHAnsi"/>
          <w:lang w:val="en-AU"/>
        </w:rPr>
        <w:t xml:space="preserve">The appearance of the stool </w:t>
      </w:r>
      <w:r w:rsidRPr="005F2898">
        <w:rPr>
          <w:rFonts w:asciiTheme="minorHAnsi" w:hAnsiTheme="minorHAnsi"/>
          <w:lang w:val="en-AU"/>
        </w:rPr>
        <w:t>may also be suggestive of location of the bleeding. Blood that has been in the GI tract for less than 5 hours is usually red, whereas blood present for more than 20 hours is usually melenic</w:t>
      </w:r>
      <w:r>
        <w:rPr>
          <w:rFonts w:asciiTheme="minorHAnsi" w:hAnsiTheme="minorHAnsi"/>
          <w:lang w:val="en-AU"/>
        </w:rPr>
        <w:t xml:space="preserve"> (dark in colour)</w:t>
      </w:r>
      <w:r w:rsidRPr="005F2898">
        <w:rPr>
          <w:rFonts w:asciiTheme="minorHAnsi" w:hAnsiTheme="minorHAnsi"/>
          <w:lang w:val="en-AU"/>
        </w:rPr>
        <w:t xml:space="preserve">. Upper GI, small bowel, or a slow right colon bleeding usually produces melena, whereas patients </w:t>
      </w:r>
      <w:r w:rsidR="00C84A39">
        <w:rPr>
          <w:rFonts w:asciiTheme="minorHAnsi" w:hAnsiTheme="minorHAnsi"/>
          <w:lang w:val="en-AU"/>
        </w:rPr>
        <w:t>passing</w:t>
      </w:r>
      <w:r w:rsidR="00C84A39" w:rsidRPr="00C84A39">
        <w:rPr>
          <w:rFonts w:asciiTheme="minorHAnsi" w:hAnsiTheme="minorHAnsi"/>
          <w:lang w:val="en-AU"/>
        </w:rPr>
        <w:t xml:space="preserve"> bright red, bloody stools (hematochezia)</w:t>
      </w:r>
      <w:r w:rsidRPr="005F2898">
        <w:rPr>
          <w:rFonts w:asciiTheme="minorHAnsi" w:hAnsiTheme="minorHAnsi"/>
          <w:lang w:val="en-AU"/>
        </w:rPr>
        <w:t xml:space="preserve"> typically have left colonic or rectal lesions. Although melena and hematochezia are typically associated with upper and lower GI tract bleeding, respectively, it should be emphasi</w:t>
      </w:r>
      <w:r>
        <w:rPr>
          <w:rFonts w:asciiTheme="minorHAnsi" w:hAnsiTheme="minorHAnsi"/>
          <w:lang w:val="en-AU"/>
        </w:rPr>
        <w:t>s</w:t>
      </w:r>
      <w:r w:rsidRPr="005F2898">
        <w:rPr>
          <w:rFonts w:asciiTheme="minorHAnsi" w:hAnsiTheme="minorHAnsi"/>
          <w:lang w:val="en-AU"/>
        </w:rPr>
        <w:t>ed that patients with slow oozing from the distal small bowel or cecum may have melena and occasional patients with aggressive bleeding from an upper GI source may present with hematochezia (Lin et al 2005).</w:t>
      </w:r>
    </w:p>
    <w:p w:rsidR="00E77697" w:rsidRPr="005F2898" w:rsidRDefault="00E77697" w:rsidP="00E77697">
      <w:pPr>
        <w:pStyle w:val="Heading3"/>
        <w:spacing w:after="240"/>
        <w:rPr>
          <w:rFonts w:asciiTheme="minorHAnsi" w:hAnsiTheme="minorHAnsi"/>
          <w:sz w:val="28"/>
          <w:szCs w:val="28"/>
          <w:lang w:val="en-AU"/>
        </w:rPr>
      </w:pPr>
      <w:bookmarkStart w:id="40" w:name="_Toc367441327"/>
      <w:r w:rsidRPr="005F2898">
        <w:rPr>
          <w:rFonts w:asciiTheme="minorHAnsi" w:hAnsiTheme="minorHAnsi"/>
          <w:sz w:val="28"/>
          <w:szCs w:val="28"/>
          <w:lang w:val="en-AU"/>
        </w:rPr>
        <w:t>Indications for treatment</w:t>
      </w:r>
      <w:bookmarkEnd w:id="40"/>
    </w:p>
    <w:p w:rsidR="00E77697" w:rsidRPr="005F2898" w:rsidRDefault="00E77697" w:rsidP="00E77697">
      <w:pPr>
        <w:spacing w:after="240"/>
        <w:rPr>
          <w:rFonts w:asciiTheme="minorHAnsi" w:hAnsiTheme="minorHAnsi"/>
          <w:lang w:val="en-AU"/>
        </w:rPr>
      </w:pPr>
      <w:r w:rsidRPr="005F2898">
        <w:rPr>
          <w:rFonts w:asciiTheme="minorHAnsi" w:hAnsiTheme="minorHAnsi"/>
          <w:lang w:val="en-AU"/>
        </w:rPr>
        <w:t>Obscure GI bleeding accounts for approximately 5% of all patients with GI b</w:t>
      </w:r>
      <w:r w:rsidR="005A44B5">
        <w:rPr>
          <w:rFonts w:asciiTheme="minorHAnsi" w:hAnsiTheme="minorHAnsi"/>
          <w:lang w:val="en-AU"/>
        </w:rPr>
        <w:t>leeding (Zuckerman et al 2000) and is often difficult to c</w:t>
      </w:r>
      <w:r w:rsidRPr="005F2898">
        <w:rPr>
          <w:rFonts w:asciiTheme="minorHAnsi" w:hAnsiTheme="minorHAnsi"/>
          <w:lang w:val="en-AU"/>
        </w:rPr>
        <w:t>linical</w:t>
      </w:r>
      <w:r w:rsidR="005A44B5">
        <w:rPr>
          <w:rFonts w:asciiTheme="minorHAnsi" w:hAnsiTheme="minorHAnsi"/>
          <w:lang w:val="en-AU"/>
        </w:rPr>
        <w:t>ly diagnose</w:t>
      </w:r>
      <w:r w:rsidRPr="005F2898">
        <w:rPr>
          <w:rFonts w:asciiTheme="minorHAnsi" w:hAnsiTheme="minorHAnsi"/>
          <w:lang w:val="en-AU"/>
        </w:rPr>
        <w:t xml:space="preserve"> and </w:t>
      </w:r>
      <w:r w:rsidR="005A44B5">
        <w:rPr>
          <w:rFonts w:asciiTheme="minorHAnsi" w:hAnsiTheme="minorHAnsi"/>
          <w:lang w:val="en-AU"/>
        </w:rPr>
        <w:t>manage</w:t>
      </w:r>
      <w:r w:rsidRPr="005F2898">
        <w:rPr>
          <w:rFonts w:asciiTheme="minorHAnsi" w:hAnsiTheme="minorHAnsi"/>
          <w:lang w:val="en-AU"/>
        </w:rPr>
        <w:t xml:space="preserve">. </w:t>
      </w:r>
      <w:r>
        <w:rPr>
          <w:rFonts w:asciiTheme="minorHAnsi" w:hAnsiTheme="minorHAnsi"/>
          <w:lang w:val="en-AU"/>
        </w:rPr>
        <w:t>C</w:t>
      </w:r>
      <w:r w:rsidRPr="005F2898">
        <w:rPr>
          <w:rFonts w:asciiTheme="minorHAnsi" w:hAnsiTheme="minorHAnsi"/>
          <w:lang w:val="en-AU"/>
        </w:rPr>
        <w:t>linical decision</w:t>
      </w:r>
      <w:r>
        <w:rPr>
          <w:rFonts w:asciiTheme="minorHAnsi" w:hAnsiTheme="minorHAnsi"/>
          <w:lang w:val="en-AU"/>
        </w:rPr>
        <w:t>s</w:t>
      </w:r>
      <w:r w:rsidRPr="005F2898">
        <w:rPr>
          <w:rFonts w:asciiTheme="minorHAnsi" w:hAnsiTheme="minorHAnsi"/>
          <w:lang w:val="en-AU"/>
        </w:rPr>
        <w:t xml:space="preserve"> </w:t>
      </w:r>
      <w:r>
        <w:rPr>
          <w:rFonts w:asciiTheme="minorHAnsi" w:hAnsiTheme="minorHAnsi"/>
          <w:lang w:val="en-AU"/>
        </w:rPr>
        <w:t xml:space="preserve">often have to be </w:t>
      </w:r>
      <w:r w:rsidRPr="005F2898">
        <w:rPr>
          <w:rFonts w:asciiTheme="minorHAnsi" w:hAnsiTheme="minorHAnsi"/>
          <w:lang w:val="en-AU"/>
        </w:rPr>
        <w:t xml:space="preserve">made </w:t>
      </w:r>
      <w:r>
        <w:rPr>
          <w:rFonts w:asciiTheme="minorHAnsi" w:hAnsiTheme="minorHAnsi"/>
          <w:lang w:val="en-AU"/>
        </w:rPr>
        <w:t xml:space="preserve">as to </w:t>
      </w:r>
      <w:r w:rsidRPr="005F2898">
        <w:rPr>
          <w:rFonts w:asciiTheme="minorHAnsi" w:hAnsiTheme="minorHAnsi"/>
          <w:lang w:val="en-AU"/>
        </w:rPr>
        <w:t>whether invasive investigation</w:t>
      </w:r>
      <w:r>
        <w:rPr>
          <w:rFonts w:asciiTheme="minorHAnsi" w:hAnsiTheme="minorHAnsi"/>
          <w:lang w:val="en-AU"/>
        </w:rPr>
        <w:t xml:space="preserve"> is required</w:t>
      </w:r>
      <w:r w:rsidRPr="005F2898">
        <w:rPr>
          <w:rFonts w:asciiTheme="minorHAnsi" w:hAnsiTheme="minorHAnsi"/>
          <w:lang w:val="en-AU"/>
        </w:rPr>
        <w:t xml:space="preserve">, such as intraoperative enteroscopy, or </w:t>
      </w:r>
      <w:r>
        <w:rPr>
          <w:rFonts w:asciiTheme="minorHAnsi" w:hAnsiTheme="minorHAnsi"/>
          <w:lang w:val="en-AU"/>
        </w:rPr>
        <w:t xml:space="preserve">whether </w:t>
      </w:r>
      <w:r w:rsidRPr="005F2898">
        <w:rPr>
          <w:rFonts w:asciiTheme="minorHAnsi" w:hAnsiTheme="minorHAnsi"/>
          <w:lang w:val="en-AU"/>
        </w:rPr>
        <w:t>a supportive ‘‘wait and see’’ approach</w:t>
      </w:r>
      <w:r>
        <w:rPr>
          <w:rFonts w:asciiTheme="minorHAnsi" w:hAnsiTheme="minorHAnsi"/>
          <w:lang w:val="en-AU"/>
        </w:rPr>
        <w:t xml:space="preserve"> should be adopted which may include</w:t>
      </w:r>
      <w:r w:rsidRPr="005F2898">
        <w:rPr>
          <w:rFonts w:asciiTheme="minorHAnsi" w:hAnsiTheme="minorHAnsi"/>
          <w:lang w:val="en-AU"/>
        </w:rPr>
        <w:t xml:space="preserve"> multiple transfusions</w:t>
      </w:r>
      <w:r>
        <w:rPr>
          <w:rFonts w:asciiTheme="minorHAnsi" w:hAnsiTheme="minorHAnsi"/>
          <w:lang w:val="en-AU"/>
        </w:rPr>
        <w:t>;</w:t>
      </w:r>
      <w:r w:rsidRPr="005F2898">
        <w:rPr>
          <w:rFonts w:asciiTheme="minorHAnsi" w:hAnsiTheme="minorHAnsi"/>
          <w:lang w:val="en-AU"/>
        </w:rPr>
        <w:t xml:space="preserve"> prothrombotic agents</w:t>
      </w:r>
      <w:r>
        <w:rPr>
          <w:rFonts w:asciiTheme="minorHAnsi" w:hAnsiTheme="minorHAnsi"/>
          <w:lang w:val="en-AU"/>
        </w:rPr>
        <w:t>;</w:t>
      </w:r>
      <w:r w:rsidRPr="005F2898">
        <w:rPr>
          <w:rFonts w:asciiTheme="minorHAnsi" w:hAnsiTheme="minorHAnsi"/>
          <w:lang w:val="en-AU"/>
        </w:rPr>
        <w:t xml:space="preserve"> and hormonal agents (Kaffes et al 2007).</w:t>
      </w:r>
    </w:p>
    <w:p w:rsidR="001971B6" w:rsidRPr="005F2898" w:rsidRDefault="008F2800" w:rsidP="00782A01">
      <w:pPr>
        <w:pStyle w:val="Heading2"/>
        <w:spacing w:after="240"/>
        <w:rPr>
          <w:rFonts w:asciiTheme="minorHAnsi" w:hAnsiTheme="minorHAnsi"/>
          <w:smallCaps/>
          <w:sz w:val="36"/>
          <w:szCs w:val="36"/>
          <w:lang w:val="en-AU"/>
        </w:rPr>
      </w:pPr>
      <w:bookmarkStart w:id="41" w:name="_Ref361235770"/>
      <w:bookmarkStart w:id="42" w:name="_Toc367441328"/>
      <w:r w:rsidRPr="005F2898">
        <w:rPr>
          <w:rFonts w:asciiTheme="minorHAnsi" w:hAnsiTheme="minorHAnsi"/>
          <w:smallCaps/>
          <w:sz w:val="36"/>
          <w:szCs w:val="36"/>
          <w:lang w:val="en-AU"/>
        </w:rPr>
        <w:lastRenderedPageBreak/>
        <w:t>Usage</w:t>
      </w:r>
      <w:r w:rsidR="001971B6" w:rsidRPr="005F2898">
        <w:rPr>
          <w:rFonts w:asciiTheme="minorHAnsi" w:hAnsiTheme="minorHAnsi"/>
          <w:smallCaps/>
          <w:sz w:val="36"/>
          <w:szCs w:val="36"/>
          <w:lang w:val="en-AU"/>
        </w:rPr>
        <w:t xml:space="preserve"> of </w:t>
      </w:r>
      <w:r w:rsidRPr="005F2898">
        <w:rPr>
          <w:rFonts w:asciiTheme="minorHAnsi" w:hAnsiTheme="minorHAnsi"/>
          <w:smallCaps/>
          <w:sz w:val="36"/>
          <w:szCs w:val="36"/>
          <w:lang w:val="en-AU"/>
        </w:rPr>
        <w:t>SBE</w:t>
      </w:r>
      <w:bookmarkEnd w:id="41"/>
      <w:bookmarkEnd w:id="42"/>
    </w:p>
    <w:p w:rsidR="00830BB8" w:rsidRDefault="008F2800" w:rsidP="00BC748E">
      <w:pPr>
        <w:spacing w:after="240"/>
        <w:ind w:right="-57"/>
        <w:rPr>
          <w:rFonts w:asciiTheme="minorHAnsi" w:hAnsiTheme="minorHAnsi"/>
          <w:lang w:val="en-AU"/>
        </w:rPr>
      </w:pPr>
      <w:r w:rsidRPr="005F2898">
        <w:rPr>
          <w:rFonts w:asciiTheme="minorHAnsi" w:hAnsiTheme="minorHAnsi"/>
          <w:lang w:val="en-AU"/>
        </w:rPr>
        <w:t xml:space="preserve">The best source of data to estimate the potential use of SBE is the current utilisation of </w:t>
      </w:r>
      <w:r w:rsidR="00BC748E" w:rsidRPr="005F2898">
        <w:rPr>
          <w:rFonts w:asciiTheme="minorHAnsi" w:hAnsiTheme="minorHAnsi"/>
          <w:lang w:val="en-AU"/>
        </w:rPr>
        <w:t xml:space="preserve">MBS items for </w:t>
      </w:r>
      <w:r w:rsidR="004741BC" w:rsidRPr="005F2898">
        <w:rPr>
          <w:rFonts w:asciiTheme="minorHAnsi" w:hAnsiTheme="minorHAnsi"/>
          <w:lang w:val="en-AU"/>
        </w:rPr>
        <w:t>DBE</w:t>
      </w:r>
      <w:r w:rsidR="00BC748E" w:rsidRPr="005F2898">
        <w:rPr>
          <w:rFonts w:asciiTheme="minorHAnsi" w:hAnsiTheme="minorHAnsi"/>
          <w:lang w:val="en-AU"/>
        </w:rPr>
        <w:t>, which were</w:t>
      </w:r>
      <w:r w:rsidR="00F415C8" w:rsidRPr="005F2898">
        <w:rPr>
          <w:rFonts w:asciiTheme="minorHAnsi" w:hAnsiTheme="minorHAnsi"/>
          <w:lang w:val="en-AU"/>
        </w:rPr>
        <w:t xml:space="preserve"> listed </w:t>
      </w:r>
      <w:r w:rsidR="00DE0620" w:rsidRPr="005F2898">
        <w:rPr>
          <w:rFonts w:asciiTheme="minorHAnsi" w:hAnsiTheme="minorHAnsi"/>
          <w:lang w:val="en-AU"/>
        </w:rPr>
        <w:t xml:space="preserve">on the </w:t>
      </w:r>
      <w:r w:rsidR="00F415C8" w:rsidRPr="005F2898">
        <w:rPr>
          <w:rFonts w:asciiTheme="minorHAnsi" w:hAnsiTheme="minorHAnsi"/>
          <w:lang w:val="en-AU"/>
        </w:rPr>
        <w:t>Schedule</w:t>
      </w:r>
      <w:r w:rsidR="00DE0620" w:rsidRPr="005F2898">
        <w:rPr>
          <w:rFonts w:asciiTheme="minorHAnsi" w:hAnsiTheme="minorHAnsi"/>
          <w:lang w:val="en-AU"/>
        </w:rPr>
        <w:t xml:space="preserve"> in July </w:t>
      </w:r>
      <w:r w:rsidRPr="005F2898">
        <w:rPr>
          <w:rFonts w:asciiTheme="minorHAnsi" w:hAnsiTheme="minorHAnsi"/>
          <w:lang w:val="en-AU"/>
        </w:rPr>
        <w:t>2007</w:t>
      </w:r>
      <w:r w:rsidR="00F415C8" w:rsidRPr="005F2898">
        <w:rPr>
          <w:rFonts w:asciiTheme="minorHAnsi" w:hAnsiTheme="minorHAnsi"/>
          <w:lang w:val="en-AU"/>
        </w:rPr>
        <w:t>.</w:t>
      </w:r>
    </w:p>
    <w:p w:rsidR="008F2800" w:rsidRPr="00442955" w:rsidRDefault="000E2B4C" w:rsidP="00442955">
      <w:pPr>
        <w:spacing w:after="240"/>
        <w:rPr>
          <w:rFonts w:asciiTheme="minorHAnsi" w:hAnsiTheme="minorHAnsi"/>
          <w:lang w:val="en-AU"/>
        </w:rPr>
      </w:pPr>
      <w:r w:rsidRPr="00442955">
        <w:rPr>
          <w:rFonts w:asciiTheme="minorHAnsi" w:hAnsiTheme="minorHAnsi"/>
          <w:lang w:val="en-AU"/>
        </w:rPr>
        <w:t>S</w:t>
      </w:r>
      <w:r w:rsidR="00830BB8" w:rsidRPr="00442955">
        <w:rPr>
          <w:rFonts w:asciiTheme="minorHAnsi" w:hAnsiTheme="minorHAnsi"/>
          <w:lang w:val="en-AU"/>
        </w:rPr>
        <w:t xml:space="preserve">tatistics indicate that </w:t>
      </w:r>
      <w:r w:rsidRPr="00442955">
        <w:rPr>
          <w:rFonts w:asciiTheme="minorHAnsi" w:hAnsiTheme="minorHAnsi"/>
          <w:lang w:val="en-AU"/>
        </w:rPr>
        <w:t>the</w:t>
      </w:r>
      <w:r w:rsidR="00830BB8" w:rsidRPr="00442955">
        <w:rPr>
          <w:rFonts w:asciiTheme="minorHAnsi" w:hAnsiTheme="minorHAnsi"/>
          <w:lang w:val="en-AU"/>
        </w:rPr>
        <w:t xml:space="preserve"> usage of the four MBS items related to DBE (30680, 30682, 30684 and </w:t>
      </w:r>
      <w:r w:rsidRPr="00442955">
        <w:rPr>
          <w:rFonts w:asciiTheme="minorHAnsi" w:hAnsiTheme="minorHAnsi"/>
          <w:lang w:val="en-AU"/>
        </w:rPr>
        <w:t>3</w:t>
      </w:r>
      <w:r w:rsidR="00830BB8" w:rsidRPr="00442955">
        <w:rPr>
          <w:rFonts w:asciiTheme="minorHAnsi" w:hAnsiTheme="minorHAnsi"/>
          <w:lang w:val="en-AU"/>
        </w:rPr>
        <w:t>0686)</w:t>
      </w:r>
      <w:r w:rsidRPr="00442955">
        <w:rPr>
          <w:rFonts w:asciiTheme="minorHAnsi" w:hAnsiTheme="minorHAnsi"/>
          <w:lang w:val="en-AU"/>
        </w:rPr>
        <w:t xml:space="preserve"> have remained relatively constant. </w:t>
      </w:r>
      <w:r w:rsidR="00442955" w:rsidRPr="00442955">
        <w:rPr>
          <w:rFonts w:asciiTheme="minorHAnsi" w:hAnsiTheme="minorHAnsi"/>
          <w:lang w:val="en-AU"/>
        </w:rPr>
        <w:t xml:space="preserve">As shown in </w:t>
      </w:r>
      <w:r w:rsidR="00442955" w:rsidRPr="00442955">
        <w:rPr>
          <w:rFonts w:asciiTheme="minorHAnsi" w:hAnsiTheme="minorHAnsi"/>
          <w:lang w:val="en-AU"/>
        </w:rPr>
        <w:fldChar w:fldCharType="begin"/>
      </w:r>
      <w:r w:rsidR="00442955" w:rsidRPr="00442955">
        <w:rPr>
          <w:rFonts w:asciiTheme="minorHAnsi" w:hAnsiTheme="minorHAnsi"/>
          <w:lang w:val="en-AU"/>
        </w:rPr>
        <w:instrText xml:space="preserve"> REF _Ref366670839 \h </w:instrText>
      </w:r>
      <w:r w:rsidR="00442955">
        <w:rPr>
          <w:rFonts w:asciiTheme="minorHAnsi" w:hAnsiTheme="minorHAnsi"/>
          <w:lang w:val="en-AU"/>
        </w:rPr>
        <w:instrText xml:space="preserve"> \* MERGEFORMAT </w:instrText>
      </w:r>
      <w:r w:rsidR="00442955" w:rsidRPr="00442955">
        <w:rPr>
          <w:rFonts w:asciiTheme="minorHAnsi" w:hAnsiTheme="minorHAnsi"/>
          <w:lang w:val="en-AU"/>
        </w:rPr>
      </w:r>
      <w:r w:rsidR="00442955" w:rsidRPr="00442955">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2</w:t>
      </w:r>
      <w:r w:rsidR="00442955" w:rsidRPr="00442955">
        <w:rPr>
          <w:rFonts w:asciiTheme="minorHAnsi" w:hAnsiTheme="minorHAnsi"/>
          <w:lang w:val="en-AU"/>
        </w:rPr>
        <w:fldChar w:fldCharType="end"/>
      </w:r>
      <w:r w:rsidRPr="00442955">
        <w:rPr>
          <w:rFonts w:asciiTheme="minorHAnsi" w:hAnsiTheme="minorHAnsi"/>
          <w:lang w:val="en-AU"/>
        </w:rPr>
        <w:t>, items 30680 and 30682 (oral or anal approach</w:t>
      </w:r>
      <w:r w:rsidRPr="00442955">
        <w:t xml:space="preserve"> </w:t>
      </w:r>
      <w:r w:rsidRPr="00442955">
        <w:rPr>
          <w:rFonts w:asciiTheme="minorHAnsi" w:hAnsiTheme="minorHAnsi"/>
          <w:lang w:val="en-AU"/>
        </w:rPr>
        <w:t xml:space="preserve">without intraprocedural therapy) have gradually increased each year since introduction in </w:t>
      </w:r>
      <w:r w:rsidR="00442955">
        <w:rPr>
          <w:rFonts w:asciiTheme="minorHAnsi" w:hAnsiTheme="minorHAnsi"/>
          <w:lang w:val="en-AU"/>
        </w:rPr>
        <w:t>2007. In comparison items </w:t>
      </w:r>
      <w:r w:rsidRPr="00442955">
        <w:rPr>
          <w:rFonts w:asciiTheme="minorHAnsi" w:hAnsiTheme="minorHAnsi"/>
          <w:lang w:val="en-AU"/>
        </w:rPr>
        <w:t>30684 and 30686 (oral or anal approach</w:t>
      </w:r>
      <w:r w:rsidRPr="00442955">
        <w:t xml:space="preserve"> </w:t>
      </w:r>
      <w:r w:rsidRPr="00442955">
        <w:rPr>
          <w:rFonts w:asciiTheme="minorHAnsi" w:hAnsiTheme="minorHAnsi"/>
          <w:lang w:val="en-AU"/>
        </w:rPr>
        <w:t>with intraprocedural therapy) saw an initial increase followed by a plateauing since 2011-12 (with a slight decrease in the last financial year of 2012-13).</w:t>
      </w:r>
    </w:p>
    <w:p w:rsidR="006E45D7" w:rsidRPr="002B061F" w:rsidRDefault="00AF00FE" w:rsidP="002B061F">
      <w:pPr>
        <w:pStyle w:val="Caption"/>
        <w:rPr>
          <w:rFonts w:asciiTheme="minorHAnsi" w:hAnsiTheme="minorHAnsi"/>
          <w:sz w:val="22"/>
          <w:szCs w:val="22"/>
        </w:rPr>
      </w:pPr>
      <w:bookmarkStart w:id="43" w:name="_Ref366670839"/>
      <w:bookmarkStart w:id="44" w:name="_Ref366762184"/>
      <w:bookmarkStart w:id="45" w:name="_Toc367441365"/>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w:t>
      </w:r>
      <w:r w:rsidRPr="005F2898">
        <w:rPr>
          <w:rFonts w:asciiTheme="minorHAnsi" w:hAnsiTheme="minorHAnsi"/>
          <w:sz w:val="22"/>
          <w:szCs w:val="22"/>
        </w:rPr>
        <w:fldChar w:fldCharType="end"/>
      </w:r>
      <w:bookmarkEnd w:id="43"/>
      <w:r w:rsidR="008F2800" w:rsidRPr="005F2898">
        <w:rPr>
          <w:rFonts w:asciiTheme="minorHAnsi" w:hAnsiTheme="minorHAnsi"/>
          <w:sz w:val="22"/>
          <w:szCs w:val="22"/>
        </w:rPr>
        <w:t xml:space="preserve"> </w:t>
      </w:r>
      <w:r w:rsidR="00AE50AC">
        <w:rPr>
          <w:rFonts w:asciiTheme="minorHAnsi" w:hAnsiTheme="minorHAnsi"/>
          <w:sz w:val="22"/>
          <w:szCs w:val="22"/>
        </w:rPr>
        <w:t>MBS items for DBE – usage 200</w:t>
      </w:r>
      <w:r w:rsidR="006E45D7">
        <w:rPr>
          <w:rFonts w:asciiTheme="minorHAnsi" w:hAnsiTheme="minorHAnsi"/>
          <w:sz w:val="22"/>
          <w:szCs w:val="22"/>
        </w:rPr>
        <w:t>7-08</w:t>
      </w:r>
      <w:r w:rsidR="00BC748E" w:rsidRPr="005F2898">
        <w:rPr>
          <w:rFonts w:asciiTheme="minorHAnsi" w:hAnsiTheme="minorHAnsi"/>
          <w:sz w:val="22"/>
          <w:szCs w:val="22"/>
        </w:rPr>
        <w:t xml:space="preserve"> to 2012-13</w:t>
      </w:r>
      <w:bookmarkEnd w:id="44"/>
      <w:bookmarkEnd w:id="45"/>
    </w:p>
    <w:tbl>
      <w:tblPr>
        <w:tblStyle w:val="TableGrid"/>
        <w:tblW w:w="8448" w:type="dxa"/>
        <w:tblLook w:val="04A0" w:firstRow="1" w:lastRow="0" w:firstColumn="1" w:lastColumn="0" w:noHBand="0" w:noVBand="1"/>
        <w:tblCaption w:val="Table 2 MBS items for DBE – usage 2007-08 to 2012-13"/>
        <w:tblDescription w:val="Table 2 MBS items for DBE – usage 2007-08 to 2012-13"/>
      </w:tblPr>
      <w:tblGrid>
        <w:gridCol w:w="2551"/>
        <w:gridCol w:w="1077"/>
        <w:gridCol w:w="964"/>
        <w:gridCol w:w="964"/>
        <w:gridCol w:w="964"/>
        <w:gridCol w:w="964"/>
        <w:gridCol w:w="964"/>
      </w:tblGrid>
      <w:tr w:rsidR="006E45D7" w:rsidRPr="006E45D7" w:rsidTr="00964A2A">
        <w:trPr>
          <w:tblHeader/>
        </w:trPr>
        <w:tc>
          <w:tcPr>
            <w:tcW w:w="2551" w:type="dxa"/>
            <w:shd w:val="clear" w:color="auto" w:fill="FFFFCC"/>
          </w:tcPr>
          <w:p w:rsidR="006E45D7" w:rsidRPr="006E45D7" w:rsidRDefault="006E45D7" w:rsidP="006E45D7">
            <w:pPr>
              <w:rPr>
                <w:rFonts w:asciiTheme="minorHAnsi" w:hAnsiTheme="minorHAnsi"/>
                <w:b/>
                <w:sz w:val="22"/>
                <w:szCs w:val="22"/>
                <w:lang w:val="en-GB" w:eastAsia="ja-JP"/>
              </w:rPr>
            </w:pPr>
            <w:r w:rsidRPr="006E45D7">
              <w:rPr>
                <w:rFonts w:asciiTheme="minorHAnsi" w:hAnsiTheme="minorHAnsi"/>
                <w:b/>
                <w:sz w:val="22"/>
                <w:szCs w:val="22"/>
                <w:lang w:val="en-GB" w:eastAsia="ja-JP"/>
              </w:rPr>
              <w:t>MBS item</w:t>
            </w:r>
          </w:p>
        </w:tc>
        <w:tc>
          <w:tcPr>
            <w:tcW w:w="1077" w:type="dxa"/>
            <w:shd w:val="clear" w:color="auto" w:fill="FFFFCC"/>
          </w:tcPr>
          <w:p w:rsidR="006E45D7" w:rsidRPr="006E45D7" w:rsidRDefault="006E45D7" w:rsidP="006E45D7">
            <w:pPr>
              <w:jc w:val="center"/>
              <w:rPr>
                <w:rFonts w:asciiTheme="minorHAnsi" w:hAnsiTheme="minorHAnsi"/>
                <w:b/>
                <w:sz w:val="22"/>
                <w:szCs w:val="22"/>
                <w:lang w:val="en-GB" w:eastAsia="ja-JP"/>
              </w:rPr>
            </w:pPr>
            <w:r w:rsidRPr="006E45D7">
              <w:rPr>
                <w:rFonts w:asciiTheme="minorHAnsi" w:hAnsiTheme="minorHAnsi"/>
                <w:b/>
                <w:sz w:val="22"/>
                <w:szCs w:val="22"/>
                <w:lang w:val="en-GB" w:eastAsia="ja-JP"/>
              </w:rPr>
              <w:t>2007-08</w:t>
            </w:r>
            <w:r>
              <w:rPr>
                <w:rFonts w:asciiTheme="minorHAnsi" w:hAnsiTheme="minorHAnsi"/>
                <w:b/>
                <w:sz w:val="22"/>
                <w:szCs w:val="22"/>
                <w:lang w:val="en-GB" w:eastAsia="ja-JP"/>
              </w:rPr>
              <w:t>*</w:t>
            </w:r>
          </w:p>
        </w:tc>
        <w:tc>
          <w:tcPr>
            <w:tcW w:w="964" w:type="dxa"/>
            <w:shd w:val="clear" w:color="auto" w:fill="FFFFCC"/>
            <w:vAlign w:val="center"/>
          </w:tcPr>
          <w:p w:rsidR="006E45D7" w:rsidRPr="005F2898" w:rsidRDefault="006E45D7" w:rsidP="006E45D7">
            <w:pPr>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2008-09</w:t>
            </w:r>
          </w:p>
        </w:tc>
        <w:tc>
          <w:tcPr>
            <w:tcW w:w="964" w:type="dxa"/>
            <w:shd w:val="clear" w:color="auto" w:fill="FFFFCC"/>
            <w:vAlign w:val="center"/>
          </w:tcPr>
          <w:p w:rsidR="006E45D7" w:rsidRPr="005F2898" w:rsidRDefault="006E45D7" w:rsidP="006E45D7">
            <w:pPr>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2009-10</w:t>
            </w:r>
          </w:p>
        </w:tc>
        <w:tc>
          <w:tcPr>
            <w:tcW w:w="964" w:type="dxa"/>
            <w:shd w:val="clear" w:color="auto" w:fill="FFFFCC"/>
            <w:vAlign w:val="center"/>
          </w:tcPr>
          <w:p w:rsidR="006E45D7" w:rsidRPr="005F2898" w:rsidRDefault="006E45D7" w:rsidP="006E45D7">
            <w:pPr>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2010-11</w:t>
            </w:r>
          </w:p>
        </w:tc>
        <w:tc>
          <w:tcPr>
            <w:tcW w:w="964" w:type="dxa"/>
            <w:shd w:val="clear" w:color="auto" w:fill="FFFFCC"/>
            <w:vAlign w:val="center"/>
          </w:tcPr>
          <w:p w:rsidR="006E45D7" w:rsidRPr="005F2898" w:rsidRDefault="006E45D7" w:rsidP="006E45D7">
            <w:pPr>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2011-12</w:t>
            </w:r>
          </w:p>
        </w:tc>
        <w:tc>
          <w:tcPr>
            <w:tcW w:w="964" w:type="dxa"/>
            <w:shd w:val="clear" w:color="auto" w:fill="FFFFCC"/>
            <w:vAlign w:val="center"/>
          </w:tcPr>
          <w:p w:rsidR="006E45D7" w:rsidRPr="005F2898" w:rsidRDefault="006E45D7" w:rsidP="006E45D7">
            <w:pPr>
              <w:jc w:val="center"/>
              <w:rPr>
                <w:rFonts w:asciiTheme="minorHAnsi" w:hAnsiTheme="minorHAnsi"/>
                <w:b/>
                <w:sz w:val="22"/>
                <w:szCs w:val="22"/>
                <w:lang w:val="en-GB" w:eastAsia="ja-JP"/>
              </w:rPr>
            </w:pPr>
            <w:r w:rsidRPr="005F2898">
              <w:rPr>
                <w:rFonts w:asciiTheme="minorHAnsi" w:hAnsiTheme="minorHAnsi"/>
                <w:b/>
                <w:sz w:val="22"/>
                <w:szCs w:val="22"/>
                <w:lang w:val="en-GB" w:eastAsia="ja-JP"/>
              </w:rPr>
              <w:t>2012-13</w:t>
            </w:r>
          </w:p>
        </w:tc>
      </w:tr>
      <w:tr w:rsidR="006E45D7" w:rsidRPr="006E45D7" w:rsidTr="007A75F0">
        <w:tc>
          <w:tcPr>
            <w:tcW w:w="2551" w:type="dxa"/>
            <w:shd w:val="clear" w:color="auto" w:fill="FFFFCC"/>
          </w:tcPr>
          <w:p w:rsidR="006E45D7" w:rsidRPr="006E45D7" w:rsidRDefault="006E45D7" w:rsidP="006E45D7">
            <w:pPr>
              <w:rPr>
                <w:rFonts w:asciiTheme="minorHAnsi" w:hAnsiTheme="minorHAnsi"/>
                <w:sz w:val="22"/>
                <w:szCs w:val="22"/>
                <w:lang w:val="en-GB" w:eastAsia="ja-JP"/>
              </w:rPr>
            </w:pPr>
            <w:r w:rsidRPr="005F2898">
              <w:rPr>
                <w:rFonts w:asciiTheme="minorHAnsi" w:hAnsiTheme="minorHAnsi"/>
                <w:b/>
                <w:sz w:val="22"/>
                <w:szCs w:val="22"/>
                <w:lang w:val="en-GB" w:eastAsia="ja-JP"/>
              </w:rPr>
              <w:t>30680</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DBE – oral approach</w:t>
            </w:r>
            <w:r>
              <w:rPr>
                <w:rFonts w:asciiTheme="minorHAnsi" w:hAnsiTheme="minorHAnsi"/>
                <w:sz w:val="22"/>
                <w:szCs w:val="22"/>
                <w:lang w:val="en-GB" w:eastAsia="ja-JP"/>
              </w:rPr>
              <w:t xml:space="preserve"> without </w:t>
            </w:r>
            <w:r w:rsidRPr="000E2B4C">
              <w:rPr>
                <w:rFonts w:asciiTheme="minorHAnsi" w:hAnsiTheme="minorHAnsi"/>
                <w:sz w:val="22"/>
                <w:szCs w:val="22"/>
                <w:lang w:val="en-GB" w:eastAsia="ja-JP"/>
              </w:rPr>
              <w:t>intraprocedural therapy</w:t>
            </w:r>
          </w:p>
        </w:tc>
        <w:tc>
          <w:tcPr>
            <w:tcW w:w="1077" w:type="dxa"/>
            <w:vAlign w:val="center"/>
          </w:tcPr>
          <w:p w:rsidR="006E45D7" w:rsidRPr="006E45D7" w:rsidRDefault="007A75F0" w:rsidP="007A75F0">
            <w:pPr>
              <w:jc w:val="center"/>
              <w:rPr>
                <w:rFonts w:asciiTheme="minorHAnsi" w:hAnsiTheme="minorHAnsi"/>
                <w:sz w:val="22"/>
                <w:szCs w:val="22"/>
                <w:lang w:val="en-GB" w:eastAsia="ja-JP"/>
              </w:rPr>
            </w:pPr>
            <w:r>
              <w:rPr>
                <w:rFonts w:asciiTheme="minorHAnsi" w:hAnsiTheme="minorHAnsi"/>
                <w:sz w:val="22"/>
                <w:szCs w:val="22"/>
                <w:lang w:val="en-GB" w:eastAsia="ja-JP"/>
              </w:rPr>
              <w:t>83</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121</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148</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190</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189</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194</w:t>
            </w:r>
          </w:p>
        </w:tc>
      </w:tr>
      <w:tr w:rsidR="006E45D7" w:rsidRPr="006E45D7" w:rsidTr="007A75F0">
        <w:tc>
          <w:tcPr>
            <w:tcW w:w="2551" w:type="dxa"/>
            <w:shd w:val="clear" w:color="auto" w:fill="FFFFCC"/>
          </w:tcPr>
          <w:p w:rsidR="006E45D7" w:rsidRPr="006E45D7" w:rsidRDefault="006E45D7" w:rsidP="006E45D7">
            <w:pPr>
              <w:rPr>
                <w:rFonts w:asciiTheme="minorHAnsi" w:hAnsiTheme="minorHAnsi"/>
                <w:sz w:val="22"/>
                <w:szCs w:val="22"/>
                <w:lang w:val="en-GB" w:eastAsia="ja-JP"/>
              </w:rPr>
            </w:pPr>
            <w:r w:rsidRPr="005F2898">
              <w:rPr>
                <w:rFonts w:asciiTheme="minorHAnsi" w:hAnsiTheme="minorHAnsi"/>
                <w:b/>
                <w:sz w:val="22"/>
                <w:szCs w:val="22"/>
                <w:lang w:val="en-GB" w:eastAsia="ja-JP"/>
              </w:rPr>
              <w:t>30682</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DBE – anal approach</w:t>
            </w:r>
            <w:r>
              <w:rPr>
                <w:rFonts w:asciiTheme="minorHAnsi" w:hAnsiTheme="minorHAnsi"/>
                <w:sz w:val="22"/>
                <w:szCs w:val="22"/>
                <w:lang w:val="en-GB" w:eastAsia="ja-JP"/>
              </w:rPr>
              <w:t xml:space="preserve"> without </w:t>
            </w:r>
            <w:r w:rsidRPr="000E2B4C">
              <w:rPr>
                <w:rFonts w:asciiTheme="minorHAnsi" w:hAnsiTheme="minorHAnsi"/>
                <w:sz w:val="22"/>
                <w:szCs w:val="22"/>
                <w:lang w:val="en-GB" w:eastAsia="ja-JP"/>
              </w:rPr>
              <w:t>intraprocedural therapy</w:t>
            </w:r>
          </w:p>
        </w:tc>
        <w:tc>
          <w:tcPr>
            <w:tcW w:w="1077" w:type="dxa"/>
            <w:vAlign w:val="center"/>
          </w:tcPr>
          <w:p w:rsidR="006E45D7" w:rsidRPr="006E45D7" w:rsidRDefault="007A75F0" w:rsidP="007A75F0">
            <w:pPr>
              <w:jc w:val="center"/>
              <w:rPr>
                <w:rFonts w:asciiTheme="minorHAnsi" w:hAnsiTheme="minorHAnsi"/>
                <w:sz w:val="22"/>
                <w:szCs w:val="22"/>
                <w:lang w:val="en-GB" w:eastAsia="ja-JP"/>
              </w:rPr>
            </w:pPr>
            <w:r>
              <w:rPr>
                <w:rFonts w:asciiTheme="minorHAnsi" w:hAnsiTheme="minorHAnsi"/>
                <w:sz w:val="22"/>
                <w:szCs w:val="22"/>
                <w:lang w:val="en-GB" w:eastAsia="ja-JP"/>
              </w:rPr>
              <w:t>56</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97</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100</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150</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166</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187</w:t>
            </w:r>
          </w:p>
        </w:tc>
      </w:tr>
      <w:tr w:rsidR="006E45D7" w:rsidRPr="006E45D7" w:rsidTr="007A75F0">
        <w:tc>
          <w:tcPr>
            <w:tcW w:w="2551" w:type="dxa"/>
            <w:shd w:val="clear" w:color="auto" w:fill="FFFFCC"/>
          </w:tcPr>
          <w:p w:rsidR="006E45D7" w:rsidRPr="006E45D7" w:rsidRDefault="006E45D7" w:rsidP="006E45D7">
            <w:pPr>
              <w:rPr>
                <w:rFonts w:asciiTheme="minorHAnsi" w:hAnsiTheme="minorHAnsi"/>
                <w:sz w:val="22"/>
                <w:szCs w:val="22"/>
                <w:lang w:val="en-GB" w:eastAsia="ja-JP"/>
              </w:rPr>
            </w:pPr>
            <w:r w:rsidRPr="005F2898">
              <w:rPr>
                <w:rFonts w:asciiTheme="minorHAnsi" w:hAnsiTheme="minorHAnsi"/>
                <w:b/>
                <w:sz w:val="22"/>
                <w:szCs w:val="22"/>
                <w:lang w:val="en-GB" w:eastAsia="ja-JP"/>
              </w:rPr>
              <w:t>30684</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 xml:space="preserve">DBE – oral approach with 1 or more </w:t>
            </w:r>
            <w:r w:rsidRPr="000E2B4C">
              <w:rPr>
                <w:rFonts w:asciiTheme="minorHAnsi" w:hAnsiTheme="minorHAnsi"/>
                <w:sz w:val="22"/>
                <w:szCs w:val="22"/>
                <w:lang w:val="en-GB" w:eastAsia="ja-JP"/>
              </w:rPr>
              <w:t>intraprocedural therapy</w:t>
            </w:r>
          </w:p>
        </w:tc>
        <w:tc>
          <w:tcPr>
            <w:tcW w:w="1077" w:type="dxa"/>
            <w:vAlign w:val="center"/>
          </w:tcPr>
          <w:p w:rsidR="006E45D7" w:rsidRPr="006E45D7" w:rsidRDefault="007A75F0" w:rsidP="007A75F0">
            <w:pPr>
              <w:jc w:val="center"/>
              <w:rPr>
                <w:rFonts w:asciiTheme="minorHAnsi" w:hAnsiTheme="minorHAnsi"/>
                <w:sz w:val="22"/>
                <w:szCs w:val="22"/>
                <w:lang w:val="en-GB" w:eastAsia="ja-JP"/>
              </w:rPr>
            </w:pPr>
            <w:r>
              <w:rPr>
                <w:rFonts w:asciiTheme="minorHAnsi" w:hAnsiTheme="minorHAnsi"/>
                <w:sz w:val="22"/>
                <w:szCs w:val="22"/>
                <w:lang w:val="en-GB" w:eastAsia="ja-JP"/>
              </w:rPr>
              <w:t>74</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112</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153</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153</w:t>
            </w:r>
          </w:p>
        </w:tc>
        <w:tc>
          <w:tcPr>
            <w:tcW w:w="964" w:type="dxa"/>
            <w:vAlign w:val="center"/>
          </w:tcPr>
          <w:p w:rsidR="006E45D7" w:rsidRPr="007B2A47" w:rsidRDefault="006E45D7" w:rsidP="00F10052">
            <w:pPr>
              <w:jc w:val="center"/>
              <w:rPr>
                <w:rFonts w:asciiTheme="minorHAnsi" w:hAnsiTheme="minorHAnsi"/>
                <w:sz w:val="22"/>
                <w:szCs w:val="22"/>
                <w:highlight w:val="yellow"/>
                <w:lang w:val="en-GB" w:eastAsia="ja-JP"/>
              </w:rPr>
            </w:pPr>
            <w:r w:rsidRPr="00442955">
              <w:rPr>
                <w:rFonts w:asciiTheme="minorHAnsi" w:hAnsiTheme="minorHAnsi"/>
                <w:sz w:val="22"/>
                <w:szCs w:val="22"/>
                <w:lang w:val="en-GB" w:eastAsia="ja-JP"/>
              </w:rPr>
              <w:t>149</w:t>
            </w:r>
          </w:p>
        </w:tc>
        <w:tc>
          <w:tcPr>
            <w:tcW w:w="964" w:type="dxa"/>
            <w:vAlign w:val="center"/>
          </w:tcPr>
          <w:p w:rsidR="006E45D7" w:rsidRPr="007B2A47" w:rsidRDefault="006E45D7" w:rsidP="00F10052">
            <w:pPr>
              <w:jc w:val="center"/>
              <w:rPr>
                <w:rFonts w:asciiTheme="minorHAnsi" w:hAnsiTheme="minorHAnsi"/>
                <w:sz w:val="22"/>
                <w:szCs w:val="22"/>
                <w:highlight w:val="yellow"/>
                <w:lang w:val="en-GB" w:eastAsia="ja-JP"/>
              </w:rPr>
            </w:pPr>
            <w:r w:rsidRPr="00442955">
              <w:rPr>
                <w:rFonts w:asciiTheme="minorHAnsi" w:hAnsiTheme="minorHAnsi"/>
                <w:sz w:val="22"/>
                <w:szCs w:val="22"/>
                <w:lang w:val="en-GB" w:eastAsia="ja-JP"/>
              </w:rPr>
              <w:t>126</w:t>
            </w:r>
          </w:p>
        </w:tc>
      </w:tr>
      <w:tr w:rsidR="006E45D7" w:rsidRPr="006E45D7" w:rsidTr="007A75F0">
        <w:tc>
          <w:tcPr>
            <w:tcW w:w="2551" w:type="dxa"/>
            <w:shd w:val="clear" w:color="auto" w:fill="FFFFCC"/>
          </w:tcPr>
          <w:p w:rsidR="006E45D7" w:rsidRPr="006E45D7" w:rsidRDefault="006E45D7" w:rsidP="006E45D7">
            <w:pPr>
              <w:rPr>
                <w:rFonts w:asciiTheme="minorHAnsi" w:hAnsiTheme="minorHAnsi"/>
                <w:sz w:val="22"/>
                <w:szCs w:val="22"/>
                <w:lang w:val="en-GB" w:eastAsia="ja-JP"/>
              </w:rPr>
            </w:pPr>
            <w:r w:rsidRPr="005F2898">
              <w:rPr>
                <w:rFonts w:asciiTheme="minorHAnsi" w:hAnsiTheme="minorHAnsi"/>
                <w:b/>
                <w:sz w:val="22"/>
                <w:szCs w:val="22"/>
                <w:lang w:val="en-GB" w:eastAsia="ja-JP"/>
              </w:rPr>
              <w:t>30686</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 xml:space="preserve">DBE – anal approach with 1 or more </w:t>
            </w:r>
            <w:r w:rsidRPr="000E2B4C">
              <w:rPr>
                <w:rFonts w:asciiTheme="minorHAnsi" w:hAnsiTheme="minorHAnsi"/>
                <w:sz w:val="22"/>
                <w:szCs w:val="22"/>
                <w:lang w:val="en-GB" w:eastAsia="ja-JP"/>
              </w:rPr>
              <w:t>intraprocedural therapy</w:t>
            </w:r>
          </w:p>
        </w:tc>
        <w:tc>
          <w:tcPr>
            <w:tcW w:w="1077" w:type="dxa"/>
            <w:vAlign w:val="center"/>
          </w:tcPr>
          <w:p w:rsidR="006E45D7" w:rsidRPr="006E45D7" w:rsidRDefault="007A75F0" w:rsidP="007A75F0">
            <w:pPr>
              <w:jc w:val="center"/>
              <w:rPr>
                <w:rFonts w:asciiTheme="minorHAnsi" w:hAnsiTheme="minorHAnsi"/>
                <w:sz w:val="22"/>
                <w:szCs w:val="22"/>
                <w:lang w:val="en-GB" w:eastAsia="ja-JP"/>
              </w:rPr>
            </w:pPr>
            <w:r>
              <w:rPr>
                <w:rFonts w:asciiTheme="minorHAnsi" w:hAnsiTheme="minorHAnsi"/>
                <w:sz w:val="22"/>
                <w:szCs w:val="22"/>
                <w:lang w:val="en-GB" w:eastAsia="ja-JP"/>
              </w:rPr>
              <w:t>30</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37</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49</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69</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5F2898">
              <w:rPr>
                <w:rFonts w:asciiTheme="minorHAnsi" w:hAnsiTheme="minorHAnsi"/>
                <w:sz w:val="22"/>
                <w:szCs w:val="22"/>
                <w:lang w:val="en-GB" w:eastAsia="ja-JP"/>
              </w:rPr>
              <w:t>71</w:t>
            </w:r>
          </w:p>
        </w:tc>
        <w:tc>
          <w:tcPr>
            <w:tcW w:w="964" w:type="dxa"/>
            <w:vAlign w:val="center"/>
          </w:tcPr>
          <w:p w:rsidR="006E45D7" w:rsidRPr="005F2898" w:rsidRDefault="006E45D7" w:rsidP="00F10052">
            <w:pPr>
              <w:jc w:val="center"/>
              <w:rPr>
                <w:rFonts w:asciiTheme="minorHAnsi" w:hAnsiTheme="minorHAnsi"/>
                <w:sz w:val="22"/>
                <w:szCs w:val="22"/>
                <w:lang w:val="en-GB" w:eastAsia="ja-JP"/>
              </w:rPr>
            </w:pPr>
            <w:r w:rsidRPr="00442955">
              <w:rPr>
                <w:rFonts w:asciiTheme="minorHAnsi" w:hAnsiTheme="minorHAnsi"/>
                <w:sz w:val="22"/>
                <w:szCs w:val="22"/>
                <w:lang w:val="en-GB" w:eastAsia="ja-JP"/>
              </w:rPr>
              <w:t>62</w:t>
            </w:r>
          </w:p>
        </w:tc>
      </w:tr>
      <w:tr w:rsidR="006E45D7" w:rsidRPr="006E45D7" w:rsidTr="007A75F0">
        <w:tc>
          <w:tcPr>
            <w:tcW w:w="2551" w:type="dxa"/>
            <w:shd w:val="clear" w:color="auto" w:fill="FFFFCC"/>
          </w:tcPr>
          <w:p w:rsidR="006E45D7" w:rsidRPr="006E45D7" w:rsidRDefault="006E45D7" w:rsidP="006E45D7">
            <w:pPr>
              <w:rPr>
                <w:rFonts w:asciiTheme="minorHAnsi" w:hAnsiTheme="minorHAnsi"/>
                <w:b/>
                <w:sz w:val="22"/>
                <w:szCs w:val="22"/>
                <w:lang w:val="en-GB" w:eastAsia="ja-JP"/>
              </w:rPr>
            </w:pPr>
            <w:r w:rsidRPr="006E45D7">
              <w:rPr>
                <w:rFonts w:asciiTheme="minorHAnsi" w:hAnsiTheme="minorHAnsi"/>
                <w:b/>
                <w:sz w:val="22"/>
                <w:szCs w:val="22"/>
                <w:lang w:val="en-GB" w:eastAsia="ja-JP"/>
              </w:rPr>
              <w:t>TOTAL</w:t>
            </w:r>
          </w:p>
        </w:tc>
        <w:tc>
          <w:tcPr>
            <w:tcW w:w="1077" w:type="dxa"/>
            <w:shd w:val="clear" w:color="auto" w:fill="FFFFCC"/>
            <w:vAlign w:val="center"/>
          </w:tcPr>
          <w:p w:rsidR="006E45D7" w:rsidRPr="007A75F0" w:rsidRDefault="002B061F" w:rsidP="007A75F0">
            <w:pPr>
              <w:jc w:val="center"/>
              <w:rPr>
                <w:rFonts w:asciiTheme="minorHAnsi" w:hAnsiTheme="minorHAnsi"/>
                <w:b/>
                <w:sz w:val="22"/>
                <w:szCs w:val="22"/>
                <w:lang w:val="en-GB" w:eastAsia="ja-JP"/>
              </w:rPr>
            </w:pPr>
            <w:r>
              <w:rPr>
                <w:rFonts w:asciiTheme="minorHAnsi" w:hAnsiTheme="minorHAnsi"/>
                <w:b/>
                <w:sz w:val="22"/>
                <w:szCs w:val="22"/>
                <w:lang w:val="en-GB" w:eastAsia="ja-JP"/>
              </w:rPr>
              <w:t>243</w:t>
            </w:r>
          </w:p>
        </w:tc>
        <w:tc>
          <w:tcPr>
            <w:tcW w:w="964" w:type="dxa"/>
            <w:shd w:val="clear" w:color="auto" w:fill="FFFFCC"/>
            <w:vAlign w:val="center"/>
          </w:tcPr>
          <w:p w:rsidR="006E45D7" w:rsidRPr="004C4F7F" w:rsidRDefault="006E45D7" w:rsidP="00F10052">
            <w:pPr>
              <w:jc w:val="center"/>
              <w:rPr>
                <w:rFonts w:asciiTheme="minorHAnsi" w:hAnsiTheme="minorHAnsi"/>
                <w:b/>
                <w:sz w:val="22"/>
                <w:szCs w:val="22"/>
                <w:lang w:val="en-GB" w:eastAsia="ja-JP"/>
              </w:rPr>
            </w:pPr>
            <w:r>
              <w:rPr>
                <w:rFonts w:asciiTheme="minorHAnsi" w:hAnsiTheme="minorHAnsi"/>
                <w:b/>
                <w:sz w:val="22"/>
                <w:szCs w:val="22"/>
                <w:lang w:val="en-GB" w:eastAsia="ja-JP"/>
              </w:rPr>
              <w:t>367</w:t>
            </w:r>
          </w:p>
        </w:tc>
        <w:tc>
          <w:tcPr>
            <w:tcW w:w="964" w:type="dxa"/>
            <w:shd w:val="clear" w:color="auto" w:fill="FFFFCC"/>
            <w:vAlign w:val="center"/>
          </w:tcPr>
          <w:p w:rsidR="006E45D7" w:rsidRPr="004C4F7F" w:rsidRDefault="006E45D7" w:rsidP="00F10052">
            <w:pPr>
              <w:jc w:val="center"/>
              <w:rPr>
                <w:rFonts w:asciiTheme="minorHAnsi" w:hAnsiTheme="minorHAnsi"/>
                <w:b/>
                <w:sz w:val="22"/>
                <w:szCs w:val="22"/>
                <w:lang w:val="en-GB" w:eastAsia="ja-JP"/>
              </w:rPr>
            </w:pPr>
            <w:r>
              <w:rPr>
                <w:rFonts w:asciiTheme="minorHAnsi" w:hAnsiTheme="minorHAnsi"/>
                <w:b/>
                <w:sz w:val="22"/>
                <w:szCs w:val="22"/>
                <w:lang w:val="en-GB" w:eastAsia="ja-JP"/>
              </w:rPr>
              <w:t>450</w:t>
            </w:r>
          </w:p>
        </w:tc>
        <w:tc>
          <w:tcPr>
            <w:tcW w:w="964" w:type="dxa"/>
            <w:shd w:val="clear" w:color="auto" w:fill="FFFFCC"/>
            <w:vAlign w:val="center"/>
          </w:tcPr>
          <w:p w:rsidR="006E45D7" w:rsidRPr="004C4F7F" w:rsidRDefault="006E45D7" w:rsidP="00F10052">
            <w:pPr>
              <w:jc w:val="center"/>
              <w:rPr>
                <w:rFonts w:asciiTheme="minorHAnsi" w:hAnsiTheme="minorHAnsi"/>
                <w:b/>
                <w:sz w:val="22"/>
                <w:szCs w:val="22"/>
                <w:lang w:val="en-GB" w:eastAsia="ja-JP"/>
              </w:rPr>
            </w:pPr>
            <w:r>
              <w:rPr>
                <w:rFonts w:asciiTheme="minorHAnsi" w:hAnsiTheme="minorHAnsi"/>
                <w:b/>
                <w:sz w:val="22"/>
                <w:szCs w:val="22"/>
                <w:lang w:val="en-GB" w:eastAsia="ja-JP"/>
              </w:rPr>
              <w:t>562</w:t>
            </w:r>
          </w:p>
        </w:tc>
        <w:tc>
          <w:tcPr>
            <w:tcW w:w="964" w:type="dxa"/>
            <w:shd w:val="clear" w:color="auto" w:fill="FFFFCC"/>
            <w:vAlign w:val="center"/>
          </w:tcPr>
          <w:p w:rsidR="006E45D7" w:rsidRPr="004C4F7F" w:rsidRDefault="006E45D7" w:rsidP="00F10052">
            <w:pPr>
              <w:jc w:val="center"/>
              <w:rPr>
                <w:rFonts w:asciiTheme="minorHAnsi" w:hAnsiTheme="minorHAnsi"/>
                <w:b/>
                <w:sz w:val="22"/>
                <w:szCs w:val="22"/>
                <w:lang w:val="en-GB" w:eastAsia="ja-JP"/>
              </w:rPr>
            </w:pPr>
            <w:r>
              <w:rPr>
                <w:rFonts w:asciiTheme="minorHAnsi" w:hAnsiTheme="minorHAnsi"/>
                <w:b/>
                <w:sz w:val="22"/>
                <w:szCs w:val="22"/>
                <w:lang w:val="en-GB" w:eastAsia="ja-JP"/>
              </w:rPr>
              <w:t>575</w:t>
            </w:r>
          </w:p>
        </w:tc>
        <w:tc>
          <w:tcPr>
            <w:tcW w:w="964" w:type="dxa"/>
            <w:shd w:val="clear" w:color="auto" w:fill="FFFFCC"/>
            <w:vAlign w:val="center"/>
          </w:tcPr>
          <w:p w:rsidR="006E45D7" w:rsidRPr="004C4F7F" w:rsidRDefault="006E45D7" w:rsidP="00F10052">
            <w:pPr>
              <w:jc w:val="center"/>
              <w:rPr>
                <w:rFonts w:asciiTheme="minorHAnsi" w:hAnsiTheme="minorHAnsi"/>
                <w:b/>
                <w:sz w:val="22"/>
                <w:szCs w:val="22"/>
                <w:highlight w:val="yellow"/>
                <w:lang w:val="en-GB" w:eastAsia="ja-JP"/>
              </w:rPr>
            </w:pPr>
            <w:r w:rsidRPr="004C4F7F">
              <w:rPr>
                <w:rFonts w:asciiTheme="minorHAnsi" w:hAnsiTheme="minorHAnsi"/>
                <w:b/>
                <w:sz w:val="22"/>
                <w:szCs w:val="22"/>
                <w:lang w:val="en-GB" w:eastAsia="ja-JP"/>
              </w:rPr>
              <w:t>569</w:t>
            </w:r>
          </w:p>
        </w:tc>
      </w:tr>
    </w:tbl>
    <w:p w:rsidR="006E45D7" w:rsidRPr="00364CE2" w:rsidRDefault="00364CE2" w:rsidP="006E45D7">
      <w:pPr>
        <w:rPr>
          <w:rFonts w:asciiTheme="minorHAnsi" w:hAnsiTheme="minorHAnsi"/>
          <w:sz w:val="20"/>
          <w:szCs w:val="20"/>
          <w:lang w:val="en-GB" w:eastAsia="ja-JP"/>
        </w:rPr>
      </w:pPr>
      <w:r w:rsidRPr="00364CE2">
        <w:rPr>
          <w:rFonts w:asciiTheme="minorHAnsi" w:hAnsiTheme="minorHAnsi"/>
          <w:sz w:val="20"/>
          <w:szCs w:val="20"/>
          <w:lang w:val="en-GB" w:eastAsia="ja-JP"/>
        </w:rPr>
        <w:t>*Data for 2007-08 is for 4 months</w:t>
      </w:r>
    </w:p>
    <w:p w:rsidR="00436754" w:rsidRPr="005F2898" w:rsidRDefault="00436754" w:rsidP="00B94FDB">
      <w:pPr>
        <w:spacing w:before="240" w:after="240"/>
        <w:ind w:right="-170"/>
        <w:rPr>
          <w:rFonts w:asciiTheme="minorHAnsi" w:hAnsiTheme="minorHAnsi"/>
          <w:lang w:val="en-AU"/>
        </w:rPr>
      </w:pPr>
      <w:r w:rsidRPr="005F2898">
        <w:rPr>
          <w:rFonts w:asciiTheme="minorHAnsi" w:hAnsiTheme="minorHAnsi"/>
          <w:lang w:val="en-AU"/>
        </w:rPr>
        <w:t>The potential use for SBE would depend on the expected growth in use of balloon-enteroscopic techniques a</w:t>
      </w:r>
      <w:r w:rsidR="00F415C8" w:rsidRPr="005F2898">
        <w:rPr>
          <w:rFonts w:asciiTheme="minorHAnsi" w:hAnsiTheme="minorHAnsi"/>
          <w:lang w:val="en-AU"/>
        </w:rPr>
        <w:t xml:space="preserve">nd market-share. </w:t>
      </w:r>
      <w:r w:rsidR="00DD0B1B" w:rsidRPr="005F2898">
        <w:rPr>
          <w:rFonts w:asciiTheme="minorHAnsi" w:hAnsiTheme="minorHAnsi"/>
          <w:lang w:val="en-AU"/>
        </w:rPr>
        <w:t>Clinical advice is</w:t>
      </w:r>
      <w:r w:rsidRPr="005F2898">
        <w:rPr>
          <w:rFonts w:asciiTheme="minorHAnsi" w:hAnsiTheme="minorHAnsi"/>
          <w:lang w:val="en-AU"/>
        </w:rPr>
        <w:t xml:space="preserve"> that the introduction of SBE will not increase the overall use of balloon-assisted endoscopies,</w:t>
      </w:r>
      <w:r w:rsidR="00B94FDB">
        <w:rPr>
          <w:rFonts w:asciiTheme="minorHAnsi" w:hAnsiTheme="minorHAnsi"/>
          <w:lang w:val="en-AU"/>
        </w:rPr>
        <w:t xml:space="preserve"> as SBE will be used as an alternative for</w:t>
      </w:r>
      <w:r w:rsidR="00442955">
        <w:rPr>
          <w:rFonts w:asciiTheme="minorHAnsi" w:hAnsiTheme="minorHAnsi"/>
          <w:lang w:val="en-AU"/>
        </w:rPr>
        <w:t xml:space="preserve"> DBE. </w:t>
      </w:r>
      <w:r w:rsidR="004C4F7F">
        <w:rPr>
          <w:rFonts w:asciiTheme="minorHAnsi" w:hAnsiTheme="minorHAnsi"/>
          <w:lang w:val="en-AU"/>
        </w:rPr>
        <w:t>An</w:t>
      </w:r>
      <w:r w:rsidRPr="005F2898">
        <w:rPr>
          <w:rFonts w:asciiTheme="minorHAnsi" w:hAnsiTheme="minorHAnsi"/>
          <w:lang w:val="en-AU"/>
        </w:rPr>
        <w:t xml:space="preserve"> important factor affecting the rate of use</w:t>
      </w:r>
      <w:r w:rsidR="004C4F7F">
        <w:rPr>
          <w:rFonts w:asciiTheme="minorHAnsi" w:hAnsiTheme="minorHAnsi"/>
          <w:lang w:val="en-AU"/>
        </w:rPr>
        <w:t xml:space="preserve"> of SBE</w:t>
      </w:r>
      <w:r w:rsidRPr="005F2898">
        <w:rPr>
          <w:rFonts w:asciiTheme="minorHAnsi" w:hAnsiTheme="minorHAnsi"/>
          <w:lang w:val="en-AU"/>
        </w:rPr>
        <w:t xml:space="preserve"> is the number of significant findings on capsule endoscopy</w:t>
      </w:r>
      <w:r w:rsidR="00BC748E" w:rsidRPr="005F2898">
        <w:rPr>
          <w:rFonts w:asciiTheme="minorHAnsi" w:hAnsiTheme="minorHAnsi"/>
          <w:lang w:val="en-AU"/>
        </w:rPr>
        <w:t xml:space="preserve"> (CE)</w:t>
      </w:r>
      <w:r w:rsidRPr="005F2898">
        <w:rPr>
          <w:rFonts w:asciiTheme="minorHAnsi" w:hAnsiTheme="minorHAnsi"/>
          <w:lang w:val="en-AU"/>
        </w:rPr>
        <w:t xml:space="preserve">. </w:t>
      </w:r>
      <w:r w:rsidR="00BC748E" w:rsidRPr="005F2898">
        <w:rPr>
          <w:rFonts w:asciiTheme="minorHAnsi" w:hAnsiTheme="minorHAnsi"/>
          <w:lang w:val="en-AU"/>
        </w:rPr>
        <w:t>Sidhu et al (2012) reported that in 2009, for every 17 CEs performed, one patient underwent DBE locally.</w:t>
      </w:r>
    </w:p>
    <w:p w:rsidR="008D5B80" w:rsidRPr="005F2898" w:rsidRDefault="008467D5" w:rsidP="00782A01">
      <w:pPr>
        <w:pStyle w:val="Heading2"/>
        <w:spacing w:after="240"/>
        <w:rPr>
          <w:rFonts w:asciiTheme="minorHAnsi" w:hAnsiTheme="minorHAnsi"/>
          <w:smallCaps/>
          <w:sz w:val="36"/>
          <w:szCs w:val="36"/>
          <w:lang w:val="en-AU"/>
        </w:rPr>
      </w:pPr>
      <w:bookmarkStart w:id="46" w:name="_Toc367441329"/>
      <w:r w:rsidRPr="005F2898">
        <w:rPr>
          <w:rFonts w:asciiTheme="minorHAnsi" w:hAnsiTheme="minorHAnsi"/>
          <w:smallCaps/>
          <w:sz w:val="36"/>
          <w:szCs w:val="36"/>
          <w:lang w:val="en-AU"/>
        </w:rPr>
        <w:t xml:space="preserve">Technique for </w:t>
      </w:r>
      <w:r w:rsidR="0029685F" w:rsidRPr="005F2898">
        <w:rPr>
          <w:rFonts w:asciiTheme="minorHAnsi" w:hAnsiTheme="minorHAnsi"/>
          <w:smallCaps/>
          <w:sz w:val="36"/>
          <w:szCs w:val="36"/>
          <w:lang w:val="en-AU"/>
        </w:rPr>
        <w:t>SBE</w:t>
      </w:r>
      <w:bookmarkEnd w:id="46"/>
    </w:p>
    <w:p w:rsidR="00B05437" w:rsidRPr="005F2898" w:rsidRDefault="00B05437" w:rsidP="006439E3">
      <w:pPr>
        <w:spacing w:after="240"/>
        <w:rPr>
          <w:rFonts w:asciiTheme="minorHAnsi" w:hAnsiTheme="minorHAnsi"/>
          <w:lang w:val="en-AU"/>
        </w:rPr>
      </w:pPr>
      <w:r w:rsidRPr="005F2898">
        <w:rPr>
          <w:rFonts w:asciiTheme="minorHAnsi" w:hAnsiTheme="minorHAnsi"/>
          <w:lang w:val="en-AU"/>
        </w:rPr>
        <w:t>The work-up required for SBE would be identical to the pre-procedural work-up required for DBE. No specific bowel preparation is required for the oral approach other than 12 hours of fasting, while the retrograde approach requires 4 L of polyethylene glycol and conscious sedation</w:t>
      </w:r>
      <w:r w:rsidR="009B7EA8">
        <w:rPr>
          <w:rFonts w:asciiTheme="minorHAnsi" w:hAnsiTheme="minorHAnsi"/>
          <w:lang w:val="en-AU"/>
        </w:rPr>
        <w:t xml:space="preserve"> (Manno et al 2012)</w:t>
      </w:r>
      <w:r w:rsidRPr="005F2898">
        <w:rPr>
          <w:rFonts w:asciiTheme="minorHAnsi" w:hAnsiTheme="minorHAnsi"/>
          <w:lang w:val="en-AU"/>
        </w:rPr>
        <w:t>. The SBE procedure lasts approximately one hour</w:t>
      </w:r>
      <w:r w:rsidR="009B7EA8">
        <w:rPr>
          <w:rFonts w:asciiTheme="minorHAnsi" w:hAnsiTheme="minorHAnsi"/>
          <w:lang w:val="en-AU"/>
        </w:rPr>
        <w:t xml:space="preserve"> (Khashab et al 2010)</w:t>
      </w:r>
      <w:r w:rsidRPr="005F2898">
        <w:rPr>
          <w:rFonts w:asciiTheme="minorHAnsi" w:hAnsiTheme="minorHAnsi"/>
          <w:lang w:val="en-AU"/>
        </w:rPr>
        <w:t>.</w:t>
      </w:r>
    </w:p>
    <w:p w:rsidR="00B05437" w:rsidRPr="005F2898" w:rsidRDefault="00B05437" w:rsidP="006439E3">
      <w:pPr>
        <w:spacing w:after="240"/>
        <w:rPr>
          <w:rFonts w:asciiTheme="minorHAnsi" w:hAnsiTheme="minorHAnsi"/>
          <w:lang w:val="en-AU"/>
        </w:rPr>
      </w:pPr>
      <w:r w:rsidRPr="005F2898">
        <w:rPr>
          <w:rFonts w:asciiTheme="minorHAnsi" w:hAnsiTheme="minorHAnsi"/>
          <w:lang w:val="en-AU"/>
        </w:rPr>
        <w:t>SBE would be performed in public and private day-stay endoscopy units, by specialist gastroenterologists and specialist surgeons. The use of SBE would not impact the rate of any other investigations or</w:t>
      </w:r>
      <w:r w:rsidR="0029685F" w:rsidRPr="005F2898">
        <w:rPr>
          <w:rFonts w:asciiTheme="minorHAnsi" w:hAnsiTheme="minorHAnsi"/>
          <w:lang w:val="en-AU"/>
        </w:rPr>
        <w:t xml:space="preserve"> interventions, other than DBE.</w:t>
      </w:r>
    </w:p>
    <w:p w:rsidR="0029685F" w:rsidRPr="005F2898" w:rsidRDefault="004A6BA2" w:rsidP="00CB65E6">
      <w:pPr>
        <w:spacing w:after="240"/>
        <w:rPr>
          <w:rFonts w:asciiTheme="minorHAnsi" w:hAnsiTheme="minorHAnsi"/>
          <w:lang w:val="en-AU"/>
        </w:rPr>
      </w:pPr>
      <w:r>
        <w:rPr>
          <w:rFonts w:asciiTheme="minorHAnsi" w:hAnsiTheme="minorHAnsi"/>
          <w:lang w:val="en-AU"/>
        </w:rPr>
        <w:lastRenderedPageBreak/>
        <w:t>In 2012-13</w:t>
      </w:r>
      <w:r w:rsidR="00B05437" w:rsidRPr="005F2898">
        <w:rPr>
          <w:rFonts w:asciiTheme="minorHAnsi" w:hAnsiTheme="minorHAnsi"/>
          <w:lang w:val="en-AU"/>
        </w:rPr>
        <w:t xml:space="preserve">, </w:t>
      </w:r>
      <w:r w:rsidRPr="00AA3BC8">
        <w:rPr>
          <w:rFonts w:asciiTheme="minorHAnsi" w:hAnsiTheme="minorHAnsi"/>
          <w:lang w:val="en-AU"/>
        </w:rPr>
        <w:t>33</w:t>
      </w:r>
      <w:r w:rsidR="00EE2421">
        <w:rPr>
          <w:rFonts w:asciiTheme="minorHAnsi" w:hAnsiTheme="minorHAnsi"/>
          <w:lang w:val="en-AU"/>
        </w:rPr>
        <w:t>%</w:t>
      </w:r>
      <w:r w:rsidR="00B05437" w:rsidRPr="005F2898">
        <w:rPr>
          <w:rFonts w:asciiTheme="minorHAnsi" w:hAnsiTheme="minorHAnsi"/>
          <w:lang w:val="en-AU"/>
        </w:rPr>
        <w:t xml:space="preserve"> of DBE procedures involve</w:t>
      </w:r>
      <w:r w:rsidR="000E2B4C">
        <w:rPr>
          <w:rFonts w:asciiTheme="minorHAnsi" w:hAnsiTheme="minorHAnsi"/>
          <w:lang w:val="en-AU"/>
        </w:rPr>
        <w:t>d</w:t>
      </w:r>
      <w:r w:rsidR="00B05437" w:rsidRPr="005F2898">
        <w:rPr>
          <w:rFonts w:asciiTheme="minorHAnsi" w:hAnsiTheme="minorHAnsi"/>
          <w:lang w:val="en-AU"/>
        </w:rPr>
        <w:t xml:space="preserve"> intra-procedural therapy. It is expected that the percentage of SBE procedures which involve treatment would be the same as for DBE. The remainder of procedures are likely to be purely diagnostic, or fail to identify the source of bleeding. In this </w:t>
      </w:r>
      <w:r w:rsidR="00D421FE">
        <w:rPr>
          <w:rFonts w:asciiTheme="minorHAnsi" w:hAnsiTheme="minorHAnsi"/>
          <w:lang w:val="en-AU"/>
        </w:rPr>
        <w:t>latter case, a repeat balloon</w:t>
      </w:r>
      <w:r w:rsidR="00B05437" w:rsidRPr="005F2898">
        <w:rPr>
          <w:rFonts w:asciiTheme="minorHAnsi" w:hAnsiTheme="minorHAnsi"/>
          <w:lang w:val="en-AU"/>
        </w:rPr>
        <w:t xml:space="preserve"> enteroscopy may then be performed from the alternative approach. </w:t>
      </w:r>
      <w:r w:rsidR="00CB65E6">
        <w:rPr>
          <w:rFonts w:asciiTheme="minorHAnsi" w:hAnsiTheme="minorHAnsi"/>
          <w:lang w:val="en-AU"/>
        </w:rPr>
        <w:t>MSAC </w:t>
      </w:r>
      <w:r w:rsidR="00B05437" w:rsidRPr="005F2898">
        <w:rPr>
          <w:rFonts w:asciiTheme="minorHAnsi" w:hAnsiTheme="minorHAnsi"/>
          <w:lang w:val="en-AU"/>
        </w:rPr>
        <w:t xml:space="preserve">Assessment </w:t>
      </w:r>
      <w:r w:rsidR="00CB65E6">
        <w:rPr>
          <w:rFonts w:asciiTheme="minorHAnsi" w:hAnsiTheme="minorHAnsi"/>
          <w:lang w:val="en-AU"/>
        </w:rPr>
        <w:t xml:space="preserve">1102 </w:t>
      </w:r>
      <w:r w:rsidR="000E2B4C">
        <w:rPr>
          <w:rFonts w:asciiTheme="minorHAnsi" w:hAnsiTheme="minorHAnsi"/>
          <w:lang w:val="en-AU"/>
        </w:rPr>
        <w:t xml:space="preserve">(2006) </w:t>
      </w:r>
      <w:r w:rsidR="00CB65E6">
        <w:rPr>
          <w:rFonts w:asciiTheme="minorHAnsi" w:hAnsiTheme="minorHAnsi"/>
          <w:lang w:val="en-AU"/>
        </w:rPr>
        <w:t xml:space="preserve">for DBE indicated </w:t>
      </w:r>
      <w:r w:rsidR="00B05437" w:rsidRPr="005F2898">
        <w:rPr>
          <w:rFonts w:asciiTheme="minorHAnsi" w:hAnsiTheme="minorHAnsi"/>
          <w:lang w:val="en-AU"/>
        </w:rPr>
        <w:t>that 10% of patients would require both an antegrade and a retrograde procedure. There is no specific restriction in the proposed item descriptor to using SBE once per approach, however, it is expected that the majority of patient</w:t>
      </w:r>
      <w:r w:rsidR="00D421FE">
        <w:rPr>
          <w:rFonts w:asciiTheme="minorHAnsi" w:hAnsiTheme="minorHAnsi"/>
          <w:lang w:val="en-AU"/>
        </w:rPr>
        <w:t>s would receive balloon</w:t>
      </w:r>
      <w:r w:rsidR="00B05437" w:rsidRPr="005F2898">
        <w:rPr>
          <w:rFonts w:asciiTheme="minorHAnsi" w:hAnsiTheme="minorHAnsi"/>
          <w:lang w:val="en-AU"/>
        </w:rPr>
        <w:t xml:space="preserve"> enteroscopy a maximu</w:t>
      </w:r>
      <w:r w:rsidR="0029685F" w:rsidRPr="005F2898">
        <w:rPr>
          <w:rFonts w:asciiTheme="minorHAnsi" w:hAnsiTheme="minorHAnsi"/>
          <w:lang w:val="en-AU"/>
        </w:rPr>
        <w:t>m of twice (once per approach).</w:t>
      </w:r>
    </w:p>
    <w:p w:rsidR="00432904" w:rsidRDefault="00B05437" w:rsidP="0029685F">
      <w:pPr>
        <w:spacing w:after="240"/>
        <w:ind w:right="-170"/>
        <w:rPr>
          <w:rFonts w:asciiTheme="minorHAnsi" w:hAnsiTheme="minorHAnsi"/>
          <w:lang w:val="en-AU"/>
        </w:rPr>
      </w:pPr>
      <w:r w:rsidRPr="005F2898">
        <w:rPr>
          <w:rFonts w:asciiTheme="minorHAnsi" w:hAnsiTheme="minorHAnsi"/>
          <w:lang w:val="en-AU"/>
        </w:rPr>
        <w:t>However, some patients ma</w:t>
      </w:r>
      <w:r w:rsidR="00D421FE">
        <w:rPr>
          <w:rFonts w:asciiTheme="minorHAnsi" w:hAnsiTheme="minorHAnsi"/>
          <w:lang w:val="en-AU"/>
        </w:rPr>
        <w:t xml:space="preserve">y require more than two balloon </w:t>
      </w:r>
      <w:r w:rsidRPr="005F2898">
        <w:rPr>
          <w:rFonts w:asciiTheme="minorHAnsi" w:hAnsiTheme="minorHAnsi"/>
          <w:lang w:val="en-AU"/>
        </w:rPr>
        <w:t>enteroscopies by either route, to retreat lesions, or if the patient continues to bleed. Based on a follow-up study on patients who received D</w:t>
      </w:r>
      <w:r w:rsidR="00EE2421">
        <w:rPr>
          <w:rFonts w:asciiTheme="minorHAnsi" w:hAnsiTheme="minorHAnsi"/>
          <w:lang w:val="en-AU"/>
        </w:rPr>
        <w:t>BE, after 12 months, 23%</w:t>
      </w:r>
      <w:r w:rsidRPr="005F2898">
        <w:rPr>
          <w:rFonts w:asciiTheme="minorHAnsi" w:hAnsiTheme="minorHAnsi"/>
          <w:lang w:val="en-AU"/>
        </w:rPr>
        <w:t xml:space="preserve"> of patients reported overt </w:t>
      </w:r>
      <w:r w:rsidR="00EE2421">
        <w:rPr>
          <w:rFonts w:asciiTheme="minorHAnsi" w:hAnsiTheme="minorHAnsi"/>
          <w:lang w:val="en-AU"/>
        </w:rPr>
        <w:t>bleeding, and 35%</w:t>
      </w:r>
      <w:r w:rsidRPr="005F2898">
        <w:rPr>
          <w:rFonts w:asciiTheme="minorHAnsi" w:hAnsiTheme="minorHAnsi"/>
          <w:lang w:val="en-AU"/>
        </w:rPr>
        <w:t xml:space="preserve"> reported ongoing iron therapy and/or transfusions. However, the rate of</w:t>
      </w:r>
      <w:r w:rsidR="00EE2421">
        <w:rPr>
          <w:rFonts w:asciiTheme="minorHAnsi" w:hAnsiTheme="minorHAnsi"/>
          <w:lang w:val="en-AU"/>
        </w:rPr>
        <w:t xml:space="preserve"> repeat DBE was only 10%</w:t>
      </w:r>
      <w:r w:rsidR="003F47F2">
        <w:rPr>
          <w:rFonts w:asciiTheme="minorHAnsi" w:hAnsiTheme="minorHAnsi"/>
          <w:lang w:val="en-AU"/>
        </w:rPr>
        <w:t xml:space="preserve"> </w:t>
      </w:r>
      <w:r w:rsidR="003F47F2" w:rsidRPr="003F47F2">
        <w:rPr>
          <w:rFonts w:asciiTheme="minorHAnsi" w:hAnsiTheme="minorHAnsi"/>
          <w:lang w:val="en-AU"/>
        </w:rPr>
        <w:t>(Gerson et al 2009)</w:t>
      </w:r>
      <w:r w:rsidRPr="005F2898">
        <w:rPr>
          <w:rFonts w:asciiTheme="minorHAnsi" w:hAnsiTheme="minorHAnsi"/>
          <w:lang w:val="en-AU"/>
        </w:rPr>
        <w:t>.</w:t>
      </w:r>
    </w:p>
    <w:p w:rsidR="00AE50AC" w:rsidRPr="001368E4" w:rsidRDefault="00AE50AC" w:rsidP="00AE50AC">
      <w:pPr>
        <w:spacing w:after="240"/>
        <w:rPr>
          <w:rFonts w:asciiTheme="minorHAnsi" w:hAnsiTheme="minorHAnsi"/>
          <w:lang w:val="en-AU"/>
        </w:rPr>
      </w:pPr>
      <w:r w:rsidRPr="001368E4">
        <w:rPr>
          <w:rFonts w:asciiTheme="minorHAnsi" w:hAnsiTheme="minorHAnsi"/>
          <w:lang w:val="en-AU"/>
        </w:rPr>
        <w:t>In most cases no bowel preparation is required for SBE by the oral approach, however a minimum of 12 hour fasting while the standard polyethylene glycol (PEG) preparation is used for the retrograde approach (Manno et al 2012).</w:t>
      </w:r>
    </w:p>
    <w:p w:rsidR="00AE50AC" w:rsidRPr="001368E4" w:rsidRDefault="00AE50AC" w:rsidP="00AE50AC">
      <w:pPr>
        <w:spacing w:after="240"/>
        <w:rPr>
          <w:rFonts w:asciiTheme="minorHAnsi" w:hAnsiTheme="minorHAnsi"/>
          <w:lang w:val="en-AU"/>
        </w:rPr>
      </w:pPr>
      <w:r w:rsidRPr="001368E4">
        <w:rPr>
          <w:rFonts w:asciiTheme="minorHAnsi" w:hAnsiTheme="minorHAnsi"/>
          <w:lang w:val="en-AU"/>
        </w:rPr>
        <w:t>For retrograde SBE, conscious sedation as for colonoscopy is sufficient in most cases. For anterograde approach deep monitored sedation with propofol or general anaesthesia with intubation is recommended (Manno et al 2012).</w:t>
      </w:r>
    </w:p>
    <w:p w:rsidR="00AE50AC" w:rsidRPr="001368E4" w:rsidRDefault="00AE50AC" w:rsidP="00AE50AC">
      <w:pPr>
        <w:spacing w:after="240"/>
        <w:rPr>
          <w:rFonts w:asciiTheme="minorHAnsi" w:hAnsiTheme="minorHAnsi"/>
          <w:lang w:val="en-AU"/>
        </w:rPr>
      </w:pPr>
      <w:r w:rsidRPr="001368E4">
        <w:rPr>
          <w:rFonts w:asciiTheme="minorHAnsi" w:hAnsiTheme="minorHAnsi"/>
          <w:lang w:val="en-AU"/>
        </w:rPr>
        <w:t>Because of length of the procedure, large volumes of air are usually insufflated that can lead to failure of the procedure. Carbon dioxide (CO2), unlike standard air, is rapidly absorbed from the bowel. A randomised, double blind trial showed that insufflation with CO2 is safe, reduces patient discomfort, and significantly improves intubation depth (Manno et al 2012).</w:t>
      </w:r>
    </w:p>
    <w:p w:rsidR="00AE50AC" w:rsidRPr="005F2898" w:rsidRDefault="00AE50AC" w:rsidP="00AE50AC">
      <w:pPr>
        <w:spacing w:after="240"/>
        <w:ind w:right="-170"/>
        <w:rPr>
          <w:rFonts w:asciiTheme="minorHAnsi" w:hAnsiTheme="minorHAnsi"/>
          <w:lang w:val="en-AU"/>
        </w:rPr>
      </w:pPr>
      <w:r w:rsidRPr="001368E4">
        <w:rPr>
          <w:rFonts w:asciiTheme="minorHAnsi" w:hAnsiTheme="minorHAnsi"/>
          <w:lang w:val="en-AU"/>
        </w:rPr>
        <w:t>Fluoroscopy can be helpful during the initial 10 to 20 SBE cases to observe advancement and reduction of the enteroscope and as an aid to determine when looping is present and how to solve it. In addition, for some patients with surgically modified anatomy and for those undergoing therapeutic procedures such as dilations, fluoroscopic guidance is recommended (Manno et al 2012).</w:t>
      </w:r>
    </w:p>
    <w:p w:rsidR="005F3572" w:rsidRPr="005F2898" w:rsidRDefault="008D5B80" w:rsidP="00782A01">
      <w:pPr>
        <w:pStyle w:val="Heading2"/>
        <w:spacing w:after="240"/>
        <w:rPr>
          <w:rFonts w:asciiTheme="minorHAnsi" w:hAnsiTheme="minorHAnsi"/>
          <w:smallCaps/>
          <w:sz w:val="36"/>
          <w:szCs w:val="36"/>
          <w:lang w:val="en-AU"/>
        </w:rPr>
      </w:pPr>
      <w:bookmarkStart w:id="47" w:name="_Toc367441330"/>
      <w:r w:rsidRPr="005F2898">
        <w:rPr>
          <w:rFonts w:asciiTheme="minorHAnsi" w:hAnsiTheme="minorHAnsi"/>
          <w:smallCaps/>
          <w:sz w:val="36"/>
          <w:szCs w:val="36"/>
          <w:lang w:val="en-AU"/>
        </w:rPr>
        <w:t>Proposed MBS listing</w:t>
      </w:r>
      <w:bookmarkEnd w:id="47"/>
    </w:p>
    <w:p w:rsidR="00721373" w:rsidRPr="0040641A" w:rsidRDefault="00721373" w:rsidP="00721373">
      <w:pPr>
        <w:spacing w:after="240"/>
        <w:rPr>
          <w:rFonts w:asciiTheme="minorHAnsi" w:hAnsiTheme="minorHAnsi"/>
          <w:lang w:val="en-AU"/>
        </w:rPr>
      </w:pPr>
      <w:bookmarkStart w:id="48" w:name="_Ref362940755"/>
      <w:bookmarkStart w:id="49" w:name="_Ref366670437"/>
      <w:r w:rsidRPr="0040641A">
        <w:rPr>
          <w:rFonts w:asciiTheme="minorHAnsi" w:hAnsiTheme="minorHAnsi"/>
          <w:lang w:val="en-AU"/>
        </w:rPr>
        <w:t>The applicant has proposed that the MBS item</w:t>
      </w:r>
      <w:r>
        <w:rPr>
          <w:rFonts w:asciiTheme="minorHAnsi" w:hAnsiTheme="minorHAnsi"/>
          <w:lang w:val="en-AU"/>
        </w:rPr>
        <w:t xml:space="preserve">s for DBE </w:t>
      </w:r>
      <w:r w:rsidRPr="0040641A">
        <w:rPr>
          <w:rFonts w:asciiTheme="minorHAnsi" w:hAnsiTheme="minorHAnsi"/>
          <w:lang w:val="en-AU"/>
        </w:rPr>
        <w:t>be amended to replace the term “double balloon enteroscopy” with “balloon-assisted enteroscopy”, so that the MBS items may be used for DBE or SBE.</w:t>
      </w:r>
      <w:r>
        <w:rPr>
          <w:rFonts w:asciiTheme="minorHAnsi" w:hAnsiTheme="minorHAnsi"/>
          <w:lang w:val="en-AU"/>
        </w:rPr>
        <w:t xml:space="preserve"> Currently, </w:t>
      </w:r>
      <w:r w:rsidRPr="0040641A">
        <w:rPr>
          <w:rFonts w:asciiTheme="minorHAnsi" w:hAnsiTheme="minorHAnsi"/>
          <w:lang w:val="en-AU"/>
        </w:rPr>
        <w:t>SBE and DBE are referred</w:t>
      </w:r>
      <w:r>
        <w:rPr>
          <w:rFonts w:asciiTheme="minorHAnsi" w:hAnsiTheme="minorHAnsi"/>
          <w:lang w:val="en-AU"/>
        </w:rPr>
        <w:t xml:space="preserve"> to as “balloon enteroscopy” or</w:t>
      </w:r>
      <w:r w:rsidRPr="0040641A">
        <w:rPr>
          <w:rFonts w:asciiTheme="minorHAnsi" w:hAnsiTheme="minorHAnsi"/>
          <w:lang w:val="en-AU"/>
        </w:rPr>
        <w:t xml:space="preserve"> “ba</w:t>
      </w:r>
      <w:r>
        <w:rPr>
          <w:rFonts w:asciiTheme="minorHAnsi" w:hAnsiTheme="minorHAnsi"/>
          <w:lang w:val="en-AU"/>
        </w:rPr>
        <w:t>lloon-assisted enteroscopy”. C</w:t>
      </w:r>
      <w:r w:rsidRPr="0040641A">
        <w:rPr>
          <w:rFonts w:asciiTheme="minorHAnsi" w:hAnsiTheme="minorHAnsi"/>
          <w:lang w:val="en-AU"/>
        </w:rPr>
        <w:t>onsultation feedback provided in November 2012 by the Gastroenterological Society of Australia and the Colorectal Surgical Society of Australia and New Zealand</w:t>
      </w:r>
      <w:r>
        <w:rPr>
          <w:rFonts w:asciiTheme="minorHAnsi" w:hAnsiTheme="minorHAnsi"/>
          <w:lang w:val="en-AU"/>
        </w:rPr>
        <w:t xml:space="preserve"> refers to the term “balloon enteroscopy. Therefore, this term has been used in the proposed</w:t>
      </w:r>
      <w:r w:rsidRPr="009D6573">
        <w:rPr>
          <w:rFonts w:asciiTheme="minorHAnsi" w:hAnsiTheme="minorHAnsi"/>
          <w:lang w:val="en-AU"/>
        </w:rPr>
        <w:t xml:space="preserve"> item descriptors.</w:t>
      </w:r>
    </w:p>
    <w:p w:rsidR="00721373" w:rsidRDefault="00721373" w:rsidP="00761EE0">
      <w:pPr>
        <w:keepLines/>
        <w:spacing w:after="240"/>
        <w:rPr>
          <w:rFonts w:asciiTheme="minorHAnsi" w:hAnsiTheme="minorHAnsi"/>
          <w:lang w:val="en-AU"/>
        </w:rPr>
      </w:pPr>
      <w:r w:rsidRPr="003D3C95">
        <w:rPr>
          <w:rFonts w:asciiTheme="minorHAnsi" w:hAnsiTheme="minorHAnsi"/>
          <w:lang w:val="en-AU"/>
        </w:rPr>
        <w:lastRenderedPageBreak/>
        <w:t xml:space="preserve">Additionally, PASC indicated that MBS items 30684 and 30686 </w:t>
      </w:r>
      <w:r w:rsidR="0024390E">
        <w:rPr>
          <w:rFonts w:asciiTheme="minorHAnsi" w:hAnsiTheme="minorHAnsi"/>
          <w:lang w:val="en-AU"/>
        </w:rPr>
        <w:t xml:space="preserve">should </w:t>
      </w:r>
      <w:r w:rsidRPr="003D3C95">
        <w:rPr>
          <w:rFonts w:asciiTheme="minorHAnsi" w:hAnsiTheme="minorHAnsi"/>
          <w:lang w:val="en-AU"/>
        </w:rPr>
        <w:t>be amended to allow for procedures involving argon plasma coagulation (APC). Consultation feedback indicated that APC is used routinely at balloon enteroscopy and should be considered in this application. The review of literature identified four studies that measured the therapeutic intervention yield (</w:t>
      </w:r>
      <w:r w:rsidR="003D3C95" w:rsidRPr="003D3C95">
        <w:rPr>
          <w:rFonts w:asciiTheme="minorHAnsi" w:hAnsiTheme="minorHAnsi"/>
          <w:lang w:val="en-AU"/>
        </w:rPr>
        <w:t xml:space="preserve">see Page </w:t>
      </w:r>
      <w:r w:rsidR="003D3C95" w:rsidRPr="003D3C95">
        <w:rPr>
          <w:rFonts w:asciiTheme="minorHAnsi" w:hAnsiTheme="minorHAnsi"/>
          <w:lang w:val="en-AU"/>
        </w:rPr>
        <w:fldChar w:fldCharType="begin"/>
      </w:r>
      <w:r w:rsidR="003D3C95" w:rsidRPr="003D3C95">
        <w:rPr>
          <w:rFonts w:asciiTheme="minorHAnsi" w:hAnsiTheme="minorHAnsi"/>
          <w:lang w:val="en-AU"/>
        </w:rPr>
        <w:instrText xml:space="preserve"> PAGEREF _Ref367441901 \h </w:instrText>
      </w:r>
      <w:r w:rsidR="003D3C95" w:rsidRPr="003D3C95">
        <w:rPr>
          <w:rFonts w:asciiTheme="minorHAnsi" w:hAnsiTheme="minorHAnsi"/>
          <w:lang w:val="en-AU"/>
        </w:rPr>
      </w:r>
      <w:r w:rsidR="003D3C95" w:rsidRPr="003D3C95">
        <w:rPr>
          <w:rFonts w:asciiTheme="minorHAnsi" w:hAnsiTheme="minorHAnsi"/>
          <w:lang w:val="en-AU"/>
        </w:rPr>
        <w:fldChar w:fldCharType="separate"/>
      </w:r>
      <w:r w:rsidR="00126295">
        <w:rPr>
          <w:rFonts w:asciiTheme="minorHAnsi" w:hAnsiTheme="minorHAnsi"/>
          <w:noProof/>
          <w:lang w:val="en-AU"/>
        </w:rPr>
        <w:t>25</w:t>
      </w:r>
      <w:r w:rsidR="003D3C95" w:rsidRPr="003D3C95">
        <w:rPr>
          <w:rFonts w:asciiTheme="minorHAnsi" w:hAnsiTheme="minorHAnsi"/>
          <w:lang w:val="en-AU"/>
        </w:rPr>
        <w:fldChar w:fldCharType="end"/>
      </w:r>
      <w:r w:rsidRPr="003D3C95">
        <w:rPr>
          <w:rFonts w:asciiTheme="minorHAnsi" w:hAnsiTheme="minorHAnsi"/>
          <w:lang w:val="en-AU"/>
        </w:rPr>
        <w:t>). Therefore, the proposed descriptors for items 30684 and 30686 allow for the procedure of APC.</w:t>
      </w:r>
    </w:p>
    <w:p w:rsidR="00721373" w:rsidRDefault="00721373" w:rsidP="00721373">
      <w:pPr>
        <w:spacing w:after="240"/>
        <w:rPr>
          <w:rFonts w:asciiTheme="minorHAnsi" w:hAnsiTheme="minorHAnsi"/>
          <w:lang w:val="en-AU"/>
        </w:rPr>
      </w:pPr>
      <w:r>
        <w:rPr>
          <w:rFonts w:asciiTheme="minorHAnsi" w:hAnsiTheme="minorHAnsi"/>
          <w:lang w:val="en-AU"/>
        </w:rPr>
        <w:t xml:space="preserve">The </w:t>
      </w:r>
      <w:r w:rsidRPr="001368E4">
        <w:rPr>
          <w:rFonts w:asciiTheme="minorHAnsi" w:hAnsiTheme="minorHAnsi"/>
          <w:lang w:val="en-AU"/>
        </w:rPr>
        <w:t>PASC also suggested simplifying the criteria by removing the requirement that patients be anaemic or have active bleeding.</w:t>
      </w:r>
      <w:r>
        <w:rPr>
          <w:rFonts w:asciiTheme="minorHAnsi" w:hAnsiTheme="minorHAnsi"/>
          <w:lang w:val="en-AU"/>
        </w:rPr>
        <w:t xml:space="preserve"> However, the removal of </w:t>
      </w:r>
      <w:r w:rsidR="003D3C95">
        <w:rPr>
          <w:rFonts w:asciiTheme="minorHAnsi" w:hAnsiTheme="minorHAnsi"/>
          <w:lang w:val="en-AU"/>
        </w:rPr>
        <w:t>this criterion</w:t>
      </w:r>
      <w:r>
        <w:rPr>
          <w:rFonts w:asciiTheme="minorHAnsi" w:hAnsiTheme="minorHAnsi"/>
          <w:lang w:val="en-AU"/>
        </w:rPr>
        <w:t xml:space="preserve"> from the item descriptors has not been a part of the submission or the evaluation of the evidence, and therefore has not been incorporated in the amendments.</w:t>
      </w:r>
    </w:p>
    <w:p w:rsidR="00721373" w:rsidRPr="003722CC" w:rsidRDefault="00721373" w:rsidP="00721373">
      <w:pPr>
        <w:spacing w:after="240"/>
        <w:rPr>
          <w:rFonts w:asciiTheme="minorHAnsi" w:hAnsiTheme="minorHAnsi"/>
          <w:lang w:val="en-AU"/>
        </w:rPr>
      </w:pPr>
      <w:r>
        <w:rPr>
          <w:rFonts w:asciiTheme="minorHAnsi" w:hAnsiTheme="minorHAnsi"/>
          <w:lang w:val="en-AU"/>
        </w:rPr>
        <w:t xml:space="preserve">It should be noted that </w:t>
      </w:r>
      <w:r w:rsidRPr="003722CC">
        <w:rPr>
          <w:rFonts w:asciiTheme="minorHAnsi" w:hAnsiTheme="minorHAnsi"/>
          <w:lang w:val="en-AU"/>
        </w:rPr>
        <w:t>MBS items 11820 and 11823</w:t>
      </w:r>
      <w:r>
        <w:rPr>
          <w:rFonts w:asciiTheme="minorHAnsi" w:hAnsiTheme="minorHAnsi"/>
          <w:lang w:val="en-AU"/>
        </w:rPr>
        <w:t xml:space="preserve"> </w:t>
      </w:r>
      <w:r w:rsidRPr="003722CC">
        <w:rPr>
          <w:rFonts w:asciiTheme="minorHAnsi" w:hAnsiTheme="minorHAnsi"/>
          <w:lang w:val="en-AU"/>
        </w:rPr>
        <w:t>for capsule endoscopy (CE) have the restriction “not being a service associated wit</w:t>
      </w:r>
      <w:r>
        <w:rPr>
          <w:rFonts w:asciiTheme="minorHAnsi" w:hAnsiTheme="minorHAnsi"/>
          <w:lang w:val="en-AU"/>
        </w:rPr>
        <w:t xml:space="preserve">h double balloon enteroscopy”. </w:t>
      </w:r>
      <w:r w:rsidRPr="003722CC">
        <w:rPr>
          <w:rFonts w:asciiTheme="minorHAnsi" w:hAnsiTheme="minorHAnsi"/>
          <w:lang w:val="en-AU"/>
        </w:rPr>
        <w:t>This restriction would also need to be amended to cross-reference “balloon enteroscopy” (or the MBS item numbers), rather than double balloon enteroscopy, in line with the two current MSAC applications for CE:</w:t>
      </w:r>
    </w:p>
    <w:p w:rsidR="00721373" w:rsidRPr="003722CC" w:rsidRDefault="00721373" w:rsidP="00721373">
      <w:pPr>
        <w:pStyle w:val="ListParagraph"/>
        <w:numPr>
          <w:ilvl w:val="0"/>
          <w:numId w:val="4"/>
        </w:numPr>
        <w:spacing w:after="60"/>
        <w:ind w:left="714" w:hanging="357"/>
        <w:contextualSpacing w:val="0"/>
        <w:rPr>
          <w:rFonts w:asciiTheme="minorHAnsi" w:hAnsiTheme="minorHAnsi"/>
          <w:lang w:val="en-AU"/>
        </w:rPr>
      </w:pPr>
      <w:r w:rsidRPr="003722CC">
        <w:rPr>
          <w:rFonts w:asciiTheme="minorHAnsi" w:hAnsiTheme="minorHAnsi"/>
          <w:lang w:val="en-AU"/>
        </w:rPr>
        <w:t xml:space="preserve">MSAC 1346 </w:t>
      </w:r>
      <w:r w:rsidRPr="003722CC">
        <w:rPr>
          <w:rFonts w:asciiTheme="minorHAnsi" w:hAnsiTheme="minorHAnsi"/>
          <w:i/>
          <w:lang w:val="en-AU"/>
        </w:rPr>
        <w:t>Revision of Item 11820</w:t>
      </w:r>
      <w:r w:rsidRPr="003722CC">
        <w:rPr>
          <w:rFonts w:asciiTheme="minorHAnsi" w:hAnsiTheme="minorHAnsi"/>
          <w:lang w:val="en-AU"/>
        </w:rPr>
        <w:t xml:space="preserve"> (considered by MSAC in August 2013); and</w:t>
      </w:r>
    </w:p>
    <w:p w:rsidR="00721373" w:rsidRPr="003722CC" w:rsidRDefault="00721373" w:rsidP="00721373">
      <w:pPr>
        <w:pStyle w:val="ListParagraph"/>
        <w:numPr>
          <w:ilvl w:val="0"/>
          <w:numId w:val="4"/>
        </w:numPr>
        <w:spacing w:after="60"/>
        <w:ind w:left="714" w:hanging="357"/>
        <w:contextualSpacing w:val="0"/>
        <w:rPr>
          <w:rFonts w:asciiTheme="minorHAnsi" w:hAnsiTheme="minorHAnsi"/>
          <w:lang w:val="en-AU"/>
        </w:rPr>
      </w:pPr>
      <w:r w:rsidRPr="003722CC">
        <w:rPr>
          <w:rFonts w:asciiTheme="minorHAnsi" w:hAnsiTheme="minorHAnsi"/>
          <w:lang w:val="en-AU"/>
        </w:rPr>
        <w:t xml:space="preserve">MSAC 1146.1 </w:t>
      </w:r>
      <w:r w:rsidRPr="003722CC">
        <w:rPr>
          <w:rFonts w:asciiTheme="minorHAnsi" w:hAnsiTheme="minorHAnsi"/>
          <w:i/>
          <w:lang w:val="en-AU"/>
        </w:rPr>
        <w:t>Resubmission of CE for the Diagnosis of Suspected Small Bowel Crohn's Disease</w:t>
      </w:r>
      <w:r w:rsidRPr="003722CC">
        <w:rPr>
          <w:rFonts w:asciiTheme="minorHAnsi" w:hAnsiTheme="minorHAnsi"/>
          <w:lang w:val="en-AU"/>
        </w:rPr>
        <w:t>.</w:t>
      </w:r>
    </w:p>
    <w:p w:rsidR="000E2B4C" w:rsidRPr="00AE50AC" w:rsidRDefault="00AF00FE" w:rsidP="00AE50AC">
      <w:pPr>
        <w:pStyle w:val="Caption"/>
        <w:rPr>
          <w:rFonts w:asciiTheme="minorHAnsi" w:hAnsiTheme="minorHAnsi"/>
          <w:sz w:val="22"/>
          <w:szCs w:val="22"/>
        </w:rPr>
      </w:pPr>
      <w:bookmarkStart w:id="50" w:name="_Ref367441470"/>
      <w:bookmarkStart w:id="51" w:name="_Toc367441366"/>
      <w:bookmarkStart w:id="52" w:name="_Ref367441473"/>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w:t>
      </w:r>
      <w:r w:rsidRPr="005F2898">
        <w:rPr>
          <w:rFonts w:asciiTheme="minorHAnsi" w:hAnsiTheme="minorHAnsi"/>
          <w:sz w:val="22"/>
          <w:szCs w:val="22"/>
        </w:rPr>
        <w:fldChar w:fldCharType="end"/>
      </w:r>
      <w:bookmarkEnd w:id="48"/>
      <w:bookmarkEnd w:id="50"/>
      <w:r w:rsidR="00ED0A8E" w:rsidRPr="005F2898">
        <w:rPr>
          <w:rFonts w:asciiTheme="minorHAnsi" w:hAnsiTheme="minorHAnsi"/>
          <w:sz w:val="22"/>
          <w:szCs w:val="22"/>
        </w:rPr>
        <w:t xml:space="preserve"> Proposed MBS item descriptor</w:t>
      </w:r>
      <w:r w:rsidR="0029685F" w:rsidRPr="005F2898">
        <w:rPr>
          <w:rFonts w:asciiTheme="minorHAnsi" w:hAnsiTheme="minorHAnsi"/>
          <w:sz w:val="22"/>
          <w:szCs w:val="22"/>
        </w:rPr>
        <w:t>s</w:t>
      </w:r>
      <w:bookmarkEnd w:id="49"/>
      <w:bookmarkEnd w:id="51"/>
      <w:bookmarkEnd w:id="5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4"/>
      </w:tblGrid>
      <w:tr w:rsidR="00ED0A8E" w:rsidRPr="005F2898" w:rsidTr="0029685F">
        <w:tc>
          <w:tcPr>
            <w:tcW w:w="8414" w:type="dxa"/>
            <w:shd w:val="clear" w:color="auto" w:fill="FFFFCC"/>
          </w:tcPr>
          <w:p w:rsidR="00ED0A8E" w:rsidRPr="005F2898" w:rsidRDefault="00ED0A8E" w:rsidP="00ED0A8E">
            <w:pPr>
              <w:spacing w:before="40" w:after="40"/>
              <w:jc w:val="right"/>
              <w:rPr>
                <w:rFonts w:asciiTheme="minorHAnsi" w:eastAsia="SimSun" w:hAnsiTheme="minorHAnsi" w:cs="Tahoma"/>
                <w:b/>
                <w:sz w:val="22"/>
                <w:szCs w:val="22"/>
                <w:lang w:val="en-AU" w:eastAsia="ja-JP"/>
              </w:rPr>
            </w:pPr>
            <w:r w:rsidRPr="005F2898">
              <w:rPr>
                <w:rFonts w:asciiTheme="minorHAnsi" w:eastAsia="SimSun" w:hAnsiTheme="minorHAnsi" w:cs="Tahoma"/>
                <w:b/>
                <w:sz w:val="22"/>
                <w:szCs w:val="22"/>
                <w:lang w:val="en-AU" w:eastAsia="ja-JP"/>
              </w:rPr>
              <w:t>Category 3 – Therapeutic procedures</w:t>
            </w:r>
          </w:p>
        </w:tc>
      </w:tr>
      <w:tr w:rsidR="00ED0A8E" w:rsidRPr="005F2898" w:rsidTr="0029685F">
        <w:tc>
          <w:tcPr>
            <w:tcW w:w="8414" w:type="dxa"/>
          </w:tcPr>
          <w:p w:rsidR="00ED0A8E" w:rsidRPr="005F2898" w:rsidRDefault="00ED0A8E" w:rsidP="00CF1546">
            <w:pPr>
              <w:rPr>
                <w:rFonts w:asciiTheme="minorHAnsi" w:hAnsiTheme="minorHAnsi"/>
                <w:color w:val="000000"/>
                <w:sz w:val="22"/>
                <w:szCs w:val="22"/>
                <w:lang w:eastAsia="ja-JP"/>
              </w:rPr>
            </w:pPr>
            <w:r w:rsidRPr="005F2898">
              <w:rPr>
                <w:rFonts w:asciiTheme="minorHAnsi" w:eastAsia="SimSun" w:hAnsiTheme="minorHAnsi" w:cs="Tahoma"/>
                <w:b/>
                <w:sz w:val="22"/>
                <w:szCs w:val="22"/>
                <w:lang w:eastAsia="ja-JP"/>
              </w:rPr>
              <w:t>30680</w:t>
            </w:r>
            <w:r w:rsidR="00BC095E">
              <w:rPr>
                <w:rFonts w:asciiTheme="minorHAnsi" w:eastAsia="SimSun" w:hAnsiTheme="minorHAnsi" w:cs="Tahoma"/>
                <w:b/>
                <w:sz w:val="22"/>
                <w:szCs w:val="22"/>
                <w:lang w:eastAsia="ja-JP"/>
              </w:rPr>
              <w:t xml:space="preserve"> </w:t>
            </w:r>
            <w:r w:rsidR="00721373">
              <w:rPr>
                <w:rFonts w:asciiTheme="minorHAnsi" w:hAnsiTheme="minorHAnsi"/>
                <w:b/>
                <w:color w:val="FF0000"/>
                <w:sz w:val="22"/>
                <w:szCs w:val="22"/>
                <w:lang w:eastAsia="ja-JP"/>
              </w:rPr>
              <w:t>BALLOON</w:t>
            </w:r>
            <w:r w:rsidRPr="003E7405">
              <w:rPr>
                <w:rFonts w:asciiTheme="minorHAnsi" w:hAnsiTheme="minorHAnsi"/>
                <w:b/>
                <w:color w:val="FF0000"/>
                <w:sz w:val="22"/>
                <w:szCs w:val="22"/>
                <w:lang w:eastAsia="ja-JP"/>
              </w:rPr>
              <w:t xml:space="preserve"> ENTEROSCOPY</w:t>
            </w:r>
            <w:r w:rsidRPr="005F2898">
              <w:rPr>
                <w:rFonts w:asciiTheme="minorHAnsi" w:hAnsiTheme="minorHAnsi"/>
                <w:color w:val="000000"/>
                <w:sz w:val="22"/>
                <w:szCs w:val="22"/>
                <w:lang w:eastAsia="ja-JP"/>
              </w:rPr>
              <w:t>, examination of the small bowel (oral approach), with or without biopsy, WITHOUT intraprocedural therapy, for diagnosis of patients with obscure gastrointestinal bleeding, not in association with another item in this subgroup (with the ex</w:t>
            </w:r>
            <w:r w:rsidR="00CF1546" w:rsidRPr="005F2898">
              <w:rPr>
                <w:rFonts w:asciiTheme="minorHAnsi" w:hAnsiTheme="minorHAnsi"/>
                <w:color w:val="000000"/>
                <w:sz w:val="22"/>
                <w:szCs w:val="22"/>
                <w:lang w:eastAsia="ja-JP"/>
              </w:rPr>
              <w:t>ception of item 30682 or 30686)</w:t>
            </w:r>
          </w:p>
          <w:p w:rsidR="00ED0A8E" w:rsidRPr="005F2898" w:rsidRDefault="00ED0A8E" w:rsidP="00CF1546">
            <w:pPr>
              <w:rPr>
                <w:rFonts w:asciiTheme="minorHAnsi" w:hAnsiTheme="minorHAnsi"/>
                <w:color w:val="000000"/>
                <w:sz w:val="22"/>
                <w:szCs w:val="22"/>
                <w:lang w:eastAsia="ja-JP"/>
              </w:rPr>
            </w:pPr>
            <w:r w:rsidRPr="005F2898">
              <w:rPr>
                <w:rFonts w:asciiTheme="minorHAnsi" w:hAnsiTheme="minorHAnsi"/>
                <w:color w:val="000000"/>
                <w:sz w:val="22"/>
                <w:szCs w:val="22"/>
                <w:lang w:eastAsia="ja-JP"/>
              </w:rPr>
              <w:t>The patient to who</w:t>
            </w:r>
            <w:r w:rsidR="00CF1546" w:rsidRPr="005F2898">
              <w:rPr>
                <w:rFonts w:asciiTheme="minorHAnsi" w:hAnsiTheme="minorHAnsi"/>
                <w:color w:val="000000"/>
                <w:sz w:val="22"/>
                <w:szCs w:val="22"/>
                <w:lang w:eastAsia="ja-JP"/>
              </w:rPr>
              <w:t>m the service is provided must:</w:t>
            </w:r>
          </w:p>
          <w:p w:rsidR="00ED0A8E" w:rsidRPr="005F2898" w:rsidRDefault="00ED0A8E" w:rsidP="00CF1546">
            <w:pPr>
              <w:pStyle w:val="ListParagraph"/>
              <w:numPr>
                <w:ilvl w:val="0"/>
                <w:numId w:val="14"/>
              </w:numPr>
              <w:contextualSpacing w:val="0"/>
              <w:rPr>
                <w:rFonts w:asciiTheme="minorHAnsi" w:hAnsiTheme="minorHAnsi"/>
                <w:color w:val="000000"/>
                <w:sz w:val="22"/>
                <w:szCs w:val="22"/>
                <w:lang w:eastAsia="ja-JP"/>
              </w:rPr>
            </w:pPr>
            <w:r w:rsidRPr="005F2898">
              <w:rPr>
                <w:rFonts w:asciiTheme="minorHAnsi" w:hAnsiTheme="minorHAnsi"/>
                <w:color w:val="000000"/>
                <w:sz w:val="22"/>
                <w:szCs w:val="22"/>
                <w:lang w:eastAsia="ja-JP"/>
              </w:rPr>
              <w:t>have recurr</w:t>
            </w:r>
            <w:r w:rsidR="00CF1546" w:rsidRPr="005F2898">
              <w:rPr>
                <w:rFonts w:asciiTheme="minorHAnsi" w:hAnsiTheme="minorHAnsi"/>
                <w:color w:val="000000"/>
                <w:sz w:val="22"/>
                <w:szCs w:val="22"/>
                <w:lang w:eastAsia="ja-JP"/>
              </w:rPr>
              <w:t>ent or persistent bleeding; and</w:t>
            </w:r>
          </w:p>
          <w:p w:rsidR="00ED0A8E" w:rsidRPr="00721373" w:rsidRDefault="00ED0A8E" w:rsidP="00721373">
            <w:pPr>
              <w:pStyle w:val="ListParagraph"/>
              <w:numPr>
                <w:ilvl w:val="0"/>
                <w:numId w:val="14"/>
              </w:numPr>
              <w:contextualSpacing w:val="0"/>
              <w:rPr>
                <w:rFonts w:asciiTheme="minorHAnsi" w:hAnsiTheme="minorHAnsi"/>
                <w:color w:val="000000"/>
                <w:sz w:val="22"/>
                <w:szCs w:val="22"/>
                <w:lang w:eastAsia="ja-JP"/>
              </w:rPr>
            </w:pPr>
            <w:r w:rsidRPr="00721373">
              <w:rPr>
                <w:rFonts w:asciiTheme="minorHAnsi" w:hAnsiTheme="minorHAnsi"/>
                <w:color w:val="000000"/>
                <w:sz w:val="22"/>
                <w:szCs w:val="22"/>
                <w:lang w:eastAsia="ja-JP"/>
              </w:rPr>
              <w:t>be anaem</w:t>
            </w:r>
            <w:r w:rsidR="00CF1546" w:rsidRPr="00721373">
              <w:rPr>
                <w:rFonts w:asciiTheme="minorHAnsi" w:hAnsiTheme="minorHAnsi"/>
                <w:color w:val="000000"/>
                <w:sz w:val="22"/>
                <w:szCs w:val="22"/>
                <w:lang w:eastAsia="ja-JP"/>
              </w:rPr>
              <w:t>ic or have active bleeding; and</w:t>
            </w:r>
          </w:p>
          <w:p w:rsidR="00ED0A8E" w:rsidRPr="005F2898" w:rsidRDefault="00ED0A8E" w:rsidP="00CF1546">
            <w:pPr>
              <w:pStyle w:val="ListParagraph"/>
              <w:numPr>
                <w:ilvl w:val="0"/>
                <w:numId w:val="14"/>
              </w:numPr>
              <w:contextualSpacing w:val="0"/>
              <w:rPr>
                <w:rFonts w:asciiTheme="minorHAnsi" w:hAnsiTheme="minorHAnsi"/>
                <w:color w:val="000000"/>
                <w:sz w:val="22"/>
                <w:szCs w:val="22"/>
                <w:lang w:eastAsia="ja-JP"/>
              </w:rPr>
            </w:pPr>
            <w:r w:rsidRPr="005F2898">
              <w:rPr>
                <w:rFonts w:asciiTheme="minorHAnsi" w:hAnsiTheme="minorHAnsi"/>
                <w:color w:val="000000"/>
                <w:sz w:val="22"/>
                <w:szCs w:val="22"/>
                <w:lang w:eastAsia="ja-JP"/>
              </w:rPr>
              <w:t>have had an upper gastrointestinal endoscopy and a colonoscopy performed which did not iden</w:t>
            </w:r>
            <w:r w:rsidR="00CF1546" w:rsidRPr="005F2898">
              <w:rPr>
                <w:rFonts w:asciiTheme="minorHAnsi" w:hAnsiTheme="minorHAnsi"/>
                <w:color w:val="000000"/>
                <w:sz w:val="22"/>
                <w:szCs w:val="22"/>
                <w:lang w:eastAsia="ja-JP"/>
              </w:rPr>
              <w:t>tify the cause of the bleeding.</w:t>
            </w:r>
          </w:p>
        </w:tc>
      </w:tr>
      <w:tr w:rsidR="000E2B4C" w:rsidRPr="005F2898" w:rsidTr="0029685F">
        <w:tc>
          <w:tcPr>
            <w:tcW w:w="8414" w:type="dxa"/>
          </w:tcPr>
          <w:p w:rsidR="000E2B4C" w:rsidRPr="005F2898" w:rsidRDefault="000E2B4C" w:rsidP="000E2B4C">
            <w:pPr>
              <w:rPr>
                <w:rFonts w:asciiTheme="minorHAnsi" w:eastAsia="SimSun" w:hAnsiTheme="minorHAnsi" w:cs="Tahoma"/>
                <w:sz w:val="22"/>
                <w:szCs w:val="22"/>
                <w:lang w:val="en-AU" w:eastAsia="zh-CN"/>
              </w:rPr>
            </w:pPr>
            <w:r w:rsidRPr="005F2898">
              <w:rPr>
                <w:rFonts w:asciiTheme="minorHAnsi" w:hAnsiTheme="minorHAnsi"/>
                <w:b/>
                <w:color w:val="000000"/>
                <w:sz w:val="22"/>
                <w:szCs w:val="22"/>
                <w:lang w:val="en-AU" w:eastAsia="en-AU"/>
              </w:rPr>
              <w:t>30682</w:t>
            </w:r>
            <w:r w:rsidR="00BC095E">
              <w:rPr>
                <w:rFonts w:asciiTheme="minorHAnsi" w:hAnsiTheme="minorHAnsi"/>
                <w:b/>
                <w:color w:val="000000"/>
                <w:sz w:val="22"/>
                <w:szCs w:val="22"/>
                <w:lang w:val="en-AU" w:eastAsia="en-AU"/>
              </w:rPr>
              <w:t xml:space="preserve"> </w:t>
            </w:r>
            <w:r w:rsidRPr="003E7405">
              <w:rPr>
                <w:rFonts w:asciiTheme="minorHAnsi" w:hAnsiTheme="minorHAnsi"/>
                <w:b/>
                <w:color w:val="FF0000"/>
                <w:sz w:val="22"/>
                <w:szCs w:val="22"/>
                <w:lang w:val="en-AU" w:eastAsia="en-AU"/>
              </w:rPr>
              <w:t>BALLOON ENTEROSCOPY</w:t>
            </w:r>
            <w:r w:rsidRPr="005F2898">
              <w:rPr>
                <w:rFonts w:asciiTheme="minorHAnsi" w:hAnsiTheme="minorHAnsi"/>
                <w:color w:val="000000"/>
                <w:sz w:val="22"/>
                <w:szCs w:val="22"/>
                <w:lang w:val="en-AU" w:eastAsia="en-AU"/>
              </w:rPr>
              <w:t>, examination of the small bowel (anal approach), with or without biopsy, WITHOUT intraprocedural therapy, for diagnosis of patients with obscure gastrointestinal bleeding, not in association with another item in this subgroup (with the exception of item 30680 or 30684)</w:t>
            </w:r>
          </w:p>
          <w:p w:rsidR="000E2B4C" w:rsidRPr="005F2898" w:rsidRDefault="000E2B4C" w:rsidP="000E2B4C">
            <w:pPr>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The patient to whom the service is provided must:</w:t>
            </w:r>
          </w:p>
          <w:p w:rsidR="000E2B4C" w:rsidRDefault="000E2B4C" w:rsidP="003E7405">
            <w:pPr>
              <w:pStyle w:val="ListParagraph"/>
              <w:numPr>
                <w:ilvl w:val="0"/>
                <w:numId w:val="15"/>
              </w:numPr>
              <w:contextualSpacing w:val="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recurrent or persistent bleeding; and</w:t>
            </w:r>
          </w:p>
          <w:p w:rsidR="000E2B4C" w:rsidRPr="00721373" w:rsidRDefault="000E2B4C" w:rsidP="00721373">
            <w:pPr>
              <w:pStyle w:val="ListParagraph"/>
              <w:numPr>
                <w:ilvl w:val="0"/>
                <w:numId w:val="15"/>
              </w:numPr>
              <w:contextualSpacing w:val="0"/>
              <w:rPr>
                <w:rFonts w:asciiTheme="minorHAnsi" w:hAnsiTheme="minorHAnsi"/>
                <w:color w:val="000000"/>
                <w:sz w:val="22"/>
                <w:szCs w:val="22"/>
                <w:lang w:val="en-AU" w:eastAsia="en-AU"/>
              </w:rPr>
            </w:pPr>
            <w:r w:rsidRPr="00721373">
              <w:rPr>
                <w:rFonts w:asciiTheme="minorHAnsi" w:hAnsiTheme="minorHAnsi"/>
                <w:color w:val="000000"/>
                <w:sz w:val="22"/>
                <w:szCs w:val="22"/>
                <w:lang w:val="en-AU" w:eastAsia="en-AU"/>
              </w:rPr>
              <w:t>be anaemic or have active bleeding; and</w:t>
            </w:r>
          </w:p>
          <w:p w:rsidR="000E2B4C" w:rsidRPr="003E7405" w:rsidRDefault="000E2B4C" w:rsidP="003E7405">
            <w:pPr>
              <w:pStyle w:val="ListParagraph"/>
              <w:numPr>
                <w:ilvl w:val="0"/>
                <w:numId w:val="15"/>
              </w:numPr>
              <w:contextualSpacing w:val="0"/>
              <w:rPr>
                <w:rFonts w:asciiTheme="minorHAnsi" w:hAnsiTheme="minorHAnsi"/>
                <w:color w:val="000000"/>
                <w:sz w:val="22"/>
                <w:szCs w:val="22"/>
                <w:lang w:val="en-AU" w:eastAsia="en-AU"/>
              </w:rPr>
            </w:pPr>
            <w:r w:rsidRPr="003E7405">
              <w:rPr>
                <w:rFonts w:asciiTheme="minorHAnsi" w:hAnsiTheme="minorHAnsi"/>
                <w:color w:val="000000"/>
                <w:sz w:val="22"/>
                <w:szCs w:val="22"/>
                <w:lang w:val="en-AU" w:eastAsia="en-AU"/>
              </w:rPr>
              <w:t>have had an upper gastrointestinal endoscopy and a colonoscopy performed which did not identify the cause of the bleeding.</w:t>
            </w:r>
          </w:p>
        </w:tc>
      </w:tr>
    </w:tbl>
    <w:p w:rsidR="00761EE0" w:rsidRDefault="00761EE0">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4"/>
      </w:tblGrid>
      <w:tr w:rsidR="000E2B4C" w:rsidRPr="005F2898" w:rsidTr="0029685F">
        <w:tc>
          <w:tcPr>
            <w:tcW w:w="8414" w:type="dxa"/>
          </w:tcPr>
          <w:p w:rsidR="000E2B4C" w:rsidRPr="005F2898" w:rsidRDefault="000E2B4C" w:rsidP="000E2B4C">
            <w:pPr>
              <w:rPr>
                <w:rFonts w:asciiTheme="minorHAnsi" w:eastAsia="SimSun" w:hAnsiTheme="minorHAnsi" w:cs="Tahoma"/>
                <w:sz w:val="22"/>
                <w:szCs w:val="22"/>
                <w:lang w:val="en-AU" w:eastAsia="zh-CN"/>
              </w:rPr>
            </w:pPr>
            <w:r w:rsidRPr="005F2898">
              <w:rPr>
                <w:rFonts w:asciiTheme="minorHAnsi" w:hAnsiTheme="minorHAnsi"/>
                <w:b/>
                <w:color w:val="000000"/>
                <w:sz w:val="22"/>
                <w:szCs w:val="22"/>
                <w:lang w:val="en-AU" w:eastAsia="en-AU"/>
              </w:rPr>
              <w:lastRenderedPageBreak/>
              <w:t>30684</w:t>
            </w:r>
            <w:r w:rsidR="00BC095E">
              <w:rPr>
                <w:rFonts w:asciiTheme="minorHAnsi" w:hAnsiTheme="minorHAnsi"/>
                <w:b/>
                <w:color w:val="000000"/>
                <w:sz w:val="22"/>
                <w:szCs w:val="22"/>
                <w:lang w:val="en-AU" w:eastAsia="en-AU"/>
              </w:rPr>
              <w:t xml:space="preserve"> </w:t>
            </w:r>
            <w:r w:rsidRPr="003E7405">
              <w:rPr>
                <w:rFonts w:asciiTheme="minorHAnsi" w:hAnsiTheme="minorHAnsi"/>
                <w:b/>
                <w:color w:val="FF0000"/>
                <w:sz w:val="22"/>
                <w:szCs w:val="22"/>
                <w:lang w:val="en-AU" w:eastAsia="en-AU"/>
              </w:rPr>
              <w:t>BALLOON ENTEROSCOPY</w:t>
            </w:r>
            <w:r w:rsidRPr="005F2898">
              <w:rPr>
                <w:rFonts w:asciiTheme="minorHAnsi" w:hAnsiTheme="minorHAnsi"/>
                <w:color w:val="000000"/>
                <w:sz w:val="22"/>
                <w:szCs w:val="22"/>
                <w:lang w:val="en-AU" w:eastAsia="en-AU"/>
              </w:rPr>
              <w:t xml:space="preserve">, examination of the small bowel (oral approach), with or without biopsy, WITH 1 or more of the following procedures (snare polypectomy, removal of foreign body, diathermy, heater probe, laser coagulation or </w:t>
            </w:r>
            <w:r w:rsidRPr="003E7405">
              <w:rPr>
                <w:rFonts w:asciiTheme="minorHAnsi" w:hAnsiTheme="minorHAnsi"/>
                <w:b/>
                <w:color w:val="FF0000"/>
                <w:sz w:val="22"/>
                <w:szCs w:val="22"/>
                <w:lang w:val="en-AU" w:eastAsia="en-AU"/>
              </w:rPr>
              <w:t>argon plasma coagulation</w:t>
            </w:r>
            <w:r w:rsidRPr="005F2898">
              <w:rPr>
                <w:rFonts w:asciiTheme="minorHAnsi" w:hAnsiTheme="minorHAnsi"/>
                <w:color w:val="000000"/>
                <w:sz w:val="22"/>
                <w:szCs w:val="22"/>
                <w:lang w:val="en-AU" w:eastAsia="en-AU"/>
              </w:rPr>
              <w:t>), for diagnosis and management of patients with obscure gastrointestinal bleeding, not in association with another item in this subgroup (with the exception of item 30682 or 30686)</w:t>
            </w:r>
          </w:p>
          <w:p w:rsidR="000E2B4C" w:rsidRPr="005F2898" w:rsidRDefault="000E2B4C" w:rsidP="000E2B4C">
            <w:pPr>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The patient to whom the service is provided must:</w:t>
            </w:r>
          </w:p>
          <w:p w:rsidR="000E2B4C" w:rsidRDefault="000E2B4C" w:rsidP="003E7405">
            <w:pPr>
              <w:pStyle w:val="ListParagraph"/>
              <w:numPr>
                <w:ilvl w:val="0"/>
                <w:numId w:val="16"/>
              </w:numPr>
              <w:contextualSpacing w:val="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recurrent or persistent bleeding; and</w:t>
            </w:r>
          </w:p>
          <w:p w:rsidR="000E2B4C" w:rsidRPr="00721373" w:rsidRDefault="000E2B4C" w:rsidP="00721373">
            <w:pPr>
              <w:pStyle w:val="ListParagraph"/>
              <w:numPr>
                <w:ilvl w:val="0"/>
                <w:numId w:val="16"/>
              </w:numPr>
              <w:contextualSpacing w:val="0"/>
              <w:rPr>
                <w:rFonts w:asciiTheme="minorHAnsi" w:hAnsiTheme="minorHAnsi"/>
                <w:color w:val="000000"/>
                <w:sz w:val="22"/>
                <w:szCs w:val="22"/>
                <w:lang w:val="en-AU" w:eastAsia="en-AU"/>
              </w:rPr>
            </w:pPr>
            <w:r w:rsidRPr="00721373">
              <w:rPr>
                <w:rFonts w:asciiTheme="minorHAnsi" w:hAnsiTheme="minorHAnsi"/>
                <w:color w:val="000000"/>
                <w:sz w:val="22"/>
                <w:szCs w:val="22"/>
                <w:lang w:val="en-AU" w:eastAsia="en-AU"/>
              </w:rPr>
              <w:t>be anaemic or have active bleeding; and</w:t>
            </w:r>
          </w:p>
          <w:p w:rsidR="000E2B4C" w:rsidRPr="003E7405" w:rsidRDefault="000E2B4C" w:rsidP="003E7405">
            <w:pPr>
              <w:pStyle w:val="ListParagraph"/>
              <w:numPr>
                <w:ilvl w:val="0"/>
                <w:numId w:val="16"/>
              </w:numPr>
              <w:contextualSpacing w:val="0"/>
              <w:rPr>
                <w:rFonts w:asciiTheme="minorHAnsi" w:hAnsiTheme="minorHAnsi"/>
                <w:color w:val="000000"/>
                <w:sz w:val="22"/>
                <w:szCs w:val="22"/>
                <w:lang w:val="en-AU" w:eastAsia="en-AU"/>
              </w:rPr>
            </w:pPr>
            <w:r w:rsidRPr="003E7405">
              <w:rPr>
                <w:rFonts w:asciiTheme="minorHAnsi" w:hAnsiTheme="minorHAnsi"/>
                <w:color w:val="000000"/>
                <w:sz w:val="22"/>
                <w:szCs w:val="22"/>
                <w:lang w:val="en-AU" w:eastAsia="en-AU"/>
              </w:rPr>
              <w:t>have had an upper gastrointestinal endoscopy and a colonoscopy performed which did not identify the cause of the bleeding.</w:t>
            </w:r>
          </w:p>
        </w:tc>
      </w:tr>
      <w:tr w:rsidR="000E2B4C" w:rsidRPr="005F2898" w:rsidTr="0029685F">
        <w:tc>
          <w:tcPr>
            <w:tcW w:w="8414" w:type="dxa"/>
          </w:tcPr>
          <w:p w:rsidR="000E2B4C" w:rsidRPr="005F2898" w:rsidRDefault="000E2B4C" w:rsidP="000E2B4C">
            <w:pPr>
              <w:spacing w:before="40" w:after="40"/>
              <w:rPr>
                <w:rFonts w:asciiTheme="minorHAnsi" w:eastAsia="SimSun" w:hAnsiTheme="minorHAnsi" w:cs="Tahoma"/>
                <w:sz w:val="22"/>
                <w:szCs w:val="22"/>
                <w:lang w:val="en-AU" w:eastAsia="zh-CN"/>
              </w:rPr>
            </w:pPr>
            <w:r w:rsidRPr="005F2898">
              <w:rPr>
                <w:rFonts w:asciiTheme="minorHAnsi" w:hAnsiTheme="minorHAnsi"/>
                <w:b/>
                <w:color w:val="000000"/>
                <w:sz w:val="22"/>
                <w:szCs w:val="22"/>
                <w:lang w:val="en-AU" w:eastAsia="en-AU"/>
              </w:rPr>
              <w:t>30686</w:t>
            </w:r>
            <w:r w:rsidR="00BC095E">
              <w:rPr>
                <w:rFonts w:asciiTheme="minorHAnsi" w:hAnsiTheme="minorHAnsi"/>
                <w:b/>
                <w:color w:val="000000"/>
                <w:sz w:val="22"/>
                <w:szCs w:val="22"/>
                <w:lang w:val="en-AU" w:eastAsia="en-AU"/>
              </w:rPr>
              <w:t xml:space="preserve"> </w:t>
            </w:r>
            <w:r w:rsidRPr="003E7405">
              <w:rPr>
                <w:rFonts w:asciiTheme="minorHAnsi" w:hAnsiTheme="minorHAnsi"/>
                <w:b/>
                <w:color w:val="FF0000"/>
                <w:sz w:val="22"/>
                <w:szCs w:val="22"/>
                <w:lang w:val="en-AU" w:eastAsia="en-AU"/>
              </w:rPr>
              <w:t>BALLOON ENTEROSCOPY</w:t>
            </w:r>
            <w:r w:rsidRPr="00890C82">
              <w:rPr>
                <w:rFonts w:asciiTheme="minorHAnsi" w:hAnsiTheme="minorHAnsi"/>
                <w:sz w:val="22"/>
                <w:szCs w:val="22"/>
                <w:lang w:val="en-AU" w:eastAsia="en-AU"/>
              </w:rPr>
              <w:t>,</w:t>
            </w:r>
            <w:r w:rsidRPr="003E7405">
              <w:rPr>
                <w:rFonts w:asciiTheme="minorHAnsi" w:hAnsiTheme="minorHAnsi"/>
                <w:color w:val="FF0000"/>
                <w:sz w:val="22"/>
                <w:szCs w:val="22"/>
                <w:lang w:val="en-AU" w:eastAsia="en-AU"/>
              </w:rPr>
              <w:t xml:space="preserve"> </w:t>
            </w:r>
            <w:r w:rsidRPr="005F2898">
              <w:rPr>
                <w:rFonts w:asciiTheme="minorHAnsi" w:hAnsiTheme="minorHAnsi"/>
                <w:color w:val="000000"/>
                <w:sz w:val="22"/>
                <w:szCs w:val="22"/>
                <w:lang w:val="en-AU" w:eastAsia="en-AU"/>
              </w:rPr>
              <w:t>examination of the small bowel (anal approach), with or without biopsy, WITH</w:t>
            </w:r>
            <w:r>
              <w:rPr>
                <w:rFonts w:asciiTheme="minorHAnsi" w:hAnsiTheme="minorHAnsi"/>
                <w:color w:val="000000"/>
                <w:sz w:val="22"/>
                <w:szCs w:val="22"/>
                <w:lang w:val="en-AU" w:eastAsia="en-AU"/>
              </w:rPr>
              <w:t xml:space="preserve"> </w:t>
            </w:r>
            <w:r w:rsidRPr="005F2898">
              <w:rPr>
                <w:rFonts w:asciiTheme="minorHAnsi" w:hAnsiTheme="minorHAnsi"/>
                <w:color w:val="000000"/>
                <w:sz w:val="22"/>
                <w:szCs w:val="22"/>
                <w:lang w:val="en-AU" w:eastAsia="en-AU"/>
              </w:rPr>
              <w:t xml:space="preserve">1 or more of the following procedures (snare polypectomy, removal of foreign body, diathermy, heater probe, laser coagulation or </w:t>
            </w:r>
            <w:r w:rsidRPr="003E7405">
              <w:rPr>
                <w:rFonts w:asciiTheme="minorHAnsi" w:hAnsiTheme="minorHAnsi"/>
                <w:b/>
                <w:color w:val="FF0000"/>
                <w:sz w:val="22"/>
                <w:szCs w:val="22"/>
                <w:lang w:val="en-AU" w:eastAsia="en-AU"/>
              </w:rPr>
              <w:t>argon plasma coagulation</w:t>
            </w:r>
            <w:r w:rsidRPr="005F2898">
              <w:rPr>
                <w:rFonts w:asciiTheme="minorHAnsi" w:hAnsiTheme="minorHAnsi"/>
                <w:color w:val="000000"/>
                <w:sz w:val="22"/>
                <w:szCs w:val="22"/>
                <w:lang w:val="en-AU" w:eastAsia="en-AU"/>
              </w:rPr>
              <w:t>), for diagnosis and management of patients with obscure gastrointestinal bleeding, not in association with another item in this subgroup (with the exception of item 30680 or 30684)</w:t>
            </w:r>
          </w:p>
          <w:p w:rsidR="000E2B4C" w:rsidRPr="005F2898" w:rsidRDefault="000E2B4C" w:rsidP="000E2B4C">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The patient to whom the service is provided must:</w:t>
            </w:r>
          </w:p>
          <w:p w:rsidR="000E2B4C" w:rsidRDefault="000E2B4C" w:rsidP="003E7405">
            <w:pPr>
              <w:pStyle w:val="ListParagraph"/>
              <w:numPr>
                <w:ilvl w:val="0"/>
                <w:numId w:val="17"/>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recurrent or persistent bleeding; and</w:t>
            </w:r>
          </w:p>
          <w:p w:rsidR="000E2B4C" w:rsidRPr="00721373" w:rsidRDefault="000E2B4C" w:rsidP="00721373">
            <w:pPr>
              <w:pStyle w:val="ListParagraph"/>
              <w:numPr>
                <w:ilvl w:val="0"/>
                <w:numId w:val="17"/>
              </w:numPr>
              <w:spacing w:before="40" w:after="40"/>
              <w:rPr>
                <w:rFonts w:asciiTheme="minorHAnsi" w:hAnsiTheme="minorHAnsi"/>
                <w:color w:val="000000"/>
                <w:sz w:val="22"/>
                <w:szCs w:val="22"/>
                <w:lang w:val="en-AU" w:eastAsia="en-AU"/>
              </w:rPr>
            </w:pPr>
            <w:r w:rsidRPr="00721373">
              <w:rPr>
                <w:rFonts w:asciiTheme="minorHAnsi" w:hAnsiTheme="minorHAnsi"/>
                <w:color w:val="000000"/>
                <w:sz w:val="22"/>
                <w:szCs w:val="22"/>
                <w:lang w:val="en-AU" w:eastAsia="en-AU"/>
              </w:rPr>
              <w:t>be anaemic or have active bleeding; and</w:t>
            </w:r>
          </w:p>
          <w:p w:rsidR="000E2B4C" w:rsidRPr="003E7405" w:rsidRDefault="000E2B4C" w:rsidP="003E7405">
            <w:pPr>
              <w:pStyle w:val="ListParagraph"/>
              <w:numPr>
                <w:ilvl w:val="0"/>
                <w:numId w:val="17"/>
              </w:numPr>
              <w:spacing w:before="40" w:after="40"/>
              <w:rPr>
                <w:rFonts w:asciiTheme="minorHAnsi" w:hAnsiTheme="minorHAnsi"/>
                <w:color w:val="000000"/>
                <w:sz w:val="22"/>
                <w:szCs w:val="22"/>
                <w:lang w:val="en-AU" w:eastAsia="en-AU"/>
              </w:rPr>
            </w:pPr>
            <w:r w:rsidRPr="003E7405">
              <w:rPr>
                <w:rFonts w:asciiTheme="minorHAnsi" w:hAnsiTheme="minorHAnsi"/>
                <w:color w:val="000000"/>
                <w:sz w:val="22"/>
                <w:szCs w:val="22"/>
                <w:lang w:val="en-AU" w:eastAsia="en-AU"/>
              </w:rPr>
              <w:t>have had an upper gastrointestinal endoscopy and a colonoscopy performed which did not identify the cause of the bleeding.</w:t>
            </w:r>
          </w:p>
        </w:tc>
      </w:tr>
    </w:tbl>
    <w:p w:rsidR="006552A0" w:rsidRPr="005F2898" w:rsidRDefault="006552A0" w:rsidP="00782A01">
      <w:pPr>
        <w:pStyle w:val="Heading2"/>
        <w:spacing w:after="240"/>
        <w:rPr>
          <w:rFonts w:asciiTheme="minorHAnsi" w:hAnsiTheme="minorHAnsi"/>
          <w:smallCaps/>
          <w:sz w:val="36"/>
          <w:szCs w:val="36"/>
          <w:lang w:val="en-AU"/>
        </w:rPr>
      </w:pPr>
      <w:bookmarkStart w:id="53" w:name="_Toc367441331"/>
      <w:r w:rsidRPr="005F2898">
        <w:rPr>
          <w:rFonts w:asciiTheme="minorHAnsi" w:hAnsiTheme="minorHAnsi"/>
          <w:smallCaps/>
          <w:sz w:val="36"/>
          <w:szCs w:val="36"/>
          <w:lang w:val="en-AU"/>
        </w:rPr>
        <w:t>Therapeutic Goods Administration</w:t>
      </w:r>
      <w:bookmarkEnd w:id="53"/>
    </w:p>
    <w:p w:rsidR="00D648AC" w:rsidRDefault="00494F34" w:rsidP="00746721">
      <w:pPr>
        <w:spacing w:after="240"/>
        <w:rPr>
          <w:rFonts w:asciiTheme="minorHAnsi" w:hAnsiTheme="minorHAnsi" w:cs="Tahoma"/>
          <w:b/>
          <w:sz w:val="22"/>
          <w:szCs w:val="22"/>
          <w:lang w:val="en-GB" w:eastAsia="ja-JP"/>
        </w:rPr>
      </w:pPr>
      <w:r w:rsidRPr="005F2898">
        <w:rPr>
          <w:rFonts w:asciiTheme="minorHAnsi" w:hAnsiTheme="minorHAnsi"/>
          <w:lang w:val="en-AU"/>
        </w:rPr>
        <w:t xml:space="preserve">The devices required for </w:t>
      </w:r>
      <w:r w:rsidR="004741BC" w:rsidRPr="005F2898">
        <w:rPr>
          <w:rFonts w:asciiTheme="minorHAnsi" w:hAnsiTheme="minorHAnsi"/>
          <w:lang w:val="en-AU"/>
        </w:rPr>
        <w:t>SBE</w:t>
      </w:r>
      <w:r w:rsidRPr="005F2898">
        <w:rPr>
          <w:rFonts w:asciiTheme="minorHAnsi" w:hAnsiTheme="minorHAnsi"/>
          <w:lang w:val="en-AU"/>
        </w:rPr>
        <w:t xml:space="preserve"> have been registered with the Therapeutic Goods Administration </w:t>
      </w:r>
      <w:r w:rsidR="0091119E" w:rsidRPr="005F2898">
        <w:rPr>
          <w:rFonts w:asciiTheme="minorHAnsi" w:hAnsiTheme="minorHAnsi"/>
          <w:lang w:val="en-AU"/>
        </w:rPr>
        <w:t xml:space="preserve">(TGA) </w:t>
      </w:r>
      <w:r w:rsidRPr="005F2898">
        <w:rPr>
          <w:rFonts w:asciiTheme="minorHAnsi" w:hAnsiTheme="minorHAnsi"/>
          <w:lang w:val="en-AU"/>
        </w:rPr>
        <w:t xml:space="preserve">on the Australian Register of Therapeutic Goods </w:t>
      </w:r>
      <w:r w:rsidR="0091119E" w:rsidRPr="005F2898">
        <w:rPr>
          <w:rFonts w:asciiTheme="minorHAnsi" w:hAnsiTheme="minorHAnsi"/>
          <w:lang w:val="en-AU"/>
        </w:rPr>
        <w:t>(ARTG). The </w:t>
      </w:r>
      <w:r w:rsidRPr="005F2898">
        <w:rPr>
          <w:rFonts w:asciiTheme="minorHAnsi" w:hAnsiTheme="minorHAnsi"/>
          <w:lang w:val="en-AU"/>
        </w:rPr>
        <w:t>manufacturer is Olympus Medical Systems Corporation, Japan, and the sponsor is Olympus Australia Pty Ltd. These devices are not exempt from the regulatory requirements of the Therapeutic Goods Act 1989.</w:t>
      </w:r>
      <w:bookmarkStart w:id="54" w:name="_Ref362937255"/>
    </w:p>
    <w:p w:rsidR="00B32B5F" w:rsidRPr="005F2898" w:rsidRDefault="00AF00FE" w:rsidP="00AF00FE">
      <w:pPr>
        <w:pStyle w:val="Caption"/>
        <w:rPr>
          <w:rFonts w:asciiTheme="minorHAnsi" w:hAnsiTheme="minorHAnsi"/>
          <w:sz w:val="22"/>
          <w:szCs w:val="22"/>
        </w:rPr>
      </w:pPr>
      <w:bookmarkStart w:id="55" w:name="_Ref363025444"/>
      <w:bookmarkStart w:id="56" w:name="_Ref363025449"/>
      <w:bookmarkStart w:id="57" w:name="_Toc367441367"/>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4</w:t>
      </w:r>
      <w:r w:rsidRPr="005F2898">
        <w:rPr>
          <w:rFonts w:asciiTheme="minorHAnsi" w:hAnsiTheme="minorHAnsi"/>
          <w:sz w:val="22"/>
          <w:szCs w:val="22"/>
        </w:rPr>
        <w:fldChar w:fldCharType="end"/>
      </w:r>
      <w:bookmarkEnd w:id="54"/>
      <w:bookmarkEnd w:id="55"/>
      <w:r w:rsidR="00B32B5F" w:rsidRPr="005F2898">
        <w:rPr>
          <w:rFonts w:asciiTheme="minorHAnsi" w:hAnsiTheme="minorHAnsi"/>
          <w:sz w:val="22"/>
          <w:szCs w:val="22"/>
        </w:rPr>
        <w:t xml:space="preserve"> </w:t>
      </w:r>
      <w:r w:rsidR="0091119E" w:rsidRPr="005F2898">
        <w:rPr>
          <w:rFonts w:asciiTheme="minorHAnsi" w:hAnsiTheme="minorHAnsi"/>
          <w:sz w:val="22"/>
          <w:szCs w:val="22"/>
        </w:rPr>
        <w:t>ARTG listing of d</w:t>
      </w:r>
      <w:r w:rsidR="00B32B5F" w:rsidRPr="005F2898">
        <w:rPr>
          <w:rFonts w:asciiTheme="minorHAnsi" w:hAnsiTheme="minorHAnsi"/>
          <w:sz w:val="22"/>
          <w:szCs w:val="22"/>
        </w:rPr>
        <w:t xml:space="preserve">evices </w:t>
      </w:r>
      <w:r w:rsidR="0091119E" w:rsidRPr="005F2898">
        <w:rPr>
          <w:rFonts w:asciiTheme="minorHAnsi" w:hAnsiTheme="minorHAnsi"/>
          <w:sz w:val="22"/>
          <w:szCs w:val="22"/>
        </w:rPr>
        <w:t>required for SBE</w:t>
      </w:r>
      <w:bookmarkEnd w:id="56"/>
      <w:bookmarkEnd w:id="57"/>
    </w:p>
    <w:tbl>
      <w:tblPr>
        <w:tblW w:w="8330"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95"/>
        <w:gridCol w:w="1848"/>
        <w:gridCol w:w="3402"/>
        <w:gridCol w:w="1985"/>
      </w:tblGrid>
      <w:tr w:rsidR="008F3ADB" w:rsidRPr="005F2898" w:rsidTr="00B85B43">
        <w:trPr>
          <w:trHeight w:val="20"/>
        </w:trPr>
        <w:tc>
          <w:tcPr>
            <w:tcW w:w="1095" w:type="dxa"/>
            <w:tcBorders>
              <w:top w:val="single" w:sz="4" w:space="0" w:color="auto"/>
              <w:bottom w:val="single" w:sz="4" w:space="0" w:color="auto"/>
            </w:tcBorders>
            <w:shd w:val="clear" w:color="auto" w:fill="FFFFCC"/>
            <w:vAlign w:val="center"/>
          </w:tcPr>
          <w:p w:rsidR="008F3ADB" w:rsidRPr="005F2898" w:rsidRDefault="008F3ADB" w:rsidP="00B85B43">
            <w:pPr>
              <w:tabs>
                <w:tab w:val="left" w:pos="2835"/>
              </w:tabs>
              <w:rPr>
                <w:rFonts w:asciiTheme="minorHAnsi" w:eastAsia="SimSun" w:hAnsiTheme="minorHAnsi" w:cs="Tahoma"/>
                <w:b/>
                <w:sz w:val="22"/>
                <w:szCs w:val="22"/>
                <w:lang w:eastAsia="ja-JP"/>
              </w:rPr>
            </w:pPr>
            <w:r w:rsidRPr="005F2898">
              <w:rPr>
                <w:rFonts w:asciiTheme="minorHAnsi" w:eastAsia="SimSun" w:hAnsiTheme="minorHAnsi" w:cs="Tahoma"/>
                <w:b/>
                <w:sz w:val="22"/>
                <w:szCs w:val="22"/>
                <w:lang w:eastAsia="ja-JP"/>
              </w:rPr>
              <w:t>ARTG NUMBER</w:t>
            </w:r>
          </w:p>
        </w:tc>
        <w:tc>
          <w:tcPr>
            <w:tcW w:w="1848" w:type="dxa"/>
            <w:tcBorders>
              <w:top w:val="single" w:sz="4" w:space="0" w:color="auto"/>
              <w:bottom w:val="single" w:sz="4" w:space="0" w:color="auto"/>
            </w:tcBorders>
            <w:shd w:val="clear" w:color="auto" w:fill="FFFFCC"/>
            <w:vAlign w:val="center"/>
          </w:tcPr>
          <w:p w:rsidR="008F3ADB" w:rsidRPr="005F2898" w:rsidRDefault="008F3ADB" w:rsidP="00B85B43">
            <w:pPr>
              <w:tabs>
                <w:tab w:val="left" w:pos="2835"/>
              </w:tabs>
              <w:jc w:val="center"/>
              <w:rPr>
                <w:rFonts w:asciiTheme="minorHAnsi" w:eastAsia="SimSun" w:hAnsiTheme="minorHAnsi" w:cs="Tahoma"/>
                <w:b/>
                <w:sz w:val="22"/>
                <w:szCs w:val="22"/>
                <w:lang w:eastAsia="ja-JP"/>
              </w:rPr>
            </w:pPr>
            <w:r w:rsidRPr="005F2898">
              <w:rPr>
                <w:rFonts w:asciiTheme="minorHAnsi" w:eastAsia="SimSun" w:hAnsiTheme="minorHAnsi" w:cs="Tahoma"/>
                <w:b/>
                <w:sz w:val="22"/>
                <w:szCs w:val="22"/>
                <w:lang w:eastAsia="ja-JP"/>
              </w:rPr>
              <w:t>Description</w:t>
            </w:r>
          </w:p>
        </w:tc>
        <w:tc>
          <w:tcPr>
            <w:tcW w:w="3402" w:type="dxa"/>
            <w:tcBorders>
              <w:top w:val="single" w:sz="4" w:space="0" w:color="auto"/>
              <w:bottom w:val="single" w:sz="4" w:space="0" w:color="auto"/>
            </w:tcBorders>
            <w:shd w:val="clear" w:color="auto" w:fill="FFFFCC"/>
            <w:vAlign w:val="center"/>
          </w:tcPr>
          <w:p w:rsidR="008F3ADB" w:rsidRPr="005F2898" w:rsidRDefault="008F3ADB" w:rsidP="00B85B43">
            <w:pPr>
              <w:tabs>
                <w:tab w:val="left" w:pos="2835"/>
              </w:tabs>
              <w:jc w:val="center"/>
              <w:rPr>
                <w:rFonts w:asciiTheme="minorHAnsi" w:eastAsia="SimSun" w:hAnsiTheme="minorHAnsi" w:cs="Tahoma"/>
                <w:b/>
                <w:sz w:val="22"/>
                <w:szCs w:val="22"/>
                <w:lang w:eastAsia="ja-JP"/>
              </w:rPr>
            </w:pPr>
            <w:r w:rsidRPr="005F2898">
              <w:rPr>
                <w:rFonts w:asciiTheme="minorHAnsi" w:eastAsia="SimSun" w:hAnsiTheme="minorHAnsi" w:cs="Tahoma"/>
                <w:b/>
                <w:sz w:val="22"/>
                <w:szCs w:val="22"/>
                <w:lang w:eastAsia="ja-JP"/>
              </w:rPr>
              <w:t>Summary of intended purpose</w:t>
            </w:r>
          </w:p>
        </w:tc>
        <w:tc>
          <w:tcPr>
            <w:tcW w:w="1985" w:type="dxa"/>
            <w:tcBorders>
              <w:top w:val="single" w:sz="4" w:space="0" w:color="auto"/>
              <w:bottom w:val="single" w:sz="4" w:space="0" w:color="auto"/>
            </w:tcBorders>
            <w:shd w:val="clear" w:color="auto" w:fill="FFFFCC"/>
            <w:vAlign w:val="center"/>
          </w:tcPr>
          <w:p w:rsidR="008F3ADB" w:rsidRPr="005F2898" w:rsidRDefault="008F3ADB" w:rsidP="00B85B43">
            <w:pPr>
              <w:tabs>
                <w:tab w:val="left" w:pos="2835"/>
              </w:tabs>
              <w:jc w:val="center"/>
              <w:rPr>
                <w:rFonts w:asciiTheme="minorHAnsi" w:eastAsia="SimSun" w:hAnsiTheme="minorHAnsi" w:cs="Tahoma"/>
                <w:b/>
                <w:sz w:val="22"/>
                <w:szCs w:val="22"/>
                <w:lang w:eastAsia="ja-JP"/>
              </w:rPr>
            </w:pPr>
            <w:r>
              <w:rPr>
                <w:rFonts w:asciiTheme="minorHAnsi" w:eastAsia="SimSun" w:hAnsiTheme="minorHAnsi" w:cs="Tahoma"/>
                <w:b/>
                <w:sz w:val="22"/>
                <w:szCs w:val="22"/>
                <w:lang w:eastAsia="ja-JP"/>
              </w:rPr>
              <w:t>ARTG start date</w:t>
            </w:r>
          </w:p>
        </w:tc>
      </w:tr>
      <w:tr w:rsidR="008F3ADB" w:rsidRPr="005F2898" w:rsidTr="003E7405">
        <w:trPr>
          <w:trHeight w:val="20"/>
        </w:trPr>
        <w:tc>
          <w:tcPr>
            <w:tcW w:w="1095" w:type="dxa"/>
            <w:tcBorders>
              <w:top w:val="single" w:sz="4" w:space="0" w:color="auto"/>
              <w:bottom w:val="single" w:sz="4" w:space="0" w:color="auto"/>
            </w:tcBorders>
            <w:vAlign w:val="center"/>
          </w:tcPr>
          <w:p w:rsidR="008F3ADB" w:rsidRPr="005F2898" w:rsidRDefault="008F3ADB" w:rsidP="0091119E">
            <w:pPr>
              <w:tabs>
                <w:tab w:val="left" w:pos="2835"/>
              </w:tabs>
              <w:rPr>
                <w:rFonts w:asciiTheme="minorHAnsi" w:eastAsia="SimSun" w:hAnsiTheme="minorHAnsi" w:cs="Tahoma"/>
                <w:sz w:val="22"/>
                <w:szCs w:val="22"/>
                <w:lang w:eastAsia="ja-JP"/>
              </w:rPr>
            </w:pPr>
            <w:r w:rsidRPr="005F2898">
              <w:rPr>
                <w:rFonts w:asciiTheme="minorHAnsi" w:hAnsiTheme="minorHAnsi" w:cs="Arial"/>
                <w:sz w:val="22"/>
                <w:szCs w:val="22"/>
                <w:lang w:val="en-AU" w:eastAsia="en-AU"/>
              </w:rPr>
              <w:t>188394</w:t>
            </w:r>
          </w:p>
        </w:tc>
        <w:tc>
          <w:tcPr>
            <w:tcW w:w="1848" w:type="dxa"/>
            <w:tcBorders>
              <w:top w:val="single" w:sz="4" w:space="0" w:color="auto"/>
              <w:bottom w:val="single" w:sz="4" w:space="0" w:color="auto"/>
            </w:tcBorders>
            <w:vAlign w:val="center"/>
          </w:tcPr>
          <w:p w:rsidR="008F3ADB" w:rsidRPr="005F2898" w:rsidRDefault="008F3ADB" w:rsidP="0091119E">
            <w:pPr>
              <w:autoSpaceDE w:val="0"/>
              <w:autoSpaceDN w:val="0"/>
              <w:adjustRightInd w:val="0"/>
              <w:rPr>
                <w:rFonts w:asciiTheme="minorHAnsi" w:eastAsia="SimSun" w:hAnsiTheme="minorHAnsi" w:cs="Tahoma"/>
                <w:sz w:val="22"/>
                <w:szCs w:val="22"/>
                <w:lang w:eastAsia="ja-JP"/>
              </w:rPr>
            </w:pPr>
            <w:r w:rsidRPr="005F2898">
              <w:rPr>
                <w:rFonts w:asciiTheme="minorHAnsi" w:eastAsia="SimSun" w:hAnsiTheme="minorHAnsi" w:cs="Tahoma"/>
                <w:sz w:val="22"/>
                <w:szCs w:val="22"/>
                <w:lang w:eastAsia="ja-JP"/>
              </w:rPr>
              <w:t>Endotherapy overtube</w:t>
            </w:r>
          </w:p>
        </w:tc>
        <w:tc>
          <w:tcPr>
            <w:tcW w:w="3402" w:type="dxa"/>
            <w:tcBorders>
              <w:top w:val="single" w:sz="4" w:space="0" w:color="auto"/>
              <w:bottom w:val="single" w:sz="4" w:space="0" w:color="auto"/>
            </w:tcBorders>
          </w:tcPr>
          <w:p w:rsidR="008F3ADB" w:rsidRPr="005F2898" w:rsidRDefault="008F3ADB" w:rsidP="0091119E">
            <w:pPr>
              <w:autoSpaceDE w:val="0"/>
              <w:autoSpaceDN w:val="0"/>
              <w:adjustRightInd w:val="0"/>
              <w:rPr>
                <w:rFonts w:asciiTheme="minorHAnsi" w:hAnsiTheme="minorHAnsi" w:cs="Arial"/>
                <w:sz w:val="22"/>
                <w:szCs w:val="22"/>
                <w:lang w:val="en-AU" w:eastAsia="en-AU"/>
              </w:rPr>
            </w:pPr>
            <w:r w:rsidRPr="005F2898">
              <w:rPr>
                <w:rFonts w:asciiTheme="minorHAnsi" w:hAnsiTheme="minorHAnsi" w:cs="Arial"/>
                <w:sz w:val="22"/>
                <w:szCs w:val="22"/>
                <w:lang w:val="en-AU" w:eastAsia="en-AU"/>
              </w:rPr>
              <w:t>Ensure complete positioning of the flexible endoscope for endoscopic insertions in the small intestine</w:t>
            </w:r>
          </w:p>
        </w:tc>
        <w:tc>
          <w:tcPr>
            <w:tcW w:w="1985" w:type="dxa"/>
            <w:tcBorders>
              <w:top w:val="single" w:sz="4" w:space="0" w:color="auto"/>
              <w:bottom w:val="single" w:sz="4" w:space="0" w:color="auto"/>
            </w:tcBorders>
            <w:vAlign w:val="center"/>
          </w:tcPr>
          <w:p w:rsidR="008F3ADB" w:rsidRPr="005F2898" w:rsidRDefault="008F3ADB" w:rsidP="0091119E">
            <w:pPr>
              <w:autoSpaceDE w:val="0"/>
              <w:autoSpaceDN w:val="0"/>
              <w:adjustRightInd w:val="0"/>
              <w:rPr>
                <w:rFonts w:asciiTheme="minorHAnsi" w:eastAsia="SimSun" w:hAnsiTheme="minorHAnsi" w:cs="Tahoma"/>
                <w:sz w:val="22"/>
                <w:szCs w:val="22"/>
                <w:lang w:eastAsia="ja-JP"/>
              </w:rPr>
            </w:pPr>
            <w:r>
              <w:rPr>
                <w:rFonts w:asciiTheme="minorHAnsi" w:eastAsia="SimSun" w:hAnsiTheme="minorHAnsi" w:cs="Tahoma"/>
                <w:sz w:val="22"/>
                <w:szCs w:val="22"/>
                <w:lang w:eastAsia="ja-JP"/>
              </w:rPr>
              <w:t>23 August 2011</w:t>
            </w:r>
          </w:p>
        </w:tc>
      </w:tr>
      <w:tr w:rsidR="008F3ADB" w:rsidRPr="005F2898" w:rsidTr="003E7405">
        <w:trPr>
          <w:trHeight w:val="20"/>
        </w:trPr>
        <w:tc>
          <w:tcPr>
            <w:tcW w:w="1095" w:type="dxa"/>
            <w:tcBorders>
              <w:top w:val="single" w:sz="4" w:space="0" w:color="auto"/>
            </w:tcBorders>
            <w:vAlign w:val="center"/>
          </w:tcPr>
          <w:p w:rsidR="008F3ADB" w:rsidRPr="005F2898" w:rsidRDefault="008F3ADB" w:rsidP="0091119E">
            <w:pPr>
              <w:tabs>
                <w:tab w:val="left" w:pos="2835"/>
              </w:tabs>
              <w:rPr>
                <w:rFonts w:asciiTheme="minorHAnsi" w:eastAsia="SimSun" w:hAnsiTheme="minorHAnsi" w:cs="Tahoma"/>
                <w:sz w:val="22"/>
                <w:szCs w:val="22"/>
                <w:lang w:eastAsia="ja-JP"/>
              </w:rPr>
            </w:pPr>
            <w:r w:rsidRPr="005F2898">
              <w:rPr>
                <w:rFonts w:asciiTheme="minorHAnsi" w:eastAsia="SimSun" w:hAnsiTheme="minorHAnsi" w:cs="Tahoma"/>
                <w:sz w:val="22"/>
                <w:szCs w:val="22"/>
                <w:lang w:eastAsia="ja-JP"/>
              </w:rPr>
              <w:t>154294</w:t>
            </w:r>
          </w:p>
        </w:tc>
        <w:tc>
          <w:tcPr>
            <w:tcW w:w="1848" w:type="dxa"/>
            <w:tcBorders>
              <w:top w:val="single" w:sz="4" w:space="0" w:color="auto"/>
            </w:tcBorders>
            <w:vAlign w:val="center"/>
          </w:tcPr>
          <w:p w:rsidR="008F3ADB" w:rsidRPr="005F2898" w:rsidRDefault="008F3ADB" w:rsidP="0091119E">
            <w:pPr>
              <w:autoSpaceDE w:val="0"/>
              <w:autoSpaceDN w:val="0"/>
              <w:adjustRightInd w:val="0"/>
              <w:rPr>
                <w:rFonts w:asciiTheme="minorHAnsi" w:eastAsia="SimSun" w:hAnsiTheme="minorHAnsi" w:cs="Tahoma"/>
                <w:sz w:val="22"/>
                <w:szCs w:val="22"/>
                <w:lang w:eastAsia="ja-JP"/>
              </w:rPr>
            </w:pPr>
            <w:r w:rsidRPr="005F2898">
              <w:rPr>
                <w:rFonts w:asciiTheme="minorHAnsi" w:hAnsiTheme="minorHAnsi" w:cs="Arial"/>
                <w:sz w:val="22"/>
                <w:szCs w:val="22"/>
                <w:lang w:val="en-AU" w:eastAsia="en-AU"/>
              </w:rPr>
              <w:t>Catheter</w:t>
            </w:r>
            <w:r w:rsidRPr="005F2898">
              <w:rPr>
                <w:rFonts w:asciiTheme="minorHAnsi" w:eastAsia="SimSun" w:hAnsiTheme="minorHAnsi" w:cs="Tahoma"/>
                <w:sz w:val="22"/>
                <w:szCs w:val="22"/>
                <w:lang w:eastAsia="ja-JP"/>
              </w:rPr>
              <w:t>-balloon inflation system, reusable</w:t>
            </w:r>
          </w:p>
        </w:tc>
        <w:tc>
          <w:tcPr>
            <w:tcW w:w="3402" w:type="dxa"/>
            <w:tcBorders>
              <w:top w:val="single" w:sz="4" w:space="0" w:color="auto"/>
            </w:tcBorders>
          </w:tcPr>
          <w:p w:rsidR="008F3ADB" w:rsidRPr="005F2898" w:rsidRDefault="008F3ADB" w:rsidP="0091119E">
            <w:pPr>
              <w:autoSpaceDE w:val="0"/>
              <w:autoSpaceDN w:val="0"/>
              <w:adjustRightInd w:val="0"/>
              <w:rPr>
                <w:rFonts w:asciiTheme="minorHAnsi" w:eastAsia="SimSun" w:hAnsiTheme="minorHAnsi" w:cs="Tahoma"/>
                <w:sz w:val="22"/>
                <w:szCs w:val="22"/>
                <w:lang w:eastAsia="ja-JP"/>
              </w:rPr>
            </w:pPr>
            <w:r w:rsidRPr="005F2898">
              <w:rPr>
                <w:rFonts w:asciiTheme="minorHAnsi" w:eastAsia="SimSun" w:hAnsiTheme="minorHAnsi" w:cs="Tahoma"/>
                <w:sz w:val="22"/>
                <w:szCs w:val="22"/>
                <w:lang w:eastAsia="ja-JP"/>
              </w:rPr>
              <w:t>Manually inflate and regulate pressure within the catheter's balloon and to deflate the balloon</w:t>
            </w:r>
          </w:p>
        </w:tc>
        <w:tc>
          <w:tcPr>
            <w:tcW w:w="1985" w:type="dxa"/>
            <w:tcBorders>
              <w:top w:val="single" w:sz="4" w:space="0" w:color="auto"/>
            </w:tcBorders>
            <w:vAlign w:val="center"/>
          </w:tcPr>
          <w:p w:rsidR="008F3ADB" w:rsidRPr="005F2898" w:rsidRDefault="008F3ADB" w:rsidP="0091119E">
            <w:pPr>
              <w:autoSpaceDE w:val="0"/>
              <w:autoSpaceDN w:val="0"/>
              <w:adjustRightInd w:val="0"/>
              <w:rPr>
                <w:rFonts w:asciiTheme="minorHAnsi" w:eastAsia="SimSun" w:hAnsiTheme="minorHAnsi" w:cs="Tahoma"/>
                <w:sz w:val="22"/>
                <w:szCs w:val="22"/>
                <w:lang w:eastAsia="ja-JP"/>
              </w:rPr>
            </w:pPr>
            <w:r>
              <w:rPr>
                <w:rFonts w:asciiTheme="minorHAnsi" w:eastAsia="SimSun" w:hAnsiTheme="minorHAnsi" w:cs="Tahoma"/>
                <w:sz w:val="22"/>
                <w:szCs w:val="22"/>
                <w:lang w:eastAsia="ja-JP"/>
              </w:rPr>
              <w:t>4 August 2008</w:t>
            </w:r>
          </w:p>
        </w:tc>
      </w:tr>
      <w:tr w:rsidR="008F3ADB" w:rsidRPr="005F2898" w:rsidTr="003E7405">
        <w:trPr>
          <w:trHeight w:val="20"/>
        </w:trPr>
        <w:tc>
          <w:tcPr>
            <w:tcW w:w="1095" w:type="dxa"/>
            <w:tcBorders>
              <w:top w:val="single" w:sz="4" w:space="0" w:color="auto"/>
              <w:bottom w:val="single" w:sz="4" w:space="0" w:color="auto"/>
            </w:tcBorders>
            <w:vAlign w:val="center"/>
          </w:tcPr>
          <w:p w:rsidR="008F3ADB" w:rsidRPr="005F2898" w:rsidRDefault="008F3ADB" w:rsidP="0091119E">
            <w:pPr>
              <w:tabs>
                <w:tab w:val="left" w:pos="2835"/>
              </w:tabs>
              <w:rPr>
                <w:rFonts w:asciiTheme="minorHAnsi" w:hAnsiTheme="minorHAnsi" w:cs="Arial"/>
                <w:sz w:val="22"/>
                <w:szCs w:val="22"/>
                <w:lang w:val="en-AU" w:eastAsia="en-AU"/>
              </w:rPr>
            </w:pPr>
            <w:r w:rsidRPr="005F2898">
              <w:rPr>
                <w:rFonts w:asciiTheme="minorHAnsi" w:hAnsiTheme="minorHAnsi" w:cs="Arial"/>
                <w:sz w:val="22"/>
                <w:szCs w:val="22"/>
                <w:lang w:val="en-AU" w:eastAsia="en-AU"/>
              </w:rPr>
              <w:t>114377</w:t>
            </w:r>
          </w:p>
        </w:tc>
        <w:tc>
          <w:tcPr>
            <w:tcW w:w="1848" w:type="dxa"/>
            <w:tcBorders>
              <w:top w:val="single" w:sz="4" w:space="0" w:color="auto"/>
              <w:bottom w:val="single" w:sz="4" w:space="0" w:color="auto"/>
            </w:tcBorders>
            <w:vAlign w:val="center"/>
          </w:tcPr>
          <w:p w:rsidR="008F3ADB" w:rsidRPr="005F2898" w:rsidRDefault="008F3ADB" w:rsidP="0091119E">
            <w:pPr>
              <w:keepNext/>
              <w:autoSpaceDE w:val="0"/>
              <w:autoSpaceDN w:val="0"/>
              <w:adjustRightInd w:val="0"/>
              <w:rPr>
                <w:rFonts w:asciiTheme="minorHAnsi" w:hAnsiTheme="minorHAnsi" w:cs="Arial"/>
                <w:sz w:val="22"/>
                <w:szCs w:val="22"/>
                <w:lang w:val="en-AU" w:eastAsia="en-AU"/>
              </w:rPr>
            </w:pPr>
            <w:r w:rsidRPr="005F2898">
              <w:rPr>
                <w:rFonts w:asciiTheme="minorHAnsi" w:hAnsiTheme="minorHAnsi" w:cs="Arial"/>
                <w:sz w:val="22"/>
                <w:szCs w:val="22"/>
                <w:lang w:val="en-AU" w:eastAsia="en-AU"/>
              </w:rPr>
              <w:t>Enteroscope, flexible, video</w:t>
            </w:r>
          </w:p>
        </w:tc>
        <w:tc>
          <w:tcPr>
            <w:tcW w:w="3402" w:type="dxa"/>
            <w:tcBorders>
              <w:top w:val="single" w:sz="4" w:space="0" w:color="auto"/>
              <w:bottom w:val="single" w:sz="4" w:space="0" w:color="auto"/>
            </w:tcBorders>
          </w:tcPr>
          <w:p w:rsidR="008F3ADB" w:rsidRPr="005F2898" w:rsidRDefault="008F3ADB" w:rsidP="0091119E">
            <w:pPr>
              <w:keepNext/>
              <w:autoSpaceDE w:val="0"/>
              <w:autoSpaceDN w:val="0"/>
              <w:adjustRightInd w:val="0"/>
              <w:rPr>
                <w:rFonts w:asciiTheme="minorHAnsi" w:hAnsiTheme="minorHAnsi" w:cs="Arial"/>
                <w:sz w:val="22"/>
                <w:szCs w:val="22"/>
                <w:lang w:val="en-AU" w:eastAsia="en-AU"/>
              </w:rPr>
            </w:pPr>
            <w:r w:rsidRPr="005F2898">
              <w:rPr>
                <w:rFonts w:asciiTheme="minorHAnsi" w:hAnsiTheme="minorHAnsi" w:cs="Arial"/>
                <w:sz w:val="22"/>
                <w:szCs w:val="22"/>
                <w:lang w:val="en-AU" w:eastAsia="en-AU"/>
              </w:rPr>
              <w:t>Observation, diagnosis and treatment of small intestine during a surgical procedure</w:t>
            </w:r>
          </w:p>
        </w:tc>
        <w:tc>
          <w:tcPr>
            <w:tcW w:w="1985" w:type="dxa"/>
            <w:tcBorders>
              <w:top w:val="single" w:sz="4" w:space="0" w:color="auto"/>
              <w:bottom w:val="single" w:sz="4" w:space="0" w:color="auto"/>
            </w:tcBorders>
            <w:vAlign w:val="center"/>
          </w:tcPr>
          <w:p w:rsidR="008F3ADB" w:rsidRPr="005F2898" w:rsidRDefault="008F3ADB" w:rsidP="0091119E">
            <w:pPr>
              <w:keepNext/>
              <w:autoSpaceDE w:val="0"/>
              <w:autoSpaceDN w:val="0"/>
              <w:adjustRightInd w:val="0"/>
              <w:rPr>
                <w:rFonts w:asciiTheme="minorHAnsi" w:eastAsia="SimSun" w:hAnsiTheme="minorHAnsi" w:cs="Tahoma"/>
                <w:sz w:val="22"/>
                <w:szCs w:val="22"/>
                <w:lang w:eastAsia="ja-JP"/>
              </w:rPr>
            </w:pPr>
            <w:r>
              <w:rPr>
                <w:rFonts w:asciiTheme="minorHAnsi" w:eastAsia="SimSun" w:hAnsiTheme="minorHAnsi" w:cs="Tahoma"/>
                <w:sz w:val="22"/>
                <w:szCs w:val="22"/>
                <w:lang w:eastAsia="ja-JP"/>
              </w:rPr>
              <w:t>12 November 2004</w:t>
            </w:r>
          </w:p>
        </w:tc>
      </w:tr>
    </w:tbl>
    <w:p w:rsidR="00943065" w:rsidRPr="005F2898" w:rsidRDefault="006161FD" w:rsidP="00761EE0">
      <w:pPr>
        <w:pStyle w:val="Heading2"/>
        <w:spacing w:after="240"/>
        <w:rPr>
          <w:rFonts w:asciiTheme="minorHAnsi" w:hAnsiTheme="minorHAnsi"/>
          <w:smallCaps/>
          <w:sz w:val="36"/>
          <w:szCs w:val="36"/>
          <w:lang w:val="en-AU"/>
        </w:rPr>
      </w:pPr>
      <w:bookmarkStart w:id="58" w:name="_Toc367441332"/>
      <w:r w:rsidRPr="005F2898">
        <w:rPr>
          <w:rFonts w:asciiTheme="minorHAnsi" w:hAnsiTheme="minorHAnsi"/>
          <w:smallCaps/>
          <w:sz w:val="36"/>
          <w:szCs w:val="36"/>
          <w:lang w:val="en-AU"/>
        </w:rPr>
        <w:lastRenderedPageBreak/>
        <w:t>C</w:t>
      </w:r>
      <w:r w:rsidR="008D5B80" w:rsidRPr="005F2898">
        <w:rPr>
          <w:rFonts w:asciiTheme="minorHAnsi" w:hAnsiTheme="minorHAnsi"/>
          <w:smallCaps/>
          <w:sz w:val="36"/>
          <w:szCs w:val="36"/>
          <w:lang w:val="en-AU"/>
        </w:rPr>
        <w:t xml:space="preserve">omparator </w:t>
      </w:r>
      <w:r w:rsidR="002511FA" w:rsidRPr="005F2898">
        <w:rPr>
          <w:rFonts w:asciiTheme="minorHAnsi" w:hAnsiTheme="minorHAnsi"/>
          <w:smallCaps/>
          <w:sz w:val="36"/>
          <w:szCs w:val="36"/>
          <w:lang w:val="en-AU"/>
        </w:rPr>
        <w:t>for SBE</w:t>
      </w:r>
      <w:bookmarkEnd w:id="58"/>
    </w:p>
    <w:p w:rsidR="00F624BB" w:rsidRPr="004C77AE" w:rsidRDefault="00F415C8" w:rsidP="00761EE0">
      <w:pPr>
        <w:keepNext/>
        <w:spacing w:after="240"/>
        <w:rPr>
          <w:rFonts w:asciiTheme="minorHAnsi" w:hAnsiTheme="minorHAnsi"/>
          <w:lang w:val="en-AU"/>
        </w:rPr>
      </w:pPr>
      <w:r w:rsidRPr="004C77AE">
        <w:rPr>
          <w:rFonts w:asciiTheme="minorHAnsi" w:hAnsiTheme="minorHAnsi"/>
          <w:lang w:val="en-AU"/>
        </w:rPr>
        <w:t>The applicant has</w:t>
      </w:r>
      <w:r w:rsidR="003E147C" w:rsidRPr="004C77AE">
        <w:rPr>
          <w:rFonts w:asciiTheme="minorHAnsi" w:hAnsiTheme="minorHAnsi"/>
          <w:lang w:val="en-AU"/>
        </w:rPr>
        <w:t xml:space="preserve"> proposed that </w:t>
      </w:r>
      <w:r w:rsidR="004741BC" w:rsidRPr="004C77AE">
        <w:rPr>
          <w:rFonts w:asciiTheme="minorHAnsi" w:hAnsiTheme="minorHAnsi"/>
          <w:lang w:val="en-AU"/>
        </w:rPr>
        <w:t>SBE</w:t>
      </w:r>
      <w:r w:rsidR="00B402DD">
        <w:rPr>
          <w:rFonts w:asciiTheme="minorHAnsi" w:hAnsiTheme="minorHAnsi"/>
          <w:lang w:val="en-AU"/>
        </w:rPr>
        <w:t xml:space="preserve"> is an alternative procedure</w:t>
      </w:r>
      <w:r w:rsidR="003E147C" w:rsidRPr="004C77AE">
        <w:rPr>
          <w:rFonts w:asciiTheme="minorHAnsi" w:hAnsiTheme="minorHAnsi"/>
          <w:lang w:val="en-AU"/>
        </w:rPr>
        <w:t xml:space="preserve"> for </w:t>
      </w:r>
      <w:r w:rsidR="004741BC" w:rsidRPr="004C77AE">
        <w:rPr>
          <w:rFonts w:asciiTheme="minorHAnsi" w:hAnsiTheme="minorHAnsi"/>
          <w:lang w:val="en-AU"/>
        </w:rPr>
        <w:t>DBE</w:t>
      </w:r>
      <w:r w:rsidR="003E147C" w:rsidRPr="004C77AE">
        <w:rPr>
          <w:rFonts w:asciiTheme="minorHAnsi" w:hAnsiTheme="minorHAnsi"/>
          <w:lang w:val="en-AU"/>
        </w:rPr>
        <w:t>, fulfilling the same role in the managemen</w:t>
      </w:r>
      <w:r w:rsidR="00746721">
        <w:rPr>
          <w:rFonts w:asciiTheme="minorHAnsi" w:hAnsiTheme="minorHAnsi"/>
          <w:lang w:val="en-AU"/>
        </w:rPr>
        <w:t>t algorithm. The MBS item</w:t>
      </w:r>
      <w:r w:rsidR="003E147C" w:rsidRPr="004C77AE">
        <w:rPr>
          <w:rFonts w:asciiTheme="minorHAnsi" w:hAnsiTheme="minorHAnsi"/>
          <w:lang w:val="en-AU"/>
        </w:rPr>
        <w:t xml:space="preserve">s for </w:t>
      </w:r>
      <w:r w:rsidR="004741BC" w:rsidRPr="004C77AE">
        <w:rPr>
          <w:rFonts w:asciiTheme="minorHAnsi" w:hAnsiTheme="minorHAnsi"/>
          <w:lang w:val="en-AU"/>
        </w:rPr>
        <w:t>DBE</w:t>
      </w:r>
      <w:r w:rsidR="003E147C" w:rsidRPr="004C77AE">
        <w:rPr>
          <w:rFonts w:asciiTheme="minorHAnsi" w:hAnsiTheme="minorHAnsi"/>
          <w:lang w:val="en-AU"/>
        </w:rPr>
        <w:t xml:space="preserve"> are outlined in</w:t>
      </w:r>
      <w:r w:rsidR="004C77AE" w:rsidRPr="004C77AE">
        <w:rPr>
          <w:rFonts w:asciiTheme="minorHAnsi" w:hAnsiTheme="minorHAnsi"/>
          <w:lang w:val="en-AU"/>
        </w:rPr>
        <w:t xml:space="preserve"> </w:t>
      </w:r>
      <w:r w:rsidR="004C77AE" w:rsidRPr="004C77AE">
        <w:rPr>
          <w:rFonts w:asciiTheme="minorHAnsi" w:hAnsiTheme="minorHAnsi"/>
          <w:lang w:val="en-AU"/>
        </w:rPr>
        <w:fldChar w:fldCharType="begin"/>
      </w:r>
      <w:r w:rsidR="004C77AE" w:rsidRPr="004C77AE">
        <w:rPr>
          <w:rFonts w:asciiTheme="minorHAnsi" w:hAnsiTheme="minorHAnsi"/>
          <w:lang w:val="en-AU"/>
        </w:rPr>
        <w:instrText xml:space="preserve"> REF _Ref362937420 \h </w:instrText>
      </w:r>
      <w:r w:rsidR="004C77AE">
        <w:rPr>
          <w:rFonts w:asciiTheme="minorHAnsi" w:hAnsiTheme="minorHAnsi"/>
          <w:lang w:val="en-AU"/>
        </w:rPr>
        <w:instrText xml:space="preserve"> \* MERGEFORMAT </w:instrText>
      </w:r>
      <w:r w:rsidR="004C77AE" w:rsidRPr="004C77AE">
        <w:rPr>
          <w:rFonts w:asciiTheme="minorHAnsi" w:hAnsiTheme="minorHAnsi"/>
          <w:lang w:val="en-AU"/>
        </w:rPr>
      </w:r>
      <w:r w:rsidR="004C77AE" w:rsidRPr="004C77AE">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5</w:t>
      </w:r>
      <w:r w:rsidR="004C77AE" w:rsidRPr="004C77AE">
        <w:rPr>
          <w:rFonts w:asciiTheme="minorHAnsi" w:hAnsiTheme="minorHAnsi"/>
          <w:lang w:val="en-AU"/>
        </w:rPr>
        <w:fldChar w:fldCharType="end"/>
      </w:r>
      <w:r w:rsidR="003E147C" w:rsidRPr="004C77AE">
        <w:rPr>
          <w:rFonts w:asciiTheme="minorHAnsi" w:hAnsiTheme="minorHAnsi"/>
          <w:lang w:val="en-AU"/>
        </w:rPr>
        <w:t>. The direct comparator for SBE is the currently used DBE and all procedures associated with the usage of this.</w:t>
      </w:r>
    </w:p>
    <w:p w:rsidR="00F624BB" w:rsidRPr="005F2898" w:rsidRDefault="00AF00FE" w:rsidP="00761EE0">
      <w:pPr>
        <w:pStyle w:val="Caption"/>
        <w:rPr>
          <w:rFonts w:asciiTheme="minorHAnsi" w:hAnsiTheme="minorHAnsi"/>
          <w:sz w:val="22"/>
          <w:szCs w:val="22"/>
        </w:rPr>
      </w:pPr>
      <w:bookmarkStart w:id="59" w:name="_Ref362937420"/>
      <w:bookmarkStart w:id="60" w:name="_Toc367441368"/>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5</w:t>
      </w:r>
      <w:r w:rsidRPr="005F2898">
        <w:rPr>
          <w:rFonts w:asciiTheme="minorHAnsi" w:hAnsiTheme="minorHAnsi"/>
          <w:sz w:val="22"/>
          <w:szCs w:val="22"/>
        </w:rPr>
        <w:fldChar w:fldCharType="end"/>
      </w:r>
      <w:bookmarkEnd w:id="59"/>
      <w:r w:rsidR="003528AD" w:rsidRPr="005F2898">
        <w:rPr>
          <w:rFonts w:asciiTheme="minorHAnsi" w:hAnsiTheme="minorHAnsi"/>
          <w:sz w:val="22"/>
          <w:szCs w:val="22"/>
        </w:rPr>
        <w:t xml:space="preserve"> </w:t>
      </w:r>
      <w:r w:rsidR="00090080" w:rsidRPr="005F2898">
        <w:rPr>
          <w:rFonts w:asciiTheme="minorHAnsi" w:hAnsiTheme="minorHAnsi"/>
          <w:sz w:val="22"/>
          <w:szCs w:val="22"/>
        </w:rPr>
        <w:t>MBS items for DBE</w:t>
      </w:r>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4"/>
      </w:tblGrid>
      <w:tr w:rsidR="003528AD" w:rsidRPr="005F2898" w:rsidTr="00090080">
        <w:tc>
          <w:tcPr>
            <w:tcW w:w="8414" w:type="dxa"/>
            <w:shd w:val="clear" w:color="auto" w:fill="FFFFCC"/>
          </w:tcPr>
          <w:p w:rsidR="003528AD" w:rsidRPr="005F2898" w:rsidRDefault="003528AD" w:rsidP="003528AD">
            <w:pPr>
              <w:spacing w:before="40" w:after="40"/>
              <w:jc w:val="right"/>
              <w:rPr>
                <w:rFonts w:asciiTheme="minorHAnsi" w:eastAsia="SimSun" w:hAnsiTheme="minorHAnsi" w:cs="Tahoma"/>
                <w:b/>
                <w:sz w:val="22"/>
                <w:szCs w:val="22"/>
                <w:lang w:val="en-AU" w:eastAsia="ja-JP"/>
              </w:rPr>
            </w:pPr>
            <w:r w:rsidRPr="005F2898">
              <w:rPr>
                <w:rFonts w:asciiTheme="minorHAnsi" w:eastAsia="SimSun" w:hAnsiTheme="minorHAnsi" w:cs="Tahoma"/>
                <w:b/>
                <w:sz w:val="22"/>
                <w:szCs w:val="22"/>
                <w:lang w:val="en-AU" w:eastAsia="ja-JP"/>
              </w:rPr>
              <w:t>Category 3 – Therapeutic procedures</w:t>
            </w:r>
          </w:p>
        </w:tc>
      </w:tr>
      <w:tr w:rsidR="003528AD" w:rsidRPr="005F2898" w:rsidTr="00090080">
        <w:tc>
          <w:tcPr>
            <w:tcW w:w="8414" w:type="dxa"/>
          </w:tcPr>
          <w:p w:rsidR="00090080" w:rsidRPr="005F2898" w:rsidRDefault="003528AD" w:rsidP="00090080">
            <w:pPr>
              <w:spacing w:before="40" w:after="40"/>
              <w:jc w:val="both"/>
              <w:rPr>
                <w:rFonts w:asciiTheme="minorHAnsi" w:hAnsiTheme="minorHAnsi"/>
                <w:color w:val="000000"/>
                <w:sz w:val="22"/>
                <w:szCs w:val="22"/>
                <w:lang w:val="en-AU" w:eastAsia="en-AU"/>
              </w:rPr>
            </w:pPr>
            <w:r w:rsidRPr="005F2898">
              <w:rPr>
                <w:rFonts w:asciiTheme="minorHAnsi" w:eastAsia="SimSun" w:hAnsiTheme="minorHAnsi" w:cs="Tahoma"/>
                <w:b/>
                <w:sz w:val="22"/>
                <w:szCs w:val="22"/>
                <w:lang w:eastAsia="ja-JP"/>
              </w:rPr>
              <w:t>30680</w:t>
            </w:r>
            <w:r w:rsidR="00090080" w:rsidRPr="005F2898">
              <w:rPr>
                <w:rFonts w:asciiTheme="minorHAnsi" w:eastAsia="SimSun" w:hAnsiTheme="minorHAnsi" w:cs="Tahoma"/>
                <w:b/>
                <w:sz w:val="22"/>
                <w:szCs w:val="22"/>
                <w:lang w:eastAsia="ja-JP"/>
              </w:rPr>
              <w:t xml:space="preserve"> </w:t>
            </w:r>
            <w:r w:rsidR="00090080" w:rsidRPr="005F2898">
              <w:rPr>
                <w:rFonts w:asciiTheme="minorHAnsi" w:hAnsiTheme="minorHAnsi"/>
                <w:color w:val="000000"/>
                <w:sz w:val="22"/>
                <w:szCs w:val="22"/>
                <w:lang w:val="en-AU" w:eastAsia="en-AU"/>
              </w:rPr>
              <w:t>DOUBLE BALLOON ENTEROSCOPY, examination of the small bowel (oral approach), with or without biopsy, WITHOUT intraprocedural therapy, for diagnosis of patients with obscure gastrointestinal bleeding, not in association with another item in this subgroup (with the exception of item 30682 or 30686)</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The patient to whom the service is provided must:</w:t>
            </w:r>
          </w:p>
          <w:p w:rsidR="00090080" w:rsidRPr="005F2898" w:rsidRDefault="00090080" w:rsidP="005E30D2">
            <w:pPr>
              <w:pStyle w:val="ListParagraph"/>
              <w:numPr>
                <w:ilvl w:val="0"/>
                <w:numId w:val="18"/>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recurrent or persistent bleeding; and</w:t>
            </w:r>
          </w:p>
          <w:p w:rsidR="00090080" w:rsidRPr="005F2898" w:rsidRDefault="00090080" w:rsidP="005E30D2">
            <w:pPr>
              <w:pStyle w:val="ListParagraph"/>
              <w:numPr>
                <w:ilvl w:val="0"/>
                <w:numId w:val="18"/>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be anaemic or have active bleeding; and</w:t>
            </w:r>
          </w:p>
          <w:p w:rsidR="00090080" w:rsidRPr="005F2898" w:rsidRDefault="00090080" w:rsidP="005E30D2">
            <w:pPr>
              <w:pStyle w:val="ListParagraph"/>
              <w:numPr>
                <w:ilvl w:val="0"/>
                <w:numId w:val="18"/>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had an upper gastrointestinal endoscopy and a colonoscopy performed which did not identify the cause of the bleeding.</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(Anaes.)</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(See para T8.17 of explanatory notes to this Category)</w:t>
            </w:r>
          </w:p>
          <w:p w:rsidR="003528AD" w:rsidRPr="005F2898" w:rsidRDefault="00090080" w:rsidP="00090080">
            <w:pPr>
              <w:spacing w:before="40" w:after="40"/>
              <w:rPr>
                <w:rFonts w:asciiTheme="minorHAnsi" w:hAnsiTheme="minorHAnsi"/>
                <w:color w:val="000000"/>
                <w:sz w:val="22"/>
                <w:szCs w:val="22"/>
                <w:lang w:eastAsia="ja-JP"/>
              </w:rPr>
            </w:pPr>
            <w:r w:rsidRPr="005F2898">
              <w:rPr>
                <w:rFonts w:asciiTheme="minorHAnsi" w:hAnsiTheme="minorHAnsi"/>
                <w:b/>
                <w:color w:val="000000"/>
                <w:sz w:val="22"/>
                <w:szCs w:val="22"/>
                <w:lang w:val="en-AU" w:eastAsia="en-AU"/>
              </w:rPr>
              <w:t>Fee</w:t>
            </w:r>
            <w:r w:rsidRPr="005F2898">
              <w:rPr>
                <w:rFonts w:asciiTheme="minorHAnsi" w:hAnsiTheme="minorHAnsi"/>
                <w:color w:val="000000"/>
                <w:sz w:val="22"/>
                <w:szCs w:val="22"/>
                <w:lang w:val="en-AU" w:eastAsia="en-AU"/>
              </w:rPr>
              <w:t xml:space="preserve">: $1,170.00 </w:t>
            </w:r>
            <w:r w:rsidRPr="005F2898">
              <w:rPr>
                <w:rFonts w:asciiTheme="minorHAnsi" w:hAnsiTheme="minorHAnsi"/>
                <w:b/>
                <w:color w:val="000000"/>
                <w:sz w:val="22"/>
                <w:szCs w:val="22"/>
                <w:lang w:val="en-AU" w:eastAsia="en-AU"/>
              </w:rPr>
              <w:t>Benefit</w:t>
            </w:r>
            <w:r w:rsidRPr="005F2898">
              <w:rPr>
                <w:rFonts w:asciiTheme="minorHAnsi" w:hAnsiTheme="minorHAnsi"/>
                <w:color w:val="000000"/>
                <w:sz w:val="22"/>
                <w:szCs w:val="22"/>
                <w:lang w:val="en-AU" w:eastAsia="en-AU"/>
              </w:rPr>
              <w:t>: 75% = $877.50 85% = $1,095.50</w:t>
            </w:r>
          </w:p>
        </w:tc>
      </w:tr>
      <w:tr w:rsidR="003528AD" w:rsidRPr="005F2898" w:rsidTr="00090080">
        <w:tc>
          <w:tcPr>
            <w:tcW w:w="8414" w:type="dxa"/>
          </w:tcPr>
          <w:p w:rsidR="00090080" w:rsidRPr="005F2898" w:rsidRDefault="003528AD" w:rsidP="00090080">
            <w:pPr>
              <w:spacing w:before="40" w:after="40"/>
              <w:rPr>
                <w:rFonts w:asciiTheme="minorHAnsi" w:hAnsiTheme="minorHAnsi"/>
                <w:color w:val="000000"/>
                <w:sz w:val="22"/>
                <w:szCs w:val="22"/>
                <w:lang w:val="en-AU" w:eastAsia="en-AU"/>
              </w:rPr>
            </w:pPr>
            <w:r w:rsidRPr="005F2898">
              <w:rPr>
                <w:rFonts w:asciiTheme="minorHAnsi" w:hAnsiTheme="minorHAnsi"/>
                <w:b/>
                <w:color w:val="000000"/>
                <w:sz w:val="22"/>
                <w:szCs w:val="22"/>
                <w:lang w:val="en-AU" w:eastAsia="en-AU"/>
              </w:rPr>
              <w:t>30682</w:t>
            </w:r>
            <w:r w:rsidR="00090080" w:rsidRPr="005F2898">
              <w:rPr>
                <w:rFonts w:asciiTheme="minorHAnsi" w:hAnsiTheme="minorHAnsi"/>
                <w:b/>
                <w:color w:val="000000"/>
                <w:sz w:val="22"/>
                <w:szCs w:val="22"/>
                <w:lang w:val="en-AU" w:eastAsia="en-AU"/>
              </w:rPr>
              <w:t xml:space="preserve"> </w:t>
            </w:r>
            <w:r w:rsidR="00090080" w:rsidRPr="005F2898">
              <w:rPr>
                <w:rFonts w:asciiTheme="minorHAnsi" w:hAnsiTheme="minorHAnsi"/>
                <w:color w:val="000000"/>
                <w:sz w:val="22"/>
                <w:szCs w:val="22"/>
                <w:lang w:val="en-AU" w:eastAsia="en-AU"/>
              </w:rPr>
              <w:t>DOUBLE BALLOON ENTEROSCOPY, examination of the small bowel (anal approach), with or without biopsy, WITHOUT intraprocedural therapy, for diagnosis of patients with obscure gastrointestinal bleeding, not in association with another item in this subgroup (with the exception of item 30680 or 30684)</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The patient to whom the service is provided must:</w:t>
            </w:r>
          </w:p>
          <w:p w:rsidR="00090080" w:rsidRPr="005F2898" w:rsidRDefault="00090080" w:rsidP="005E30D2">
            <w:pPr>
              <w:pStyle w:val="ListParagraph"/>
              <w:numPr>
                <w:ilvl w:val="0"/>
                <w:numId w:val="19"/>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recurrent or persistent bleeding; and</w:t>
            </w:r>
          </w:p>
          <w:p w:rsidR="00090080" w:rsidRPr="005F2898" w:rsidRDefault="00090080" w:rsidP="005E30D2">
            <w:pPr>
              <w:pStyle w:val="ListParagraph"/>
              <w:numPr>
                <w:ilvl w:val="0"/>
                <w:numId w:val="19"/>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be anaemic or have active bleeding; and</w:t>
            </w:r>
          </w:p>
          <w:p w:rsidR="00090080" w:rsidRPr="005F2898" w:rsidRDefault="00090080" w:rsidP="005E30D2">
            <w:pPr>
              <w:pStyle w:val="ListParagraph"/>
              <w:numPr>
                <w:ilvl w:val="0"/>
                <w:numId w:val="19"/>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had an upper gastrointestinal endoscopy and a colonoscopy performed which did not identify the cause of the bleeding.</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(Anaes.)</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(See para T8.17 of explanatory notes to this Category)</w:t>
            </w:r>
          </w:p>
          <w:p w:rsidR="003528AD" w:rsidRPr="005F2898" w:rsidRDefault="00090080" w:rsidP="00090080">
            <w:pPr>
              <w:spacing w:before="40" w:after="40"/>
              <w:jc w:val="both"/>
              <w:rPr>
                <w:rFonts w:asciiTheme="minorHAnsi" w:eastAsia="SimSun" w:hAnsiTheme="minorHAnsi" w:cs="Tahoma"/>
                <w:sz w:val="22"/>
                <w:szCs w:val="22"/>
                <w:lang w:eastAsia="ja-JP"/>
              </w:rPr>
            </w:pPr>
            <w:r w:rsidRPr="005F2898">
              <w:rPr>
                <w:rFonts w:asciiTheme="minorHAnsi" w:hAnsiTheme="minorHAnsi"/>
                <w:b/>
                <w:color w:val="000000"/>
                <w:sz w:val="22"/>
                <w:szCs w:val="22"/>
                <w:lang w:val="en-AU" w:eastAsia="en-AU"/>
              </w:rPr>
              <w:t>Fee</w:t>
            </w:r>
            <w:r w:rsidRPr="005F2898">
              <w:rPr>
                <w:rFonts w:asciiTheme="minorHAnsi" w:hAnsiTheme="minorHAnsi"/>
                <w:color w:val="000000"/>
                <w:sz w:val="22"/>
                <w:szCs w:val="22"/>
                <w:lang w:val="en-AU" w:eastAsia="en-AU"/>
              </w:rPr>
              <w:t xml:space="preserve">: $1,170.00 </w:t>
            </w:r>
            <w:r w:rsidRPr="005F2898">
              <w:rPr>
                <w:rFonts w:asciiTheme="minorHAnsi" w:hAnsiTheme="minorHAnsi"/>
                <w:b/>
                <w:color w:val="000000"/>
                <w:sz w:val="22"/>
                <w:szCs w:val="22"/>
                <w:lang w:val="en-AU" w:eastAsia="en-AU"/>
              </w:rPr>
              <w:t>Benefit</w:t>
            </w:r>
            <w:r w:rsidRPr="005F2898">
              <w:rPr>
                <w:rFonts w:asciiTheme="minorHAnsi" w:hAnsiTheme="minorHAnsi"/>
                <w:color w:val="000000"/>
                <w:sz w:val="22"/>
                <w:szCs w:val="22"/>
                <w:lang w:val="en-AU" w:eastAsia="en-AU"/>
              </w:rPr>
              <w:t>: 75% = $877.50 85% = $1,095.50</w:t>
            </w:r>
          </w:p>
        </w:tc>
      </w:tr>
      <w:tr w:rsidR="003528AD" w:rsidRPr="005F2898" w:rsidTr="00090080">
        <w:tc>
          <w:tcPr>
            <w:tcW w:w="8414" w:type="dxa"/>
          </w:tcPr>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b/>
                <w:color w:val="000000"/>
                <w:sz w:val="22"/>
                <w:szCs w:val="22"/>
                <w:lang w:val="en-AU" w:eastAsia="en-AU"/>
              </w:rPr>
              <w:t>30684</w:t>
            </w:r>
            <w:r w:rsidRPr="005F2898">
              <w:rPr>
                <w:rFonts w:asciiTheme="minorHAnsi" w:hAnsiTheme="minorHAnsi"/>
                <w:color w:val="000000"/>
                <w:sz w:val="22"/>
                <w:szCs w:val="22"/>
                <w:lang w:val="en-AU" w:eastAsia="en-AU"/>
              </w:rPr>
              <w:t xml:space="preserve"> DOUBLE BALLOON ENTEROSCOPY, examination of the small bowel (oral approach), with or without biopsy, WITH 1 or more of the following procedures (snare polypectomy, removal of foreign body, diathermy, heater probe or laser coagulation), for diagnosis and management of patients with obscure gastrointestinal bleeding, not in association with another item in this subgroup (with the exception of item 30682 or 30686)</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The patient to whom the service is provided must:</w:t>
            </w:r>
          </w:p>
          <w:p w:rsidR="00090080" w:rsidRPr="005F2898" w:rsidRDefault="00090080" w:rsidP="005E30D2">
            <w:pPr>
              <w:pStyle w:val="ListParagraph"/>
              <w:numPr>
                <w:ilvl w:val="0"/>
                <w:numId w:val="20"/>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recurrent or persistent bleeding; and</w:t>
            </w:r>
          </w:p>
          <w:p w:rsidR="00090080" w:rsidRPr="005F2898" w:rsidRDefault="00090080" w:rsidP="005E30D2">
            <w:pPr>
              <w:pStyle w:val="ListParagraph"/>
              <w:numPr>
                <w:ilvl w:val="0"/>
                <w:numId w:val="20"/>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be anaemic or have active bleeding; and</w:t>
            </w:r>
          </w:p>
          <w:p w:rsidR="00090080" w:rsidRPr="004C77AE" w:rsidRDefault="00090080" w:rsidP="00090080">
            <w:pPr>
              <w:pStyle w:val="ListParagraph"/>
              <w:numPr>
                <w:ilvl w:val="0"/>
                <w:numId w:val="20"/>
              </w:numPr>
              <w:spacing w:before="40" w:after="40"/>
              <w:rPr>
                <w:rFonts w:asciiTheme="minorHAnsi" w:hAnsiTheme="minorHAnsi"/>
                <w:color w:val="000000"/>
                <w:sz w:val="22"/>
                <w:szCs w:val="22"/>
                <w:lang w:val="en-AU" w:eastAsia="en-AU"/>
              </w:rPr>
            </w:pPr>
            <w:r w:rsidRPr="004C77AE">
              <w:rPr>
                <w:rFonts w:asciiTheme="minorHAnsi" w:hAnsiTheme="minorHAnsi"/>
                <w:color w:val="000000"/>
                <w:sz w:val="22"/>
                <w:szCs w:val="22"/>
                <w:lang w:val="en-AU" w:eastAsia="en-AU"/>
              </w:rPr>
              <w:t>have had an upper gastrointestinal endoscopy and a colonoscopy performed which did not identify the cause of the</w:t>
            </w:r>
            <w:r w:rsidR="004C77AE">
              <w:rPr>
                <w:rFonts w:asciiTheme="minorHAnsi" w:hAnsiTheme="minorHAnsi"/>
                <w:color w:val="000000"/>
                <w:sz w:val="22"/>
                <w:szCs w:val="22"/>
                <w:lang w:val="en-AU" w:eastAsia="en-AU"/>
              </w:rPr>
              <w:t xml:space="preserve"> </w:t>
            </w:r>
            <w:r w:rsidRPr="004C77AE">
              <w:rPr>
                <w:rFonts w:asciiTheme="minorHAnsi" w:hAnsiTheme="minorHAnsi"/>
                <w:color w:val="000000"/>
                <w:sz w:val="22"/>
                <w:szCs w:val="22"/>
                <w:lang w:val="en-AU" w:eastAsia="en-AU"/>
              </w:rPr>
              <w:t>bleeding.</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(Anaes.)</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(See para T8.17 of explanatory notes to this Category)</w:t>
            </w:r>
          </w:p>
          <w:p w:rsidR="003528AD"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b/>
                <w:color w:val="000000"/>
                <w:sz w:val="22"/>
                <w:szCs w:val="22"/>
                <w:lang w:val="en-AU" w:eastAsia="en-AU"/>
              </w:rPr>
              <w:t>Fee</w:t>
            </w:r>
            <w:r w:rsidRPr="005F2898">
              <w:rPr>
                <w:rFonts w:asciiTheme="minorHAnsi" w:hAnsiTheme="minorHAnsi"/>
                <w:color w:val="000000"/>
                <w:sz w:val="22"/>
                <w:szCs w:val="22"/>
                <w:lang w:val="en-AU" w:eastAsia="en-AU"/>
              </w:rPr>
              <w:t xml:space="preserve">: $1,439.85 </w:t>
            </w:r>
            <w:r w:rsidRPr="005F2898">
              <w:rPr>
                <w:rFonts w:asciiTheme="minorHAnsi" w:hAnsiTheme="minorHAnsi"/>
                <w:b/>
                <w:color w:val="000000"/>
                <w:sz w:val="22"/>
                <w:szCs w:val="22"/>
                <w:lang w:val="en-AU" w:eastAsia="en-AU"/>
              </w:rPr>
              <w:t>Benefit</w:t>
            </w:r>
            <w:r w:rsidRPr="005F2898">
              <w:rPr>
                <w:rFonts w:asciiTheme="minorHAnsi" w:hAnsiTheme="minorHAnsi"/>
                <w:color w:val="000000"/>
                <w:sz w:val="22"/>
                <w:szCs w:val="22"/>
                <w:lang w:val="en-AU" w:eastAsia="en-AU"/>
              </w:rPr>
              <w:t>: 75% = $1,079.90 85% = $1,365.35</w:t>
            </w:r>
          </w:p>
        </w:tc>
      </w:tr>
    </w:tbl>
    <w:p w:rsidR="00761EE0" w:rsidRDefault="00761EE0">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4"/>
      </w:tblGrid>
      <w:tr w:rsidR="003528AD" w:rsidRPr="005F2898" w:rsidTr="00090080">
        <w:tc>
          <w:tcPr>
            <w:tcW w:w="8414" w:type="dxa"/>
          </w:tcPr>
          <w:p w:rsidR="00090080" w:rsidRPr="005F2898" w:rsidRDefault="003528AD" w:rsidP="00090080">
            <w:pPr>
              <w:spacing w:before="40" w:after="40"/>
              <w:rPr>
                <w:rFonts w:asciiTheme="minorHAnsi" w:hAnsiTheme="minorHAnsi"/>
                <w:color w:val="000000"/>
                <w:sz w:val="22"/>
                <w:szCs w:val="22"/>
                <w:lang w:val="en-AU" w:eastAsia="en-AU"/>
              </w:rPr>
            </w:pPr>
            <w:r w:rsidRPr="005F2898">
              <w:rPr>
                <w:rFonts w:asciiTheme="minorHAnsi" w:hAnsiTheme="minorHAnsi"/>
                <w:b/>
                <w:color w:val="000000"/>
                <w:sz w:val="22"/>
                <w:szCs w:val="22"/>
                <w:lang w:val="en-AU" w:eastAsia="en-AU"/>
              </w:rPr>
              <w:lastRenderedPageBreak/>
              <w:t>30686</w:t>
            </w:r>
            <w:r w:rsidR="00090080" w:rsidRPr="005F2898">
              <w:rPr>
                <w:rFonts w:asciiTheme="minorHAnsi" w:hAnsiTheme="minorHAnsi"/>
                <w:color w:val="000000"/>
                <w:sz w:val="22"/>
                <w:szCs w:val="22"/>
                <w:lang w:val="en-AU" w:eastAsia="en-AU"/>
              </w:rPr>
              <w:t xml:space="preserve"> DOUBLE BALLOON ENTEROSCOPY, examination of the small bowel (anal approach), with or without biopsy, WITH 1 or</w:t>
            </w:r>
            <w:r w:rsidR="00F515B7" w:rsidRPr="005F2898">
              <w:rPr>
                <w:rFonts w:asciiTheme="minorHAnsi" w:hAnsiTheme="minorHAnsi"/>
                <w:color w:val="000000"/>
                <w:sz w:val="22"/>
                <w:szCs w:val="22"/>
                <w:lang w:val="en-AU" w:eastAsia="en-AU"/>
              </w:rPr>
              <w:t xml:space="preserve"> </w:t>
            </w:r>
            <w:r w:rsidR="00090080" w:rsidRPr="005F2898">
              <w:rPr>
                <w:rFonts w:asciiTheme="minorHAnsi" w:hAnsiTheme="minorHAnsi"/>
                <w:color w:val="000000"/>
                <w:sz w:val="22"/>
                <w:szCs w:val="22"/>
                <w:lang w:val="en-AU" w:eastAsia="en-AU"/>
              </w:rPr>
              <w:t>more of the following procedures (snare polypectomy, removal of foreign body, diathermy, heater probe or laser coagulation), for</w:t>
            </w:r>
            <w:r w:rsidR="00F515B7" w:rsidRPr="005F2898">
              <w:rPr>
                <w:rFonts w:asciiTheme="minorHAnsi" w:hAnsiTheme="minorHAnsi"/>
                <w:color w:val="000000"/>
                <w:sz w:val="22"/>
                <w:szCs w:val="22"/>
                <w:lang w:val="en-AU" w:eastAsia="en-AU"/>
              </w:rPr>
              <w:t xml:space="preserve"> </w:t>
            </w:r>
            <w:r w:rsidR="00090080" w:rsidRPr="005F2898">
              <w:rPr>
                <w:rFonts w:asciiTheme="minorHAnsi" w:hAnsiTheme="minorHAnsi"/>
                <w:color w:val="000000"/>
                <w:sz w:val="22"/>
                <w:szCs w:val="22"/>
                <w:lang w:val="en-AU" w:eastAsia="en-AU"/>
              </w:rPr>
              <w:t>diagnosis and management of patients with obscure gastrointestinal bleeding, not in association with another item in this subgroup</w:t>
            </w:r>
            <w:r w:rsidR="00F515B7" w:rsidRPr="005F2898">
              <w:rPr>
                <w:rFonts w:asciiTheme="minorHAnsi" w:hAnsiTheme="minorHAnsi"/>
                <w:color w:val="000000"/>
                <w:sz w:val="22"/>
                <w:szCs w:val="22"/>
                <w:lang w:val="en-AU" w:eastAsia="en-AU"/>
              </w:rPr>
              <w:t xml:space="preserve"> </w:t>
            </w:r>
            <w:r w:rsidR="00090080" w:rsidRPr="005F2898">
              <w:rPr>
                <w:rFonts w:asciiTheme="minorHAnsi" w:hAnsiTheme="minorHAnsi"/>
                <w:color w:val="000000"/>
                <w:sz w:val="22"/>
                <w:szCs w:val="22"/>
                <w:lang w:val="en-AU" w:eastAsia="en-AU"/>
              </w:rPr>
              <w:t>(with the exception of item 30680 or 30684)</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The patient to whom the service is provided must:</w:t>
            </w:r>
          </w:p>
          <w:p w:rsidR="00090080" w:rsidRPr="005F2898" w:rsidRDefault="00090080" w:rsidP="005E30D2">
            <w:pPr>
              <w:pStyle w:val="ListParagraph"/>
              <w:numPr>
                <w:ilvl w:val="0"/>
                <w:numId w:val="21"/>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recurrent or persistent bleeding; and</w:t>
            </w:r>
          </w:p>
          <w:p w:rsidR="00090080" w:rsidRPr="005F2898" w:rsidRDefault="00090080" w:rsidP="005E30D2">
            <w:pPr>
              <w:pStyle w:val="ListParagraph"/>
              <w:numPr>
                <w:ilvl w:val="0"/>
                <w:numId w:val="21"/>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be anaemic or have active bleeding; and</w:t>
            </w:r>
          </w:p>
          <w:p w:rsidR="00090080" w:rsidRPr="005F2898" w:rsidRDefault="00090080" w:rsidP="005E30D2">
            <w:pPr>
              <w:pStyle w:val="ListParagraph"/>
              <w:numPr>
                <w:ilvl w:val="0"/>
                <w:numId w:val="21"/>
              </w:num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have had an upper gastrointestinal endoscopy and a colonoscopy performed which did not identify the cause of the bleeding.</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(Anaes.)</w:t>
            </w:r>
          </w:p>
          <w:p w:rsidR="00090080" w:rsidRPr="005F2898" w:rsidRDefault="00090080" w:rsidP="00090080">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(See para T8.17 of explanatory notes to this Category)</w:t>
            </w:r>
          </w:p>
          <w:p w:rsidR="003528AD" w:rsidRPr="005F2898" w:rsidRDefault="00090080" w:rsidP="00F515B7">
            <w:pPr>
              <w:spacing w:before="40" w:after="40"/>
              <w:rPr>
                <w:rFonts w:asciiTheme="minorHAnsi" w:hAnsiTheme="minorHAnsi"/>
                <w:color w:val="000000"/>
                <w:sz w:val="22"/>
                <w:szCs w:val="22"/>
                <w:lang w:val="en-AU" w:eastAsia="en-AU"/>
              </w:rPr>
            </w:pPr>
            <w:r w:rsidRPr="005F2898">
              <w:rPr>
                <w:rFonts w:asciiTheme="minorHAnsi" w:hAnsiTheme="minorHAnsi"/>
                <w:color w:val="000000"/>
                <w:sz w:val="22"/>
                <w:szCs w:val="22"/>
                <w:lang w:val="en-AU" w:eastAsia="en-AU"/>
              </w:rPr>
              <w:t>Fee: $1,439.85 Benefit: 75% = $1,079.90 85% = $1,365.35</w:t>
            </w:r>
          </w:p>
        </w:tc>
      </w:tr>
    </w:tbl>
    <w:p w:rsidR="001368E4" w:rsidRPr="00E4706F" w:rsidRDefault="001368E4" w:rsidP="001368E4">
      <w:pPr>
        <w:keepNext/>
        <w:rPr>
          <w:rFonts w:asciiTheme="minorHAnsi" w:hAnsiTheme="minorHAnsi" w:cs="Arial"/>
          <w:i/>
          <w:sz w:val="20"/>
          <w:szCs w:val="20"/>
          <w:lang w:val="en-AU"/>
        </w:rPr>
      </w:pPr>
      <w:r w:rsidRPr="00E4706F">
        <w:rPr>
          <w:rFonts w:asciiTheme="minorHAnsi" w:hAnsiTheme="minorHAnsi" w:cs="Arial"/>
          <w:i/>
          <w:sz w:val="20"/>
          <w:szCs w:val="20"/>
          <w:lang w:val="en-AU"/>
        </w:rPr>
        <w:t>MBS items as at 1 July 2013</w:t>
      </w:r>
    </w:p>
    <w:p w:rsidR="006161FD" w:rsidRPr="005F2898" w:rsidRDefault="00F22976" w:rsidP="00782A01">
      <w:pPr>
        <w:pStyle w:val="Heading2"/>
        <w:spacing w:after="240"/>
        <w:rPr>
          <w:rFonts w:asciiTheme="minorHAnsi" w:hAnsiTheme="minorHAnsi"/>
          <w:smallCaps/>
          <w:sz w:val="36"/>
          <w:szCs w:val="36"/>
          <w:lang w:val="en-AU"/>
        </w:rPr>
      </w:pPr>
      <w:bookmarkStart w:id="61" w:name="_Toc367441333"/>
      <w:r w:rsidRPr="005F2898">
        <w:rPr>
          <w:rFonts w:asciiTheme="minorHAnsi" w:hAnsiTheme="minorHAnsi"/>
          <w:smallCaps/>
          <w:sz w:val="36"/>
          <w:szCs w:val="36"/>
          <w:lang w:val="en-AU"/>
        </w:rPr>
        <w:t>Clinical management algorithm</w:t>
      </w:r>
      <w:bookmarkEnd w:id="61"/>
    </w:p>
    <w:p w:rsidR="008F3ADB" w:rsidRPr="00CC26D6" w:rsidRDefault="00CC26D6" w:rsidP="006439E3">
      <w:pPr>
        <w:spacing w:after="240"/>
        <w:rPr>
          <w:rFonts w:asciiTheme="minorHAnsi" w:hAnsiTheme="minorHAnsi"/>
          <w:lang w:val="en-AU"/>
        </w:rPr>
      </w:pPr>
      <w:r w:rsidRPr="00CC26D6">
        <w:rPr>
          <w:rFonts w:asciiTheme="minorHAnsi" w:hAnsiTheme="minorHAnsi"/>
          <w:lang w:val="en-AU"/>
        </w:rPr>
        <w:fldChar w:fldCharType="begin"/>
      </w:r>
      <w:r w:rsidRPr="00CC26D6">
        <w:rPr>
          <w:rFonts w:asciiTheme="minorHAnsi" w:hAnsiTheme="minorHAnsi"/>
          <w:lang w:val="en-AU"/>
        </w:rPr>
        <w:instrText xml:space="preserve"> REF _Ref366833115 \h </w:instrText>
      </w:r>
      <w:r>
        <w:rPr>
          <w:rFonts w:asciiTheme="minorHAnsi" w:hAnsiTheme="minorHAnsi"/>
          <w:lang w:val="en-AU"/>
        </w:rPr>
        <w:instrText xml:space="preserve"> \* MERGEFORMAT </w:instrText>
      </w:r>
      <w:r w:rsidRPr="00CC26D6">
        <w:rPr>
          <w:rFonts w:asciiTheme="minorHAnsi" w:hAnsiTheme="minorHAnsi"/>
          <w:lang w:val="en-AU"/>
        </w:rPr>
      </w:r>
      <w:r w:rsidRPr="00CC26D6">
        <w:rPr>
          <w:rFonts w:asciiTheme="minorHAnsi" w:hAnsiTheme="minorHAnsi"/>
          <w:lang w:val="en-AU"/>
        </w:rPr>
        <w:fldChar w:fldCharType="separate"/>
      </w:r>
      <w:r w:rsidR="00126295" w:rsidRPr="00126295">
        <w:rPr>
          <w:rFonts w:asciiTheme="minorHAnsi" w:hAnsiTheme="minorHAnsi"/>
        </w:rPr>
        <w:t xml:space="preserve">Figure </w:t>
      </w:r>
      <w:r w:rsidR="00126295" w:rsidRPr="00126295">
        <w:rPr>
          <w:rFonts w:asciiTheme="minorHAnsi" w:hAnsiTheme="minorHAnsi"/>
          <w:noProof/>
        </w:rPr>
        <w:t>1</w:t>
      </w:r>
      <w:r w:rsidRPr="00CC26D6">
        <w:rPr>
          <w:rFonts w:asciiTheme="minorHAnsi" w:hAnsiTheme="minorHAnsi"/>
          <w:lang w:val="en-AU"/>
        </w:rPr>
        <w:fldChar w:fldCharType="end"/>
      </w:r>
      <w:r w:rsidRPr="00CC26D6">
        <w:rPr>
          <w:rFonts w:asciiTheme="minorHAnsi" w:hAnsiTheme="minorHAnsi"/>
          <w:lang w:val="en-AU"/>
        </w:rPr>
        <w:t xml:space="preserve"> </w:t>
      </w:r>
      <w:r w:rsidR="00657C4B" w:rsidRPr="00CC26D6">
        <w:rPr>
          <w:rFonts w:asciiTheme="minorHAnsi" w:hAnsiTheme="minorHAnsi"/>
          <w:lang w:val="en-AU"/>
        </w:rPr>
        <w:t xml:space="preserve">is based on the management algorithm used in MSAC Assessment 1102 of DBE. This algorithm has been amended to remove the small population of those with small bowel pathology, </w:t>
      </w:r>
      <w:r>
        <w:rPr>
          <w:rFonts w:asciiTheme="minorHAnsi" w:hAnsiTheme="minorHAnsi"/>
          <w:lang w:val="en-AU"/>
        </w:rPr>
        <w:t>without obscure GI</w:t>
      </w:r>
      <w:r w:rsidR="00657C4B" w:rsidRPr="00CC26D6">
        <w:rPr>
          <w:rFonts w:asciiTheme="minorHAnsi" w:hAnsiTheme="minorHAnsi"/>
          <w:lang w:val="en-AU"/>
        </w:rPr>
        <w:t xml:space="preserve"> bleeding, as DBE was listed on the MBS to be used only for those with obs</w:t>
      </w:r>
      <w:r>
        <w:rPr>
          <w:rFonts w:asciiTheme="minorHAnsi" w:hAnsiTheme="minorHAnsi"/>
          <w:lang w:val="en-AU"/>
        </w:rPr>
        <w:t>cure GI</w:t>
      </w:r>
      <w:r w:rsidR="004C77AE" w:rsidRPr="00CC26D6">
        <w:rPr>
          <w:rFonts w:asciiTheme="minorHAnsi" w:hAnsiTheme="minorHAnsi"/>
          <w:lang w:val="en-AU"/>
        </w:rPr>
        <w:t xml:space="preserve"> bleeding.</w:t>
      </w:r>
    </w:p>
    <w:p w:rsidR="00657C4B" w:rsidRPr="005F2898" w:rsidRDefault="008F3ADB" w:rsidP="006439E3">
      <w:pPr>
        <w:spacing w:after="240"/>
        <w:rPr>
          <w:rFonts w:asciiTheme="minorHAnsi" w:hAnsiTheme="minorHAnsi"/>
          <w:lang w:val="en-AU"/>
        </w:rPr>
      </w:pPr>
      <w:r>
        <w:rPr>
          <w:rFonts w:asciiTheme="minorHAnsi" w:hAnsiTheme="minorHAnsi"/>
          <w:lang w:val="en-AU"/>
        </w:rPr>
        <w:t>While i</w:t>
      </w:r>
      <w:r w:rsidR="00657C4B" w:rsidRPr="005F2898">
        <w:rPr>
          <w:rFonts w:asciiTheme="minorHAnsi" w:hAnsiTheme="minorHAnsi"/>
          <w:lang w:val="en-AU"/>
        </w:rPr>
        <w:t>t i</w:t>
      </w:r>
      <w:r w:rsidR="00D421FE">
        <w:rPr>
          <w:rFonts w:asciiTheme="minorHAnsi" w:hAnsiTheme="minorHAnsi"/>
          <w:lang w:val="en-AU"/>
        </w:rPr>
        <w:t>s possible that balloon</w:t>
      </w:r>
      <w:r w:rsidR="00657C4B" w:rsidRPr="005F2898">
        <w:rPr>
          <w:rFonts w:asciiTheme="minorHAnsi" w:hAnsiTheme="minorHAnsi"/>
          <w:lang w:val="en-AU"/>
        </w:rPr>
        <w:t xml:space="preserve"> enteroscopy may be useful in patients with small bowel disease who present without bleeding e.g. pain, obstruction, weight</w:t>
      </w:r>
      <w:r w:rsidR="00646146">
        <w:rPr>
          <w:rFonts w:asciiTheme="minorHAnsi" w:hAnsiTheme="minorHAnsi"/>
          <w:lang w:val="en-AU"/>
        </w:rPr>
        <w:t xml:space="preserve"> loss, diarrhoea, the applicant</w:t>
      </w:r>
      <w:r>
        <w:rPr>
          <w:rFonts w:asciiTheme="minorHAnsi" w:hAnsiTheme="minorHAnsi"/>
          <w:lang w:val="en-AU"/>
        </w:rPr>
        <w:t xml:space="preserve"> has not requested</w:t>
      </w:r>
      <w:r w:rsidR="00657C4B" w:rsidRPr="005F2898">
        <w:rPr>
          <w:rFonts w:asciiTheme="minorHAnsi" w:hAnsiTheme="minorHAnsi"/>
          <w:lang w:val="en-AU"/>
        </w:rPr>
        <w:t xml:space="preserve"> funding to be expanded to cover any indicati</w:t>
      </w:r>
      <w:r w:rsidR="004A087C" w:rsidRPr="005F2898">
        <w:rPr>
          <w:rFonts w:asciiTheme="minorHAnsi" w:hAnsiTheme="minorHAnsi"/>
          <w:lang w:val="en-AU"/>
        </w:rPr>
        <w:t>ons not already listed for DBE</w:t>
      </w:r>
      <w:r>
        <w:rPr>
          <w:rFonts w:asciiTheme="minorHAnsi" w:hAnsiTheme="minorHAnsi"/>
          <w:lang w:val="en-AU"/>
        </w:rPr>
        <w:t xml:space="preserve"> and therefore this population group will not be considered further</w:t>
      </w:r>
      <w:r w:rsidR="004A087C" w:rsidRPr="005F2898">
        <w:rPr>
          <w:rFonts w:asciiTheme="minorHAnsi" w:hAnsiTheme="minorHAnsi"/>
          <w:lang w:val="en-AU"/>
        </w:rPr>
        <w:t>.</w:t>
      </w:r>
    </w:p>
    <w:p w:rsidR="00EA316D" w:rsidRDefault="00657C4B" w:rsidP="00CC26D6">
      <w:pPr>
        <w:spacing w:after="240"/>
        <w:rPr>
          <w:rFonts w:asciiTheme="minorHAnsi" w:hAnsiTheme="minorHAnsi"/>
          <w:lang w:val="en-AU"/>
        </w:rPr>
      </w:pPr>
      <w:r w:rsidRPr="005F2898">
        <w:rPr>
          <w:rFonts w:asciiTheme="minorHAnsi" w:hAnsiTheme="minorHAnsi"/>
          <w:lang w:val="en-AU"/>
        </w:rPr>
        <w:t>The algorithm has also been amended to clarify that patients are required t</w:t>
      </w:r>
      <w:r w:rsidR="00CC26D6">
        <w:rPr>
          <w:rFonts w:asciiTheme="minorHAnsi" w:hAnsiTheme="minorHAnsi"/>
          <w:lang w:val="en-AU"/>
        </w:rPr>
        <w:t>o have an upper GI</w:t>
      </w:r>
      <w:r w:rsidRPr="005F2898">
        <w:rPr>
          <w:rFonts w:asciiTheme="minorHAnsi" w:hAnsiTheme="minorHAnsi"/>
          <w:lang w:val="en-AU"/>
        </w:rPr>
        <w:t xml:space="preserve"> endoscopy and a colonoscopy, prior to being classified as</w:t>
      </w:r>
      <w:r w:rsidR="00C43848">
        <w:rPr>
          <w:rFonts w:asciiTheme="minorHAnsi" w:hAnsiTheme="minorHAnsi"/>
          <w:lang w:val="en-AU"/>
        </w:rPr>
        <w:t xml:space="preserve"> having obscure GI</w:t>
      </w:r>
      <w:r w:rsidR="00CC26D6">
        <w:rPr>
          <w:rFonts w:asciiTheme="minorHAnsi" w:hAnsiTheme="minorHAnsi"/>
          <w:lang w:val="en-AU"/>
        </w:rPr>
        <w:t> </w:t>
      </w:r>
      <w:r w:rsidRPr="005F2898">
        <w:rPr>
          <w:rFonts w:asciiTheme="minorHAnsi" w:hAnsiTheme="minorHAnsi"/>
          <w:lang w:val="en-AU"/>
        </w:rPr>
        <w:t>bleeding.</w:t>
      </w:r>
    </w:p>
    <w:p w:rsidR="005841BC" w:rsidRPr="005F2898" w:rsidRDefault="005841BC" w:rsidP="005841BC">
      <w:pPr>
        <w:pStyle w:val="Caption"/>
        <w:rPr>
          <w:rFonts w:asciiTheme="minorHAnsi" w:hAnsiTheme="minorHAnsi"/>
          <w:sz w:val="22"/>
          <w:szCs w:val="22"/>
        </w:rPr>
      </w:pPr>
      <w:bookmarkStart w:id="62" w:name="_Ref366833115"/>
      <w:bookmarkStart w:id="63" w:name="_Toc367441406"/>
      <w:r w:rsidRPr="005F2898">
        <w:rPr>
          <w:rFonts w:asciiTheme="minorHAnsi" w:hAnsiTheme="minorHAnsi"/>
          <w:sz w:val="22"/>
          <w:szCs w:val="22"/>
        </w:rPr>
        <w:lastRenderedPageBreak/>
        <w:t xml:space="preserve">Figure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Figure \* ARABIC </w:instrText>
      </w:r>
      <w:r w:rsidRPr="005F2898">
        <w:rPr>
          <w:rFonts w:asciiTheme="minorHAnsi" w:hAnsiTheme="minorHAnsi"/>
          <w:sz w:val="22"/>
          <w:szCs w:val="22"/>
        </w:rPr>
        <w:fldChar w:fldCharType="separate"/>
      </w:r>
      <w:r w:rsidR="00126295">
        <w:rPr>
          <w:rFonts w:asciiTheme="minorHAnsi" w:hAnsiTheme="minorHAnsi"/>
          <w:noProof/>
          <w:sz w:val="22"/>
          <w:szCs w:val="22"/>
        </w:rPr>
        <w:t>1</w:t>
      </w:r>
      <w:r w:rsidRPr="005F2898">
        <w:rPr>
          <w:rFonts w:asciiTheme="minorHAnsi" w:hAnsiTheme="minorHAnsi"/>
          <w:sz w:val="22"/>
          <w:szCs w:val="22"/>
        </w:rPr>
        <w:fldChar w:fldCharType="end"/>
      </w:r>
      <w:bookmarkEnd w:id="62"/>
      <w:r w:rsidRPr="005F2898">
        <w:rPr>
          <w:rFonts w:asciiTheme="minorHAnsi" w:hAnsiTheme="minorHAnsi"/>
          <w:sz w:val="22"/>
          <w:szCs w:val="22"/>
        </w:rPr>
        <w:t xml:space="preserve"> Decision analytic pathway</w:t>
      </w:r>
      <w:bookmarkEnd w:id="63"/>
    </w:p>
    <w:p w:rsidR="005841BC" w:rsidRPr="005F2898" w:rsidRDefault="005841BC" w:rsidP="005841BC">
      <w:pPr>
        <w:spacing w:after="240"/>
        <w:rPr>
          <w:rFonts w:asciiTheme="minorHAnsi" w:hAnsiTheme="minorHAnsi"/>
          <w:lang w:val="en-AU"/>
        </w:rPr>
      </w:pPr>
      <w:r w:rsidRPr="003E7405">
        <w:rPr>
          <w:rFonts w:asciiTheme="minorHAnsi" w:hAnsiTheme="minorHAnsi"/>
          <w:noProof/>
          <w:lang w:val="en-AU" w:eastAsia="en-AU"/>
        </w:rPr>
        <w:drawing>
          <wp:inline distT="0" distB="0" distL="0" distR="0" wp14:anchorId="460B3379" wp14:editId="36C293BB">
            <wp:extent cx="5731510" cy="6134430"/>
            <wp:effectExtent l="19050" t="19050" r="21590" b="19050"/>
            <wp:docPr id="2" name="Picture 2" descr="Figure 1 Decision analytic pathway" title="Figure 1 Decision analytic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6134430"/>
                    </a:xfrm>
                    <a:prstGeom prst="rect">
                      <a:avLst/>
                    </a:prstGeom>
                    <a:ln>
                      <a:solidFill>
                        <a:schemeClr val="tx1"/>
                      </a:solidFill>
                    </a:ln>
                  </pic:spPr>
                </pic:pic>
              </a:graphicData>
            </a:graphic>
          </wp:inline>
        </w:drawing>
      </w:r>
    </w:p>
    <w:p w:rsidR="006F2D1E" w:rsidRPr="005F2898" w:rsidRDefault="009A0C3D" w:rsidP="00782A01">
      <w:pPr>
        <w:pStyle w:val="Heading2"/>
        <w:spacing w:after="240"/>
        <w:rPr>
          <w:rFonts w:asciiTheme="minorHAnsi" w:hAnsiTheme="minorHAnsi"/>
          <w:smallCaps/>
          <w:sz w:val="36"/>
          <w:szCs w:val="36"/>
          <w:lang w:val="en-AU"/>
        </w:rPr>
      </w:pPr>
      <w:bookmarkStart w:id="64" w:name="_Toc367441334"/>
      <w:r w:rsidRPr="005F2898">
        <w:rPr>
          <w:rFonts w:asciiTheme="minorHAnsi" w:hAnsiTheme="minorHAnsi"/>
          <w:smallCaps/>
          <w:sz w:val="36"/>
          <w:szCs w:val="36"/>
          <w:lang w:val="en-AU"/>
        </w:rPr>
        <w:t xml:space="preserve">Differences between </w:t>
      </w:r>
      <w:r w:rsidR="00B00E36" w:rsidRPr="005F2898">
        <w:rPr>
          <w:rFonts w:asciiTheme="minorHAnsi" w:hAnsiTheme="minorHAnsi"/>
          <w:smallCaps/>
          <w:sz w:val="36"/>
          <w:szCs w:val="36"/>
          <w:lang w:val="en-AU"/>
        </w:rPr>
        <w:t>SBE and DBE</w:t>
      </w:r>
      <w:bookmarkEnd w:id="64"/>
    </w:p>
    <w:p w:rsidR="001971B6" w:rsidRPr="005F2898" w:rsidRDefault="008F3ADB" w:rsidP="006439E3">
      <w:pPr>
        <w:spacing w:after="240"/>
        <w:rPr>
          <w:rFonts w:asciiTheme="minorHAnsi" w:hAnsiTheme="minorHAnsi"/>
          <w:lang w:val="en-AU"/>
        </w:rPr>
      </w:pPr>
      <w:r>
        <w:rPr>
          <w:rFonts w:asciiTheme="minorHAnsi" w:hAnsiTheme="minorHAnsi"/>
          <w:lang w:val="en-AU"/>
        </w:rPr>
        <w:t>A</w:t>
      </w:r>
      <w:r w:rsidRPr="005F2898">
        <w:rPr>
          <w:rFonts w:asciiTheme="minorHAnsi" w:hAnsiTheme="minorHAnsi"/>
          <w:lang w:val="en-AU"/>
        </w:rPr>
        <w:t>s a general rule, no changes would be expected in regards to the position of therapy, management options, or spectrum of patients treated.</w:t>
      </w:r>
      <w:r w:rsidR="00F44A9E">
        <w:rPr>
          <w:rFonts w:asciiTheme="minorHAnsi" w:hAnsiTheme="minorHAnsi"/>
          <w:lang w:val="en-AU"/>
        </w:rPr>
        <w:t xml:space="preserve"> </w:t>
      </w:r>
      <w:r w:rsidR="003628D5" w:rsidRPr="005F2898">
        <w:rPr>
          <w:rFonts w:asciiTheme="minorHAnsi" w:hAnsiTheme="minorHAnsi"/>
          <w:lang w:val="en-AU"/>
        </w:rPr>
        <w:t>There will be rare cases w</w:t>
      </w:r>
      <w:r w:rsidR="00D421FE">
        <w:rPr>
          <w:rFonts w:asciiTheme="minorHAnsi" w:hAnsiTheme="minorHAnsi"/>
          <w:lang w:val="en-AU"/>
        </w:rPr>
        <w:t>hen one form of balloon</w:t>
      </w:r>
      <w:r w:rsidR="003628D5" w:rsidRPr="005F2898">
        <w:rPr>
          <w:rFonts w:asciiTheme="minorHAnsi" w:hAnsiTheme="minorHAnsi"/>
          <w:lang w:val="en-AU"/>
        </w:rPr>
        <w:t xml:space="preserve"> enteroscopy may be more appropriate than another, such as when a patient has a latex allergy (in which case SBE is more appropriate, as it is latex-free), or when a patient in a liver transplant unit with altered anatomy is undergoing an endoscopic retrograde cholangiopancreatography </w:t>
      </w:r>
      <w:r>
        <w:rPr>
          <w:rFonts w:asciiTheme="minorHAnsi" w:hAnsiTheme="minorHAnsi"/>
          <w:lang w:val="en-AU"/>
        </w:rPr>
        <w:t>(</w:t>
      </w:r>
      <w:r w:rsidR="003628D5" w:rsidRPr="005F2898">
        <w:rPr>
          <w:rFonts w:asciiTheme="minorHAnsi" w:hAnsiTheme="minorHAnsi"/>
          <w:lang w:val="en-AU"/>
        </w:rPr>
        <w:t xml:space="preserve">DBE may be more appropriate due the availability of both a standard </w:t>
      </w:r>
      <w:r>
        <w:rPr>
          <w:rFonts w:asciiTheme="minorHAnsi" w:hAnsiTheme="minorHAnsi"/>
          <w:lang w:val="en-AU"/>
        </w:rPr>
        <w:t>and</w:t>
      </w:r>
      <w:r w:rsidR="003628D5" w:rsidRPr="005F2898">
        <w:rPr>
          <w:rFonts w:asciiTheme="minorHAnsi" w:hAnsiTheme="minorHAnsi"/>
          <w:lang w:val="en-AU"/>
        </w:rPr>
        <w:t xml:space="preserve"> short enteroscope which </w:t>
      </w:r>
      <w:r>
        <w:rPr>
          <w:rFonts w:asciiTheme="minorHAnsi" w:hAnsiTheme="minorHAnsi"/>
          <w:lang w:val="en-AU"/>
        </w:rPr>
        <w:t>are</w:t>
      </w:r>
      <w:r w:rsidR="003628D5" w:rsidRPr="005F2898">
        <w:rPr>
          <w:rFonts w:asciiTheme="minorHAnsi" w:hAnsiTheme="minorHAnsi"/>
          <w:lang w:val="en-AU"/>
        </w:rPr>
        <w:t xml:space="preserve"> compatible with most endoscopic retrograde cholangiopancreatography (ERCP) accessories</w:t>
      </w:r>
      <w:r>
        <w:rPr>
          <w:rFonts w:asciiTheme="minorHAnsi" w:hAnsiTheme="minorHAnsi"/>
          <w:lang w:val="en-AU"/>
        </w:rPr>
        <w:t>)</w:t>
      </w:r>
      <w:r w:rsidR="00C43848">
        <w:rPr>
          <w:rFonts w:asciiTheme="minorHAnsi" w:hAnsiTheme="minorHAnsi"/>
          <w:lang w:val="en-AU"/>
        </w:rPr>
        <w:t>.</w:t>
      </w:r>
    </w:p>
    <w:p w:rsidR="00A57AFF" w:rsidRPr="005F2898" w:rsidRDefault="001F725E" w:rsidP="00782A01">
      <w:pPr>
        <w:pStyle w:val="Heading3"/>
        <w:spacing w:after="240"/>
        <w:rPr>
          <w:rFonts w:asciiTheme="minorHAnsi" w:hAnsiTheme="minorHAnsi"/>
          <w:sz w:val="28"/>
          <w:szCs w:val="28"/>
          <w:lang w:val="en-AU"/>
        </w:rPr>
      </w:pPr>
      <w:bookmarkStart w:id="65" w:name="_Toc367441335"/>
      <w:r w:rsidRPr="005F2898">
        <w:rPr>
          <w:rFonts w:asciiTheme="minorHAnsi" w:hAnsiTheme="minorHAnsi"/>
          <w:sz w:val="28"/>
          <w:szCs w:val="28"/>
          <w:lang w:val="en-AU"/>
        </w:rPr>
        <w:lastRenderedPageBreak/>
        <w:t>Safety and Effectiveness</w:t>
      </w:r>
      <w:bookmarkEnd w:id="65"/>
    </w:p>
    <w:p w:rsidR="00C37627" w:rsidRPr="007A4085" w:rsidRDefault="00C37627" w:rsidP="006439E3">
      <w:pPr>
        <w:spacing w:after="240"/>
        <w:rPr>
          <w:rFonts w:asciiTheme="minorHAnsi" w:hAnsiTheme="minorHAnsi"/>
          <w:lang w:val="en-AU"/>
        </w:rPr>
      </w:pPr>
      <w:r w:rsidRPr="007A4085">
        <w:rPr>
          <w:rFonts w:asciiTheme="minorHAnsi" w:hAnsiTheme="minorHAnsi"/>
          <w:lang w:val="en-AU"/>
        </w:rPr>
        <w:t xml:space="preserve">The health outcomes upon which the comparative clinical performance of </w:t>
      </w:r>
      <w:r w:rsidR="00B9513E" w:rsidRPr="007A4085">
        <w:rPr>
          <w:rFonts w:asciiTheme="minorHAnsi" w:hAnsiTheme="minorHAnsi"/>
          <w:lang w:val="en-AU"/>
        </w:rPr>
        <w:t>SBE</w:t>
      </w:r>
      <w:r w:rsidRPr="007A4085">
        <w:rPr>
          <w:rFonts w:asciiTheme="minorHAnsi" w:hAnsiTheme="minorHAnsi"/>
          <w:lang w:val="en-AU"/>
        </w:rPr>
        <w:t xml:space="preserve"> versus </w:t>
      </w:r>
      <w:r w:rsidR="00B9513E" w:rsidRPr="007A4085">
        <w:rPr>
          <w:rFonts w:asciiTheme="minorHAnsi" w:hAnsiTheme="minorHAnsi"/>
          <w:lang w:val="en-AU"/>
        </w:rPr>
        <w:t>DBE</w:t>
      </w:r>
      <w:r w:rsidRPr="007A4085">
        <w:rPr>
          <w:rFonts w:asciiTheme="minorHAnsi" w:hAnsiTheme="minorHAnsi"/>
          <w:lang w:val="en-AU"/>
        </w:rPr>
        <w:t xml:space="preserve"> in patien</w:t>
      </w:r>
      <w:r w:rsidR="00C43848" w:rsidRPr="007A4085">
        <w:rPr>
          <w:rFonts w:asciiTheme="minorHAnsi" w:hAnsiTheme="minorHAnsi"/>
          <w:lang w:val="en-AU"/>
        </w:rPr>
        <w:t>ts with obscure GI</w:t>
      </w:r>
      <w:r w:rsidRPr="007A4085">
        <w:rPr>
          <w:rFonts w:asciiTheme="minorHAnsi" w:hAnsiTheme="minorHAnsi"/>
          <w:lang w:val="en-AU"/>
        </w:rPr>
        <w:t xml:space="preserve"> bleeding will be measured are</w:t>
      </w:r>
      <w:r w:rsidR="00C43848" w:rsidRPr="007A4085">
        <w:rPr>
          <w:rFonts w:asciiTheme="minorHAnsi" w:hAnsiTheme="minorHAnsi"/>
          <w:lang w:val="en-AU"/>
        </w:rPr>
        <w:t xml:space="preserve"> outlined in </w:t>
      </w:r>
      <w:r w:rsidR="007A4085" w:rsidRPr="007A4085">
        <w:rPr>
          <w:rFonts w:asciiTheme="minorHAnsi" w:hAnsiTheme="minorHAnsi"/>
          <w:lang w:val="en-AU"/>
        </w:rPr>
        <w:fldChar w:fldCharType="begin"/>
      </w:r>
      <w:r w:rsidR="007A4085" w:rsidRPr="007A4085">
        <w:rPr>
          <w:rFonts w:asciiTheme="minorHAnsi" w:hAnsiTheme="minorHAnsi"/>
          <w:lang w:val="en-AU"/>
        </w:rPr>
        <w:instrText xml:space="preserve"> REF _Ref366672663 \h </w:instrText>
      </w:r>
      <w:r w:rsidR="007A4085">
        <w:rPr>
          <w:rFonts w:asciiTheme="minorHAnsi" w:hAnsiTheme="minorHAnsi"/>
          <w:lang w:val="en-AU"/>
        </w:rPr>
        <w:instrText xml:space="preserve"> \* MERGEFORMAT </w:instrText>
      </w:r>
      <w:r w:rsidR="007A4085" w:rsidRPr="007A4085">
        <w:rPr>
          <w:rFonts w:asciiTheme="minorHAnsi" w:hAnsiTheme="minorHAnsi"/>
          <w:lang w:val="en-AU"/>
        </w:rPr>
      </w:r>
      <w:r w:rsidR="007A4085" w:rsidRPr="007A4085">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6</w:t>
      </w:r>
      <w:r w:rsidR="007A4085" w:rsidRPr="007A4085">
        <w:rPr>
          <w:rFonts w:asciiTheme="minorHAnsi" w:hAnsiTheme="minorHAnsi"/>
          <w:lang w:val="en-AU"/>
        </w:rPr>
        <w:fldChar w:fldCharType="end"/>
      </w:r>
      <w:r w:rsidR="007A4085" w:rsidRPr="007A4085">
        <w:rPr>
          <w:rFonts w:asciiTheme="minorHAnsi" w:hAnsiTheme="minorHAnsi"/>
          <w:lang w:val="en-AU"/>
        </w:rPr>
        <w:t>.</w:t>
      </w:r>
    </w:p>
    <w:p w:rsidR="00C43848" w:rsidRPr="005F2898" w:rsidRDefault="00C43848" w:rsidP="00C43848">
      <w:pPr>
        <w:pStyle w:val="Caption"/>
        <w:rPr>
          <w:rFonts w:asciiTheme="minorHAnsi" w:hAnsiTheme="minorHAnsi"/>
          <w:lang w:val="en-AU"/>
        </w:rPr>
      </w:pPr>
      <w:bookmarkStart w:id="66" w:name="_Ref366672663"/>
      <w:bookmarkStart w:id="67" w:name="_Toc367441369"/>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6</w:t>
      </w:r>
      <w:r w:rsidRPr="005F2898">
        <w:rPr>
          <w:rFonts w:asciiTheme="minorHAnsi" w:hAnsiTheme="minorHAnsi"/>
          <w:sz w:val="22"/>
          <w:szCs w:val="22"/>
        </w:rPr>
        <w:fldChar w:fldCharType="end"/>
      </w:r>
      <w:bookmarkEnd w:id="66"/>
      <w:r w:rsidRPr="005F2898">
        <w:rPr>
          <w:rFonts w:asciiTheme="minorHAnsi" w:hAnsiTheme="minorHAnsi"/>
          <w:sz w:val="22"/>
          <w:szCs w:val="22"/>
          <w:lang w:val="en-AU"/>
        </w:rPr>
        <w:t xml:space="preserve"> Summary of PICO to define research questions</w:t>
      </w:r>
      <w:bookmarkEnd w:id="67"/>
    </w:p>
    <w:tbl>
      <w:tblPr>
        <w:tblStyle w:val="TableGrid"/>
        <w:tblW w:w="0" w:type="auto"/>
        <w:tblLook w:val="04A0" w:firstRow="1" w:lastRow="0" w:firstColumn="1" w:lastColumn="0" w:noHBand="0" w:noVBand="1"/>
        <w:tblCaption w:val="Table 6 Summary of PICO to define research questions"/>
        <w:tblDescription w:val="Table 6 Summary of PICO to define research questions"/>
      </w:tblPr>
      <w:tblGrid>
        <w:gridCol w:w="1701"/>
        <w:gridCol w:w="6803"/>
      </w:tblGrid>
      <w:tr w:rsidR="00C43848" w:rsidRPr="005F2898" w:rsidTr="00964A2A">
        <w:trPr>
          <w:tblHeader/>
        </w:trPr>
        <w:tc>
          <w:tcPr>
            <w:tcW w:w="1701" w:type="dxa"/>
            <w:shd w:val="clear" w:color="auto" w:fill="FFFFCC"/>
          </w:tcPr>
          <w:p w:rsidR="00C43848" w:rsidRPr="005F2898" w:rsidRDefault="00C43848" w:rsidP="00604ADA">
            <w:pPr>
              <w:rPr>
                <w:rFonts w:asciiTheme="minorHAnsi" w:hAnsiTheme="minorHAnsi"/>
                <w:b/>
                <w:sz w:val="22"/>
                <w:szCs w:val="22"/>
                <w:lang w:val="en-AU" w:eastAsia="ja-JP"/>
              </w:rPr>
            </w:pPr>
            <w:r w:rsidRPr="005F2898">
              <w:rPr>
                <w:rFonts w:asciiTheme="minorHAnsi" w:hAnsiTheme="minorHAnsi"/>
                <w:b/>
                <w:sz w:val="22"/>
                <w:szCs w:val="22"/>
                <w:lang w:val="en-AU" w:eastAsia="ja-JP"/>
              </w:rPr>
              <w:t>Patients</w:t>
            </w:r>
          </w:p>
        </w:tc>
        <w:tc>
          <w:tcPr>
            <w:tcW w:w="6803" w:type="dxa"/>
          </w:tcPr>
          <w:p w:rsidR="00C43848" w:rsidRPr="005F2898" w:rsidRDefault="00C43848" w:rsidP="00604ADA">
            <w:pPr>
              <w:rPr>
                <w:rFonts w:asciiTheme="minorHAnsi" w:hAnsiTheme="minorHAnsi"/>
                <w:sz w:val="22"/>
                <w:szCs w:val="22"/>
                <w:lang w:val="en-AU" w:eastAsia="ja-JP"/>
              </w:rPr>
            </w:pPr>
            <w:r w:rsidRPr="005F2898">
              <w:rPr>
                <w:rFonts w:asciiTheme="minorHAnsi" w:eastAsia="SimSun" w:hAnsiTheme="minorHAnsi" w:cs="Tahoma"/>
                <w:sz w:val="22"/>
                <w:szCs w:val="22"/>
                <w:lang w:val="en-AU" w:eastAsia="zh-CN"/>
              </w:rPr>
              <w:t>Patien</w:t>
            </w:r>
            <w:r>
              <w:rPr>
                <w:rFonts w:asciiTheme="minorHAnsi" w:eastAsia="SimSun" w:hAnsiTheme="minorHAnsi" w:cs="Tahoma"/>
                <w:sz w:val="22"/>
                <w:szCs w:val="22"/>
                <w:lang w:val="en-AU" w:eastAsia="zh-CN"/>
              </w:rPr>
              <w:t>ts with obscure GI</w:t>
            </w:r>
            <w:r w:rsidRPr="005F2898">
              <w:rPr>
                <w:rFonts w:asciiTheme="minorHAnsi" w:eastAsia="SimSun" w:hAnsiTheme="minorHAnsi" w:cs="Tahoma"/>
                <w:sz w:val="22"/>
                <w:szCs w:val="22"/>
                <w:lang w:val="en-AU" w:eastAsia="zh-CN"/>
              </w:rPr>
              <w:t xml:space="preserve"> bleeding</w:t>
            </w:r>
          </w:p>
        </w:tc>
      </w:tr>
      <w:tr w:rsidR="00C43848" w:rsidRPr="005F2898" w:rsidTr="00604ADA">
        <w:tc>
          <w:tcPr>
            <w:tcW w:w="1701" w:type="dxa"/>
            <w:shd w:val="clear" w:color="auto" w:fill="FFFFCC"/>
          </w:tcPr>
          <w:p w:rsidR="00C43848" w:rsidRPr="005F2898" w:rsidRDefault="00C43848" w:rsidP="00604ADA">
            <w:pPr>
              <w:rPr>
                <w:rFonts w:asciiTheme="minorHAnsi" w:hAnsiTheme="minorHAnsi"/>
                <w:b/>
                <w:sz w:val="22"/>
                <w:szCs w:val="22"/>
                <w:lang w:val="en-AU" w:eastAsia="ja-JP"/>
              </w:rPr>
            </w:pPr>
            <w:r w:rsidRPr="005F2898">
              <w:rPr>
                <w:rFonts w:asciiTheme="minorHAnsi" w:hAnsiTheme="minorHAnsi"/>
                <w:b/>
                <w:sz w:val="22"/>
                <w:szCs w:val="22"/>
                <w:lang w:val="en-AU" w:eastAsia="ja-JP"/>
              </w:rPr>
              <w:t>Intervention</w:t>
            </w:r>
          </w:p>
        </w:tc>
        <w:tc>
          <w:tcPr>
            <w:tcW w:w="6803" w:type="dxa"/>
          </w:tcPr>
          <w:p w:rsidR="00C43848" w:rsidRPr="005F2898" w:rsidRDefault="00C43848" w:rsidP="00604ADA">
            <w:pPr>
              <w:keepNext/>
              <w:rPr>
                <w:rFonts w:asciiTheme="minorHAnsi" w:eastAsia="SimSun" w:hAnsiTheme="minorHAnsi" w:cs="Tahoma"/>
                <w:i/>
                <w:sz w:val="22"/>
                <w:szCs w:val="22"/>
                <w:lang w:val="en-AU" w:eastAsia="zh-CN"/>
              </w:rPr>
            </w:pPr>
            <w:r w:rsidRPr="005F2898">
              <w:rPr>
                <w:rFonts w:asciiTheme="minorHAnsi" w:eastAsia="SimSun" w:hAnsiTheme="minorHAnsi" w:cs="Tahoma"/>
                <w:i/>
                <w:sz w:val="22"/>
                <w:szCs w:val="22"/>
                <w:lang w:val="en-AU" w:eastAsia="zh-CN"/>
              </w:rPr>
              <w:t>Diagnostic / Therapeutic</w:t>
            </w:r>
          </w:p>
          <w:p w:rsidR="00C43848" w:rsidRPr="005F2898" w:rsidRDefault="00C43848" w:rsidP="00604ADA">
            <w:pPr>
              <w:keepNext/>
              <w:rPr>
                <w:rFonts w:asciiTheme="minorHAnsi" w:hAnsiTheme="minorHAnsi"/>
                <w:sz w:val="22"/>
                <w:szCs w:val="22"/>
                <w:lang w:val="en-AU"/>
              </w:rPr>
            </w:pPr>
            <w:r w:rsidRPr="005F2898">
              <w:rPr>
                <w:rFonts w:asciiTheme="minorHAnsi" w:hAnsiTheme="minorHAnsi"/>
                <w:sz w:val="22"/>
                <w:szCs w:val="22"/>
                <w:lang w:val="en-AU"/>
              </w:rPr>
              <w:t>SBE (per oral or per anal-approach depending on location of identified or suspected small bowel pathology)</w:t>
            </w:r>
          </w:p>
        </w:tc>
      </w:tr>
      <w:tr w:rsidR="00C43848" w:rsidRPr="005F2898" w:rsidTr="00604ADA">
        <w:tc>
          <w:tcPr>
            <w:tcW w:w="1701" w:type="dxa"/>
            <w:shd w:val="clear" w:color="auto" w:fill="FFFFCC"/>
          </w:tcPr>
          <w:p w:rsidR="00C43848" w:rsidRPr="005F2898" w:rsidRDefault="00C43848" w:rsidP="00604ADA">
            <w:pPr>
              <w:rPr>
                <w:rFonts w:asciiTheme="minorHAnsi" w:hAnsiTheme="minorHAnsi"/>
                <w:b/>
                <w:sz w:val="22"/>
                <w:szCs w:val="22"/>
                <w:lang w:val="en-AU" w:eastAsia="ja-JP"/>
              </w:rPr>
            </w:pPr>
            <w:r w:rsidRPr="005F2898">
              <w:rPr>
                <w:rFonts w:asciiTheme="minorHAnsi" w:hAnsiTheme="minorHAnsi"/>
                <w:b/>
                <w:sz w:val="22"/>
                <w:szCs w:val="22"/>
                <w:lang w:val="en-AU" w:eastAsia="ja-JP"/>
              </w:rPr>
              <w:t>Comparator</w:t>
            </w:r>
          </w:p>
        </w:tc>
        <w:tc>
          <w:tcPr>
            <w:tcW w:w="6803" w:type="dxa"/>
          </w:tcPr>
          <w:p w:rsidR="00C43848" w:rsidRPr="005F2898" w:rsidRDefault="00C43848" w:rsidP="00604ADA">
            <w:pPr>
              <w:keepNext/>
              <w:rPr>
                <w:rFonts w:asciiTheme="minorHAnsi" w:eastAsia="SimSun" w:hAnsiTheme="minorHAnsi" w:cs="Tahoma"/>
                <w:i/>
                <w:sz w:val="22"/>
                <w:szCs w:val="22"/>
                <w:lang w:val="en-AU" w:eastAsia="zh-CN"/>
              </w:rPr>
            </w:pPr>
            <w:r w:rsidRPr="005F2898">
              <w:rPr>
                <w:rFonts w:asciiTheme="minorHAnsi" w:eastAsia="SimSun" w:hAnsiTheme="minorHAnsi" w:cs="Tahoma"/>
                <w:i/>
                <w:sz w:val="22"/>
                <w:szCs w:val="22"/>
                <w:lang w:val="en-AU" w:eastAsia="zh-CN"/>
              </w:rPr>
              <w:t>Diagnostic / Therapeutic</w:t>
            </w:r>
          </w:p>
          <w:p w:rsidR="00C43848" w:rsidRPr="005F2898" w:rsidRDefault="00C43848" w:rsidP="00604ADA">
            <w:pPr>
              <w:keepNext/>
              <w:rPr>
                <w:rFonts w:asciiTheme="minorHAnsi" w:eastAsia="SimSun" w:hAnsiTheme="minorHAnsi" w:cs="Tahoma"/>
                <w:sz w:val="22"/>
                <w:szCs w:val="22"/>
                <w:lang w:val="en-AU" w:eastAsia="zh-CN"/>
              </w:rPr>
            </w:pPr>
            <w:r w:rsidRPr="005F2898">
              <w:rPr>
                <w:rFonts w:asciiTheme="minorHAnsi" w:eastAsia="SimSun" w:hAnsiTheme="minorHAnsi" w:cs="Tahoma"/>
                <w:sz w:val="22"/>
                <w:szCs w:val="22"/>
                <w:lang w:val="en-AU" w:eastAsia="zh-CN"/>
              </w:rPr>
              <w:t>DBE (per oral or per anal-approach depending on location of identified or suspected small bowel pathology)</w:t>
            </w:r>
          </w:p>
        </w:tc>
      </w:tr>
      <w:tr w:rsidR="00C43848" w:rsidRPr="005F2898" w:rsidTr="00604ADA">
        <w:tc>
          <w:tcPr>
            <w:tcW w:w="1701" w:type="dxa"/>
            <w:shd w:val="clear" w:color="auto" w:fill="FFFFCC"/>
          </w:tcPr>
          <w:p w:rsidR="00C43848" w:rsidRPr="005F2898" w:rsidRDefault="00C43848" w:rsidP="00604ADA">
            <w:pPr>
              <w:rPr>
                <w:rFonts w:asciiTheme="minorHAnsi" w:hAnsiTheme="minorHAnsi"/>
                <w:b/>
                <w:sz w:val="22"/>
                <w:szCs w:val="22"/>
                <w:lang w:val="en-AU" w:eastAsia="ja-JP"/>
              </w:rPr>
            </w:pPr>
            <w:r w:rsidRPr="005F2898">
              <w:rPr>
                <w:rFonts w:asciiTheme="minorHAnsi" w:hAnsiTheme="minorHAnsi"/>
                <w:b/>
                <w:sz w:val="22"/>
                <w:szCs w:val="22"/>
                <w:lang w:val="en-AU" w:eastAsia="ja-JP"/>
              </w:rPr>
              <w:t>Outcomes</w:t>
            </w:r>
          </w:p>
        </w:tc>
        <w:tc>
          <w:tcPr>
            <w:tcW w:w="6803" w:type="dxa"/>
          </w:tcPr>
          <w:p w:rsidR="00C43848" w:rsidRPr="005F2898" w:rsidRDefault="00C43848" w:rsidP="00604ADA">
            <w:pPr>
              <w:rPr>
                <w:rFonts w:asciiTheme="minorHAnsi" w:hAnsiTheme="minorHAnsi"/>
                <w:sz w:val="22"/>
                <w:szCs w:val="22"/>
                <w:u w:val="single"/>
                <w:lang w:val="en-AU" w:eastAsia="ja-JP"/>
              </w:rPr>
            </w:pPr>
            <w:r w:rsidRPr="005F2898">
              <w:rPr>
                <w:rFonts w:asciiTheme="minorHAnsi" w:hAnsiTheme="minorHAnsi"/>
                <w:sz w:val="22"/>
                <w:szCs w:val="22"/>
                <w:u w:val="single"/>
                <w:lang w:val="en-AU" w:eastAsia="ja-JP"/>
              </w:rPr>
              <w:t>Safety</w:t>
            </w:r>
          </w:p>
          <w:p w:rsidR="00C43848" w:rsidRDefault="00C43848" w:rsidP="00604ADA">
            <w:pPr>
              <w:rPr>
                <w:rFonts w:asciiTheme="minorHAnsi" w:hAnsiTheme="minorHAnsi"/>
                <w:sz w:val="22"/>
                <w:szCs w:val="22"/>
                <w:lang w:val="en-AU" w:eastAsia="ja-JP"/>
              </w:rPr>
            </w:pPr>
            <w:r w:rsidRPr="005F2898">
              <w:rPr>
                <w:rFonts w:asciiTheme="minorHAnsi" w:hAnsiTheme="minorHAnsi"/>
                <w:sz w:val="22"/>
                <w:szCs w:val="22"/>
                <w:lang w:val="en-AU" w:eastAsia="ja-JP"/>
              </w:rPr>
              <w:t>Prim</w:t>
            </w:r>
            <w:r>
              <w:rPr>
                <w:rFonts w:asciiTheme="minorHAnsi" w:hAnsiTheme="minorHAnsi"/>
                <w:sz w:val="22"/>
                <w:szCs w:val="22"/>
                <w:lang w:val="en-AU" w:eastAsia="ja-JP"/>
              </w:rPr>
              <w:t>ary: major complications include:</w:t>
            </w:r>
          </w:p>
          <w:p w:rsid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perforation;</w:t>
            </w:r>
          </w:p>
          <w:p w:rsidR="00C43848" w:rsidRDefault="00C43848" w:rsidP="00C43848">
            <w:pPr>
              <w:pStyle w:val="ListParagraph"/>
              <w:numPr>
                <w:ilvl w:val="0"/>
                <w:numId w:val="37"/>
              </w:numPr>
              <w:rPr>
                <w:rFonts w:asciiTheme="minorHAnsi" w:hAnsiTheme="minorHAnsi"/>
                <w:sz w:val="22"/>
                <w:szCs w:val="22"/>
                <w:lang w:val="en-AU" w:eastAsia="ja-JP"/>
              </w:rPr>
            </w:pPr>
            <w:r w:rsidRPr="00C43848">
              <w:rPr>
                <w:rFonts w:asciiTheme="minorHAnsi" w:hAnsiTheme="minorHAnsi"/>
                <w:sz w:val="22"/>
                <w:szCs w:val="22"/>
                <w:lang w:val="en-AU" w:eastAsia="ja-JP"/>
              </w:rPr>
              <w:t>pancreatitis</w:t>
            </w:r>
            <w:r>
              <w:rPr>
                <w:rFonts w:asciiTheme="minorHAnsi" w:hAnsiTheme="minorHAnsi"/>
                <w:sz w:val="22"/>
                <w:szCs w:val="22"/>
                <w:lang w:val="en-AU" w:eastAsia="ja-JP"/>
              </w:rPr>
              <w:t>;</w:t>
            </w:r>
          </w:p>
          <w:p w:rsid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post-polyp sepsis;</w:t>
            </w:r>
          </w:p>
          <w:p w:rsid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ileus;</w:t>
            </w:r>
          </w:p>
          <w:p w:rsid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abscess;</w:t>
            </w:r>
          </w:p>
          <w:p w:rsid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intestinal haematoma;</w:t>
            </w:r>
          </w:p>
          <w:p w:rsid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haemorrhage;</w:t>
            </w:r>
          </w:p>
          <w:p w:rsid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intussusceptions;</w:t>
            </w:r>
          </w:p>
          <w:p w:rsidR="00C43848" w:rsidRDefault="00C43848" w:rsidP="00C43848">
            <w:pPr>
              <w:pStyle w:val="ListParagraph"/>
              <w:numPr>
                <w:ilvl w:val="0"/>
                <w:numId w:val="37"/>
              </w:numPr>
              <w:rPr>
                <w:rFonts w:asciiTheme="minorHAnsi" w:hAnsiTheme="minorHAnsi"/>
                <w:sz w:val="22"/>
                <w:szCs w:val="22"/>
                <w:lang w:val="en-AU" w:eastAsia="ja-JP"/>
              </w:rPr>
            </w:pPr>
            <w:r w:rsidRPr="00C43848">
              <w:rPr>
                <w:rFonts w:asciiTheme="minorHAnsi" w:hAnsiTheme="minorHAnsi"/>
                <w:sz w:val="22"/>
                <w:szCs w:val="22"/>
                <w:lang w:val="en-AU" w:eastAsia="ja-JP"/>
              </w:rPr>
              <w:t>infection (e.g.</w:t>
            </w:r>
            <w:r>
              <w:rPr>
                <w:rFonts w:asciiTheme="minorHAnsi" w:hAnsiTheme="minorHAnsi"/>
                <w:sz w:val="22"/>
                <w:szCs w:val="22"/>
                <w:lang w:val="en-AU" w:eastAsia="ja-JP"/>
              </w:rPr>
              <w:t xml:space="preserve"> peritonitis); and</w:t>
            </w:r>
          </w:p>
          <w:p w:rsidR="00C43848" w:rsidRPr="00C43848" w:rsidRDefault="00C43848" w:rsidP="00C43848">
            <w:pPr>
              <w:pStyle w:val="ListParagraph"/>
              <w:numPr>
                <w:ilvl w:val="0"/>
                <w:numId w:val="37"/>
              </w:numPr>
              <w:rPr>
                <w:rFonts w:asciiTheme="minorHAnsi" w:hAnsiTheme="minorHAnsi"/>
                <w:sz w:val="22"/>
                <w:szCs w:val="22"/>
                <w:lang w:val="en-AU" w:eastAsia="ja-JP"/>
              </w:rPr>
            </w:pPr>
            <w:r>
              <w:rPr>
                <w:rFonts w:asciiTheme="minorHAnsi" w:hAnsiTheme="minorHAnsi"/>
                <w:sz w:val="22"/>
                <w:szCs w:val="22"/>
                <w:lang w:val="en-AU" w:eastAsia="ja-JP"/>
              </w:rPr>
              <w:t>death.</w:t>
            </w:r>
          </w:p>
          <w:p w:rsidR="00C43848" w:rsidRDefault="00C43848" w:rsidP="00604ADA">
            <w:pPr>
              <w:rPr>
                <w:rFonts w:asciiTheme="minorHAnsi" w:hAnsiTheme="minorHAnsi"/>
                <w:sz w:val="22"/>
                <w:szCs w:val="22"/>
                <w:lang w:val="en-AU" w:eastAsia="ja-JP"/>
              </w:rPr>
            </w:pPr>
            <w:r w:rsidRPr="005F2898">
              <w:rPr>
                <w:rFonts w:asciiTheme="minorHAnsi" w:hAnsiTheme="minorHAnsi"/>
                <w:sz w:val="22"/>
                <w:szCs w:val="22"/>
                <w:lang w:val="en-AU" w:eastAsia="ja-JP"/>
              </w:rPr>
              <w:t>Second</w:t>
            </w:r>
            <w:r>
              <w:rPr>
                <w:rFonts w:asciiTheme="minorHAnsi" w:hAnsiTheme="minorHAnsi"/>
                <w:sz w:val="22"/>
                <w:szCs w:val="22"/>
                <w:lang w:val="en-AU" w:eastAsia="ja-JP"/>
              </w:rPr>
              <w:t>ary: minor complications include:</w:t>
            </w:r>
          </w:p>
          <w:p w:rsidR="00C43848" w:rsidRDefault="00C43848" w:rsidP="00C43848">
            <w:pPr>
              <w:pStyle w:val="ListParagraph"/>
              <w:numPr>
                <w:ilvl w:val="0"/>
                <w:numId w:val="38"/>
              </w:numPr>
              <w:rPr>
                <w:rFonts w:asciiTheme="minorHAnsi" w:hAnsiTheme="minorHAnsi"/>
                <w:sz w:val="22"/>
                <w:szCs w:val="22"/>
                <w:lang w:val="en-AU" w:eastAsia="ja-JP"/>
              </w:rPr>
            </w:pPr>
            <w:r w:rsidRPr="00C43848">
              <w:rPr>
                <w:rFonts w:asciiTheme="minorHAnsi" w:hAnsiTheme="minorHAnsi"/>
                <w:sz w:val="22"/>
                <w:szCs w:val="22"/>
                <w:lang w:val="en-AU" w:eastAsia="ja-JP"/>
              </w:rPr>
              <w:t>pain (i.e. sore</w:t>
            </w:r>
            <w:r>
              <w:rPr>
                <w:rFonts w:asciiTheme="minorHAnsi" w:hAnsiTheme="minorHAnsi"/>
                <w:sz w:val="22"/>
                <w:szCs w:val="22"/>
                <w:lang w:val="en-AU" w:eastAsia="ja-JP"/>
              </w:rPr>
              <w:t xml:space="preserve"> throat, abdominal discomfort);</w:t>
            </w:r>
          </w:p>
          <w:p w:rsidR="000C6776" w:rsidRDefault="000C6776" w:rsidP="00C43848">
            <w:pPr>
              <w:pStyle w:val="ListParagraph"/>
              <w:numPr>
                <w:ilvl w:val="0"/>
                <w:numId w:val="38"/>
              </w:numPr>
              <w:rPr>
                <w:rFonts w:asciiTheme="minorHAnsi" w:hAnsiTheme="minorHAnsi"/>
                <w:sz w:val="22"/>
                <w:szCs w:val="22"/>
                <w:lang w:val="en-AU" w:eastAsia="ja-JP"/>
              </w:rPr>
            </w:pPr>
            <w:r>
              <w:rPr>
                <w:rFonts w:asciiTheme="minorHAnsi" w:hAnsiTheme="minorHAnsi"/>
                <w:sz w:val="22"/>
                <w:szCs w:val="22"/>
                <w:lang w:val="en-AU" w:eastAsia="ja-JP"/>
              </w:rPr>
              <w:t>fever; and</w:t>
            </w:r>
          </w:p>
          <w:p w:rsidR="00C43848" w:rsidRPr="00C43848" w:rsidRDefault="00C43848" w:rsidP="00C43848">
            <w:pPr>
              <w:pStyle w:val="ListParagraph"/>
              <w:numPr>
                <w:ilvl w:val="0"/>
                <w:numId w:val="38"/>
              </w:numPr>
              <w:rPr>
                <w:rFonts w:asciiTheme="minorHAnsi" w:hAnsiTheme="minorHAnsi"/>
                <w:sz w:val="22"/>
                <w:szCs w:val="22"/>
                <w:lang w:val="en-AU" w:eastAsia="ja-JP"/>
              </w:rPr>
            </w:pPr>
            <w:r w:rsidRPr="00C43848">
              <w:rPr>
                <w:rFonts w:asciiTheme="minorHAnsi" w:hAnsiTheme="minorHAnsi"/>
                <w:sz w:val="22"/>
                <w:szCs w:val="22"/>
                <w:lang w:val="en-AU" w:eastAsia="ja-JP"/>
              </w:rPr>
              <w:t>low-grade infection.</w:t>
            </w:r>
          </w:p>
          <w:p w:rsidR="00C43848" w:rsidRPr="005F2898" w:rsidRDefault="00C43848" w:rsidP="00604ADA">
            <w:pPr>
              <w:rPr>
                <w:rFonts w:asciiTheme="minorHAnsi" w:hAnsiTheme="minorHAnsi"/>
                <w:sz w:val="22"/>
                <w:szCs w:val="22"/>
                <w:u w:val="single"/>
                <w:lang w:val="en-AU" w:eastAsia="ja-JP"/>
              </w:rPr>
            </w:pPr>
            <w:r w:rsidRPr="005F2898">
              <w:rPr>
                <w:rFonts w:asciiTheme="minorHAnsi" w:hAnsiTheme="minorHAnsi"/>
                <w:sz w:val="22"/>
                <w:szCs w:val="22"/>
                <w:u w:val="single"/>
                <w:lang w:val="en-AU" w:eastAsia="ja-JP"/>
              </w:rPr>
              <w:t>Effectiveness</w:t>
            </w:r>
          </w:p>
          <w:p w:rsidR="007A4085" w:rsidRDefault="007A4085" w:rsidP="00604ADA">
            <w:pPr>
              <w:rPr>
                <w:rFonts w:asciiTheme="minorHAnsi" w:hAnsiTheme="minorHAnsi"/>
                <w:sz w:val="22"/>
                <w:szCs w:val="22"/>
                <w:lang w:val="en-AU" w:eastAsia="ja-JP"/>
              </w:rPr>
            </w:pPr>
            <w:r>
              <w:rPr>
                <w:rFonts w:asciiTheme="minorHAnsi" w:hAnsiTheme="minorHAnsi"/>
                <w:sz w:val="22"/>
                <w:szCs w:val="22"/>
                <w:lang w:val="en-AU" w:eastAsia="ja-JP"/>
              </w:rPr>
              <w:t>Primary:</w:t>
            </w:r>
          </w:p>
          <w:p w:rsidR="007A4085" w:rsidRDefault="007A4085" w:rsidP="007A4085">
            <w:pPr>
              <w:pStyle w:val="ListParagraph"/>
              <w:numPr>
                <w:ilvl w:val="0"/>
                <w:numId w:val="39"/>
              </w:numPr>
              <w:rPr>
                <w:rFonts w:asciiTheme="minorHAnsi" w:hAnsiTheme="minorHAnsi"/>
                <w:sz w:val="22"/>
                <w:szCs w:val="22"/>
                <w:lang w:val="en-AU" w:eastAsia="ja-JP"/>
              </w:rPr>
            </w:pPr>
            <w:r>
              <w:rPr>
                <w:rFonts w:asciiTheme="minorHAnsi" w:hAnsiTheme="minorHAnsi"/>
                <w:sz w:val="22"/>
                <w:szCs w:val="22"/>
                <w:lang w:val="en-AU" w:eastAsia="ja-JP"/>
              </w:rPr>
              <w:t>reduction of symptoms;</w:t>
            </w:r>
          </w:p>
          <w:p w:rsidR="007A4085" w:rsidRDefault="007A4085" w:rsidP="007A4085">
            <w:pPr>
              <w:pStyle w:val="ListParagraph"/>
              <w:numPr>
                <w:ilvl w:val="0"/>
                <w:numId w:val="39"/>
              </w:numPr>
              <w:rPr>
                <w:rFonts w:asciiTheme="minorHAnsi" w:hAnsiTheme="minorHAnsi"/>
                <w:sz w:val="22"/>
                <w:szCs w:val="22"/>
                <w:lang w:val="en-AU" w:eastAsia="ja-JP"/>
              </w:rPr>
            </w:pPr>
            <w:r>
              <w:rPr>
                <w:rFonts w:asciiTheme="minorHAnsi" w:hAnsiTheme="minorHAnsi"/>
                <w:sz w:val="22"/>
                <w:szCs w:val="22"/>
                <w:lang w:val="en-AU" w:eastAsia="ja-JP"/>
              </w:rPr>
              <w:t>reduction in GI bleeding;</w:t>
            </w:r>
          </w:p>
          <w:p w:rsidR="007A4085" w:rsidRDefault="00C43848" w:rsidP="007A4085">
            <w:pPr>
              <w:pStyle w:val="ListParagraph"/>
              <w:numPr>
                <w:ilvl w:val="0"/>
                <w:numId w:val="39"/>
              </w:numPr>
              <w:rPr>
                <w:rFonts w:asciiTheme="minorHAnsi" w:hAnsiTheme="minorHAnsi"/>
                <w:sz w:val="22"/>
                <w:szCs w:val="22"/>
                <w:lang w:val="en-AU" w:eastAsia="ja-JP"/>
              </w:rPr>
            </w:pPr>
            <w:r w:rsidRPr="007A4085">
              <w:rPr>
                <w:rFonts w:asciiTheme="minorHAnsi" w:hAnsiTheme="minorHAnsi"/>
                <w:sz w:val="22"/>
                <w:szCs w:val="22"/>
                <w:lang w:val="en-AU" w:eastAsia="ja-JP"/>
              </w:rPr>
              <w:t>biopsy yield/diagnostic yield (of findings that could explain symptoms, i.e. arteriovenous malformations, erosions, ulcer</w:t>
            </w:r>
            <w:r w:rsidR="007A4085">
              <w:rPr>
                <w:rFonts w:asciiTheme="minorHAnsi" w:hAnsiTheme="minorHAnsi"/>
                <w:sz w:val="22"/>
                <w:szCs w:val="22"/>
                <w:lang w:val="en-AU" w:eastAsia="ja-JP"/>
              </w:rPr>
              <w:t>s, epithelial tumours, polyps); and/or</w:t>
            </w:r>
          </w:p>
          <w:p w:rsidR="00C43848" w:rsidRPr="007A4085" w:rsidRDefault="00C43848" w:rsidP="007A4085">
            <w:pPr>
              <w:pStyle w:val="ListParagraph"/>
              <w:numPr>
                <w:ilvl w:val="0"/>
                <w:numId w:val="39"/>
              </w:numPr>
              <w:rPr>
                <w:rFonts w:asciiTheme="minorHAnsi" w:hAnsiTheme="minorHAnsi"/>
                <w:sz w:val="22"/>
                <w:szCs w:val="22"/>
                <w:lang w:val="en-AU" w:eastAsia="ja-JP"/>
              </w:rPr>
            </w:pPr>
            <w:r w:rsidRPr="007A4085">
              <w:rPr>
                <w:rFonts w:asciiTheme="minorHAnsi" w:hAnsiTheme="minorHAnsi"/>
                <w:sz w:val="22"/>
                <w:szCs w:val="22"/>
                <w:lang w:val="en-AU" w:eastAsia="ja-JP"/>
              </w:rPr>
              <w:t>transfusion requirement.</w:t>
            </w:r>
          </w:p>
          <w:p w:rsidR="007A4085" w:rsidRDefault="00C43848" w:rsidP="00604ADA">
            <w:pPr>
              <w:rPr>
                <w:rFonts w:asciiTheme="minorHAnsi" w:hAnsiTheme="minorHAnsi"/>
                <w:sz w:val="22"/>
                <w:szCs w:val="22"/>
                <w:lang w:val="en-AU" w:eastAsia="ja-JP"/>
              </w:rPr>
            </w:pPr>
            <w:r w:rsidRPr="005F2898">
              <w:rPr>
                <w:rFonts w:asciiTheme="minorHAnsi" w:hAnsiTheme="minorHAnsi"/>
                <w:sz w:val="22"/>
                <w:szCs w:val="22"/>
                <w:lang w:val="en-AU" w:eastAsia="ja-JP"/>
              </w:rPr>
              <w:t>Second</w:t>
            </w:r>
            <w:r w:rsidR="007A4085">
              <w:rPr>
                <w:rFonts w:asciiTheme="minorHAnsi" w:hAnsiTheme="minorHAnsi"/>
                <w:sz w:val="22"/>
                <w:szCs w:val="22"/>
                <w:lang w:val="en-AU" w:eastAsia="ja-JP"/>
              </w:rPr>
              <w:t>ary:</w:t>
            </w:r>
          </w:p>
          <w:p w:rsidR="007A4085" w:rsidRDefault="007A4085" w:rsidP="007A4085">
            <w:pPr>
              <w:pStyle w:val="ListParagraph"/>
              <w:numPr>
                <w:ilvl w:val="0"/>
                <w:numId w:val="40"/>
              </w:numPr>
              <w:rPr>
                <w:rFonts w:asciiTheme="minorHAnsi" w:hAnsiTheme="minorHAnsi"/>
                <w:sz w:val="22"/>
                <w:szCs w:val="22"/>
                <w:lang w:val="en-AU" w:eastAsia="ja-JP"/>
              </w:rPr>
            </w:pPr>
            <w:r>
              <w:rPr>
                <w:rFonts w:asciiTheme="minorHAnsi" w:hAnsiTheme="minorHAnsi"/>
                <w:sz w:val="22"/>
                <w:szCs w:val="22"/>
                <w:lang w:val="en-AU" w:eastAsia="ja-JP"/>
              </w:rPr>
              <w:t>examination time;</w:t>
            </w:r>
          </w:p>
          <w:p w:rsidR="007A4085" w:rsidRDefault="007A4085" w:rsidP="007A4085">
            <w:pPr>
              <w:pStyle w:val="ListParagraph"/>
              <w:numPr>
                <w:ilvl w:val="0"/>
                <w:numId w:val="40"/>
              </w:numPr>
              <w:rPr>
                <w:rFonts w:asciiTheme="minorHAnsi" w:hAnsiTheme="minorHAnsi"/>
                <w:sz w:val="22"/>
                <w:szCs w:val="22"/>
                <w:lang w:val="en-AU" w:eastAsia="ja-JP"/>
              </w:rPr>
            </w:pPr>
            <w:r>
              <w:rPr>
                <w:rFonts w:asciiTheme="minorHAnsi" w:hAnsiTheme="minorHAnsi"/>
                <w:sz w:val="22"/>
                <w:szCs w:val="22"/>
                <w:lang w:val="en-AU" w:eastAsia="ja-JP"/>
              </w:rPr>
              <w:t>completion of procedure;</w:t>
            </w:r>
          </w:p>
          <w:p w:rsidR="007A4085" w:rsidRDefault="007A4085" w:rsidP="007A4085">
            <w:pPr>
              <w:pStyle w:val="ListParagraph"/>
              <w:numPr>
                <w:ilvl w:val="0"/>
                <w:numId w:val="40"/>
              </w:numPr>
              <w:rPr>
                <w:rFonts w:asciiTheme="minorHAnsi" w:hAnsiTheme="minorHAnsi"/>
                <w:sz w:val="22"/>
                <w:szCs w:val="22"/>
                <w:lang w:val="en-AU" w:eastAsia="ja-JP"/>
              </w:rPr>
            </w:pPr>
            <w:r>
              <w:rPr>
                <w:rFonts w:asciiTheme="minorHAnsi" w:hAnsiTheme="minorHAnsi"/>
                <w:sz w:val="22"/>
                <w:szCs w:val="22"/>
                <w:lang w:val="en-AU" w:eastAsia="ja-JP"/>
              </w:rPr>
              <w:t>length of hospital stay;</w:t>
            </w:r>
          </w:p>
          <w:p w:rsidR="007A4085" w:rsidRDefault="007A4085" w:rsidP="007A4085">
            <w:pPr>
              <w:pStyle w:val="ListParagraph"/>
              <w:numPr>
                <w:ilvl w:val="0"/>
                <w:numId w:val="40"/>
              </w:numPr>
              <w:rPr>
                <w:rFonts w:asciiTheme="minorHAnsi" w:hAnsiTheme="minorHAnsi"/>
                <w:sz w:val="22"/>
                <w:szCs w:val="22"/>
                <w:lang w:val="en-AU" w:eastAsia="ja-JP"/>
              </w:rPr>
            </w:pPr>
            <w:r>
              <w:rPr>
                <w:rFonts w:asciiTheme="minorHAnsi" w:hAnsiTheme="minorHAnsi"/>
                <w:sz w:val="22"/>
                <w:szCs w:val="22"/>
                <w:lang w:val="en-AU" w:eastAsia="ja-JP"/>
              </w:rPr>
              <w:t>re-admission;</w:t>
            </w:r>
          </w:p>
          <w:p w:rsidR="007A4085" w:rsidRDefault="007A4085" w:rsidP="007A4085">
            <w:pPr>
              <w:pStyle w:val="ListParagraph"/>
              <w:numPr>
                <w:ilvl w:val="0"/>
                <w:numId w:val="40"/>
              </w:numPr>
              <w:rPr>
                <w:rFonts w:asciiTheme="minorHAnsi" w:hAnsiTheme="minorHAnsi"/>
                <w:sz w:val="22"/>
                <w:szCs w:val="22"/>
                <w:lang w:val="en-AU" w:eastAsia="ja-JP"/>
              </w:rPr>
            </w:pPr>
            <w:r>
              <w:rPr>
                <w:rFonts w:asciiTheme="minorHAnsi" w:hAnsiTheme="minorHAnsi"/>
                <w:sz w:val="22"/>
                <w:szCs w:val="22"/>
                <w:lang w:val="en-AU" w:eastAsia="ja-JP"/>
              </w:rPr>
              <w:t>further diagnostic workup;</w:t>
            </w:r>
          </w:p>
          <w:p w:rsidR="007A4085" w:rsidRDefault="00C43848" w:rsidP="007A4085">
            <w:pPr>
              <w:pStyle w:val="ListParagraph"/>
              <w:numPr>
                <w:ilvl w:val="0"/>
                <w:numId w:val="40"/>
              </w:numPr>
              <w:rPr>
                <w:rFonts w:asciiTheme="minorHAnsi" w:hAnsiTheme="minorHAnsi"/>
                <w:sz w:val="22"/>
                <w:szCs w:val="22"/>
                <w:lang w:val="en-AU" w:eastAsia="ja-JP"/>
              </w:rPr>
            </w:pPr>
            <w:r w:rsidRPr="007A4085">
              <w:rPr>
                <w:rFonts w:asciiTheme="minorHAnsi" w:hAnsiTheme="minorHAnsi"/>
                <w:sz w:val="22"/>
                <w:szCs w:val="22"/>
                <w:lang w:val="en-AU" w:eastAsia="ja-JP"/>
              </w:rPr>
              <w:t>technic</w:t>
            </w:r>
            <w:r w:rsidR="007A4085">
              <w:rPr>
                <w:rFonts w:asciiTheme="minorHAnsi" w:hAnsiTheme="minorHAnsi"/>
                <w:sz w:val="22"/>
                <w:szCs w:val="22"/>
                <w:lang w:val="en-AU" w:eastAsia="ja-JP"/>
              </w:rPr>
              <w:t>al (equipment) success/failure;</w:t>
            </w:r>
          </w:p>
          <w:p w:rsidR="007A4085" w:rsidRDefault="007A4085" w:rsidP="007A4085">
            <w:pPr>
              <w:pStyle w:val="ListParagraph"/>
              <w:numPr>
                <w:ilvl w:val="0"/>
                <w:numId w:val="40"/>
              </w:numPr>
              <w:rPr>
                <w:rFonts w:asciiTheme="minorHAnsi" w:hAnsiTheme="minorHAnsi"/>
                <w:sz w:val="22"/>
                <w:szCs w:val="22"/>
                <w:lang w:val="en-AU" w:eastAsia="ja-JP"/>
              </w:rPr>
            </w:pPr>
            <w:r>
              <w:rPr>
                <w:rFonts w:asciiTheme="minorHAnsi" w:hAnsiTheme="minorHAnsi"/>
                <w:sz w:val="22"/>
                <w:szCs w:val="22"/>
                <w:lang w:val="en-AU" w:eastAsia="ja-JP"/>
              </w:rPr>
              <w:t>depth of insertion; and</w:t>
            </w:r>
          </w:p>
          <w:p w:rsidR="00C43848" w:rsidRPr="007A4085" w:rsidRDefault="00C43848" w:rsidP="007A4085">
            <w:pPr>
              <w:pStyle w:val="ListParagraph"/>
              <w:numPr>
                <w:ilvl w:val="0"/>
                <w:numId w:val="40"/>
              </w:numPr>
              <w:rPr>
                <w:rFonts w:asciiTheme="minorHAnsi" w:hAnsiTheme="minorHAnsi"/>
                <w:sz w:val="22"/>
                <w:szCs w:val="22"/>
                <w:lang w:val="en-AU" w:eastAsia="ja-JP"/>
              </w:rPr>
            </w:pPr>
            <w:r w:rsidRPr="007A4085">
              <w:rPr>
                <w:rFonts w:asciiTheme="minorHAnsi" w:hAnsiTheme="minorHAnsi"/>
                <w:sz w:val="22"/>
                <w:szCs w:val="22"/>
                <w:lang w:val="en-AU" w:eastAsia="ja-JP"/>
              </w:rPr>
              <w:t>rate of total enteroscopy.</w:t>
            </w:r>
          </w:p>
          <w:p w:rsidR="00C43848" w:rsidRPr="005F2898" w:rsidRDefault="00C43848" w:rsidP="00604ADA">
            <w:pPr>
              <w:rPr>
                <w:rFonts w:asciiTheme="minorHAnsi" w:hAnsiTheme="minorHAnsi"/>
                <w:sz w:val="22"/>
                <w:szCs w:val="22"/>
                <w:lang w:val="en-AU" w:eastAsia="ja-JP"/>
              </w:rPr>
            </w:pPr>
            <w:r w:rsidRPr="005F2898">
              <w:rPr>
                <w:rFonts w:asciiTheme="minorHAnsi" w:hAnsiTheme="minorHAnsi"/>
                <w:sz w:val="22"/>
                <w:szCs w:val="22"/>
                <w:u w:val="single"/>
                <w:lang w:val="en-AU" w:eastAsia="ja-JP"/>
              </w:rPr>
              <w:t xml:space="preserve">Cost-effectiveness: </w:t>
            </w:r>
            <w:r w:rsidRPr="005F2898">
              <w:rPr>
                <w:rFonts w:asciiTheme="minorHAnsi" w:hAnsiTheme="minorHAnsi"/>
                <w:sz w:val="22"/>
                <w:szCs w:val="22"/>
                <w:lang w:val="en-AU" w:eastAsia="ja-JP"/>
              </w:rPr>
              <w:t>Cost</w:t>
            </w:r>
          </w:p>
        </w:tc>
      </w:tr>
    </w:tbl>
    <w:p w:rsidR="009B3A31" w:rsidRPr="005F2898" w:rsidRDefault="00E67968" w:rsidP="00782A01">
      <w:pPr>
        <w:pStyle w:val="Heading2"/>
        <w:spacing w:after="240"/>
        <w:rPr>
          <w:rFonts w:asciiTheme="minorHAnsi" w:hAnsiTheme="minorHAnsi"/>
          <w:smallCaps/>
          <w:sz w:val="36"/>
          <w:szCs w:val="36"/>
          <w:lang w:val="en-AU"/>
        </w:rPr>
      </w:pPr>
      <w:bookmarkStart w:id="68" w:name="_Toc367441336"/>
      <w:r w:rsidRPr="005F2898">
        <w:rPr>
          <w:rFonts w:asciiTheme="minorHAnsi" w:hAnsiTheme="minorHAnsi"/>
          <w:smallCaps/>
          <w:sz w:val="36"/>
          <w:szCs w:val="36"/>
          <w:lang w:val="en-AU"/>
        </w:rPr>
        <w:lastRenderedPageBreak/>
        <w:t>Clinical claim</w:t>
      </w:r>
      <w:bookmarkEnd w:id="68"/>
    </w:p>
    <w:p w:rsidR="00E67968" w:rsidRPr="005F2898" w:rsidRDefault="00D648AC" w:rsidP="006439E3">
      <w:pPr>
        <w:spacing w:after="240"/>
        <w:rPr>
          <w:rFonts w:asciiTheme="minorHAnsi" w:hAnsiTheme="minorHAnsi"/>
          <w:lang w:val="en-AU"/>
        </w:rPr>
      </w:pPr>
      <w:r w:rsidRPr="003E7405">
        <w:rPr>
          <w:rFonts w:asciiTheme="minorHAnsi" w:hAnsiTheme="minorHAnsi"/>
          <w:lang w:val="en-AU"/>
        </w:rPr>
        <w:t>The a</w:t>
      </w:r>
      <w:r w:rsidR="00C97716" w:rsidRPr="003E7405">
        <w:rPr>
          <w:rFonts w:asciiTheme="minorHAnsi" w:hAnsiTheme="minorHAnsi"/>
          <w:lang w:val="en-AU"/>
        </w:rPr>
        <w:t>pplicant claim</w:t>
      </w:r>
      <w:r w:rsidRPr="003E7405">
        <w:rPr>
          <w:rFonts w:asciiTheme="minorHAnsi" w:hAnsiTheme="minorHAnsi"/>
          <w:lang w:val="en-AU"/>
        </w:rPr>
        <w:t>s</w:t>
      </w:r>
      <w:r w:rsidR="00C97716" w:rsidRPr="003E7405">
        <w:rPr>
          <w:rFonts w:asciiTheme="minorHAnsi" w:hAnsiTheme="minorHAnsi"/>
          <w:lang w:val="en-AU"/>
        </w:rPr>
        <w:t xml:space="preserve"> that SBE is non-inferior in regards to both safety and effe</w:t>
      </w:r>
      <w:r w:rsidRPr="003E7405">
        <w:rPr>
          <w:rFonts w:asciiTheme="minorHAnsi" w:hAnsiTheme="minorHAnsi"/>
          <w:lang w:val="en-AU"/>
        </w:rPr>
        <w:t>ctiveness when compared to DBE.</w:t>
      </w:r>
    </w:p>
    <w:p w:rsidR="00E67968" w:rsidRPr="005F2898" w:rsidRDefault="00AF00FE" w:rsidP="00F515B7">
      <w:pPr>
        <w:pStyle w:val="Caption"/>
        <w:spacing w:after="0"/>
        <w:ind w:left="0" w:firstLine="0"/>
        <w:rPr>
          <w:rFonts w:asciiTheme="minorHAnsi" w:hAnsiTheme="minorHAnsi"/>
          <w:sz w:val="22"/>
          <w:szCs w:val="22"/>
        </w:rPr>
      </w:pPr>
      <w:bookmarkStart w:id="69" w:name="_Toc367441370"/>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7</w:t>
      </w:r>
      <w:r w:rsidRPr="005F2898">
        <w:rPr>
          <w:rFonts w:asciiTheme="minorHAnsi" w:hAnsiTheme="minorHAnsi"/>
          <w:sz w:val="22"/>
          <w:szCs w:val="22"/>
        </w:rPr>
        <w:fldChar w:fldCharType="end"/>
      </w:r>
      <w:r w:rsidR="00E96E59" w:rsidRPr="005F2898">
        <w:rPr>
          <w:rFonts w:asciiTheme="minorHAnsi" w:hAnsiTheme="minorHAnsi"/>
          <w:sz w:val="22"/>
          <w:szCs w:val="22"/>
        </w:rPr>
        <w:t xml:space="preserve"> </w:t>
      </w:r>
      <w:r w:rsidR="00F515B7" w:rsidRPr="005F2898">
        <w:rPr>
          <w:rFonts w:asciiTheme="minorHAnsi" w:hAnsiTheme="minorHAnsi"/>
          <w:sz w:val="22"/>
          <w:szCs w:val="22"/>
        </w:rPr>
        <w:t>Method used to identify the type of analysis</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95"/>
        <w:gridCol w:w="1026"/>
        <w:gridCol w:w="1363"/>
        <w:gridCol w:w="1047"/>
        <w:gridCol w:w="2004"/>
        <w:gridCol w:w="1338"/>
        <w:gridCol w:w="1047"/>
      </w:tblGrid>
      <w:tr w:rsidR="00A77774" w:rsidRPr="005F2898" w:rsidTr="00B435DE">
        <w:tc>
          <w:tcPr>
            <w:tcW w:w="1742" w:type="dxa"/>
            <w:gridSpan w:val="2"/>
            <w:vMerge w:val="restart"/>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7398" w:type="dxa"/>
            <w:gridSpan w:val="5"/>
          </w:tcPr>
          <w:p w:rsidR="00A77774" w:rsidRPr="005F2898" w:rsidRDefault="00A77774" w:rsidP="00F515B7">
            <w:pPr>
              <w:keepNext/>
              <w:tabs>
                <w:tab w:val="left" w:pos="2835"/>
              </w:tabs>
              <w:jc w:val="center"/>
              <w:rPr>
                <w:rFonts w:asciiTheme="minorHAnsi" w:eastAsia="SimSun" w:hAnsiTheme="minorHAnsi" w:cs="Tahoma"/>
                <w:b/>
                <w:sz w:val="22"/>
                <w:szCs w:val="22"/>
                <w:lang w:val="en-GB" w:eastAsia="ja-JP"/>
              </w:rPr>
            </w:pPr>
            <w:r w:rsidRPr="005F2898">
              <w:rPr>
                <w:rFonts w:asciiTheme="minorHAnsi" w:eastAsia="SimSun" w:hAnsiTheme="minorHAnsi" w:cs="Tahoma"/>
                <w:b/>
                <w:sz w:val="22"/>
                <w:szCs w:val="22"/>
                <w:lang w:val="en-GB" w:eastAsia="ja-JP"/>
              </w:rPr>
              <w:t>Comparative effectiveness versus comparator</w:t>
            </w:r>
          </w:p>
        </w:tc>
      </w:tr>
      <w:tr w:rsidR="00A77774" w:rsidRPr="005F2898" w:rsidTr="00B435DE">
        <w:tc>
          <w:tcPr>
            <w:tcW w:w="1742" w:type="dxa"/>
            <w:gridSpan w:val="2"/>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2548" w:type="dxa"/>
            <w:gridSpan w:val="2"/>
            <w:vAlign w:val="center"/>
          </w:tcPr>
          <w:p w:rsidR="00A77774" w:rsidRPr="005F2898" w:rsidRDefault="00A77774" w:rsidP="00F515B7">
            <w:pPr>
              <w:keepNext/>
              <w:tabs>
                <w:tab w:val="left" w:pos="2835"/>
              </w:tabs>
              <w:jc w:val="center"/>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Superior</w:t>
            </w:r>
          </w:p>
        </w:tc>
        <w:tc>
          <w:tcPr>
            <w:tcW w:w="2336" w:type="dxa"/>
            <w:vAlign w:val="center"/>
          </w:tcPr>
          <w:p w:rsidR="00A77774" w:rsidRPr="005F2898" w:rsidRDefault="00A77774" w:rsidP="00F515B7">
            <w:pPr>
              <w:keepNext/>
              <w:tabs>
                <w:tab w:val="left" w:pos="2835"/>
              </w:tabs>
              <w:jc w:val="center"/>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Non-inferior</w:t>
            </w:r>
          </w:p>
        </w:tc>
        <w:tc>
          <w:tcPr>
            <w:tcW w:w="2514" w:type="dxa"/>
            <w:gridSpan w:val="2"/>
            <w:vAlign w:val="center"/>
          </w:tcPr>
          <w:p w:rsidR="00A77774" w:rsidRPr="005F2898" w:rsidRDefault="00A77774" w:rsidP="00F515B7">
            <w:pPr>
              <w:keepNext/>
              <w:tabs>
                <w:tab w:val="left" w:pos="2835"/>
              </w:tabs>
              <w:jc w:val="center"/>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Inferior</w:t>
            </w:r>
          </w:p>
        </w:tc>
      </w:tr>
      <w:tr w:rsidR="00A77774" w:rsidRPr="005F2898" w:rsidTr="00B435DE">
        <w:trPr>
          <w:cantSplit/>
          <w:trHeight w:val="20"/>
        </w:trPr>
        <w:tc>
          <w:tcPr>
            <w:tcW w:w="664" w:type="dxa"/>
            <w:vMerge w:val="restart"/>
            <w:textDirection w:val="btLr"/>
            <w:vAlign w:val="center"/>
          </w:tcPr>
          <w:p w:rsidR="00A77774" w:rsidRPr="005F2898" w:rsidRDefault="00A77774" w:rsidP="00F515B7">
            <w:pPr>
              <w:keepNext/>
              <w:tabs>
                <w:tab w:val="left" w:pos="2835"/>
              </w:tabs>
              <w:ind w:left="113" w:right="113"/>
              <w:jc w:val="center"/>
              <w:rPr>
                <w:rFonts w:asciiTheme="minorHAnsi" w:eastAsia="SimSun" w:hAnsiTheme="minorHAnsi" w:cs="Tahoma"/>
                <w:b/>
                <w:sz w:val="22"/>
                <w:szCs w:val="22"/>
                <w:lang w:val="en-GB" w:eastAsia="ja-JP"/>
              </w:rPr>
            </w:pPr>
            <w:r w:rsidRPr="005F2898">
              <w:rPr>
                <w:rFonts w:asciiTheme="minorHAnsi" w:eastAsia="SimSun" w:hAnsiTheme="minorHAnsi" w:cs="Tahoma"/>
                <w:b/>
                <w:sz w:val="22"/>
                <w:szCs w:val="22"/>
                <w:lang w:val="en-GB" w:eastAsia="ja-JP"/>
              </w:rPr>
              <w:t>Comparative safety versus comparator</w:t>
            </w:r>
          </w:p>
        </w:tc>
        <w:tc>
          <w:tcPr>
            <w:tcW w:w="1078" w:type="dxa"/>
            <w:vMerge w:val="restart"/>
            <w:vAlign w:val="center"/>
          </w:tcPr>
          <w:p w:rsidR="00A77774" w:rsidRPr="005F2898" w:rsidRDefault="00A77774" w:rsidP="00F515B7">
            <w:pPr>
              <w:keepNext/>
              <w:tabs>
                <w:tab w:val="left" w:pos="2835"/>
              </w:tabs>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Superior</w:t>
            </w:r>
          </w:p>
        </w:tc>
        <w:tc>
          <w:tcPr>
            <w:tcW w:w="2548" w:type="dxa"/>
            <w:gridSpan w:val="2"/>
            <w:vMerge w:val="restart"/>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c>
          <w:tcPr>
            <w:tcW w:w="2336" w:type="dxa"/>
            <w:vMerge w:val="restart"/>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c>
          <w:tcPr>
            <w:tcW w:w="1528" w:type="dxa"/>
          </w:tcPr>
          <w:p w:rsidR="00A77774" w:rsidRPr="005F2898" w:rsidRDefault="00A77774" w:rsidP="00F515B7">
            <w:pPr>
              <w:keepNext/>
              <w:tabs>
                <w:tab w:val="left" w:pos="2835"/>
              </w:tabs>
              <w:jc w:val="both"/>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Net clinical benefit</w:t>
            </w:r>
          </w:p>
        </w:tc>
        <w:tc>
          <w:tcPr>
            <w:tcW w:w="986" w:type="dxa"/>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r>
      <w:tr w:rsidR="00A77774" w:rsidRPr="005F2898" w:rsidTr="00B435DE">
        <w:trPr>
          <w:cantSplit/>
          <w:trHeight w:val="20"/>
        </w:trPr>
        <w:tc>
          <w:tcPr>
            <w:tcW w:w="664"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078" w:type="dxa"/>
            <w:vMerge/>
            <w:vAlign w:val="center"/>
          </w:tcPr>
          <w:p w:rsidR="00A77774" w:rsidRPr="005F2898" w:rsidRDefault="00A77774" w:rsidP="00F515B7">
            <w:pPr>
              <w:keepNext/>
              <w:tabs>
                <w:tab w:val="left" w:pos="2835"/>
              </w:tabs>
              <w:rPr>
                <w:rFonts w:asciiTheme="minorHAnsi" w:eastAsia="SimSun" w:hAnsiTheme="minorHAnsi" w:cs="Tahoma"/>
                <w:sz w:val="20"/>
                <w:szCs w:val="20"/>
                <w:u w:val="single"/>
                <w:lang w:val="en-GB" w:eastAsia="ja-JP"/>
              </w:rPr>
            </w:pPr>
          </w:p>
        </w:tc>
        <w:tc>
          <w:tcPr>
            <w:tcW w:w="2548" w:type="dxa"/>
            <w:gridSpan w:val="2"/>
            <w:vMerge/>
            <w:vAlign w:val="center"/>
          </w:tcPr>
          <w:p w:rsidR="00A77774" w:rsidRPr="005F2898" w:rsidRDefault="00A77774" w:rsidP="00F515B7">
            <w:pPr>
              <w:keepNext/>
              <w:tabs>
                <w:tab w:val="left" w:pos="2835"/>
              </w:tabs>
              <w:jc w:val="center"/>
              <w:rPr>
                <w:rFonts w:asciiTheme="minorHAnsi" w:eastAsia="SimSun" w:hAnsiTheme="minorHAnsi" w:cs="Tahoma"/>
                <w:sz w:val="20"/>
                <w:szCs w:val="20"/>
                <w:lang w:val="en-GB" w:eastAsia="ja-JP"/>
              </w:rPr>
            </w:pPr>
          </w:p>
        </w:tc>
        <w:tc>
          <w:tcPr>
            <w:tcW w:w="2336" w:type="dxa"/>
            <w:vMerge/>
            <w:vAlign w:val="center"/>
          </w:tcPr>
          <w:p w:rsidR="00A77774" w:rsidRPr="005F2898" w:rsidRDefault="00A77774" w:rsidP="00F515B7">
            <w:pPr>
              <w:keepNext/>
              <w:tabs>
                <w:tab w:val="left" w:pos="2835"/>
              </w:tabs>
              <w:jc w:val="center"/>
              <w:rPr>
                <w:rFonts w:asciiTheme="minorHAnsi" w:eastAsia="SimSun" w:hAnsiTheme="minorHAnsi" w:cs="Tahoma"/>
                <w:sz w:val="20"/>
                <w:szCs w:val="20"/>
                <w:lang w:val="en-GB" w:eastAsia="ja-JP"/>
              </w:rPr>
            </w:pPr>
          </w:p>
        </w:tc>
        <w:tc>
          <w:tcPr>
            <w:tcW w:w="1528" w:type="dxa"/>
          </w:tcPr>
          <w:p w:rsidR="00A77774" w:rsidRPr="005F2898" w:rsidRDefault="00A77774" w:rsidP="00F515B7">
            <w:pPr>
              <w:keepNext/>
              <w:tabs>
                <w:tab w:val="left" w:pos="2835"/>
              </w:tabs>
              <w:jc w:val="both"/>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Neutral benefit</w:t>
            </w:r>
          </w:p>
        </w:tc>
        <w:tc>
          <w:tcPr>
            <w:tcW w:w="986" w:type="dxa"/>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r>
      <w:tr w:rsidR="00A77774" w:rsidRPr="005F2898" w:rsidTr="00B435DE">
        <w:trPr>
          <w:cantSplit/>
          <w:trHeight w:val="20"/>
        </w:trPr>
        <w:tc>
          <w:tcPr>
            <w:tcW w:w="664"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078" w:type="dxa"/>
            <w:vMerge/>
            <w:vAlign w:val="center"/>
          </w:tcPr>
          <w:p w:rsidR="00A77774" w:rsidRPr="005F2898" w:rsidRDefault="00A77774" w:rsidP="00F515B7">
            <w:pPr>
              <w:keepNext/>
              <w:tabs>
                <w:tab w:val="left" w:pos="2835"/>
              </w:tabs>
              <w:rPr>
                <w:rFonts w:asciiTheme="minorHAnsi" w:eastAsia="SimSun" w:hAnsiTheme="minorHAnsi" w:cs="Tahoma"/>
                <w:sz w:val="20"/>
                <w:szCs w:val="20"/>
                <w:u w:val="single"/>
                <w:lang w:val="en-GB" w:eastAsia="ja-JP"/>
              </w:rPr>
            </w:pPr>
          </w:p>
        </w:tc>
        <w:tc>
          <w:tcPr>
            <w:tcW w:w="2548" w:type="dxa"/>
            <w:gridSpan w:val="2"/>
            <w:vMerge/>
            <w:vAlign w:val="center"/>
          </w:tcPr>
          <w:p w:rsidR="00A77774" w:rsidRPr="005F2898" w:rsidRDefault="00A77774" w:rsidP="00F515B7">
            <w:pPr>
              <w:keepNext/>
              <w:tabs>
                <w:tab w:val="left" w:pos="2835"/>
              </w:tabs>
              <w:jc w:val="center"/>
              <w:rPr>
                <w:rFonts w:asciiTheme="minorHAnsi" w:eastAsia="SimSun" w:hAnsiTheme="minorHAnsi" w:cs="Tahoma"/>
                <w:sz w:val="20"/>
                <w:szCs w:val="20"/>
                <w:lang w:val="en-GB" w:eastAsia="ja-JP"/>
              </w:rPr>
            </w:pPr>
          </w:p>
        </w:tc>
        <w:tc>
          <w:tcPr>
            <w:tcW w:w="2336" w:type="dxa"/>
            <w:vMerge/>
            <w:vAlign w:val="center"/>
          </w:tcPr>
          <w:p w:rsidR="00A77774" w:rsidRPr="005F2898" w:rsidRDefault="00A77774" w:rsidP="00F515B7">
            <w:pPr>
              <w:keepNext/>
              <w:tabs>
                <w:tab w:val="left" w:pos="2835"/>
              </w:tabs>
              <w:jc w:val="center"/>
              <w:rPr>
                <w:rFonts w:asciiTheme="minorHAnsi" w:eastAsia="SimSun" w:hAnsiTheme="minorHAnsi" w:cs="Tahoma"/>
                <w:sz w:val="20"/>
                <w:szCs w:val="20"/>
                <w:lang w:val="en-GB" w:eastAsia="ja-JP"/>
              </w:rPr>
            </w:pPr>
          </w:p>
        </w:tc>
        <w:tc>
          <w:tcPr>
            <w:tcW w:w="1528" w:type="dxa"/>
          </w:tcPr>
          <w:p w:rsidR="00A77774" w:rsidRPr="005F2898" w:rsidRDefault="00A77774" w:rsidP="00F515B7">
            <w:pPr>
              <w:keepNext/>
              <w:tabs>
                <w:tab w:val="left" w:pos="2835"/>
              </w:tabs>
              <w:jc w:val="both"/>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Net harms</w:t>
            </w:r>
          </w:p>
        </w:tc>
        <w:tc>
          <w:tcPr>
            <w:tcW w:w="986" w:type="dxa"/>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None^</w:t>
            </w:r>
          </w:p>
        </w:tc>
      </w:tr>
      <w:tr w:rsidR="00A77774" w:rsidRPr="005F2898" w:rsidTr="00B435DE">
        <w:trPr>
          <w:cantSplit/>
          <w:trHeight w:val="750"/>
        </w:trPr>
        <w:tc>
          <w:tcPr>
            <w:tcW w:w="664"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078" w:type="dxa"/>
            <w:vAlign w:val="center"/>
          </w:tcPr>
          <w:p w:rsidR="00A77774" w:rsidRPr="005F2898" w:rsidRDefault="00A77774" w:rsidP="00F515B7">
            <w:pPr>
              <w:keepNext/>
              <w:tabs>
                <w:tab w:val="left" w:pos="2835"/>
              </w:tabs>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Non-inferior</w:t>
            </w:r>
          </w:p>
        </w:tc>
        <w:tc>
          <w:tcPr>
            <w:tcW w:w="2548" w:type="dxa"/>
            <w:gridSpan w:val="2"/>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c>
          <w:tcPr>
            <w:tcW w:w="2336" w:type="dxa"/>
            <w:shd w:val="clear" w:color="auto" w:fill="FFC000"/>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c>
          <w:tcPr>
            <w:tcW w:w="2514" w:type="dxa"/>
            <w:gridSpan w:val="2"/>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None^</w:t>
            </w:r>
          </w:p>
        </w:tc>
      </w:tr>
      <w:tr w:rsidR="00A77774" w:rsidRPr="005F2898" w:rsidTr="00B435DE">
        <w:trPr>
          <w:cantSplit/>
          <w:trHeight w:val="20"/>
        </w:trPr>
        <w:tc>
          <w:tcPr>
            <w:tcW w:w="664"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078" w:type="dxa"/>
            <w:vMerge w:val="restart"/>
            <w:vAlign w:val="center"/>
          </w:tcPr>
          <w:p w:rsidR="00A77774" w:rsidRPr="005F2898" w:rsidRDefault="00A77774" w:rsidP="00F515B7">
            <w:pPr>
              <w:keepNext/>
              <w:tabs>
                <w:tab w:val="left" w:pos="2835"/>
              </w:tabs>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Inferior</w:t>
            </w:r>
          </w:p>
        </w:tc>
        <w:tc>
          <w:tcPr>
            <w:tcW w:w="1562" w:type="dxa"/>
            <w:vAlign w:val="center"/>
          </w:tcPr>
          <w:p w:rsidR="00A77774" w:rsidRPr="005F2898" w:rsidRDefault="00A77774" w:rsidP="00F515B7">
            <w:pPr>
              <w:keepNext/>
              <w:tabs>
                <w:tab w:val="left" w:pos="2835"/>
              </w:tabs>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Net clinical benefit</w:t>
            </w:r>
          </w:p>
        </w:tc>
        <w:tc>
          <w:tcPr>
            <w:tcW w:w="986" w:type="dxa"/>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c>
          <w:tcPr>
            <w:tcW w:w="2336" w:type="dxa"/>
            <w:vMerge w:val="restart"/>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None^</w:t>
            </w:r>
          </w:p>
        </w:tc>
        <w:tc>
          <w:tcPr>
            <w:tcW w:w="2514" w:type="dxa"/>
            <w:gridSpan w:val="2"/>
            <w:vMerge w:val="restart"/>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None^</w:t>
            </w:r>
          </w:p>
        </w:tc>
      </w:tr>
      <w:tr w:rsidR="00A77774" w:rsidRPr="005F2898" w:rsidTr="00B435DE">
        <w:trPr>
          <w:trHeight w:val="20"/>
        </w:trPr>
        <w:tc>
          <w:tcPr>
            <w:tcW w:w="664"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078"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562" w:type="dxa"/>
            <w:vAlign w:val="center"/>
          </w:tcPr>
          <w:p w:rsidR="00A77774" w:rsidRPr="005F2898" w:rsidRDefault="00A77774" w:rsidP="00F515B7">
            <w:pPr>
              <w:keepNext/>
              <w:tabs>
                <w:tab w:val="left" w:pos="2835"/>
              </w:tabs>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Neutral benefit</w:t>
            </w:r>
          </w:p>
        </w:tc>
        <w:tc>
          <w:tcPr>
            <w:tcW w:w="986" w:type="dxa"/>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CEA/CUA*</w:t>
            </w:r>
          </w:p>
        </w:tc>
        <w:tc>
          <w:tcPr>
            <w:tcW w:w="2336" w:type="dxa"/>
            <w:vMerge/>
            <w:vAlign w:val="center"/>
          </w:tcPr>
          <w:p w:rsidR="00A77774" w:rsidRPr="005F2898" w:rsidRDefault="00A77774" w:rsidP="00F515B7">
            <w:pPr>
              <w:keepNext/>
              <w:tabs>
                <w:tab w:val="left" w:pos="2835"/>
              </w:tabs>
              <w:jc w:val="center"/>
              <w:rPr>
                <w:rFonts w:asciiTheme="minorHAnsi" w:eastAsia="SimSun" w:hAnsiTheme="minorHAnsi" w:cs="Tahoma"/>
                <w:sz w:val="20"/>
                <w:szCs w:val="20"/>
                <w:lang w:val="en-GB" w:eastAsia="ja-JP"/>
              </w:rPr>
            </w:pPr>
          </w:p>
        </w:tc>
        <w:tc>
          <w:tcPr>
            <w:tcW w:w="2514" w:type="dxa"/>
            <w:gridSpan w:val="2"/>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r>
      <w:tr w:rsidR="00A77774" w:rsidRPr="005F2898" w:rsidTr="00B435DE">
        <w:trPr>
          <w:trHeight w:val="20"/>
        </w:trPr>
        <w:tc>
          <w:tcPr>
            <w:tcW w:w="664"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078" w:type="dxa"/>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c>
          <w:tcPr>
            <w:tcW w:w="1562" w:type="dxa"/>
            <w:vAlign w:val="center"/>
          </w:tcPr>
          <w:p w:rsidR="00A77774" w:rsidRPr="005F2898" w:rsidRDefault="00A77774" w:rsidP="00F515B7">
            <w:pPr>
              <w:keepNext/>
              <w:tabs>
                <w:tab w:val="left" w:pos="2835"/>
              </w:tabs>
              <w:rPr>
                <w:rFonts w:asciiTheme="minorHAnsi" w:eastAsia="SimSun" w:hAnsiTheme="minorHAnsi" w:cs="Tahoma"/>
                <w:sz w:val="22"/>
                <w:szCs w:val="22"/>
                <w:u w:val="single"/>
                <w:lang w:val="en-GB" w:eastAsia="ja-JP"/>
              </w:rPr>
            </w:pPr>
            <w:r w:rsidRPr="005F2898">
              <w:rPr>
                <w:rFonts w:asciiTheme="minorHAnsi" w:eastAsia="SimSun" w:hAnsiTheme="minorHAnsi" w:cs="Tahoma"/>
                <w:sz w:val="22"/>
                <w:szCs w:val="22"/>
                <w:u w:val="single"/>
                <w:lang w:val="en-GB" w:eastAsia="ja-JP"/>
              </w:rPr>
              <w:t>Net harms</w:t>
            </w:r>
          </w:p>
        </w:tc>
        <w:tc>
          <w:tcPr>
            <w:tcW w:w="986" w:type="dxa"/>
            <w:vAlign w:val="center"/>
          </w:tcPr>
          <w:p w:rsidR="00A77774" w:rsidRPr="005F2898" w:rsidRDefault="00A77774" w:rsidP="00F515B7">
            <w:pPr>
              <w:keepNext/>
              <w:tabs>
                <w:tab w:val="left" w:pos="2835"/>
              </w:tabs>
              <w:jc w:val="center"/>
              <w:rPr>
                <w:rFonts w:asciiTheme="minorHAnsi" w:eastAsia="SimSun" w:hAnsiTheme="minorHAnsi" w:cs="Tahoma"/>
                <w:sz w:val="22"/>
                <w:szCs w:val="22"/>
                <w:lang w:val="en-GB" w:eastAsia="ja-JP"/>
              </w:rPr>
            </w:pPr>
            <w:r w:rsidRPr="005F2898">
              <w:rPr>
                <w:rFonts w:asciiTheme="minorHAnsi" w:eastAsia="SimSun" w:hAnsiTheme="minorHAnsi" w:cs="Tahoma"/>
                <w:sz w:val="22"/>
                <w:szCs w:val="22"/>
                <w:lang w:val="en-GB" w:eastAsia="ja-JP"/>
              </w:rPr>
              <w:t>None^</w:t>
            </w:r>
          </w:p>
        </w:tc>
        <w:tc>
          <w:tcPr>
            <w:tcW w:w="2336" w:type="dxa"/>
            <w:vMerge/>
            <w:vAlign w:val="center"/>
          </w:tcPr>
          <w:p w:rsidR="00A77774" w:rsidRPr="005F2898" w:rsidRDefault="00A77774" w:rsidP="00F515B7">
            <w:pPr>
              <w:keepNext/>
              <w:tabs>
                <w:tab w:val="left" w:pos="2835"/>
              </w:tabs>
              <w:jc w:val="center"/>
              <w:rPr>
                <w:rFonts w:asciiTheme="minorHAnsi" w:eastAsia="SimSun" w:hAnsiTheme="minorHAnsi" w:cs="Tahoma"/>
                <w:sz w:val="20"/>
                <w:szCs w:val="20"/>
                <w:lang w:val="en-GB" w:eastAsia="ja-JP"/>
              </w:rPr>
            </w:pPr>
          </w:p>
        </w:tc>
        <w:tc>
          <w:tcPr>
            <w:tcW w:w="2514" w:type="dxa"/>
            <w:gridSpan w:val="2"/>
            <w:vMerge/>
          </w:tcPr>
          <w:p w:rsidR="00A77774" w:rsidRPr="005F2898" w:rsidRDefault="00A77774" w:rsidP="00F515B7">
            <w:pPr>
              <w:keepNext/>
              <w:tabs>
                <w:tab w:val="left" w:pos="2835"/>
              </w:tabs>
              <w:jc w:val="both"/>
              <w:rPr>
                <w:rFonts w:asciiTheme="minorHAnsi" w:eastAsia="SimSun" w:hAnsiTheme="minorHAnsi" w:cs="Tahoma"/>
                <w:sz w:val="20"/>
                <w:szCs w:val="20"/>
                <w:lang w:val="en-GB" w:eastAsia="ja-JP"/>
              </w:rPr>
            </w:pPr>
          </w:p>
        </w:tc>
      </w:tr>
    </w:tbl>
    <w:p w:rsidR="001F5789" w:rsidRPr="005F2898" w:rsidRDefault="001F5789" w:rsidP="00F515B7">
      <w:pPr>
        <w:keepNext/>
        <w:tabs>
          <w:tab w:val="left" w:pos="284"/>
        </w:tabs>
        <w:jc w:val="both"/>
        <w:rPr>
          <w:rFonts w:asciiTheme="minorHAnsi" w:eastAsia="SimSun" w:hAnsiTheme="minorHAnsi" w:cs="Tahoma"/>
          <w:sz w:val="16"/>
          <w:szCs w:val="16"/>
          <w:lang w:val="en-GB" w:eastAsia="ja-JP"/>
        </w:rPr>
      </w:pPr>
      <w:r w:rsidRPr="005F2898">
        <w:rPr>
          <w:rFonts w:asciiTheme="minorHAnsi" w:eastAsia="SimSun" w:hAnsiTheme="minorHAnsi" w:cs="Tahoma"/>
          <w:sz w:val="16"/>
          <w:szCs w:val="16"/>
          <w:lang w:val="en-GB" w:eastAsia="ja-JP"/>
        </w:rPr>
        <w:t>Abbreviations:</w:t>
      </w:r>
      <w:r w:rsidR="001C52A3">
        <w:rPr>
          <w:rFonts w:asciiTheme="minorHAnsi" w:eastAsia="SimSun" w:hAnsiTheme="minorHAnsi" w:cs="Tahoma"/>
          <w:sz w:val="16"/>
          <w:szCs w:val="16"/>
          <w:lang w:val="en-GB" w:eastAsia="ja-JP"/>
        </w:rPr>
        <w:t xml:space="preserve"> </w:t>
      </w:r>
      <w:r w:rsidRPr="005F2898">
        <w:rPr>
          <w:rFonts w:asciiTheme="minorHAnsi" w:eastAsia="SimSun" w:hAnsiTheme="minorHAnsi" w:cs="Tahoma"/>
          <w:sz w:val="16"/>
          <w:szCs w:val="16"/>
          <w:lang w:val="en-GB" w:eastAsia="ja-JP"/>
        </w:rPr>
        <w:t>CEA = cost-effectiveness analysis; CUA = cost-utility analysis</w:t>
      </w:r>
    </w:p>
    <w:p w:rsidR="001F5789" w:rsidRPr="005F2898" w:rsidRDefault="001F5789" w:rsidP="00F515B7">
      <w:pPr>
        <w:keepNext/>
        <w:tabs>
          <w:tab w:val="left" w:pos="284"/>
        </w:tabs>
        <w:ind w:left="284" w:hanging="284"/>
        <w:jc w:val="both"/>
        <w:rPr>
          <w:rFonts w:asciiTheme="minorHAnsi" w:eastAsia="SimSun" w:hAnsiTheme="minorHAnsi" w:cs="Tahoma"/>
          <w:sz w:val="16"/>
          <w:szCs w:val="16"/>
          <w:lang w:val="en-GB" w:eastAsia="ja-JP"/>
        </w:rPr>
      </w:pPr>
      <w:r w:rsidRPr="005F2898">
        <w:rPr>
          <w:rFonts w:asciiTheme="minorHAnsi" w:eastAsia="SimSun" w:hAnsiTheme="minorHAnsi" w:cs="Tahoma"/>
          <w:sz w:val="16"/>
          <w:szCs w:val="16"/>
          <w:lang w:val="en-GB" w:eastAsia="ja-JP"/>
        </w:rPr>
        <w:t>*</w:t>
      </w:r>
      <w:r w:rsidRPr="005F2898">
        <w:rPr>
          <w:rFonts w:asciiTheme="minorHAnsi" w:eastAsia="SimSun" w:hAnsiTheme="minorHAnsi" w:cs="Tahoma"/>
          <w:sz w:val="16"/>
          <w:szCs w:val="16"/>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A77774" w:rsidRPr="005F2898" w:rsidRDefault="001F5789" w:rsidP="00F515B7">
      <w:pPr>
        <w:keepNext/>
        <w:rPr>
          <w:rFonts w:asciiTheme="minorHAnsi" w:hAnsiTheme="minorHAnsi"/>
          <w:sz w:val="16"/>
          <w:szCs w:val="16"/>
          <w:lang w:val="en-AU"/>
        </w:rPr>
      </w:pPr>
      <w:r w:rsidRPr="005F2898">
        <w:rPr>
          <w:rFonts w:asciiTheme="minorHAnsi" w:eastAsia="SimSun" w:hAnsiTheme="minorHAnsi" w:cs="Tahoma"/>
          <w:sz w:val="16"/>
          <w:szCs w:val="16"/>
          <w:lang w:val="en-GB" w:eastAsia="ja-JP"/>
        </w:rPr>
        <w:t>^</w:t>
      </w:r>
      <w:r w:rsidRPr="005F2898">
        <w:rPr>
          <w:rFonts w:asciiTheme="minorHAnsi" w:eastAsia="SimSun" w:hAnsiTheme="minorHAnsi" w:cs="Tahoma"/>
          <w:sz w:val="16"/>
          <w:szCs w:val="16"/>
          <w:lang w:val="en-GB" w:eastAsia="ja-JP"/>
        </w:rPr>
        <w:tab/>
        <w:t>No economic evaluation needs to be presented; MSAC is unlikely to recommend government subsidy of this intervention</w:t>
      </w:r>
    </w:p>
    <w:p w:rsidR="00551FC4" w:rsidRPr="005F2898" w:rsidRDefault="00551FC4">
      <w:pPr>
        <w:rPr>
          <w:rFonts w:asciiTheme="minorHAnsi" w:hAnsiTheme="minorHAnsi"/>
          <w:lang w:val="en-AU"/>
        </w:rPr>
      </w:pPr>
      <w:r w:rsidRPr="005F2898">
        <w:rPr>
          <w:rFonts w:asciiTheme="minorHAnsi" w:hAnsiTheme="minorHAnsi"/>
          <w:lang w:val="en-AU"/>
        </w:rPr>
        <w:br w:type="page"/>
      </w:r>
    </w:p>
    <w:p w:rsidR="00034638" w:rsidRPr="005F2898" w:rsidRDefault="00034638" w:rsidP="00782A01">
      <w:pPr>
        <w:pStyle w:val="Heading1"/>
        <w:spacing w:after="240"/>
        <w:rPr>
          <w:rFonts w:asciiTheme="minorHAnsi" w:hAnsiTheme="minorHAnsi"/>
          <w:smallCaps/>
          <w:color w:val="006666"/>
          <w:sz w:val="48"/>
          <w:szCs w:val="48"/>
          <w:lang w:val="en-AU"/>
        </w:rPr>
      </w:pPr>
      <w:bookmarkStart w:id="70" w:name="_Toc354498441"/>
      <w:bookmarkStart w:id="71" w:name="_Toc367441337"/>
      <w:r w:rsidRPr="005F2898">
        <w:rPr>
          <w:rFonts w:asciiTheme="minorHAnsi" w:hAnsiTheme="minorHAnsi"/>
          <w:smallCaps/>
          <w:color w:val="006666"/>
          <w:sz w:val="48"/>
          <w:szCs w:val="48"/>
          <w:lang w:val="en-AU"/>
        </w:rPr>
        <w:lastRenderedPageBreak/>
        <w:t>E</w:t>
      </w:r>
      <w:bookmarkEnd w:id="70"/>
      <w:r w:rsidR="00782A01" w:rsidRPr="005F2898">
        <w:rPr>
          <w:rFonts w:asciiTheme="minorHAnsi" w:hAnsiTheme="minorHAnsi"/>
          <w:smallCaps/>
          <w:color w:val="006666"/>
          <w:sz w:val="48"/>
          <w:szCs w:val="48"/>
          <w:lang w:val="en-AU"/>
        </w:rPr>
        <w:t>vidence</w:t>
      </w:r>
      <w:bookmarkEnd w:id="71"/>
    </w:p>
    <w:p w:rsidR="00AE1FDA" w:rsidRPr="005F2898" w:rsidRDefault="00AE1FDA" w:rsidP="00AE1FDA">
      <w:pPr>
        <w:pStyle w:val="Heading2"/>
        <w:spacing w:after="240"/>
        <w:rPr>
          <w:rFonts w:asciiTheme="minorHAnsi" w:hAnsiTheme="minorHAnsi"/>
          <w:smallCaps/>
          <w:sz w:val="36"/>
          <w:szCs w:val="36"/>
          <w:lang w:val="en-AU"/>
        </w:rPr>
      </w:pPr>
      <w:bookmarkStart w:id="72" w:name="_Toc361321820"/>
      <w:bookmarkStart w:id="73" w:name="_Toc367441338"/>
      <w:bookmarkStart w:id="74" w:name="_Toc354498442"/>
      <w:bookmarkStart w:id="75" w:name="_Toc351030170"/>
      <w:r w:rsidRPr="005F2898">
        <w:rPr>
          <w:rFonts w:asciiTheme="minorHAnsi" w:hAnsiTheme="minorHAnsi"/>
          <w:smallCaps/>
          <w:sz w:val="36"/>
          <w:szCs w:val="36"/>
          <w:lang w:val="en-AU"/>
        </w:rPr>
        <w:t>Introduction</w:t>
      </w:r>
      <w:bookmarkEnd w:id="72"/>
      <w:bookmarkEnd w:id="73"/>
    </w:p>
    <w:p w:rsidR="00AE1FDA" w:rsidRPr="005F2898" w:rsidRDefault="00AE1FDA" w:rsidP="00DE4DC5">
      <w:pPr>
        <w:spacing w:after="240"/>
        <w:ind w:right="-397"/>
        <w:rPr>
          <w:rFonts w:asciiTheme="minorHAnsi" w:hAnsiTheme="minorHAnsi"/>
          <w:lang w:val="en-AU"/>
        </w:rPr>
      </w:pPr>
      <w:r w:rsidRPr="005F2898">
        <w:rPr>
          <w:rFonts w:asciiTheme="minorHAnsi" w:hAnsiTheme="minorHAnsi"/>
          <w:lang w:val="en-AU"/>
        </w:rPr>
        <w:t>A systematic method has been undertaken to identify the best available evidence for the assessment of the safety, effectiveness and cost-effectiveness of SBE relative to DBE.</w:t>
      </w:r>
    </w:p>
    <w:p w:rsidR="00AE1FDA" w:rsidRPr="005F2898" w:rsidRDefault="00AE1FDA" w:rsidP="00AE1FDA">
      <w:pPr>
        <w:pStyle w:val="Heading2"/>
        <w:rPr>
          <w:rFonts w:asciiTheme="minorHAnsi" w:hAnsiTheme="minorHAnsi"/>
          <w:smallCaps/>
          <w:sz w:val="36"/>
          <w:szCs w:val="36"/>
          <w:lang w:val="en-AU"/>
        </w:rPr>
      </w:pPr>
      <w:bookmarkStart w:id="76" w:name="_Toc361321821"/>
      <w:bookmarkStart w:id="77" w:name="_Toc367441339"/>
      <w:r w:rsidRPr="005F2898">
        <w:rPr>
          <w:rFonts w:asciiTheme="minorHAnsi" w:hAnsiTheme="minorHAnsi"/>
          <w:smallCaps/>
          <w:sz w:val="36"/>
          <w:szCs w:val="36"/>
          <w:lang w:val="en-AU"/>
        </w:rPr>
        <w:t>Search strategy</w:t>
      </w:r>
      <w:bookmarkEnd w:id="76"/>
      <w:bookmarkEnd w:id="77"/>
    </w:p>
    <w:p w:rsidR="00AE1FDA" w:rsidRPr="005F2898" w:rsidRDefault="00AE1FDA" w:rsidP="00AE1FDA">
      <w:pPr>
        <w:spacing w:after="240"/>
        <w:rPr>
          <w:rFonts w:asciiTheme="minorHAnsi" w:hAnsiTheme="minorHAnsi"/>
          <w:lang w:val="en-AU"/>
        </w:rPr>
      </w:pPr>
      <w:r w:rsidRPr="005F2898">
        <w:rPr>
          <w:rFonts w:asciiTheme="minorHAnsi" w:hAnsiTheme="minorHAnsi"/>
          <w:lang w:val="en-AU"/>
        </w:rPr>
        <w:t>The search for information on the treatment of SBE involved three approaches:</w:t>
      </w:r>
    </w:p>
    <w:p w:rsidR="00AE1FDA" w:rsidRPr="005F2898" w:rsidRDefault="00AE1FDA" w:rsidP="005E30D2">
      <w:pPr>
        <w:pStyle w:val="ListParagraph"/>
        <w:numPr>
          <w:ilvl w:val="0"/>
          <w:numId w:val="5"/>
        </w:numPr>
        <w:spacing w:after="120"/>
        <w:ind w:left="1077"/>
        <w:contextualSpacing w:val="0"/>
        <w:rPr>
          <w:rFonts w:asciiTheme="minorHAnsi" w:hAnsiTheme="minorHAnsi" w:cs="Arial"/>
          <w:lang w:val="en-AU"/>
        </w:rPr>
      </w:pPr>
      <w:r w:rsidRPr="005F2898">
        <w:rPr>
          <w:rFonts w:asciiTheme="minorHAnsi" w:hAnsiTheme="minorHAnsi" w:cs="Arial"/>
          <w:lang w:val="en-AU"/>
        </w:rPr>
        <w:t>Search of the published literature, including reviews by the U.S. Food and Drug Administration (FDA) and the National Institute for Health and Clinical Excellence (NICE);</w:t>
      </w:r>
    </w:p>
    <w:p w:rsidR="00AE1FDA" w:rsidRPr="005F2898" w:rsidRDefault="00AE1FDA" w:rsidP="005E30D2">
      <w:pPr>
        <w:pStyle w:val="ListParagraph"/>
        <w:numPr>
          <w:ilvl w:val="0"/>
          <w:numId w:val="5"/>
        </w:numPr>
        <w:spacing w:after="120"/>
        <w:ind w:left="1077"/>
        <w:contextualSpacing w:val="0"/>
        <w:rPr>
          <w:rFonts w:asciiTheme="minorHAnsi" w:hAnsiTheme="minorHAnsi" w:cs="Arial"/>
          <w:lang w:val="en-AU"/>
        </w:rPr>
      </w:pPr>
      <w:r w:rsidRPr="005F2898">
        <w:rPr>
          <w:rFonts w:asciiTheme="minorHAnsi" w:hAnsiTheme="minorHAnsi" w:cs="Arial"/>
          <w:lang w:val="en-AU"/>
        </w:rPr>
        <w:t>Search of registers of clinical trials, including the U.S. National Institutes of Health, the Cochrane Central Register of Controlled Trials and the Australian New Zealand Clinical Trials Registry (ANZCTR); and</w:t>
      </w:r>
    </w:p>
    <w:p w:rsidR="00AE1FDA" w:rsidRDefault="00AE1FDA" w:rsidP="005E30D2">
      <w:pPr>
        <w:pStyle w:val="ListParagraph"/>
        <w:numPr>
          <w:ilvl w:val="0"/>
          <w:numId w:val="5"/>
        </w:numPr>
        <w:spacing w:after="240"/>
        <w:rPr>
          <w:rFonts w:asciiTheme="minorHAnsi" w:hAnsiTheme="minorHAnsi" w:cs="Arial"/>
          <w:lang w:val="en-AU"/>
        </w:rPr>
      </w:pPr>
      <w:r w:rsidRPr="005F2898">
        <w:rPr>
          <w:rFonts w:asciiTheme="minorHAnsi" w:hAnsiTheme="minorHAnsi" w:cs="Arial"/>
          <w:lang w:val="en-AU"/>
        </w:rPr>
        <w:t>Manual checking of the reference lists of all included articles.</w:t>
      </w:r>
    </w:p>
    <w:p w:rsidR="00574E90" w:rsidRPr="00DC4A82" w:rsidRDefault="00DC4A82" w:rsidP="00761EE0">
      <w:pPr>
        <w:spacing w:after="240"/>
        <w:ind w:right="-340"/>
        <w:rPr>
          <w:rFonts w:asciiTheme="minorHAnsi" w:hAnsiTheme="minorHAnsi" w:cs="Arial"/>
          <w:lang w:val="en-AU"/>
        </w:rPr>
      </w:pPr>
      <w:r w:rsidRPr="00DC4A82">
        <w:rPr>
          <w:rFonts w:asciiTheme="minorHAnsi" w:hAnsiTheme="minorHAnsi" w:cs="Arial"/>
          <w:lang w:val="en-AU"/>
        </w:rPr>
        <w:fldChar w:fldCharType="begin"/>
      </w:r>
      <w:r w:rsidRPr="00DC4A82">
        <w:rPr>
          <w:rFonts w:asciiTheme="minorHAnsi" w:hAnsiTheme="minorHAnsi" w:cs="Arial"/>
          <w:lang w:val="en-AU"/>
        </w:rPr>
        <w:instrText xml:space="preserve"> REF _Ref366765850 \h </w:instrText>
      </w:r>
      <w:r>
        <w:rPr>
          <w:rFonts w:asciiTheme="minorHAnsi" w:hAnsiTheme="minorHAnsi" w:cs="Arial"/>
          <w:lang w:val="en-AU"/>
        </w:rPr>
        <w:instrText xml:space="preserve"> \* MERGEFORMAT </w:instrText>
      </w:r>
      <w:r w:rsidRPr="00DC4A82">
        <w:rPr>
          <w:rFonts w:asciiTheme="minorHAnsi" w:hAnsiTheme="minorHAnsi" w:cs="Arial"/>
          <w:lang w:val="en-AU"/>
        </w:rPr>
      </w:r>
      <w:r w:rsidRPr="00DC4A82">
        <w:rPr>
          <w:rFonts w:asciiTheme="minorHAnsi" w:hAnsiTheme="minorHAnsi" w:cs="Arial"/>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8</w:t>
      </w:r>
      <w:r w:rsidRPr="00DC4A82">
        <w:rPr>
          <w:rFonts w:asciiTheme="minorHAnsi" w:hAnsiTheme="minorHAnsi" w:cs="Arial"/>
          <w:lang w:val="en-AU"/>
        </w:rPr>
        <w:fldChar w:fldCharType="end"/>
      </w:r>
      <w:r w:rsidR="00761EE0">
        <w:rPr>
          <w:rFonts w:asciiTheme="minorHAnsi" w:hAnsiTheme="minorHAnsi" w:cs="Arial"/>
          <w:lang w:val="en-AU"/>
        </w:rPr>
        <w:t xml:space="preserve"> to</w:t>
      </w:r>
      <w:r w:rsidRPr="00DC4A82">
        <w:rPr>
          <w:rFonts w:asciiTheme="minorHAnsi" w:hAnsiTheme="minorHAnsi" w:cs="Arial"/>
          <w:lang w:val="en-AU"/>
        </w:rPr>
        <w:fldChar w:fldCharType="begin"/>
      </w:r>
      <w:r w:rsidRPr="00DC4A82">
        <w:rPr>
          <w:rFonts w:asciiTheme="minorHAnsi" w:hAnsiTheme="minorHAnsi" w:cs="Arial"/>
          <w:lang w:val="en-AU"/>
        </w:rPr>
        <w:instrText xml:space="preserve"> REF _Ref366765860 \h </w:instrText>
      </w:r>
      <w:r>
        <w:rPr>
          <w:rFonts w:asciiTheme="minorHAnsi" w:hAnsiTheme="minorHAnsi" w:cs="Arial"/>
          <w:lang w:val="en-AU"/>
        </w:rPr>
        <w:instrText xml:space="preserve"> \* MERGEFORMAT </w:instrText>
      </w:r>
      <w:r w:rsidRPr="00DC4A82">
        <w:rPr>
          <w:rFonts w:asciiTheme="minorHAnsi" w:hAnsiTheme="minorHAnsi" w:cs="Arial"/>
          <w:lang w:val="en-AU"/>
        </w:rPr>
      </w:r>
      <w:r w:rsidRPr="00DC4A82">
        <w:rPr>
          <w:rFonts w:asciiTheme="minorHAnsi" w:hAnsiTheme="minorHAnsi" w:cs="Arial"/>
          <w:lang w:val="en-AU"/>
        </w:rPr>
        <w:fldChar w:fldCharType="separate"/>
      </w:r>
      <w:r w:rsidR="00126295" w:rsidRPr="00126295">
        <w:rPr>
          <w:rFonts w:asciiTheme="minorHAnsi" w:hAnsiTheme="minorHAnsi"/>
        </w:rPr>
        <w:t>Table</w:t>
      </w:r>
      <w:r w:rsidR="00126295" w:rsidRPr="00126295">
        <w:rPr>
          <w:rFonts w:asciiTheme="minorHAnsi" w:hAnsiTheme="minorHAnsi"/>
          <w:noProof/>
        </w:rPr>
        <w:t xml:space="preserve"> </w:t>
      </w:r>
      <w:r w:rsidR="00126295">
        <w:rPr>
          <w:rFonts w:asciiTheme="minorHAnsi" w:hAnsiTheme="minorHAnsi"/>
          <w:noProof/>
          <w:sz w:val="22"/>
          <w:szCs w:val="22"/>
        </w:rPr>
        <w:t>10</w:t>
      </w:r>
      <w:r w:rsidRPr="00DC4A82">
        <w:rPr>
          <w:rFonts w:asciiTheme="minorHAnsi" w:hAnsiTheme="minorHAnsi" w:cs="Arial"/>
          <w:lang w:val="en-AU"/>
        </w:rPr>
        <w:fldChar w:fldCharType="end"/>
      </w:r>
      <w:r w:rsidR="00574E90" w:rsidRPr="00DC4A82">
        <w:rPr>
          <w:rFonts w:asciiTheme="minorHAnsi" w:hAnsiTheme="minorHAnsi" w:cs="Arial"/>
          <w:lang w:val="en-AU"/>
        </w:rPr>
        <w:t xml:space="preserve"> outline the search strategies for Medline, Embase and Cinahl respectively.</w:t>
      </w:r>
    </w:p>
    <w:p w:rsidR="00AE1FDA" w:rsidRPr="005F2898" w:rsidRDefault="00AF00FE" w:rsidP="00761EE0">
      <w:pPr>
        <w:pStyle w:val="Caption"/>
        <w:keepNext w:val="0"/>
        <w:spacing w:before="240" w:after="0"/>
        <w:ind w:left="0" w:firstLine="0"/>
        <w:rPr>
          <w:rFonts w:asciiTheme="minorHAnsi" w:hAnsiTheme="minorHAnsi"/>
          <w:sz w:val="22"/>
          <w:szCs w:val="22"/>
        </w:rPr>
      </w:pPr>
      <w:bookmarkStart w:id="78" w:name="_Ref366765850"/>
      <w:bookmarkStart w:id="79" w:name="_Toc367441371"/>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8</w:t>
      </w:r>
      <w:r w:rsidRPr="005F2898">
        <w:rPr>
          <w:rFonts w:asciiTheme="minorHAnsi" w:hAnsiTheme="minorHAnsi"/>
          <w:sz w:val="22"/>
          <w:szCs w:val="22"/>
        </w:rPr>
        <w:fldChar w:fldCharType="end"/>
      </w:r>
      <w:bookmarkEnd w:id="78"/>
      <w:r w:rsidRPr="005F2898">
        <w:rPr>
          <w:rFonts w:asciiTheme="minorHAnsi" w:hAnsiTheme="minorHAnsi"/>
          <w:sz w:val="22"/>
          <w:szCs w:val="22"/>
        </w:rPr>
        <w:t xml:space="preserve"> Medline</w:t>
      </w:r>
      <w:r w:rsidR="00AE1FDA" w:rsidRPr="005F2898">
        <w:rPr>
          <w:rFonts w:asciiTheme="minorHAnsi" w:hAnsiTheme="minorHAnsi"/>
          <w:sz w:val="22"/>
          <w:szCs w:val="22"/>
        </w:rPr>
        <w:t xml:space="preserve"> s</w:t>
      </w:r>
      <w:r w:rsidRPr="005F2898">
        <w:rPr>
          <w:rFonts w:asciiTheme="minorHAnsi" w:hAnsiTheme="minorHAnsi"/>
          <w:sz w:val="22"/>
          <w:szCs w:val="22"/>
        </w:rPr>
        <w:t>earch strategy</w:t>
      </w:r>
      <w:bookmarkEnd w:id="79"/>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098"/>
      </w:tblGrid>
      <w:tr w:rsidR="00AE1FDA" w:rsidRPr="005F2898" w:rsidTr="00AE1FDA">
        <w:tc>
          <w:tcPr>
            <w:tcW w:w="1429" w:type="dxa"/>
            <w:shd w:val="clear" w:color="auto" w:fill="FFFFCC"/>
          </w:tcPr>
          <w:p w:rsidR="00AE1FDA" w:rsidRPr="005F2898" w:rsidRDefault="00AE1FDA" w:rsidP="00761EE0">
            <w:pPr>
              <w:rPr>
                <w:rFonts w:asciiTheme="minorHAnsi" w:hAnsiTheme="minorHAnsi"/>
                <w:b/>
                <w:sz w:val="20"/>
                <w:szCs w:val="20"/>
                <w:lang w:val="en-AU"/>
              </w:rPr>
            </w:pPr>
            <w:r w:rsidRPr="005F2898">
              <w:rPr>
                <w:rFonts w:asciiTheme="minorHAnsi" w:hAnsiTheme="minorHAnsi"/>
                <w:b/>
                <w:sz w:val="20"/>
                <w:szCs w:val="20"/>
                <w:lang w:val="en-AU"/>
              </w:rPr>
              <w:t>Database</w:t>
            </w:r>
          </w:p>
        </w:tc>
        <w:tc>
          <w:tcPr>
            <w:tcW w:w="7098" w:type="dxa"/>
            <w:shd w:val="clear" w:color="auto" w:fill="FFFFCC"/>
          </w:tcPr>
          <w:p w:rsidR="00AE1FDA" w:rsidRPr="005F2898" w:rsidRDefault="00AE1FDA" w:rsidP="00761EE0">
            <w:pPr>
              <w:rPr>
                <w:rFonts w:asciiTheme="minorHAnsi" w:hAnsiTheme="minorHAnsi"/>
                <w:b/>
                <w:sz w:val="20"/>
                <w:szCs w:val="20"/>
                <w:lang w:val="en-AU"/>
              </w:rPr>
            </w:pPr>
            <w:r w:rsidRPr="005F2898">
              <w:rPr>
                <w:rFonts w:asciiTheme="minorHAnsi" w:hAnsiTheme="minorHAnsi"/>
                <w:b/>
                <w:sz w:val="20"/>
                <w:szCs w:val="20"/>
                <w:lang w:val="en-AU"/>
              </w:rPr>
              <w:t>Search strategy</w:t>
            </w:r>
          </w:p>
        </w:tc>
      </w:tr>
      <w:tr w:rsidR="00AE1FDA" w:rsidRPr="005F2898" w:rsidTr="00AE1FDA">
        <w:tc>
          <w:tcPr>
            <w:tcW w:w="1429" w:type="dxa"/>
            <w:shd w:val="clear" w:color="auto" w:fill="FFFFCC"/>
          </w:tcPr>
          <w:p w:rsidR="00AE1FDA" w:rsidRPr="005F2898" w:rsidRDefault="00AE1FDA" w:rsidP="00761EE0">
            <w:pPr>
              <w:rPr>
                <w:rFonts w:asciiTheme="minorHAnsi" w:hAnsiTheme="minorHAnsi"/>
                <w:b/>
                <w:sz w:val="20"/>
                <w:szCs w:val="20"/>
                <w:lang w:val="en-AU"/>
              </w:rPr>
            </w:pPr>
            <w:r w:rsidRPr="005F2898">
              <w:rPr>
                <w:rFonts w:asciiTheme="minorHAnsi" w:hAnsiTheme="minorHAnsi"/>
                <w:b/>
                <w:sz w:val="20"/>
                <w:szCs w:val="20"/>
                <w:lang w:val="en-AU"/>
              </w:rPr>
              <w:t>MEDLINE</w:t>
            </w:r>
          </w:p>
        </w:tc>
        <w:tc>
          <w:tcPr>
            <w:tcW w:w="7098" w:type="dxa"/>
          </w:tcPr>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Single balloon enteroscopy.mp.</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Endoscopy, Gastrointestinal/</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Exp Intestine, small/</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2 and 3</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sbe.ti.ab</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(single adj3 balloon).mp. [mp=title, abstract, original title, name of substance word, subject heading word, keyword heading word, protocol supplementary concept, rare disease supplementary concept, unique identifier]Limit 6 to (English language and humans and yr = 2002-current)</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4 or 5</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6 and 7</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1 or 8</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obscure.mp</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9 and 10</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exp Gastrointestinal Haemorrhage</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6 and 10 and 12</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11 or 13</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limit 14 to (english language and humans and yr="2002 -Current")</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limit 15 to (clinical trial, all or clinical trial, phase i or clinical trial, phase ii or clinical trial, phase iii or clinical trial, phase iv or clinical trial or controlled clinical trial or meta analysis or multicenter study or practice guideline or randomi</w:t>
            </w:r>
            <w:r w:rsidR="00EC3891">
              <w:rPr>
                <w:rFonts w:asciiTheme="minorHAnsi" w:hAnsiTheme="minorHAnsi"/>
                <w:sz w:val="20"/>
                <w:szCs w:val="20"/>
                <w:lang w:val="en-AU"/>
              </w:rPr>
              <w:t>s</w:t>
            </w:r>
            <w:r w:rsidRPr="005F2898">
              <w:rPr>
                <w:rFonts w:asciiTheme="minorHAnsi" w:hAnsiTheme="minorHAnsi"/>
                <w:sz w:val="20"/>
                <w:szCs w:val="20"/>
                <w:lang w:val="en-AU"/>
              </w:rPr>
              <w:t>ed controlled trial or systematic reviews)</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exp "Costs and Cost Analysis"/</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ec.fs</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17 or 18</w:t>
            </w:r>
          </w:p>
          <w:p w:rsidR="00AE1FDA" w:rsidRPr="005F2898" w:rsidRDefault="00AE1FDA" w:rsidP="00761EE0">
            <w:pPr>
              <w:pStyle w:val="ListParagraph"/>
              <w:numPr>
                <w:ilvl w:val="0"/>
                <w:numId w:val="2"/>
              </w:numPr>
              <w:rPr>
                <w:rFonts w:asciiTheme="minorHAnsi" w:hAnsiTheme="minorHAnsi"/>
                <w:sz w:val="20"/>
                <w:szCs w:val="20"/>
                <w:lang w:val="en-AU"/>
              </w:rPr>
            </w:pPr>
            <w:r w:rsidRPr="005F2898">
              <w:rPr>
                <w:rFonts w:asciiTheme="minorHAnsi" w:hAnsiTheme="minorHAnsi"/>
                <w:sz w:val="20"/>
                <w:szCs w:val="20"/>
                <w:lang w:val="en-AU"/>
              </w:rPr>
              <w:t>15 and 19</w:t>
            </w:r>
          </w:p>
        </w:tc>
      </w:tr>
    </w:tbl>
    <w:p w:rsidR="00AE1FDA" w:rsidRPr="005F2898" w:rsidRDefault="00AF00FE" w:rsidP="00AF00FE">
      <w:pPr>
        <w:pStyle w:val="Caption"/>
        <w:spacing w:before="240" w:after="0"/>
        <w:rPr>
          <w:rFonts w:asciiTheme="minorHAnsi" w:hAnsiTheme="minorHAnsi"/>
          <w:sz w:val="22"/>
          <w:szCs w:val="22"/>
        </w:rPr>
      </w:pPr>
      <w:bookmarkStart w:id="80" w:name="_Ref366765858"/>
      <w:bookmarkStart w:id="81" w:name="_Toc367441372"/>
      <w:r w:rsidRPr="005F2898">
        <w:rPr>
          <w:rFonts w:asciiTheme="minorHAnsi" w:hAnsiTheme="minorHAnsi"/>
          <w:sz w:val="22"/>
          <w:szCs w:val="22"/>
        </w:rPr>
        <w:lastRenderedPageBreak/>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9</w:t>
      </w:r>
      <w:r w:rsidRPr="005F2898">
        <w:rPr>
          <w:rFonts w:asciiTheme="minorHAnsi" w:hAnsiTheme="minorHAnsi"/>
          <w:sz w:val="22"/>
          <w:szCs w:val="22"/>
        </w:rPr>
        <w:fldChar w:fldCharType="end"/>
      </w:r>
      <w:bookmarkEnd w:id="80"/>
      <w:r w:rsidRPr="005F2898">
        <w:rPr>
          <w:rFonts w:asciiTheme="minorHAnsi" w:hAnsiTheme="minorHAnsi"/>
          <w:sz w:val="22"/>
          <w:szCs w:val="22"/>
        </w:rPr>
        <w:t xml:space="preserve"> Embase search strategy</w:t>
      </w:r>
      <w:bookmarkEnd w:id="81"/>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098"/>
      </w:tblGrid>
      <w:tr w:rsidR="00AE1FDA" w:rsidRPr="005F2898" w:rsidTr="00AE1FDA">
        <w:tc>
          <w:tcPr>
            <w:tcW w:w="1429" w:type="dxa"/>
            <w:shd w:val="clear" w:color="auto" w:fill="FFFFCC"/>
          </w:tcPr>
          <w:p w:rsidR="00AE1FDA" w:rsidRPr="005F2898" w:rsidRDefault="00AE1FDA" w:rsidP="00AE1FDA">
            <w:pPr>
              <w:keepNext/>
              <w:rPr>
                <w:rFonts w:asciiTheme="minorHAnsi" w:hAnsiTheme="minorHAnsi"/>
                <w:b/>
                <w:sz w:val="20"/>
                <w:szCs w:val="20"/>
                <w:lang w:val="en-AU"/>
              </w:rPr>
            </w:pPr>
            <w:r w:rsidRPr="005F2898">
              <w:rPr>
                <w:rFonts w:asciiTheme="minorHAnsi" w:hAnsiTheme="minorHAnsi"/>
                <w:b/>
                <w:sz w:val="20"/>
                <w:szCs w:val="20"/>
                <w:lang w:val="en-AU"/>
              </w:rPr>
              <w:t>EMBASE</w:t>
            </w:r>
          </w:p>
        </w:tc>
        <w:tc>
          <w:tcPr>
            <w:tcW w:w="7098" w:type="dxa"/>
          </w:tcPr>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single balloon enteroscopy/</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obscure.mp</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(single adj2 balloon adj2 enteroscopy).mp. [mp=title, abstract, subject headings, heading word, drug trade name, original title, device manufacturer, drug manufacturer, device trade name, keyword]transcatheter and closure</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1 or 3</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2 and 4</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intestine endoscopy</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single balloon.mp</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2 and 6 and 7</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5 or 8</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sbe.mp</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2 and 10</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9 or 11</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limit 12 to (human and english language and yr="2002 -Current")</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limit 13 to (clinical trial or randomi</w:t>
            </w:r>
            <w:r w:rsidR="00EC3891">
              <w:rPr>
                <w:rFonts w:asciiTheme="minorHAnsi" w:hAnsiTheme="minorHAnsi"/>
                <w:sz w:val="20"/>
                <w:szCs w:val="20"/>
                <w:lang w:val="en-AU"/>
              </w:rPr>
              <w:t>s</w:t>
            </w:r>
            <w:r w:rsidRPr="005F2898">
              <w:rPr>
                <w:rFonts w:asciiTheme="minorHAnsi" w:hAnsiTheme="minorHAnsi"/>
                <w:sz w:val="20"/>
                <w:szCs w:val="20"/>
                <w:lang w:val="en-AU"/>
              </w:rPr>
              <w:t>ed controlled trial or controlled clinical trial or multicenter study or phase 1 clinical trial or phase 2 clinical trial or phase 3 clinical trial or phase 4 clinical trial)</w:t>
            </w:r>
          </w:p>
          <w:p w:rsidR="00AE1FDA" w:rsidRPr="005F2898" w:rsidRDefault="00AE1FDA" w:rsidP="005E30D2">
            <w:pPr>
              <w:pStyle w:val="ListParagraph"/>
              <w:keepNext/>
              <w:numPr>
                <w:ilvl w:val="0"/>
                <w:numId w:val="6"/>
              </w:numPr>
              <w:rPr>
                <w:rFonts w:asciiTheme="minorHAnsi" w:hAnsiTheme="minorHAnsi"/>
                <w:sz w:val="20"/>
                <w:szCs w:val="20"/>
                <w:lang w:val="en-AU"/>
              </w:rPr>
            </w:pPr>
            <w:r w:rsidRPr="005F2898">
              <w:rPr>
                <w:rFonts w:asciiTheme="minorHAnsi" w:hAnsiTheme="minorHAnsi"/>
                <w:sz w:val="20"/>
                <w:szCs w:val="20"/>
                <w:lang w:val="en-AU"/>
              </w:rPr>
              <w:t>limit 13 to (meta analysis or "systematic review")</w:t>
            </w:r>
          </w:p>
        </w:tc>
      </w:tr>
    </w:tbl>
    <w:p w:rsidR="00AE1FDA" w:rsidRPr="005F2898" w:rsidRDefault="00AF00FE" w:rsidP="00AF00FE">
      <w:pPr>
        <w:pStyle w:val="Caption"/>
        <w:keepLines/>
        <w:spacing w:before="240" w:after="0"/>
        <w:rPr>
          <w:rFonts w:asciiTheme="minorHAnsi" w:hAnsiTheme="minorHAnsi" w:cs="Arial"/>
          <w:sz w:val="22"/>
          <w:szCs w:val="22"/>
          <w:lang w:val="en-AU"/>
        </w:rPr>
      </w:pPr>
      <w:bookmarkStart w:id="82" w:name="_Ref366765860"/>
      <w:bookmarkStart w:id="83" w:name="_Toc367441373"/>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10</w:t>
      </w:r>
      <w:r w:rsidRPr="005F2898">
        <w:rPr>
          <w:rFonts w:asciiTheme="minorHAnsi" w:hAnsiTheme="minorHAnsi"/>
          <w:sz w:val="22"/>
          <w:szCs w:val="22"/>
        </w:rPr>
        <w:fldChar w:fldCharType="end"/>
      </w:r>
      <w:bookmarkEnd w:id="82"/>
      <w:r w:rsidRPr="005F2898">
        <w:rPr>
          <w:rFonts w:asciiTheme="minorHAnsi" w:hAnsiTheme="minorHAnsi"/>
          <w:sz w:val="22"/>
          <w:szCs w:val="22"/>
        </w:rPr>
        <w:t xml:space="preserve"> </w:t>
      </w:r>
      <w:r w:rsidRPr="005F2898">
        <w:rPr>
          <w:rFonts w:asciiTheme="minorHAnsi" w:hAnsiTheme="minorHAnsi" w:cs="Arial"/>
          <w:sz w:val="22"/>
          <w:szCs w:val="22"/>
          <w:lang w:val="en-AU"/>
        </w:rPr>
        <w:t>Cinahl search strategy</w:t>
      </w:r>
      <w:bookmarkEnd w:id="83"/>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098"/>
      </w:tblGrid>
      <w:tr w:rsidR="00AE1FDA" w:rsidRPr="005F2898" w:rsidTr="00AE1FDA">
        <w:tc>
          <w:tcPr>
            <w:tcW w:w="1429" w:type="dxa"/>
            <w:shd w:val="clear" w:color="auto" w:fill="FFFFCC"/>
          </w:tcPr>
          <w:p w:rsidR="00AE1FDA" w:rsidRPr="005F2898" w:rsidRDefault="00AE1FDA" w:rsidP="00AF00FE">
            <w:pPr>
              <w:keepNext/>
              <w:keepLines/>
              <w:rPr>
                <w:rFonts w:asciiTheme="minorHAnsi" w:hAnsiTheme="minorHAnsi"/>
                <w:b/>
                <w:sz w:val="20"/>
                <w:szCs w:val="20"/>
                <w:lang w:val="en-AU"/>
              </w:rPr>
            </w:pPr>
            <w:r w:rsidRPr="005F2898">
              <w:rPr>
                <w:rFonts w:asciiTheme="minorHAnsi" w:hAnsiTheme="minorHAnsi"/>
                <w:b/>
                <w:sz w:val="20"/>
                <w:szCs w:val="20"/>
                <w:lang w:val="en-AU"/>
              </w:rPr>
              <w:t>CINAHL</w:t>
            </w:r>
          </w:p>
        </w:tc>
        <w:tc>
          <w:tcPr>
            <w:tcW w:w="7098" w:type="dxa"/>
          </w:tcPr>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(MH “Enterostomy+”)</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(MH “Intestine,Small+”)</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1 and 2</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single n2 balloon</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3 and 4</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obscure</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4 and 6</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1 and 4</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2 and 4</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single balloon enteroscopy</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5 or 7 or 8 or 9 or 10</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6 and 11</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Limit 12 to English Language</w:t>
            </w:r>
          </w:p>
          <w:p w:rsidR="00AE1FDA" w:rsidRPr="005F2898" w:rsidRDefault="00AE1FDA" w:rsidP="005E30D2">
            <w:pPr>
              <w:pStyle w:val="ListParagraph"/>
              <w:keepNext/>
              <w:keepLines/>
              <w:numPr>
                <w:ilvl w:val="0"/>
                <w:numId w:val="1"/>
              </w:numPr>
              <w:rPr>
                <w:rFonts w:asciiTheme="minorHAnsi" w:hAnsiTheme="minorHAnsi"/>
                <w:sz w:val="20"/>
                <w:szCs w:val="20"/>
                <w:lang w:val="en-AU"/>
              </w:rPr>
            </w:pPr>
            <w:r w:rsidRPr="005F2898">
              <w:rPr>
                <w:rFonts w:asciiTheme="minorHAnsi" w:hAnsiTheme="minorHAnsi"/>
                <w:sz w:val="20"/>
                <w:szCs w:val="20"/>
                <w:lang w:val="en-AU"/>
              </w:rPr>
              <w:t>Limit 13 to Publication Type: Clinical Trial, Meta Analysis, Practice Guidelines, Randomi</w:t>
            </w:r>
            <w:r w:rsidR="00EC3891">
              <w:rPr>
                <w:rFonts w:asciiTheme="minorHAnsi" w:hAnsiTheme="minorHAnsi"/>
                <w:sz w:val="20"/>
                <w:szCs w:val="20"/>
                <w:lang w:val="en-AU"/>
              </w:rPr>
              <w:t>s</w:t>
            </w:r>
            <w:r w:rsidRPr="005F2898">
              <w:rPr>
                <w:rFonts w:asciiTheme="minorHAnsi" w:hAnsiTheme="minorHAnsi"/>
                <w:sz w:val="20"/>
                <w:szCs w:val="20"/>
                <w:lang w:val="en-AU"/>
              </w:rPr>
              <w:t>ed Controlled Trial, Systematic Review</w:t>
            </w:r>
          </w:p>
        </w:tc>
      </w:tr>
    </w:tbl>
    <w:p w:rsidR="00AE1FDA" w:rsidRPr="005F2898" w:rsidRDefault="00AE1FDA" w:rsidP="00AE1FDA">
      <w:pPr>
        <w:pStyle w:val="Heading2"/>
        <w:rPr>
          <w:rFonts w:asciiTheme="minorHAnsi" w:hAnsiTheme="minorHAnsi"/>
          <w:smallCaps/>
          <w:sz w:val="36"/>
          <w:szCs w:val="36"/>
          <w:lang w:val="en-AU"/>
        </w:rPr>
      </w:pPr>
      <w:bookmarkStart w:id="84" w:name="_Toc361321822"/>
      <w:bookmarkStart w:id="85" w:name="_Toc367441340"/>
      <w:r w:rsidRPr="005F2898">
        <w:rPr>
          <w:rFonts w:asciiTheme="minorHAnsi" w:hAnsiTheme="minorHAnsi"/>
          <w:smallCaps/>
          <w:sz w:val="36"/>
          <w:szCs w:val="36"/>
          <w:lang w:val="en-AU"/>
        </w:rPr>
        <w:t>Search results</w:t>
      </w:r>
      <w:bookmarkEnd w:id="84"/>
      <w:bookmarkEnd w:id="85"/>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The search of the published literature from the Medline, Embase and Cinahl databases retrieved 57 results with a total of 56 cit</w:t>
      </w:r>
      <w:r w:rsidR="008A3C3F" w:rsidRPr="005F2898">
        <w:rPr>
          <w:rFonts w:asciiTheme="minorHAnsi" w:hAnsiTheme="minorHAnsi"/>
          <w:lang w:val="en-AU"/>
        </w:rPr>
        <w:t>ations excluding one duplicate.</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None of the 56 citations were of studies that compared SBE with DBE. However a number of review articles on enteroscopy identified by the search were obtained and the references manually searched for comparative studies.</w:t>
      </w:r>
    </w:p>
    <w:p w:rsidR="00AE1FDA" w:rsidRPr="005F2898" w:rsidRDefault="00AE1FDA" w:rsidP="008A3C3F">
      <w:pPr>
        <w:pStyle w:val="Heading2"/>
        <w:rPr>
          <w:rFonts w:asciiTheme="minorHAnsi" w:hAnsiTheme="minorHAnsi"/>
          <w:smallCaps/>
          <w:sz w:val="36"/>
          <w:szCs w:val="36"/>
          <w:lang w:val="en-AU"/>
        </w:rPr>
      </w:pPr>
      <w:bookmarkStart w:id="86" w:name="_Toc361321824"/>
      <w:bookmarkStart w:id="87" w:name="_Toc367441341"/>
      <w:r w:rsidRPr="005F2898">
        <w:rPr>
          <w:rFonts w:asciiTheme="minorHAnsi" w:hAnsiTheme="minorHAnsi"/>
          <w:smallCaps/>
          <w:sz w:val="36"/>
          <w:szCs w:val="36"/>
          <w:lang w:val="en-AU"/>
        </w:rPr>
        <w:t>Comparative studies</w:t>
      </w:r>
      <w:bookmarkEnd w:id="86"/>
      <w:bookmarkEnd w:id="87"/>
    </w:p>
    <w:p w:rsidR="00AF00FE" w:rsidRPr="00761EE0" w:rsidRDefault="00AE1FDA" w:rsidP="003E7405">
      <w:pPr>
        <w:spacing w:after="240"/>
        <w:ind w:right="-170"/>
        <w:rPr>
          <w:rFonts w:asciiTheme="minorHAnsi" w:hAnsiTheme="minorHAnsi" w:cs="Arial"/>
          <w:b/>
          <w:bCs/>
          <w:lang w:val="en-AU"/>
        </w:rPr>
      </w:pPr>
      <w:r w:rsidRPr="00761EE0">
        <w:rPr>
          <w:rFonts w:asciiTheme="minorHAnsi" w:hAnsiTheme="minorHAnsi"/>
          <w:lang w:val="en-AU"/>
        </w:rPr>
        <w:t>Five comparative studies were identifie</w:t>
      </w:r>
      <w:r w:rsidR="008A3C3F" w:rsidRPr="00761EE0">
        <w:rPr>
          <w:rFonts w:asciiTheme="minorHAnsi" w:hAnsiTheme="minorHAnsi"/>
          <w:lang w:val="en-AU"/>
        </w:rPr>
        <w:t xml:space="preserve">d for inclusion in this report </w:t>
      </w:r>
      <w:r w:rsidR="00574E90" w:rsidRPr="00761EE0">
        <w:rPr>
          <w:rFonts w:asciiTheme="minorHAnsi" w:hAnsiTheme="minorHAnsi"/>
          <w:lang w:val="en-AU"/>
        </w:rPr>
        <w:t>(</w:t>
      </w:r>
      <w:r w:rsidRPr="00761EE0">
        <w:rPr>
          <w:rFonts w:asciiTheme="minorHAnsi" w:hAnsiTheme="minorHAnsi"/>
          <w:lang w:val="en-AU"/>
        </w:rPr>
        <w:t>four prospective, randomised controlled trials and one retrospective, non-randomised study</w:t>
      </w:r>
      <w:r w:rsidR="00A8321A" w:rsidRPr="00761EE0">
        <w:rPr>
          <w:rFonts w:asciiTheme="minorHAnsi" w:hAnsiTheme="minorHAnsi"/>
          <w:lang w:val="en-AU"/>
        </w:rPr>
        <w:t xml:space="preserve">). </w:t>
      </w:r>
      <w:r w:rsidR="00A8321A" w:rsidRPr="00761EE0">
        <w:rPr>
          <w:rFonts w:asciiTheme="minorHAnsi" w:hAnsiTheme="minorHAnsi"/>
          <w:lang w:val="en-AU"/>
        </w:rPr>
        <w:fldChar w:fldCharType="begin"/>
      </w:r>
      <w:r w:rsidR="00A8321A" w:rsidRPr="00761EE0">
        <w:rPr>
          <w:rFonts w:asciiTheme="minorHAnsi" w:hAnsiTheme="minorHAnsi"/>
          <w:lang w:val="en-AU"/>
        </w:rPr>
        <w:instrText xml:space="preserve"> REF _Ref366765916 \h  \* MERGEFORMAT </w:instrText>
      </w:r>
      <w:r w:rsidR="00A8321A" w:rsidRPr="00761EE0">
        <w:rPr>
          <w:rFonts w:asciiTheme="minorHAnsi" w:hAnsiTheme="minorHAnsi"/>
          <w:lang w:val="en-AU"/>
        </w:rPr>
      </w:r>
      <w:r w:rsidR="00A8321A" w:rsidRPr="00761EE0">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11</w:t>
      </w:r>
      <w:r w:rsidR="00A8321A" w:rsidRPr="00761EE0">
        <w:rPr>
          <w:rFonts w:asciiTheme="minorHAnsi" w:hAnsiTheme="minorHAnsi"/>
          <w:lang w:val="en-AU"/>
        </w:rPr>
        <w:fldChar w:fldCharType="end"/>
      </w:r>
      <w:r w:rsidR="00A8321A" w:rsidRPr="00761EE0">
        <w:rPr>
          <w:rFonts w:asciiTheme="minorHAnsi" w:hAnsiTheme="minorHAnsi"/>
          <w:lang w:val="en-AU"/>
        </w:rPr>
        <w:t xml:space="preserve"> to</w:t>
      </w:r>
      <w:r w:rsidR="00A8321A" w:rsidRPr="00761EE0">
        <w:rPr>
          <w:rFonts w:asciiTheme="minorHAnsi" w:hAnsiTheme="minorHAnsi"/>
          <w:lang w:val="en-AU"/>
        </w:rPr>
        <w:fldChar w:fldCharType="begin"/>
      </w:r>
      <w:r w:rsidR="00A8321A" w:rsidRPr="00761EE0">
        <w:rPr>
          <w:rFonts w:asciiTheme="minorHAnsi" w:hAnsiTheme="minorHAnsi"/>
          <w:lang w:val="en-AU"/>
        </w:rPr>
        <w:instrText xml:space="preserve"> REF _Ref366765921 \h  \* MERGEFORMAT </w:instrText>
      </w:r>
      <w:r w:rsidR="00A8321A" w:rsidRPr="00761EE0">
        <w:rPr>
          <w:rFonts w:asciiTheme="minorHAnsi" w:hAnsiTheme="minorHAnsi"/>
          <w:lang w:val="en-AU"/>
        </w:rPr>
      </w:r>
      <w:r w:rsidR="00A8321A" w:rsidRPr="00761EE0">
        <w:rPr>
          <w:rFonts w:asciiTheme="minorHAnsi" w:hAnsiTheme="minorHAnsi"/>
          <w:lang w:val="en-AU"/>
        </w:rPr>
        <w:fldChar w:fldCharType="separate"/>
      </w:r>
      <w:r w:rsidR="00126295" w:rsidRPr="00126295">
        <w:rPr>
          <w:rFonts w:asciiTheme="minorHAnsi" w:hAnsiTheme="minorHAnsi"/>
        </w:rPr>
        <w:t>Table</w:t>
      </w:r>
      <w:r w:rsidR="00126295" w:rsidRPr="00126295">
        <w:rPr>
          <w:rFonts w:asciiTheme="minorHAnsi" w:hAnsiTheme="minorHAnsi"/>
          <w:noProof/>
        </w:rPr>
        <w:t xml:space="preserve"> </w:t>
      </w:r>
      <w:r w:rsidR="00126295">
        <w:rPr>
          <w:rFonts w:asciiTheme="minorHAnsi" w:hAnsiTheme="minorHAnsi"/>
          <w:noProof/>
          <w:sz w:val="22"/>
          <w:szCs w:val="22"/>
        </w:rPr>
        <w:t>15</w:t>
      </w:r>
      <w:r w:rsidR="00A8321A" w:rsidRPr="00761EE0">
        <w:rPr>
          <w:rFonts w:asciiTheme="minorHAnsi" w:hAnsiTheme="minorHAnsi"/>
          <w:lang w:val="en-AU"/>
        </w:rPr>
        <w:fldChar w:fldCharType="end"/>
      </w:r>
      <w:r w:rsidR="00574E90" w:rsidRPr="00761EE0">
        <w:rPr>
          <w:rFonts w:asciiTheme="minorHAnsi" w:hAnsiTheme="minorHAnsi"/>
          <w:lang w:val="en-AU"/>
        </w:rPr>
        <w:t xml:space="preserve"> provide an overview of these five comparative studies.</w:t>
      </w:r>
    </w:p>
    <w:p w:rsidR="00AE1FDA" w:rsidRPr="005F2898" w:rsidRDefault="00AE1FDA" w:rsidP="00AF00FE">
      <w:pPr>
        <w:pStyle w:val="Heading3"/>
        <w:spacing w:after="240"/>
        <w:rPr>
          <w:rFonts w:asciiTheme="minorHAnsi" w:hAnsiTheme="minorHAnsi"/>
          <w:sz w:val="28"/>
          <w:szCs w:val="28"/>
          <w:lang w:val="en-AU"/>
        </w:rPr>
      </w:pPr>
      <w:bookmarkStart w:id="88" w:name="_Toc367441342"/>
      <w:r w:rsidRPr="005F2898">
        <w:rPr>
          <w:rFonts w:asciiTheme="minorHAnsi" w:hAnsiTheme="minorHAnsi"/>
          <w:sz w:val="28"/>
          <w:szCs w:val="28"/>
          <w:lang w:val="en-AU"/>
        </w:rPr>
        <w:lastRenderedPageBreak/>
        <w:t>Randomised controlled trials</w:t>
      </w:r>
      <w:bookmarkEnd w:id="88"/>
    </w:p>
    <w:p w:rsidR="00AE1FDA" w:rsidRPr="005F2898" w:rsidRDefault="00AF00FE" w:rsidP="00AF00FE">
      <w:pPr>
        <w:pStyle w:val="Caption"/>
        <w:spacing w:after="0"/>
        <w:ind w:left="0" w:firstLine="0"/>
        <w:rPr>
          <w:rFonts w:asciiTheme="minorHAnsi" w:hAnsiTheme="minorHAnsi" w:cs="Arial"/>
          <w:sz w:val="22"/>
          <w:szCs w:val="22"/>
          <w:lang w:val="en-AU"/>
        </w:rPr>
      </w:pPr>
      <w:bookmarkStart w:id="89" w:name="_Ref366765916"/>
      <w:bookmarkStart w:id="90" w:name="_Toc367441374"/>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11</w:t>
      </w:r>
      <w:r w:rsidRPr="005F2898">
        <w:rPr>
          <w:rFonts w:asciiTheme="minorHAnsi" w:hAnsiTheme="minorHAnsi"/>
          <w:sz w:val="22"/>
          <w:szCs w:val="22"/>
        </w:rPr>
        <w:fldChar w:fldCharType="end"/>
      </w:r>
      <w:bookmarkEnd w:id="89"/>
      <w:r w:rsidR="00122550" w:rsidRPr="005F2898">
        <w:rPr>
          <w:rFonts w:asciiTheme="minorHAnsi" w:hAnsiTheme="minorHAnsi"/>
          <w:sz w:val="22"/>
          <w:szCs w:val="22"/>
        </w:rPr>
        <w:t xml:space="preserve"> Prospective trial -</w:t>
      </w:r>
      <w:r w:rsidR="00AE1FDA" w:rsidRPr="005F2898">
        <w:rPr>
          <w:rFonts w:asciiTheme="minorHAnsi" w:hAnsiTheme="minorHAnsi" w:cs="Arial"/>
          <w:sz w:val="22"/>
          <w:szCs w:val="22"/>
          <w:lang w:val="en-AU"/>
        </w:rPr>
        <w:t xml:space="preserve"> May et al (2010)</w:t>
      </w:r>
      <w:bookmarkEnd w:id="90"/>
    </w:p>
    <w:tbl>
      <w:tblPr>
        <w:tblStyle w:val="TableGrid"/>
        <w:tblW w:w="8562" w:type="dxa"/>
        <w:tblLook w:val="04A0" w:firstRow="1" w:lastRow="0" w:firstColumn="1" w:lastColumn="0" w:noHBand="0" w:noVBand="1"/>
        <w:tblCaption w:val="Table 11 Prospective trial - May et al (2010)"/>
        <w:tblDescription w:val="Table 11 Prospective trial - May et al (2010)"/>
      </w:tblPr>
      <w:tblGrid>
        <w:gridCol w:w="2268"/>
        <w:gridCol w:w="2098"/>
        <w:gridCol w:w="2098"/>
        <w:gridCol w:w="2098"/>
      </w:tblGrid>
      <w:tr w:rsidR="00122550" w:rsidRPr="005F2898" w:rsidTr="00964A2A">
        <w:trPr>
          <w:trHeight w:val="340"/>
          <w:tblHeader/>
        </w:trPr>
        <w:tc>
          <w:tcPr>
            <w:tcW w:w="2268" w:type="dxa"/>
            <w:shd w:val="clear" w:color="auto" w:fill="FFFFCC"/>
            <w:vAlign w:val="center"/>
          </w:tcPr>
          <w:p w:rsidR="00122550" w:rsidRPr="005F2898" w:rsidRDefault="00122550" w:rsidP="008A3C3F">
            <w:pPr>
              <w:rPr>
                <w:rFonts w:asciiTheme="minorHAnsi" w:hAnsiTheme="minorHAnsi" w:cs="Arial"/>
                <w:b/>
                <w:sz w:val="22"/>
                <w:szCs w:val="22"/>
              </w:rPr>
            </w:pPr>
            <w:r w:rsidRPr="005F2898">
              <w:rPr>
                <w:rFonts w:asciiTheme="minorHAnsi" w:hAnsiTheme="minorHAnsi" w:cs="Arial"/>
                <w:b/>
                <w:sz w:val="22"/>
                <w:szCs w:val="22"/>
              </w:rPr>
              <w:t>Title</w:t>
            </w:r>
          </w:p>
        </w:tc>
        <w:tc>
          <w:tcPr>
            <w:tcW w:w="6294" w:type="dxa"/>
            <w:gridSpan w:val="3"/>
            <w:vAlign w:val="center"/>
          </w:tcPr>
          <w:p w:rsidR="00122550" w:rsidRPr="005F2898" w:rsidRDefault="00122550" w:rsidP="008A3C3F">
            <w:pPr>
              <w:rPr>
                <w:rFonts w:asciiTheme="minorHAnsi" w:hAnsiTheme="minorHAnsi" w:cs="Arial"/>
                <w:sz w:val="22"/>
                <w:szCs w:val="22"/>
              </w:rPr>
            </w:pPr>
            <w:r w:rsidRPr="005F2898">
              <w:rPr>
                <w:rFonts w:asciiTheme="minorHAnsi" w:hAnsiTheme="minorHAnsi" w:cs="Arial"/>
                <w:sz w:val="22"/>
                <w:szCs w:val="22"/>
                <w:lang w:val="en-AU"/>
              </w:rPr>
              <w:t>Prospective Multicenter Trial Comparing Push-and-Pull Enteroscopy With Single- and Double-Balloon Techniques in Patients with Small-Bowel Disorders</w:t>
            </w:r>
          </w:p>
        </w:tc>
      </w:tr>
      <w:tr w:rsidR="00AE1FDA" w:rsidRPr="005F2898" w:rsidTr="00AF00FE">
        <w:trPr>
          <w:trHeight w:val="340"/>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Location</w:t>
            </w:r>
          </w:p>
        </w:tc>
        <w:tc>
          <w:tcPr>
            <w:tcW w:w="6294" w:type="dxa"/>
            <w:gridSpan w:val="3"/>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5 centres in Germany</w:t>
            </w:r>
          </w:p>
        </w:tc>
      </w:tr>
      <w:tr w:rsidR="00AE1FDA" w:rsidRPr="005F2898" w:rsidTr="00AF00FE">
        <w:trPr>
          <w:trHeight w:val="340"/>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Study date</w:t>
            </w:r>
          </w:p>
        </w:tc>
        <w:tc>
          <w:tcPr>
            <w:tcW w:w="6294" w:type="dxa"/>
            <w:gridSpan w:val="3"/>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 xml:space="preserve">October 2007 to November 2008 </w:t>
            </w:r>
          </w:p>
        </w:tc>
      </w:tr>
      <w:tr w:rsidR="00AE1FDA" w:rsidRPr="005F2898" w:rsidTr="00AE1FDA">
        <w:trPr>
          <w:trHeight w:val="397"/>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Study design</w:t>
            </w:r>
          </w:p>
        </w:tc>
        <w:tc>
          <w:tcPr>
            <w:tcW w:w="6294" w:type="dxa"/>
            <w:gridSpan w:val="3"/>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Prospective, open, randomised controlled trial with parallel group design</w:t>
            </w:r>
          </w:p>
        </w:tc>
      </w:tr>
      <w:tr w:rsidR="00AE1FDA" w:rsidRPr="005F2898" w:rsidTr="00AE1FDA">
        <w:trPr>
          <w:trHeight w:val="397"/>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Study arms</w:t>
            </w:r>
          </w:p>
        </w:tc>
        <w:tc>
          <w:tcPr>
            <w:tcW w:w="6294" w:type="dxa"/>
            <w:gridSpan w:val="3"/>
            <w:vAlign w:val="center"/>
          </w:tcPr>
          <w:p w:rsidR="00AE1FDA" w:rsidRPr="005F2898" w:rsidRDefault="00AE1FDA" w:rsidP="005E30D2">
            <w:pPr>
              <w:pStyle w:val="ListParagraph"/>
              <w:numPr>
                <w:ilvl w:val="0"/>
                <w:numId w:val="7"/>
              </w:numPr>
              <w:rPr>
                <w:rFonts w:asciiTheme="minorHAnsi" w:hAnsiTheme="minorHAnsi" w:cs="Arial"/>
                <w:sz w:val="22"/>
                <w:szCs w:val="22"/>
              </w:rPr>
            </w:pPr>
            <w:r w:rsidRPr="005F2898">
              <w:rPr>
                <w:rFonts w:asciiTheme="minorHAnsi" w:hAnsiTheme="minorHAnsi" w:cs="Arial"/>
                <w:sz w:val="22"/>
                <w:szCs w:val="22"/>
              </w:rPr>
              <w:t xml:space="preserve">DBE using Fujinon EN450-P5 </w:t>
            </w:r>
          </w:p>
          <w:p w:rsidR="00AE1FDA" w:rsidRPr="005F2898" w:rsidRDefault="00AE1FDA" w:rsidP="005E30D2">
            <w:pPr>
              <w:pStyle w:val="ListParagraph"/>
              <w:numPr>
                <w:ilvl w:val="0"/>
                <w:numId w:val="7"/>
              </w:numPr>
              <w:rPr>
                <w:rFonts w:asciiTheme="minorHAnsi" w:hAnsiTheme="minorHAnsi" w:cs="Arial"/>
                <w:sz w:val="22"/>
                <w:szCs w:val="22"/>
              </w:rPr>
            </w:pPr>
            <w:r w:rsidRPr="005F2898">
              <w:rPr>
                <w:rFonts w:asciiTheme="minorHAnsi" w:hAnsiTheme="minorHAnsi" w:cs="Arial"/>
                <w:sz w:val="22"/>
                <w:szCs w:val="22"/>
              </w:rPr>
              <w:t>SBE using Fujinon EN450-P5</w:t>
            </w:r>
          </w:p>
        </w:tc>
      </w:tr>
      <w:tr w:rsidR="00AE1FDA" w:rsidRPr="005F2898" w:rsidTr="00AE1FDA">
        <w:trPr>
          <w:trHeight w:val="397"/>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Inclusion criteria</w:t>
            </w:r>
          </w:p>
        </w:tc>
        <w:tc>
          <w:tcPr>
            <w:tcW w:w="6294" w:type="dxa"/>
            <w:gridSpan w:val="3"/>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Suspected or known small-bowel disorders for:</w:t>
            </w:r>
          </w:p>
          <w:p w:rsidR="00AE1FDA" w:rsidRPr="005F2898" w:rsidRDefault="00AE1FDA" w:rsidP="005E30D2">
            <w:pPr>
              <w:pStyle w:val="ListParagraph"/>
              <w:numPr>
                <w:ilvl w:val="0"/>
                <w:numId w:val="8"/>
              </w:numPr>
              <w:rPr>
                <w:rFonts w:asciiTheme="minorHAnsi" w:hAnsiTheme="minorHAnsi" w:cs="Arial"/>
                <w:sz w:val="22"/>
                <w:szCs w:val="22"/>
              </w:rPr>
            </w:pPr>
            <w:r w:rsidRPr="005F2898">
              <w:rPr>
                <w:rFonts w:asciiTheme="minorHAnsi" w:hAnsiTheme="minorHAnsi" w:cs="Arial"/>
                <w:sz w:val="22"/>
                <w:szCs w:val="22"/>
              </w:rPr>
              <w:t>diagnostic balloon enteroscopy; or</w:t>
            </w:r>
          </w:p>
          <w:p w:rsidR="00AE1FDA" w:rsidRPr="005F2898" w:rsidRDefault="00AE1FDA" w:rsidP="005E30D2">
            <w:pPr>
              <w:pStyle w:val="ListParagraph"/>
              <w:numPr>
                <w:ilvl w:val="0"/>
                <w:numId w:val="8"/>
              </w:numPr>
              <w:rPr>
                <w:rFonts w:asciiTheme="minorHAnsi" w:hAnsiTheme="minorHAnsi" w:cs="Arial"/>
                <w:sz w:val="22"/>
                <w:szCs w:val="22"/>
              </w:rPr>
            </w:pPr>
            <w:r w:rsidRPr="005F2898">
              <w:rPr>
                <w:rFonts w:asciiTheme="minorHAnsi" w:hAnsiTheme="minorHAnsi" w:cs="Arial"/>
                <w:sz w:val="22"/>
                <w:szCs w:val="22"/>
              </w:rPr>
              <w:t>therapeutic enteroscopy with argon plasma coagulation of up to 5 angiodysplasias.</w:t>
            </w:r>
          </w:p>
        </w:tc>
      </w:tr>
      <w:tr w:rsidR="00AE1FDA" w:rsidRPr="005F2898" w:rsidTr="00AE1FDA">
        <w:trPr>
          <w:trHeight w:val="397"/>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Exclusion criteria</w:t>
            </w:r>
          </w:p>
        </w:tc>
        <w:tc>
          <w:tcPr>
            <w:tcW w:w="6294" w:type="dxa"/>
            <w:gridSpan w:val="3"/>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Age &lt; 18, pregnancy, coagulation disorders, prior surgery of small bowel and colon, patients requiring polypectomy, dilatation, coagulation of &gt; 5 angiodysplasias or foreign body extraction.</w:t>
            </w:r>
          </w:p>
        </w:tc>
      </w:tr>
      <w:tr w:rsidR="00AE1FDA" w:rsidRPr="005F2898" w:rsidTr="00AE1FDA">
        <w:trPr>
          <w:trHeight w:val="397"/>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Primary endpoint</w:t>
            </w:r>
          </w:p>
        </w:tc>
        <w:tc>
          <w:tcPr>
            <w:tcW w:w="6294" w:type="dxa"/>
            <w:gridSpan w:val="3"/>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Complete enteroscopy rate</w:t>
            </w:r>
          </w:p>
        </w:tc>
      </w:tr>
      <w:tr w:rsidR="00AE1FDA" w:rsidRPr="005F2898" w:rsidTr="00AF00FE">
        <w:trPr>
          <w:trHeight w:val="340"/>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p>
        </w:tc>
        <w:tc>
          <w:tcPr>
            <w:tcW w:w="2098" w:type="dxa"/>
            <w:shd w:val="clear" w:color="auto" w:fill="FFFFCC"/>
            <w:vAlign w:val="center"/>
          </w:tcPr>
          <w:p w:rsidR="00AE1FDA" w:rsidRPr="005F2898" w:rsidRDefault="00AE1FDA" w:rsidP="008A3C3F">
            <w:pPr>
              <w:jc w:val="center"/>
              <w:rPr>
                <w:rFonts w:asciiTheme="minorHAnsi" w:hAnsiTheme="minorHAnsi" w:cs="Arial"/>
                <w:b/>
                <w:sz w:val="22"/>
                <w:szCs w:val="22"/>
              </w:rPr>
            </w:pPr>
            <w:r w:rsidRPr="005F2898">
              <w:rPr>
                <w:rFonts w:asciiTheme="minorHAnsi" w:hAnsiTheme="minorHAnsi" w:cs="Arial"/>
                <w:b/>
                <w:sz w:val="22"/>
                <w:szCs w:val="22"/>
              </w:rPr>
              <w:t>DBE</w:t>
            </w:r>
          </w:p>
        </w:tc>
        <w:tc>
          <w:tcPr>
            <w:tcW w:w="2098" w:type="dxa"/>
            <w:shd w:val="clear" w:color="auto" w:fill="FFFFCC"/>
            <w:vAlign w:val="center"/>
          </w:tcPr>
          <w:p w:rsidR="00AE1FDA" w:rsidRPr="005F2898" w:rsidRDefault="00AE1FDA" w:rsidP="008A3C3F">
            <w:pPr>
              <w:jc w:val="center"/>
              <w:rPr>
                <w:rFonts w:asciiTheme="minorHAnsi" w:hAnsiTheme="minorHAnsi" w:cs="Arial"/>
                <w:b/>
                <w:sz w:val="22"/>
                <w:szCs w:val="22"/>
              </w:rPr>
            </w:pPr>
            <w:r w:rsidRPr="005F2898">
              <w:rPr>
                <w:rFonts w:asciiTheme="minorHAnsi" w:hAnsiTheme="minorHAnsi" w:cs="Arial"/>
                <w:b/>
                <w:sz w:val="22"/>
                <w:szCs w:val="22"/>
              </w:rPr>
              <w:t>SBE</w:t>
            </w:r>
          </w:p>
        </w:tc>
        <w:tc>
          <w:tcPr>
            <w:tcW w:w="2098" w:type="dxa"/>
            <w:shd w:val="clear" w:color="auto" w:fill="FFFFCC"/>
            <w:vAlign w:val="center"/>
          </w:tcPr>
          <w:p w:rsidR="00AE1FDA" w:rsidRPr="005F2898" w:rsidRDefault="00AE1FDA" w:rsidP="008A3C3F">
            <w:pPr>
              <w:jc w:val="center"/>
              <w:rPr>
                <w:rFonts w:asciiTheme="minorHAnsi" w:hAnsiTheme="minorHAnsi" w:cs="Arial"/>
                <w:b/>
                <w:sz w:val="22"/>
                <w:szCs w:val="22"/>
              </w:rPr>
            </w:pPr>
            <w:r w:rsidRPr="005F2898">
              <w:rPr>
                <w:rFonts w:asciiTheme="minorHAnsi" w:hAnsiTheme="minorHAnsi" w:cs="Arial"/>
                <w:b/>
                <w:sz w:val="22"/>
                <w:szCs w:val="22"/>
              </w:rPr>
              <w:t>P-value</w:t>
            </w:r>
          </w:p>
        </w:tc>
      </w:tr>
      <w:tr w:rsidR="00AE1FDA" w:rsidRPr="005F2898" w:rsidTr="00AF00FE">
        <w:trPr>
          <w:trHeight w:val="340"/>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Number of patients</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50</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50</w:t>
            </w:r>
          </w:p>
        </w:tc>
        <w:tc>
          <w:tcPr>
            <w:tcW w:w="2098" w:type="dxa"/>
            <w:vAlign w:val="center"/>
          </w:tcPr>
          <w:p w:rsidR="00AE1FDA" w:rsidRPr="005F2898" w:rsidRDefault="00AE1FDA" w:rsidP="008A3C3F">
            <w:pPr>
              <w:rPr>
                <w:rFonts w:asciiTheme="minorHAnsi" w:hAnsiTheme="minorHAnsi" w:cs="Arial"/>
                <w:sz w:val="22"/>
                <w:szCs w:val="22"/>
              </w:rPr>
            </w:pPr>
          </w:p>
        </w:tc>
      </w:tr>
      <w:tr w:rsidR="00AE1FDA" w:rsidRPr="005F2898" w:rsidTr="00AF00FE">
        <w:trPr>
          <w:trHeight w:val="340"/>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Age of patients</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53 years ± 18</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56 years ± 18</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ns</w:t>
            </w:r>
          </w:p>
        </w:tc>
      </w:tr>
      <w:tr w:rsidR="00AE1FDA" w:rsidRPr="005F2898" w:rsidTr="00AF00FE">
        <w:trPr>
          <w:trHeight w:val="340"/>
        </w:trPr>
        <w:tc>
          <w:tcPr>
            <w:tcW w:w="2268" w:type="dxa"/>
            <w:shd w:val="clear" w:color="auto" w:fill="FFFFCC"/>
            <w:vAlign w:val="center"/>
          </w:tcPr>
          <w:p w:rsidR="00AE1FDA" w:rsidRPr="005F2898" w:rsidRDefault="00AE1FDA" w:rsidP="008A3C3F">
            <w:pPr>
              <w:rPr>
                <w:rFonts w:asciiTheme="minorHAnsi" w:hAnsiTheme="minorHAnsi" w:cs="Arial"/>
                <w:b/>
                <w:sz w:val="22"/>
                <w:szCs w:val="22"/>
              </w:rPr>
            </w:pPr>
            <w:r w:rsidRPr="005F2898">
              <w:rPr>
                <w:rFonts w:asciiTheme="minorHAnsi" w:hAnsiTheme="minorHAnsi" w:cs="Arial"/>
                <w:b/>
                <w:sz w:val="22"/>
                <w:szCs w:val="22"/>
              </w:rPr>
              <w:t>Sex (M/F)</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28/22</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33/17</w:t>
            </w:r>
          </w:p>
        </w:tc>
        <w:tc>
          <w:tcPr>
            <w:tcW w:w="2098" w:type="dxa"/>
            <w:vAlign w:val="center"/>
          </w:tcPr>
          <w:p w:rsidR="00AE1FDA" w:rsidRPr="005F2898" w:rsidRDefault="00AE1FDA" w:rsidP="008A3C3F">
            <w:pPr>
              <w:rPr>
                <w:rFonts w:asciiTheme="minorHAnsi" w:hAnsiTheme="minorHAnsi" w:cs="Arial"/>
                <w:sz w:val="22"/>
                <w:szCs w:val="22"/>
              </w:rPr>
            </w:pPr>
            <w:r w:rsidRPr="005F2898">
              <w:rPr>
                <w:rFonts w:asciiTheme="minorHAnsi" w:hAnsiTheme="minorHAnsi" w:cs="Arial"/>
                <w:sz w:val="22"/>
                <w:szCs w:val="22"/>
              </w:rPr>
              <w:t>ns</w:t>
            </w:r>
          </w:p>
        </w:tc>
      </w:tr>
    </w:tbl>
    <w:p w:rsidR="00AE1FDA" w:rsidRPr="005F2898" w:rsidRDefault="00AF00FE" w:rsidP="00AF00FE">
      <w:pPr>
        <w:pStyle w:val="Caption"/>
        <w:spacing w:before="240" w:after="0"/>
        <w:ind w:left="0" w:firstLine="0"/>
        <w:rPr>
          <w:rFonts w:asciiTheme="minorHAnsi" w:hAnsiTheme="minorHAnsi"/>
          <w:sz w:val="22"/>
          <w:szCs w:val="22"/>
        </w:rPr>
      </w:pPr>
      <w:bookmarkStart w:id="91" w:name="_Toc367441375"/>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12</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51227F" w:rsidRPr="005F2898">
        <w:rPr>
          <w:rFonts w:asciiTheme="minorHAnsi" w:hAnsiTheme="minorHAnsi"/>
          <w:sz w:val="22"/>
          <w:szCs w:val="22"/>
        </w:rPr>
        <w:t xml:space="preserve">Prospective trial - </w:t>
      </w:r>
      <w:r w:rsidR="00AE1FDA" w:rsidRPr="005F2898">
        <w:rPr>
          <w:rFonts w:asciiTheme="minorHAnsi" w:hAnsiTheme="minorHAnsi"/>
          <w:sz w:val="22"/>
          <w:szCs w:val="22"/>
        </w:rPr>
        <w:t>Takano et al (2011)</w:t>
      </w:r>
      <w:bookmarkEnd w:id="91"/>
    </w:p>
    <w:tbl>
      <w:tblPr>
        <w:tblStyle w:val="TableGrid"/>
        <w:tblW w:w="8562" w:type="dxa"/>
        <w:tblLook w:val="04A0" w:firstRow="1" w:lastRow="0" w:firstColumn="1" w:lastColumn="0" w:noHBand="0" w:noVBand="1"/>
        <w:tblCaption w:val="Table 12 Prospective trial - Takano et al (2011)"/>
        <w:tblDescription w:val="Table 12 Prospective trial - Takano et al (2011)"/>
      </w:tblPr>
      <w:tblGrid>
        <w:gridCol w:w="2268"/>
        <w:gridCol w:w="2098"/>
        <w:gridCol w:w="2098"/>
        <w:gridCol w:w="2098"/>
      </w:tblGrid>
      <w:tr w:rsidR="00122550" w:rsidRPr="005F2898" w:rsidTr="00964A2A">
        <w:trPr>
          <w:trHeight w:val="397"/>
          <w:tblHeader/>
        </w:trPr>
        <w:tc>
          <w:tcPr>
            <w:tcW w:w="2268" w:type="dxa"/>
            <w:shd w:val="clear" w:color="auto" w:fill="FFFFCC"/>
            <w:vAlign w:val="center"/>
          </w:tcPr>
          <w:p w:rsidR="00122550" w:rsidRPr="005F2898" w:rsidRDefault="0051227F" w:rsidP="00AE1FDA">
            <w:pPr>
              <w:keepNext/>
              <w:rPr>
                <w:rFonts w:asciiTheme="minorHAnsi" w:hAnsiTheme="minorHAnsi" w:cs="Arial"/>
                <w:b/>
                <w:sz w:val="22"/>
                <w:szCs w:val="22"/>
              </w:rPr>
            </w:pPr>
            <w:r w:rsidRPr="005F2898">
              <w:rPr>
                <w:rFonts w:asciiTheme="minorHAnsi" w:hAnsiTheme="minorHAnsi" w:cs="Arial"/>
                <w:b/>
                <w:sz w:val="22"/>
                <w:szCs w:val="22"/>
              </w:rPr>
              <w:t>Title</w:t>
            </w:r>
          </w:p>
        </w:tc>
        <w:tc>
          <w:tcPr>
            <w:tcW w:w="6294" w:type="dxa"/>
            <w:gridSpan w:val="3"/>
            <w:vAlign w:val="center"/>
          </w:tcPr>
          <w:p w:rsidR="00122550" w:rsidRPr="005F2898" w:rsidRDefault="00122550" w:rsidP="00AE1FDA">
            <w:pPr>
              <w:keepNext/>
              <w:rPr>
                <w:rFonts w:asciiTheme="minorHAnsi" w:hAnsiTheme="minorHAnsi" w:cs="Arial"/>
                <w:sz w:val="22"/>
                <w:szCs w:val="22"/>
              </w:rPr>
            </w:pPr>
            <w:r w:rsidRPr="005F2898">
              <w:rPr>
                <w:rFonts w:asciiTheme="minorHAnsi" w:hAnsiTheme="minorHAnsi"/>
                <w:sz w:val="22"/>
                <w:szCs w:val="22"/>
              </w:rPr>
              <w:t>Single-balloon versus double-balloon endoscopy for achieving total enteroscopy: a randomised controlled trial</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Location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Single centre in Tokyo, Japan</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dates</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 xml:space="preserve">April 2008 to April 2010 </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design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Prospective, open, randomised controlled trial with parallel group design</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arms</w:t>
            </w:r>
          </w:p>
        </w:tc>
        <w:tc>
          <w:tcPr>
            <w:tcW w:w="6294" w:type="dxa"/>
            <w:gridSpan w:val="3"/>
            <w:vAlign w:val="center"/>
          </w:tcPr>
          <w:p w:rsidR="00AE1FDA" w:rsidRPr="005F2898" w:rsidRDefault="00AE1FDA" w:rsidP="005E30D2">
            <w:pPr>
              <w:pStyle w:val="ListParagraph"/>
              <w:keepNext/>
              <w:numPr>
                <w:ilvl w:val="0"/>
                <w:numId w:val="9"/>
              </w:numPr>
              <w:rPr>
                <w:rFonts w:asciiTheme="minorHAnsi" w:hAnsiTheme="minorHAnsi" w:cs="Arial"/>
                <w:sz w:val="22"/>
                <w:szCs w:val="22"/>
              </w:rPr>
            </w:pPr>
            <w:r w:rsidRPr="005F2898">
              <w:rPr>
                <w:rFonts w:asciiTheme="minorHAnsi" w:hAnsiTheme="minorHAnsi" w:cs="Arial"/>
                <w:sz w:val="22"/>
                <w:szCs w:val="22"/>
              </w:rPr>
              <w:t xml:space="preserve">DBE using Fuji EN450-T5 </w:t>
            </w:r>
          </w:p>
          <w:p w:rsidR="00AE1FDA" w:rsidRPr="005F2898" w:rsidRDefault="00AE1FDA" w:rsidP="005E30D2">
            <w:pPr>
              <w:pStyle w:val="ListParagraph"/>
              <w:keepNext/>
              <w:numPr>
                <w:ilvl w:val="0"/>
                <w:numId w:val="9"/>
              </w:numPr>
              <w:rPr>
                <w:rFonts w:asciiTheme="minorHAnsi" w:hAnsiTheme="minorHAnsi" w:cs="Arial"/>
                <w:sz w:val="22"/>
                <w:szCs w:val="22"/>
              </w:rPr>
            </w:pPr>
            <w:r w:rsidRPr="005F2898">
              <w:rPr>
                <w:rFonts w:asciiTheme="minorHAnsi" w:hAnsiTheme="minorHAnsi" w:cs="Arial"/>
                <w:sz w:val="22"/>
                <w:szCs w:val="22"/>
              </w:rPr>
              <w:t>SBE using Olympus SIF-Q180</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Inclusion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Suspected small bowel disease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Exclusion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Inability to undergo both oral and anal balloon enteroscopy; previous balloon enteroscopy; age &lt; 20 years.</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Primary endpoint</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Complete enteroscopy rate</w:t>
            </w:r>
          </w:p>
        </w:tc>
      </w:tr>
      <w:tr w:rsidR="00AE1FDA" w:rsidRPr="005F2898" w:rsidTr="00AF00FE">
        <w:trPr>
          <w:trHeight w:val="340"/>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DBE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SBE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P-value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Number of patients</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20</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18</w:t>
            </w:r>
          </w:p>
        </w:tc>
        <w:tc>
          <w:tcPr>
            <w:tcW w:w="2098" w:type="dxa"/>
            <w:vAlign w:val="center"/>
          </w:tcPr>
          <w:p w:rsidR="00AE1FDA" w:rsidRPr="005F2898" w:rsidRDefault="00AE1FDA" w:rsidP="00AE1FDA">
            <w:pPr>
              <w:rPr>
                <w:rFonts w:asciiTheme="minorHAnsi" w:hAnsiTheme="minorHAnsi" w:cs="Arial"/>
                <w:sz w:val="22"/>
                <w:szCs w:val="22"/>
              </w:rPr>
            </w:pP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Age of patients</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62.7 years ± 16.1</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64.9 years ± 14.7</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0.66</w:t>
            </w:r>
          </w:p>
        </w:tc>
      </w:tr>
      <w:tr w:rsidR="00AE1FDA" w:rsidRPr="005F2898" w:rsidTr="00AE1FDA">
        <w:trPr>
          <w:trHeight w:val="397"/>
        </w:trPr>
        <w:tc>
          <w:tcPr>
            <w:tcW w:w="2268" w:type="dxa"/>
            <w:shd w:val="clear" w:color="auto" w:fill="FFFFCC"/>
            <w:vAlign w:val="center"/>
          </w:tcPr>
          <w:p w:rsidR="00AE1FDA" w:rsidRPr="005F2898" w:rsidRDefault="00AE1FDA" w:rsidP="00AE1FDA">
            <w:pPr>
              <w:rPr>
                <w:rFonts w:asciiTheme="minorHAnsi" w:hAnsiTheme="minorHAnsi" w:cs="Arial"/>
                <w:b/>
                <w:sz w:val="22"/>
                <w:szCs w:val="22"/>
              </w:rPr>
            </w:pPr>
            <w:r w:rsidRPr="005F2898">
              <w:rPr>
                <w:rFonts w:asciiTheme="minorHAnsi" w:hAnsiTheme="minorHAnsi" w:cs="Arial"/>
                <w:b/>
                <w:sz w:val="22"/>
                <w:szCs w:val="22"/>
              </w:rPr>
              <w:t>Sex (M/F)</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15/5</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13/5</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0.99</w:t>
            </w:r>
          </w:p>
        </w:tc>
      </w:tr>
    </w:tbl>
    <w:p w:rsidR="00AE1FDA" w:rsidRPr="005F2898" w:rsidRDefault="00AF00FE" w:rsidP="00AF00FE">
      <w:pPr>
        <w:pStyle w:val="Caption"/>
        <w:spacing w:before="240" w:after="0"/>
        <w:ind w:left="0" w:firstLine="0"/>
        <w:rPr>
          <w:rFonts w:asciiTheme="minorHAnsi" w:hAnsiTheme="minorHAnsi"/>
          <w:sz w:val="22"/>
          <w:szCs w:val="22"/>
        </w:rPr>
      </w:pPr>
      <w:bookmarkStart w:id="92" w:name="_Toc367441376"/>
      <w:r w:rsidRPr="005F2898">
        <w:rPr>
          <w:rFonts w:asciiTheme="minorHAnsi" w:hAnsiTheme="minorHAnsi"/>
          <w:sz w:val="22"/>
          <w:szCs w:val="22"/>
        </w:rPr>
        <w:lastRenderedPageBreak/>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13</w:t>
      </w:r>
      <w:r w:rsidRPr="005F2898">
        <w:rPr>
          <w:rFonts w:asciiTheme="minorHAnsi" w:hAnsiTheme="minorHAnsi"/>
          <w:sz w:val="22"/>
          <w:szCs w:val="22"/>
        </w:rPr>
        <w:fldChar w:fldCharType="end"/>
      </w:r>
      <w:r w:rsidR="0051227F" w:rsidRPr="005F2898">
        <w:rPr>
          <w:rFonts w:asciiTheme="minorHAnsi" w:hAnsiTheme="minorHAnsi"/>
          <w:sz w:val="22"/>
          <w:szCs w:val="22"/>
        </w:rPr>
        <w:t xml:space="preserve"> Prospective trial -</w:t>
      </w:r>
      <w:r w:rsidR="00AE1FDA" w:rsidRPr="005F2898">
        <w:rPr>
          <w:rFonts w:asciiTheme="minorHAnsi" w:hAnsiTheme="minorHAnsi"/>
          <w:sz w:val="22"/>
          <w:szCs w:val="22"/>
        </w:rPr>
        <w:t xml:space="preserve"> Domagk et al (2011)</w:t>
      </w:r>
      <w:bookmarkEnd w:id="92"/>
    </w:p>
    <w:tbl>
      <w:tblPr>
        <w:tblStyle w:val="TableGrid"/>
        <w:tblW w:w="8562" w:type="dxa"/>
        <w:tblLook w:val="04A0" w:firstRow="1" w:lastRow="0" w:firstColumn="1" w:lastColumn="0" w:noHBand="0" w:noVBand="1"/>
        <w:tblCaption w:val="Table 13 Prospective trial - Domagk et al (2011)"/>
        <w:tblDescription w:val="Table 13 Prospective trial - Domagk et al (2011)"/>
      </w:tblPr>
      <w:tblGrid>
        <w:gridCol w:w="2268"/>
        <w:gridCol w:w="2098"/>
        <w:gridCol w:w="2098"/>
        <w:gridCol w:w="2098"/>
      </w:tblGrid>
      <w:tr w:rsidR="0051227F" w:rsidRPr="005F2898" w:rsidTr="00964A2A">
        <w:trPr>
          <w:trHeight w:val="397"/>
          <w:tblHeader/>
        </w:trPr>
        <w:tc>
          <w:tcPr>
            <w:tcW w:w="2268" w:type="dxa"/>
            <w:shd w:val="clear" w:color="auto" w:fill="FFFFCC"/>
            <w:vAlign w:val="center"/>
          </w:tcPr>
          <w:p w:rsidR="0051227F" w:rsidRPr="005F2898" w:rsidRDefault="0051227F" w:rsidP="00AE1FDA">
            <w:pPr>
              <w:keepNext/>
              <w:rPr>
                <w:rFonts w:asciiTheme="minorHAnsi" w:hAnsiTheme="minorHAnsi" w:cs="Arial"/>
                <w:b/>
                <w:sz w:val="22"/>
                <w:szCs w:val="22"/>
              </w:rPr>
            </w:pPr>
            <w:r w:rsidRPr="005F2898">
              <w:rPr>
                <w:rFonts w:asciiTheme="minorHAnsi" w:hAnsiTheme="minorHAnsi" w:cs="Arial"/>
                <w:b/>
                <w:sz w:val="22"/>
                <w:szCs w:val="22"/>
              </w:rPr>
              <w:t>Title</w:t>
            </w:r>
          </w:p>
        </w:tc>
        <w:tc>
          <w:tcPr>
            <w:tcW w:w="6294" w:type="dxa"/>
            <w:gridSpan w:val="3"/>
            <w:vAlign w:val="center"/>
          </w:tcPr>
          <w:p w:rsidR="0051227F" w:rsidRPr="005F2898" w:rsidRDefault="0051227F" w:rsidP="00AE1FDA">
            <w:pPr>
              <w:keepNext/>
              <w:rPr>
                <w:rFonts w:asciiTheme="minorHAnsi" w:hAnsiTheme="minorHAnsi" w:cs="Arial"/>
                <w:sz w:val="22"/>
                <w:szCs w:val="22"/>
              </w:rPr>
            </w:pPr>
            <w:r w:rsidRPr="005F2898">
              <w:rPr>
                <w:rFonts w:asciiTheme="minorHAnsi" w:hAnsiTheme="minorHAnsi"/>
                <w:sz w:val="22"/>
                <w:szCs w:val="22"/>
              </w:rPr>
              <w:t>Single- vs. double-balloon enteroscopy in small-bowel diagnostics: a randomi</w:t>
            </w:r>
            <w:r w:rsidR="00EC3891">
              <w:rPr>
                <w:rFonts w:asciiTheme="minorHAnsi" w:hAnsiTheme="minorHAnsi"/>
                <w:sz w:val="22"/>
                <w:szCs w:val="22"/>
              </w:rPr>
              <w:t>s</w:t>
            </w:r>
            <w:r w:rsidRPr="005F2898">
              <w:rPr>
                <w:rFonts w:asciiTheme="minorHAnsi" w:hAnsiTheme="minorHAnsi"/>
                <w:sz w:val="22"/>
                <w:szCs w:val="22"/>
              </w:rPr>
              <w:t>ed multicentre trial</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Location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3 centres in Germany, Norway and the Netherlands</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dates</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 xml:space="preserve">June 2008 to May 2009 </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design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Prospective, single (patient)-blinded, randomised controlled trial with parallel group design</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arms</w:t>
            </w:r>
          </w:p>
        </w:tc>
        <w:tc>
          <w:tcPr>
            <w:tcW w:w="6294" w:type="dxa"/>
            <w:gridSpan w:val="3"/>
            <w:vAlign w:val="center"/>
          </w:tcPr>
          <w:p w:rsidR="00AE1FDA" w:rsidRPr="005F2898" w:rsidRDefault="00AE1FDA" w:rsidP="005E30D2">
            <w:pPr>
              <w:pStyle w:val="ListParagraph"/>
              <w:keepNext/>
              <w:numPr>
                <w:ilvl w:val="0"/>
                <w:numId w:val="10"/>
              </w:numPr>
              <w:rPr>
                <w:rFonts w:asciiTheme="minorHAnsi" w:hAnsiTheme="minorHAnsi" w:cs="Arial"/>
                <w:sz w:val="22"/>
                <w:szCs w:val="22"/>
              </w:rPr>
            </w:pPr>
            <w:r w:rsidRPr="005F2898">
              <w:rPr>
                <w:rFonts w:asciiTheme="minorHAnsi" w:hAnsiTheme="minorHAnsi" w:cs="Arial"/>
                <w:sz w:val="22"/>
                <w:szCs w:val="22"/>
              </w:rPr>
              <w:t>DBE using Fuji EN450-T5 or –P5</w:t>
            </w:r>
          </w:p>
          <w:p w:rsidR="00AE1FDA" w:rsidRPr="005F2898" w:rsidRDefault="00AE1FDA" w:rsidP="005E30D2">
            <w:pPr>
              <w:pStyle w:val="ListParagraph"/>
              <w:keepNext/>
              <w:numPr>
                <w:ilvl w:val="0"/>
                <w:numId w:val="10"/>
              </w:numPr>
              <w:rPr>
                <w:rFonts w:asciiTheme="minorHAnsi" w:hAnsiTheme="minorHAnsi" w:cs="Arial"/>
                <w:sz w:val="22"/>
                <w:szCs w:val="22"/>
              </w:rPr>
            </w:pPr>
            <w:r w:rsidRPr="005F2898">
              <w:rPr>
                <w:rFonts w:asciiTheme="minorHAnsi" w:hAnsiTheme="minorHAnsi" w:cs="Arial"/>
                <w:sz w:val="22"/>
                <w:szCs w:val="22"/>
              </w:rPr>
              <w:t>SBE using Olympus SIF-Q180</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Inclusion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Subjects requiring small bowel enteroscopy, with the intention of total enteroscopy.</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Exclusion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Age &lt; 18 years, inability to understand patient information or give consent.</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Primary endpoint</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Small bowel insertion depth during oral approach</w:t>
            </w:r>
          </w:p>
        </w:tc>
      </w:tr>
      <w:tr w:rsidR="00AE1FDA" w:rsidRPr="005F2898" w:rsidTr="00AF00FE">
        <w:trPr>
          <w:trHeight w:val="340"/>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DBE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SBE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P-value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Number of patients</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65</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65</w:t>
            </w:r>
          </w:p>
        </w:tc>
        <w:tc>
          <w:tcPr>
            <w:tcW w:w="2098" w:type="dxa"/>
            <w:vAlign w:val="center"/>
          </w:tcPr>
          <w:p w:rsidR="00AE1FDA" w:rsidRPr="005F2898" w:rsidRDefault="00AE1FDA" w:rsidP="00AE1FDA">
            <w:pPr>
              <w:rPr>
                <w:rFonts w:asciiTheme="minorHAnsi" w:hAnsiTheme="minorHAnsi" w:cs="Arial"/>
                <w:sz w:val="22"/>
                <w:szCs w:val="22"/>
              </w:rPr>
            </w:pP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Age of patients</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52 years (18-84)</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53 years (21-80)</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0.74</w:t>
            </w:r>
          </w:p>
        </w:tc>
      </w:tr>
      <w:tr w:rsidR="00AE1FDA" w:rsidRPr="005F2898" w:rsidTr="00AE1FDA">
        <w:trPr>
          <w:trHeight w:val="397"/>
        </w:trPr>
        <w:tc>
          <w:tcPr>
            <w:tcW w:w="2268" w:type="dxa"/>
            <w:shd w:val="clear" w:color="auto" w:fill="FFFFCC"/>
            <w:vAlign w:val="center"/>
          </w:tcPr>
          <w:p w:rsidR="00AE1FDA" w:rsidRPr="005F2898" w:rsidRDefault="00AE1FDA" w:rsidP="00AE1FDA">
            <w:pPr>
              <w:rPr>
                <w:rFonts w:asciiTheme="minorHAnsi" w:hAnsiTheme="minorHAnsi" w:cs="Arial"/>
                <w:b/>
                <w:sz w:val="22"/>
                <w:szCs w:val="22"/>
              </w:rPr>
            </w:pPr>
            <w:r w:rsidRPr="005F2898">
              <w:rPr>
                <w:rFonts w:asciiTheme="minorHAnsi" w:hAnsiTheme="minorHAnsi" w:cs="Arial"/>
                <w:b/>
                <w:sz w:val="22"/>
                <w:szCs w:val="22"/>
              </w:rPr>
              <w:t>Sex (M/F)</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32/33</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35/30</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0.73</w:t>
            </w:r>
          </w:p>
        </w:tc>
      </w:tr>
    </w:tbl>
    <w:p w:rsidR="00AE1FDA" w:rsidRPr="005F2898" w:rsidRDefault="00AF00FE" w:rsidP="00AF00FE">
      <w:pPr>
        <w:pStyle w:val="Caption"/>
        <w:spacing w:before="240" w:after="0"/>
        <w:ind w:left="0" w:firstLine="0"/>
        <w:rPr>
          <w:rFonts w:asciiTheme="minorHAnsi" w:hAnsiTheme="minorHAnsi"/>
          <w:sz w:val="22"/>
          <w:szCs w:val="22"/>
        </w:rPr>
      </w:pPr>
      <w:bookmarkStart w:id="93" w:name="_Toc367441377"/>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14</w:t>
      </w:r>
      <w:r w:rsidRPr="005F2898">
        <w:rPr>
          <w:rFonts w:asciiTheme="minorHAnsi" w:hAnsiTheme="minorHAnsi"/>
          <w:sz w:val="22"/>
          <w:szCs w:val="22"/>
        </w:rPr>
        <w:fldChar w:fldCharType="end"/>
      </w:r>
      <w:r w:rsidR="001737F9" w:rsidRPr="005F2898">
        <w:rPr>
          <w:rFonts w:asciiTheme="minorHAnsi" w:hAnsiTheme="minorHAnsi"/>
          <w:sz w:val="22"/>
          <w:szCs w:val="22"/>
        </w:rPr>
        <w:t xml:space="preserve"> Prospective trial -</w:t>
      </w:r>
      <w:r w:rsidR="00AE1FDA" w:rsidRPr="005F2898">
        <w:rPr>
          <w:rFonts w:asciiTheme="minorHAnsi" w:hAnsiTheme="minorHAnsi"/>
          <w:sz w:val="22"/>
          <w:szCs w:val="22"/>
        </w:rPr>
        <w:t xml:space="preserve"> Efthymiou et al (2012).</w:t>
      </w:r>
      <w:bookmarkEnd w:id="93"/>
    </w:p>
    <w:tbl>
      <w:tblPr>
        <w:tblStyle w:val="TableGrid"/>
        <w:tblW w:w="8562" w:type="dxa"/>
        <w:tblLook w:val="04A0" w:firstRow="1" w:lastRow="0" w:firstColumn="1" w:lastColumn="0" w:noHBand="0" w:noVBand="1"/>
        <w:tblCaption w:val="Table 14 Prospective trial - Efthymiou et al (2012)."/>
        <w:tblDescription w:val="Table 14 Prospective trial - Efthymiou et al (2012)."/>
      </w:tblPr>
      <w:tblGrid>
        <w:gridCol w:w="2268"/>
        <w:gridCol w:w="2098"/>
        <w:gridCol w:w="2098"/>
        <w:gridCol w:w="2098"/>
      </w:tblGrid>
      <w:tr w:rsidR="001737F9" w:rsidRPr="005F2898" w:rsidTr="00964A2A">
        <w:trPr>
          <w:trHeight w:val="340"/>
          <w:tblHeader/>
        </w:trPr>
        <w:tc>
          <w:tcPr>
            <w:tcW w:w="2268" w:type="dxa"/>
            <w:shd w:val="clear" w:color="auto" w:fill="FFFFCC"/>
            <w:vAlign w:val="center"/>
          </w:tcPr>
          <w:p w:rsidR="001737F9" w:rsidRPr="005F2898" w:rsidRDefault="001737F9" w:rsidP="00AE1FDA">
            <w:pPr>
              <w:keepNext/>
              <w:rPr>
                <w:rFonts w:asciiTheme="minorHAnsi" w:hAnsiTheme="minorHAnsi" w:cs="Arial"/>
                <w:b/>
                <w:sz w:val="22"/>
                <w:szCs w:val="22"/>
              </w:rPr>
            </w:pPr>
          </w:p>
        </w:tc>
        <w:tc>
          <w:tcPr>
            <w:tcW w:w="6294" w:type="dxa"/>
            <w:gridSpan w:val="3"/>
            <w:vAlign w:val="center"/>
          </w:tcPr>
          <w:p w:rsidR="001737F9" w:rsidRPr="005F2898" w:rsidRDefault="001737F9" w:rsidP="00AE1FDA">
            <w:pPr>
              <w:keepNext/>
              <w:rPr>
                <w:rFonts w:asciiTheme="minorHAnsi" w:hAnsiTheme="minorHAnsi" w:cs="Arial"/>
                <w:sz w:val="22"/>
                <w:szCs w:val="22"/>
              </w:rPr>
            </w:pPr>
            <w:r w:rsidRPr="005F2898">
              <w:rPr>
                <w:rFonts w:asciiTheme="minorHAnsi" w:hAnsiTheme="minorHAnsi"/>
                <w:sz w:val="22"/>
                <w:szCs w:val="22"/>
              </w:rPr>
              <w:t>SINGLE-01: a randomi</w:t>
            </w:r>
            <w:r w:rsidR="00EC3891">
              <w:rPr>
                <w:rFonts w:asciiTheme="minorHAnsi" w:hAnsiTheme="minorHAnsi"/>
                <w:sz w:val="22"/>
                <w:szCs w:val="22"/>
              </w:rPr>
              <w:t>s</w:t>
            </w:r>
            <w:r w:rsidRPr="005F2898">
              <w:rPr>
                <w:rFonts w:asciiTheme="minorHAnsi" w:hAnsiTheme="minorHAnsi"/>
                <w:sz w:val="22"/>
                <w:szCs w:val="22"/>
              </w:rPr>
              <w:t>ed, controlled trial comparing the efficacy and depth of insertion of single-and double-balloon enteroscopy by using a novel method to determine insertion depth</w:t>
            </w:r>
          </w:p>
        </w:tc>
      </w:tr>
      <w:tr w:rsidR="00AE1FDA" w:rsidRPr="005F2898" w:rsidTr="00AF00FE">
        <w:trPr>
          <w:trHeight w:val="340"/>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Location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3 centres in Sydney and Melbourne, Australia</w:t>
            </w:r>
          </w:p>
        </w:tc>
      </w:tr>
      <w:tr w:rsidR="00AE1FDA" w:rsidRPr="005F2898" w:rsidTr="00AF00FE">
        <w:trPr>
          <w:trHeight w:val="340"/>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dates</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 xml:space="preserve">July 2008 to June 2010 </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design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Prospective, single (patient)-blinded, randomised controlled trial with parallel group design</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arms</w:t>
            </w:r>
          </w:p>
        </w:tc>
        <w:tc>
          <w:tcPr>
            <w:tcW w:w="6294" w:type="dxa"/>
            <w:gridSpan w:val="3"/>
            <w:vAlign w:val="center"/>
          </w:tcPr>
          <w:p w:rsidR="00AE1FDA" w:rsidRPr="005F2898" w:rsidRDefault="00AE1FDA" w:rsidP="005E30D2">
            <w:pPr>
              <w:pStyle w:val="ListParagraph"/>
              <w:keepNext/>
              <w:numPr>
                <w:ilvl w:val="0"/>
                <w:numId w:val="11"/>
              </w:numPr>
              <w:rPr>
                <w:rFonts w:asciiTheme="minorHAnsi" w:hAnsiTheme="minorHAnsi" w:cs="Arial"/>
                <w:sz w:val="22"/>
                <w:szCs w:val="22"/>
              </w:rPr>
            </w:pPr>
            <w:r w:rsidRPr="005F2898">
              <w:rPr>
                <w:rFonts w:asciiTheme="minorHAnsi" w:hAnsiTheme="minorHAnsi" w:cs="Arial"/>
                <w:sz w:val="22"/>
                <w:szCs w:val="22"/>
              </w:rPr>
              <w:t>DBE using Fujinon ET-45</w:t>
            </w:r>
          </w:p>
          <w:p w:rsidR="00AE1FDA" w:rsidRPr="005F2898" w:rsidRDefault="00AE1FDA" w:rsidP="005E30D2">
            <w:pPr>
              <w:pStyle w:val="ListParagraph"/>
              <w:keepNext/>
              <w:numPr>
                <w:ilvl w:val="0"/>
                <w:numId w:val="11"/>
              </w:numPr>
              <w:rPr>
                <w:rFonts w:asciiTheme="minorHAnsi" w:hAnsiTheme="minorHAnsi" w:cs="Arial"/>
                <w:sz w:val="22"/>
                <w:szCs w:val="22"/>
              </w:rPr>
            </w:pPr>
            <w:r w:rsidRPr="005F2898">
              <w:rPr>
                <w:rFonts w:asciiTheme="minorHAnsi" w:hAnsiTheme="minorHAnsi" w:cs="Arial"/>
                <w:sz w:val="22"/>
                <w:szCs w:val="22"/>
              </w:rPr>
              <w:t>SBE using Olympus SIF-180</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Inclusion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Proven or suspected small bowel disease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Exclusion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Inability to provide informed consent, pregnancy or lactation, high risk oesophageal or gastric varices, suspected perforation of GI tract, inability to tolerate sedation or general anaesthesia.</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Primary endpoint</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Diagnostic yield for clinically significant findings.</w:t>
            </w:r>
          </w:p>
        </w:tc>
      </w:tr>
      <w:tr w:rsidR="00AE1FDA" w:rsidRPr="005F2898" w:rsidTr="00AF00FE">
        <w:trPr>
          <w:trHeight w:val="340"/>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DBE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SBE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P-value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Number of patients</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57</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50</w:t>
            </w:r>
          </w:p>
        </w:tc>
        <w:tc>
          <w:tcPr>
            <w:tcW w:w="2098" w:type="dxa"/>
            <w:vAlign w:val="center"/>
          </w:tcPr>
          <w:p w:rsidR="00AE1FDA" w:rsidRPr="005F2898" w:rsidRDefault="00AE1FDA" w:rsidP="00AE1FDA">
            <w:pPr>
              <w:rPr>
                <w:rFonts w:asciiTheme="minorHAnsi" w:hAnsiTheme="minorHAnsi" w:cs="Arial"/>
                <w:sz w:val="22"/>
                <w:szCs w:val="22"/>
              </w:rPr>
            </w:pP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Age of patients</w:t>
            </w:r>
          </w:p>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(median (IQR)</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61 years (49-68)</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67 years (51-72)</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0.055</w:t>
            </w:r>
          </w:p>
        </w:tc>
      </w:tr>
      <w:tr w:rsidR="00AE1FDA" w:rsidRPr="005F2898" w:rsidTr="00AE1FDA">
        <w:trPr>
          <w:trHeight w:val="397"/>
        </w:trPr>
        <w:tc>
          <w:tcPr>
            <w:tcW w:w="2268" w:type="dxa"/>
            <w:shd w:val="clear" w:color="auto" w:fill="FFFFCC"/>
            <w:vAlign w:val="center"/>
          </w:tcPr>
          <w:p w:rsidR="00AE1FDA" w:rsidRPr="005F2898" w:rsidRDefault="00AE1FDA" w:rsidP="00AE1FDA">
            <w:pPr>
              <w:rPr>
                <w:rFonts w:asciiTheme="minorHAnsi" w:hAnsiTheme="minorHAnsi" w:cs="Arial"/>
                <w:b/>
                <w:sz w:val="22"/>
                <w:szCs w:val="22"/>
              </w:rPr>
            </w:pPr>
            <w:r w:rsidRPr="005F2898">
              <w:rPr>
                <w:rFonts w:asciiTheme="minorHAnsi" w:hAnsiTheme="minorHAnsi" w:cs="Arial"/>
                <w:b/>
                <w:sz w:val="22"/>
                <w:szCs w:val="22"/>
              </w:rPr>
              <w:t>Sex (M/F)</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24/33</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19/31</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0.696</w:t>
            </w:r>
          </w:p>
        </w:tc>
      </w:tr>
    </w:tbl>
    <w:p w:rsidR="00AE1FDA" w:rsidRPr="005F2898" w:rsidRDefault="00AE1FDA" w:rsidP="008A3C3F">
      <w:pPr>
        <w:pStyle w:val="Heading3"/>
        <w:spacing w:after="240"/>
        <w:rPr>
          <w:rFonts w:asciiTheme="minorHAnsi" w:hAnsiTheme="minorHAnsi"/>
          <w:sz w:val="28"/>
          <w:szCs w:val="28"/>
          <w:lang w:val="en-AU"/>
        </w:rPr>
      </w:pPr>
      <w:bookmarkStart w:id="94" w:name="_Toc367441343"/>
      <w:r w:rsidRPr="005F2898">
        <w:rPr>
          <w:rFonts w:asciiTheme="minorHAnsi" w:hAnsiTheme="minorHAnsi"/>
          <w:sz w:val="28"/>
          <w:szCs w:val="28"/>
          <w:lang w:val="en-AU"/>
        </w:rPr>
        <w:lastRenderedPageBreak/>
        <w:t>Non-randomised, retrospective study</w:t>
      </w:r>
      <w:bookmarkEnd w:id="94"/>
    </w:p>
    <w:p w:rsidR="00AE1FDA" w:rsidRPr="005F2898" w:rsidRDefault="00C77C4D" w:rsidP="00C77C4D">
      <w:pPr>
        <w:pStyle w:val="Caption"/>
        <w:spacing w:before="240" w:after="0"/>
        <w:ind w:left="0" w:firstLine="0"/>
        <w:rPr>
          <w:rFonts w:asciiTheme="minorHAnsi" w:hAnsiTheme="minorHAnsi"/>
          <w:sz w:val="22"/>
          <w:szCs w:val="22"/>
        </w:rPr>
      </w:pPr>
      <w:bookmarkStart w:id="95" w:name="_Ref366765921"/>
      <w:bookmarkStart w:id="96" w:name="_Toc367441378"/>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15</w:t>
      </w:r>
      <w:r w:rsidRPr="005F2898">
        <w:rPr>
          <w:rFonts w:asciiTheme="minorHAnsi" w:hAnsiTheme="minorHAnsi"/>
          <w:sz w:val="22"/>
          <w:szCs w:val="22"/>
        </w:rPr>
        <w:fldChar w:fldCharType="end"/>
      </w:r>
      <w:bookmarkEnd w:id="95"/>
      <w:r w:rsidR="001737F9" w:rsidRPr="005F2898">
        <w:rPr>
          <w:rFonts w:asciiTheme="minorHAnsi" w:hAnsiTheme="minorHAnsi"/>
          <w:sz w:val="22"/>
          <w:szCs w:val="22"/>
        </w:rPr>
        <w:t xml:space="preserve"> Retrospective study -</w:t>
      </w:r>
      <w:r w:rsidR="00AE1FDA" w:rsidRPr="005F2898">
        <w:rPr>
          <w:rFonts w:asciiTheme="minorHAnsi" w:hAnsiTheme="minorHAnsi"/>
          <w:sz w:val="22"/>
          <w:szCs w:val="22"/>
        </w:rPr>
        <w:t xml:space="preserve"> Lenz et al (2013).</w:t>
      </w:r>
      <w:bookmarkEnd w:id="96"/>
    </w:p>
    <w:tbl>
      <w:tblPr>
        <w:tblStyle w:val="TableGrid"/>
        <w:tblW w:w="8562" w:type="dxa"/>
        <w:tblLook w:val="04A0" w:firstRow="1" w:lastRow="0" w:firstColumn="1" w:lastColumn="0" w:noHBand="0" w:noVBand="1"/>
        <w:tblCaption w:val="Table 15 Retrospective study - Lenz et al (2013)."/>
        <w:tblDescription w:val="Table 15 Retrospective study - Lenz et al (2013)."/>
      </w:tblPr>
      <w:tblGrid>
        <w:gridCol w:w="2268"/>
        <w:gridCol w:w="2098"/>
        <w:gridCol w:w="2098"/>
        <w:gridCol w:w="2098"/>
      </w:tblGrid>
      <w:tr w:rsidR="001737F9" w:rsidRPr="005F2898" w:rsidTr="00964A2A">
        <w:trPr>
          <w:trHeight w:val="397"/>
          <w:tblHeader/>
        </w:trPr>
        <w:tc>
          <w:tcPr>
            <w:tcW w:w="2268" w:type="dxa"/>
            <w:shd w:val="clear" w:color="auto" w:fill="FFFFCC"/>
            <w:vAlign w:val="center"/>
          </w:tcPr>
          <w:p w:rsidR="001737F9" w:rsidRPr="005F2898" w:rsidRDefault="001737F9" w:rsidP="00AE1FDA">
            <w:pPr>
              <w:keepNext/>
              <w:rPr>
                <w:rFonts w:asciiTheme="minorHAnsi" w:hAnsiTheme="minorHAnsi" w:cs="Arial"/>
                <w:b/>
                <w:sz w:val="22"/>
                <w:szCs w:val="22"/>
              </w:rPr>
            </w:pPr>
            <w:r w:rsidRPr="005F2898">
              <w:rPr>
                <w:rFonts w:asciiTheme="minorHAnsi" w:hAnsiTheme="minorHAnsi" w:cs="Arial"/>
                <w:b/>
                <w:sz w:val="22"/>
                <w:szCs w:val="22"/>
              </w:rPr>
              <w:t>Title</w:t>
            </w:r>
          </w:p>
        </w:tc>
        <w:tc>
          <w:tcPr>
            <w:tcW w:w="6294" w:type="dxa"/>
            <w:gridSpan w:val="3"/>
            <w:vAlign w:val="center"/>
          </w:tcPr>
          <w:p w:rsidR="001737F9" w:rsidRPr="005F2898" w:rsidRDefault="001737F9" w:rsidP="00AE1FDA">
            <w:pPr>
              <w:keepNext/>
              <w:rPr>
                <w:rFonts w:asciiTheme="minorHAnsi" w:hAnsiTheme="minorHAnsi" w:cs="Arial"/>
                <w:sz w:val="22"/>
                <w:szCs w:val="22"/>
              </w:rPr>
            </w:pPr>
            <w:r w:rsidRPr="005F2898">
              <w:rPr>
                <w:rFonts w:asciiTheme="minorHAnsi" w:hAnsiTheme="minorHAnsi"/>
                <w:sz w:val="22"/>
                <w:szCs w:val="22"/>
              </w:rPr>
              <w:t>Double- vs. single-balloon enteroscopy: single center experience with emphasis on procedural performance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Location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Single centre in Germany</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dates</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 xml:space="preserve">November 2004 to November 2011 </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design</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Non-randomised, retrospective study</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Study arms</w:t>
            </w:r>
          </w:p>
        </w:tc>
        <w:tc>
          <w:tcPr>
            <w:tcW w:w="6294" w:type="dxa"/>
            <w:gridSpan w:val="3"/>
            <w:vAlign w:val="center"/>
          </w:tcPr>
          <w:p w:rsidR="00AE1FDA" w:rsidRPr="005F2898" w:rsidRDefault="00AE1FDA" w:rsidP="005E30D2">
            <w:pPr>
              <w:pStyle w:val="ListParagraph"/>
              <w:keepNext/>
              <w:numPr>
                <w:ilvl w:val="0"/>
                <w:numId w:val="12"/>
              </w:numPr>
              <w:rPr>
                <w:rFonts w:asciiTheme="minorHAnsi" w:hAnsiTheme="minorHAnsi" w:cs="Arial"/>
                <w:sz w:val="22"/>
                <w:szCs w:val="22"/>
              </w:rPr>
            </w:pPr>
            <w:r w:rsidRPr="005F2898">
              <w:rPr>
                <w:rFonts w:asciiTheme="minorHAnsi" w:hAnsiTheme="minorHAnsi" w:cs="Arial"/>
                <w:sz w:val="22"/>
                <w:szCs w:val="22"/>
              </w:rPr>
              <w:t>DBE using Fujinon EN-450P5 or EN-450T5</w:t>
            </w:r>
          </w:p>
          <w:p w:rsidR="00AE1FDA" w:rsidRPr="005F2898" w:rsidRDefault="00AE1FDA" w:rsidP="005E30D2">
            <w:pPr>
              <w:pStyle w:val="ListParagraph"/>
              <w:keepNext/>
              <w:numPr>
                <w:ilvl w:val="0"/>
                <w:numId w:val="12"/>
              </w:numPr>
              <w:rPr>
                <w:rFonts w:asciiTheme="minorHAnsi" w:hAnsiTheme="minorHAnsi" w:cs="Arial"/>
                <w:sz w:val="22"/>
                <w:szCs w:val="22"/>
              </w:rPr>
            </w:pPr>
            <w:r w:rsidRPr="005F2898">
              <w:rPr>
                <w:rFonts w:asciiTheme="minorHAnsi" w:hAnsiTheme="minorHAnsi" w:cs="Arial"/>
                <w:sz w:val="22"/>
                <w:szCs w:val="22"/>
              </w:rPr>
              <w:t>SBE using Olympus SIF-Q180</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Inclusion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All patients who had undergone diagnostic enteroscopy over the study period.</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Exclusion criteria</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Not applicable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Primary endpoint</w:t>
            </w:r>
          </w:p>
        </w:tc>
        <w:tc>
          <w:tcPr>
            <w:tcW w:w="6294" w:type="dxa"/>
            <w:gridSpan w:val="3"/>
            <w:vAlign w:val="center"/>
          </w:tcPr>
          <w:p w:rsidR="00AE1FDA" w:rsidRPr="005F2898" w:rsidRDefault="00AE1FDA" w:rsidP="00AE1FDA">
            <w:pPr>
              <w:keepNext/>
              <w:rPr>
                <w:rFonts w:asciiTheme="minorHAnsi" w:hAnsiTheme="minorHAnsi" w:cs="Arial"/>
                <w:sz w:val="22"/>
                <w:szCs w:val="22"/>
              </w:rPr>
            </w:pPr>
            <w:r w:rsidRPr="005F2898">
              <w:rPr>
                <w:rFonts w:asciiTheme="minorHAnsi" w:hAnsiTheme="minorHAnsi" w:cs="Arial"/>
                <w:sz w:val="22"/>
                <w:szCs w:val="22"/>
              </w:rPr>
              <w:t>Various endpoints with none specified as primary.</w:t>
            </w:r>
          </w:p>
        </w:tc>
      </w:tr>
      <w:tr w:rsidR="00AE1FDA" w:rsidRPr="005F2898" w:rsidTr="00C77C4D">
        <w:trPr>
          <w:trHeight w:val="340"/>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DBE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SBE</w:t>
            </w:r>
          </w:p>
        </w:tc>
        <w:tc>
          <w:tcPr>
            <w:tcW w:w="2098" w:type="dxa"/>
            <w:shd w:val="clear" w:color="auto" w:fill="FFFFCC"/>
            <w:vAlign w:val="center"/>
          </w:tcPr>
          <w:p w:rsidR="00AE1FDA" w:rsidRPr="005F2898" w:rsidRDefault="00AE1FDA" w:rsidP="00AE1FDA">
            <w:pPr>
              <w:jc w:val="center"/>
              <w:rPr>
                <w:rFonts w:asciiTheme="minorHAnsi" w:hAnsiTheme="minorHAnsi" w:cs="Arial"/>
                <w:b/>
                <w:sz w:val="22"/>
                <w:szCs w:val="22"/>
              </w:rPr>
            </w:pPr>
            <w:r w:rsidRPr="005F2898">
              <w:rPr>
                <w:rFonts w:asciiTheme="minorHAnsi" w:hAnsiTheme="minorHAnsi" w:cs="Arial"/>
                <w:b/>
                <w:sz w:val="22"/>
                <w:szCs w:val="22"/>
              </w:rPr>
              <w:t>P-value</w:t>
            </w: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Number of patients</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606</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298</w:t>
            </w:r>
          </w:p>
        </w:tc>
        <w:tc>
          <w:tcPr>
            <w:tcW w:w="2098" w:type="dxa"/>
            <w:vAlign w:val="center"/>
          </w:tcPr>
          <w:p w:rsidR="00AE1FDA" w:rsidRPr="005F2898" w:rsidRDefault="00AE1FDA" w:rsidP="00AE1FDA">
            <w:pPr>
              <w:rPr>
                <w:rFonts w:asciiTheme="minorHAnsi" w:hAnsiTheme="minorHAnsi" w:cs="Arial"/>
                <w:sz w:val="22"/>
                <w:szCs w:val="22"/>
              </w:rPr>
            </w:pPr>
          </w:p>
        </w:tc>
      </w:tr>
      <w:tr w:rsidR="00AE1FDA" w:rsidRPr="005F2898" w:rsidTr="00AE1FDA">
        <w:trPr>
          <w:trHeight w:val="397"/>
        </w:trPr>
        <w:tc>
          <w:tcPr>
            <w:tcW w:w="2268" w:type="dxa"/>
            <w:shd w:val="clear" w:color="auto" w:fill="FFFFCC"/>
            <w:vAlign w:val="center"/>
          </w:tcPr>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Age of patients</w:t>
            </w:r>
          </w:p>
          <w:p w:rsidR="00AE1FDA" w:rsidRPr="005F2898" w:rsidRDefault="00AE1FDA" w:rsidP="00AE1FDA">
            <w:pPr>
              <w:keepNext/>
              <w:rPr>
                <w:rFonts w:asciiTheme="minorHAnsi" w:hAnsiTheme="minorHAnsi" w:cs="Arial"/>
                <w:b/>
                <w:sz w:val="22"/>
                <w:szCs w:val="22"/>
              </w:rPr>
            </w:pPr>
            <w:r w:rsidRPr="005F2898">
              <w:rPr>
                <w:rFonts w:asciiTheme="minorHAnsi" w:hAnsiTheme="minorHAnsi" w:cs="Arial"/>
                <w:b/>
                <w:sz w:val="22"/>
                <w:szCs w:val="22"/>
              </w:rPr>
              <w:t>(median (IQR)</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56 years ± 19.1</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55 years ± 19.1</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0.34</w:t>
            </w:r>
          </w:p>
        </w:tc>
      </w:tr>
      <w:tr w:rsidR="00AE1FDA" w:rsidRPr="005F2898" w:rsidTr="00AE1FDA">
        <w:trPr>
          <w:trHeight w:val="397"/>
        </w:trPr>
        <w:tc>
          <w:tcPr>
            <w:tcW w:w="2268" w:type="dxa"/>
            <w:shd w:val="clear" w:color="auto" w:fill="FFFFCC"/>
            <w:vAlign w:val="center"/>
          </w:tcPr>
          <w:p w:rsidR="00AE1FDA" w:rsidRPr="005F2898" w:rsidRDefault="00AE1FDA" w:rsidP="00AE1FDA">
            <w:pPr>
              <w:rPr>
                <w:rFonts w:asciiTheme="minorHAnsi" w:hAnsiTheme="minorHAnsi" w:cs="Arial"/>
                <w:b/>
                <w:sz w:val="22"/>
                <w:szCs w:val="22"/>
              </w:rPr>
            </w:pPr>
            <w:r w:rsidRPr="005F2898">
              <w:rPr>
                <w:rFonts w:asciiTheme="minorHAnsi" w:hAnsiTheme="minorHAnsi" w:cs="Arial"/>
                <w:b/>
                <w:sz w:val="22"/>
                <w:szCs w:val="22"/>
              </w:rPr>
              <w:t>Sex (M/F)</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316/290</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152/146</w:t>
            </w:r>
          </w:p>
        </w:tc>
        <w:tc>
          <w:tcPr>
            <w:tcW w:w="2098" w:type="dxa"/>
            <w:vAlign w:val="center"/>
          </w:tcPr>
          <w:p w:rsidR="00AE1FDA" w:rsidRPr="005F2898" w:rsidRDefault="00AE1FDA" w:rsidP="00AE1FDA">
            <w:pPr>
              <w:rPr>
                <w:rFonts w:asciiTheme="minorHAnsi" w:hAnsiTheme="minorHAnsi" w:cs="Arial"/>
                <w:sz w:val="22"/>
                <w:szCs w:val="22"/>
              </w:rPr>
            </w:pPr>
            <w:r w:rsidRPr="005F2898">
              <w:rPr>
                <w:rFonts w:asciiTheme="minorHAnsi" w:hAnsiTheme="minorHAnsi" w:cs="Arial"/>
                <w:sz w:val="22"/>
                <w:szCs w:val="22"/>
              </w:rPr>
              <w:t>0.62</w:t>
            </w:r>
          </w:p>
        </w:tc>
      </w:tr>
    </w:tbl>
    <w:p w:rsidR="00AE1FDA" w:rsidRPr="005F2898" w:rsidRDefault="00AE1FDA" w:rsidP="00E679D9">
      <w:pPr>
        <w:spacing w:before="240" w:after="240"/>
        <w:rPr>
          <w:rFonts w:asciiTheme="minorHAnsi" w:hAnsiTheme="minorHAnsi"/>
          <w:lang w:val="en-AU"/>
        </w:rPr>
      </w:pPr>
      <w:r w:rsidRPr="005F2898">
        <w:rPr>
          <w:rFonts w:asciiTheme="minorHAnsi" w:hAnsiTheme="minorHAnsi"/>
          <w:lang w:val="en-AU"/>
        </w:rPr>
        <w:t>All five comparative studies included subjects undergoing enteroscopy for a variety of indications, not just for obscure GI bleeding. Outcomes for the specific subpopulation of patients with obscure GI bleeding were not presented separately in any of the published papers. The stated indications (suspected or known) for enteroscopy were as follows:</w:t>
      </w:r>
    </w:p>
    <w:p w:rsidR="00AE1FDA" w:rsidRPr="005F2898" w:rsidRDefault="00A470FD" w:rsidP="00A470FD">
      <w:pPr>
        <w:pStyle w:val="Caption"/>
        <w:spacing w:before="240" w:after="0"/>
        <w:ind w:left="0" w:firstLine="0"/>
        <w:rPr>
          <w:rFonts w:asciiTheme="minorHAnsi" w:hAnsiTheme="minorHAnsi"/>
          <w:sz w:val="22"/>
          <w:szCs w:val="22"/>
        </w:rPr>
      </w:pPr>
      <w:bookmarkStart w:id="97" w:name="_Toc367441379"/>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16</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E679D9" w:rsidRPr="005F2898">
        <w:rPr>
          <w:rFonts w:asciiTheme="minorHAnsi" w:hAnsiTheme="minorHAnsi"/>
          <w:sz w:val="22"/>
          <w:szCs w:val="22"/>
        </w:rPr>
        <w:t>Indications for enteroscopy</w:t>
      </w:r>
      <w:bookmarkEnd w:id="97"/>
    </w:p>
    <w:tbl>
      <w:tblPr>
        <w:tblStyle w:val="TableGrid"/>
        <w:tblW w:w="0" w:type="auto"/>
        <w:tblLook w:val="04A0" w:firstRow="1" w:lastRow="0" w:firstColumn="1" w:lastColumn="0" w:noHBand="0" w:noVBand="1"/>
        <w:tblCaption w:val="Table 16 Indications for enteroscopy"/>
        <w:tblDescription w:val="Table 16 Indications for enteroscopy"/>
      </w:tblPr>
      <w:tblGrid>
        <w:gridCol w:w="2623"/>
        <w:gridCol w:w="1159"/>
        <w:gridCol w:w="1165"/>
        <w:gridCol w:w="1168"/>
        <w:gridCol w:w="1247"/>
        <w:gridCol w:w="1160"/>
      </w:tblGrid>
      <w:tr w:rsidR="00AE1FDA" w:rsidRPr="005F2898" w:rsidTr="00964A2A">
        <w:trPr>
          <w:tblHeader/>
        </w:trPr>
        <w:tc>
          <w:tcPr>
            <w:tcW w:w="2623" w:type="dxa"/>
            <w:shd w:val="clear" w:color="auto" w:fill="FFFFCC"/>
          </w:tcPr>
          <w:p w:rsidR="00AE1FDA" w:rsidRPr="005F2898" w:rsidRDefault="00AE1FDA" w:rsidP="00AE1FDA">
            <w:pPr>
              <w:rPr>
                <w:rFonts w:asciiTheme="minorHAnsi" w:hAnsiTheme="minorHAnsi"/>
                <w:b/>
                <w:sz w:val="22"/>
                <w:szCs w:val="22"/>
              </w:rPr>
            </w:pPr>
          </w:p>
        </w:tc>
        <w:tc>
          <w:tcPr>
            <w:tcW w:w="1159" w:type="dxa"/>
            <w:shd w:val="clear" w:color="auto" w:fill="FFFFCC"/>
          </w:tcPr>
          <w:p w:rsidR="00DE4DC5" w:rsidRPr="005F2898" w:rsidRDefault="00AE1FDA" w:rsidP="00E679D9">
            <w:pPr>
              <w:jc w:val="center"/>
              <w:rPr>
                <w:rFonts w:asciiTheme="minorHAnsi" w:hAnsiTheme="minorHAnsi"/>
                <w:b/>
                <w:sz w:val="22"/>
                <w:szCs w:val="22"/>
              </w:rPr>
            </w:pPr>
            <w:r w:rsidRPr="005F2898">
              <w:rPr>
                <w:rFonts w:asciiTheme="minorHAnsi" w:hAnsiTheme="minorHAnsi"/>
                <w:b/>
                <w:sz w:val="22"/>
                <w:szCs w:val="22"/>
              </w:rPr>
              <w:t>May</w:t>
            </w:r>
          </w:p>
          <w:p w:rsidR="00AE1FDA" w:rsidRPr="005F2898" w:rsidRDefault="00AE1FDA" w:rsidP="00E679D9">
            <w:pPr>
              <w:jc w:val="center"/>
              <w:rPr>
                <w:rFonts w:asciiTheme="minorHAnsi" w:hAnsiTheme="minorHAnsi"/>
                <w:b/>
                <w:sz w:val="22"/>
                <w:szCs w:val="22"/>
              </w:rPr>
            </w:pPr>
            <w:r w:rsidRPr="005F2898">
              <w:rPr>
                <w:rFonts w:asciiTheme="minorHAnsi" w:hAnsiTheme="minorHAnsi"/>
                <w:b/>
                <w:sz w:val="22"/>
                <w:szCs w:val="22"/>
              </w:rPr>
              <w:t>2010</w:t>
            </w:r>
          </w:p>
        </w:tc>
        <w:tc>
          <w:tcPr>
            <w:tcW w:w="1165" w:type="dxa"/>
            <w:shd w:val="clear" w:color="auto" w:fill="FFFFCC"/>
          </w:tcPr>
          <w:p w:rsidR="00AE1FDA" w:rsidRPr="005F2898" w:rsidRDefault="00AE1FDA" w:rsidP="00E679D9">
            <w:pPr>
              <w:jc w:val="center"/>
              <w:rPr>
                <w:rFonts w:asciiTheme="minorHAnsi" w:hAnsiTheme="minorHAnsi"/>
                <w:b/>
                <w:sz w:val="22"/>
                <w:szCs w:val="22"/>
              </w:rPr>
            </w:pPr>
            <w:r w:rsidRPr="005F2898">
              <w:rPr>
                <w:rFonts w:asciiTheme="minorHAnsi" w:hAnsiTheme="minorHAnsi"/>
                <w:b/>
                <w:sz w:val="22"/>
                <w:szCs w:val="22"/>
              </w:rPr>
              <w:t>Takano</w:t>
            </w:r>
            <w:r w:rsidR="00E679D9" w:rsidRPr="005F2898">
              <w:rPr>
                <w:rFonts w:asciiTheme="minorHAnsi" w:hAnsiTheme="minorHAnsi"/>
                <w:b/>
                <w:sz w:val="22"/>
                <w:szCs w:val="22"/>
              </w:rPr>
              <w:t xml:space="preserve"> </w:t>
            </w:r>
            <w:r w:rsidRPr="005F2898">
              <w:rPr>
                <w:rFonts w:asciiTheme="minorHAnsi" w:hAnsiTheme="minorHAnsi"/>
                <w:b/>
                <w:sz w:val="22"/>
                <w:szCs w:val="22"/>
              </w:rPr>
              <w:t>2011</w:t>
            </w:r>
          </w:p>
        </w:tc>
        <w:tc>
          <w:tcPr>
            <w:tcW w:w="1168" w:type="dxa"/>
            <w:shd w:val="clear" w:color="auto" w:fill="FFFFCC"/>
          </w:tcPr>
          <w:p w:rsidR="00AE1FDA" w:rsidRPr="005F2898" w:rsidRDefault="00AE1FDA" w:rsidP="00E679D9">
            <w:pPr>
              <w:jc w:val="center"/>
              <w:rPr>
                <w:rFonts w:asciiTheme="minorHAnsi" w:hAnsiTheme="minorHAnsi"/>
                <w:b/>
                <w:sz w:val="22"/>
                <w:szCs w:val="22"/>
              </w:rPr>
            </w:pPr>
            <w:r w:rsidRPr="005F2898">
              <w:rPr>
                <w:rFonts w:asciiTheme="minorHAnsi" w:hAnsiTheme="minorHAnsi"/>
                <w:b/>
                <w:sz w:val="22"/>
                <w:szCs w:val="22"/>
              </w:rPr>
              <w:t>Domagk</w:t>
            </w:r>
            <w:r w:rsidR="00E679D9" w:rsidRPr="005F2898">
              <w:rPr>
                <w:rFonts w:asciiTheme="minorHAnsi" w:hAnsiTheme="minorHAnsi"/>
                <w:b/>
                <w:sz w:val="22"/>
                <w:szCs w:val="22"/>
              </w:rPr>
              <w:t xml:space="preserve"> </w:t>
            </w:r>
            <w:r w:rsidRPr="005F2898">
              <w:rPr>
                <w:rFonts w:asciiTheme="minorHAnsi" w:hAnsiTheme="minorHAnsi"/>
                <w:b/>
                <w:sz w:val="22"/>
                <w:szCs w:val="22"/>
              </w:rPr>
              <w:t>2011</w:t>
            </w:r>
          </w:p>
        </w:tc>
        <w:tc>
          <w:tcPr>
            <w:tcW w:w="1247" w:type="dxa"/>
            <w:shd w:val="clear" w:color="auto" w:fill="FFFFCC"/>
          </w:tcPr>
          <w:p w:rsidR="00AE1FDA" w:rsidRPr="005F2898" w:rsidRDefault="00AE1FDA" w:rsidP="00E679D9">
            <w:pPr>
              <w:jc w:val="center"/>
              <w:rPr>
                <w:rFonts w:asciiTheme="minorHAnsi" w:hAnsiTheme="minorHAnsi"/>
                <w:b/>
                <w:sz w:val="22"/>
                <w:szCs w:val="22"/>
              </w:rPr>
            </w:pPr>
            <w:r w:rsidRPr="005F2898">
              <w:rPr>
                <w:rFonts w:asciiTheme="minorHAnsi" w:hAnsiTheme="minorHAnsi"/>
                <w:b/>
                <w:sz w:val="22"/>
                <w:szCs w:val="22"/>
              </w:rPr>
              <w:t>Efthymiou</w:t>
            </w:r>
            <w:r w:rsidR="00E679D9" w:rsidRPr="005F2898">
              <w:rPr>
                <w:rFonts w:asciiTheme="minorHAnsi" w:hAnsiTheme="minorHAnsi"/>
                <w:b/>
                <w:sz w:val="22"/>
                <w:szCs w:val="22"/>
              </w:rPr>
              <w:t xml:space="preserve"> </w:t>
            </w:r>
            <w:r w:rsidRPr="005F2898">
              <w:rPr>
                <w:rFonts w:asciiTheme="minorHAnsi" w:hAnsiTheme="minorHAnsi"/>
                <w:b/>
                <w:sz w:val="22"/>
                <w:szCs w:val="22"/>
              </w:rPr>
              <w:t>2012</w:t>
            </w:r>
          </w:p>
        </w:tc>
        <w:tc>
          <w:tcPr>
            <w:tcW w:w="1160" w:type="dxa"/>
            <w:shd w:val="clear" w:color="auto" w:fill="FFFFCC"/>
          </w:tcPr>
          <w:p w:rsidR="00DE4DC5" w:rsidRPr="005F2898" w:rsidRDefault="00AE1FDA" w:rsidP="00E679D9">
            <w:pPr>
              <w:jc w:val="center"/>
              <w:rPr>
                <w:rFonts w:asciiTheme="minorHAnsi" w:hAnsiTheme="minorHAnsi"/>
                <w:b/>
                <w:sz w:val="22"/>
                <w:szCs w:val="22"/>
              </w:rPr>
            </w:pPr>
            <w:r w:rsidRPr="005F2898">
              <w:rPr>
                <w:rFonts w:asciiTheme="minorHAnsi" w:hAnsiTheme="minorHAnsi"/>
                <w:b/>
                <w:sz w:val="22"/>
                <w:szCs w:val="22"/>
              </w:rPr>
              <w:t>Lenz</w:t>
            </w:r>
          </w:p>
          <w:p w:rsidR="00AE1FDA" w:rsidRPr="005F2898" w:rsidRDefault="00AE1FDA" w:rsidP="00E679D9">
            <w:pPr>
              <w:jc w:val="center"/>
              <w:rPr>
                <w:rFonts w:asciiTheme="minorHAnsi" w:hAnsiTheme="minorHAnsi"/>
                <w:b/>
                <w:sz w:val="22"/>
                <w:szCs w:val="22"/>
              </w:rPr>
            </w:pPr>
            <w:r w:rsidRPr="005F2898">
              <w:rPr>
                <w:rFonts w:asciiTheme="minorHAnsi" w:hAnsiTheme="minorHAnsi"/>
                <w:b/>
                <w:sz w:val="22"/>
                <w:szCs w:val="22"/>
              </w:rPr>
              <w:t>2013</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GIT bleeding</w:t>
            </w:r>
          </w:p>
        </w:tc>
        <w:tc>
          <w:tcPr>
            <w:tcW w:w="1159"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60</w:t>
            </w:r>
          </w:p>
        </w:tc>
        <w:tc>
          <w:tcPr>
            <w:tcW w:w="1165"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23</w:t>
            </w:r>
          </w:p>
        </w:tc>
        <w:tc>
          <w:tcPr>
            <w:tcW w:w="1168"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55</w:t>
            </w:r>
          </w:p>
        </w:tc>
        <w:tc>
          <w:tcPr>
            <w:tcW w:w="1247"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84</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446</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IBD / Crohn’s disease</w:t>
            </w:r>
          </w:p>
        </w:tc>
        <w:tc>
          <w:tcPr>
            <w:tcW w:w="1159"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12</w:t>
            </w:r>
          </w:p>
        </w:tc>
        <w:tc>
          <w:tcPr>
            <w:tcW w:w="1165"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7</w:t>
            </w:r>
          </w:p>
        </w:tc>
        <w:tc>
          <w:tcPr>
            <w:tcW w:w="1168"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23</w:t>
            </w:r>
          </w:p>
        </w:tc>
        <w:tc>
          <w:tcPr>
            <w:tcW w:w="1247"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112</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Masses / tumours</w:t>
            </w:r>
          </w:p>
        </w:tc>
        <w:tc>
          <w:tcPr>
            <w:tcW w:w="1159"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7</w:t>
            </w:r>
          </w:p>
        </w:tc>
        <w:tc>
          <w:tcPr>
            <w:tcW w:w="1165"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8</w:t>
            </w:r>
          </w:p>
        </w:tc>
        <w:tc>
          <w:tcPr>
            <w:tcW w:w="1168"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247"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79</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Diarrhoea</w:t>
            </w:r>
          </w:p>
        </w:tc>
        <w:tc>
          <w:tcPr>
            <w:tcW w:w="1159"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5"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8"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13</w:t>
            </w:r>
          </w:p>
        </w:tc>
        <w:tc>
          <w:tcPr>
            <w:tcW w:w="1247"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98</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Abdominal pain</w:t>
            </w:r>
          </w:p>
        </w:tc>
        <w:tc>
          <w:tcPr>
            <w:tcW w:w="1159"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5"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8"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18</w:t>
            </w:r>
          </w:p>
        </w:tc>
        <w:tc>
          <w:tcPr>
            <w:tcW w:w="1247"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64</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Diarrhoea / abdominal pain</w:t>
            </w:r>
          </w:p>
        </w:tc>
        <w:tc>
          <w:tcPr>
            <w:tcW w:w="1159"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19</w:t>
            </w:r>
          </w:p>
        </w:tc>
        <w:tc>
          <w:tcPr>
            <w:tcW w:w="1165"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8"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247"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0"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Polyposis</w:t>
            </w:r>
          </w:p>
        </w:tc>
        <w:tc>
          <w:tcPr>
            <w:tcW w:w="1159"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5"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8"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5</w:t>
            </w:r>
          </w:p>
        </w:tc>
        <w:tc>
          <w:tcPr>
            <w:tcW w:w="1247"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43</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Coeliac disease</w:t>
            </w:r>
          </w:p>
        </w:tc>
        <w:tc>
          <w:tcPr>
            <w:tcW w:w="1159"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5"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8"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247"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8</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sz w:val="22"/>
                <w:szCs w:val="22"/>
              </w:rPr>
            </w:pPr>
            <w:r w:rsidRPr="005F2898">
              <w:rPr>
                <w:rFonts w:asciiTheme="minorHAnsi" w:hAnsiTheme="minorHAnsi"/>
                <w:sz w:val="22"/>
                <w:szCs w:val="22"/>
              </w:rPr>
              <w:t>Other</w:t>
            </w:r>
          </w:p>
        </w:tc>
        <w:tc>
          <w:tcPr>
            <w:tcW w:w="1159"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2</w:t>
            </w:r>
          </w:p>
        </w:tc>
        <w:tc>
          <w:tcPr>
            <w:tcW w:w="1165" w:type="dxa"/>
          </w:tcPr>
          <w:p w:rsidR="00AE1FDA" w:rsidRPr="005F2898" w:rsidRDefault="00574E90" w:rsidP="00AE1FDA">
            <w:pPr>
              <w:jc w:val="center"/>
              <w:rPr>
                <w:rFonts w:asciiTheme="minorHAnsi" w:hAnsiTheme="minorHAnsi"/>
                <w:sz w:val="22"/>
                <w:szCs w:val="22"/>
              </w:rPr>
            </w:pPr>
            <w:r>
              <w:rPr>
                <w:rFonts w:asciiTheme="minorHAnsi" w:hAnsiTheme="minorHAnsi"/>
                <w:sz w:val="22"/>
                <w:szCs w:val="22"/>
              </w:rPr>
              <w:t>-</w:t>
            </w:r>
          </w:p>
        </w:tc>
        <w:tc>
          <w:tcPr>
            <w:tcW w:w="1168"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16</w:t>
            </w:r>
          </w:p>
        </w:tc>
        <w:tc>
          <w:tcPr>
            <w:tcW w:w="1247"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23</w:t>
            </w:r>
          </w:p>
        </w:tc>
        <w:tc>
          <w:tcPr>
            <w:tcW w:w="1160" w:type="dxa"/>
          </w:tcPr>
          <w:p w:rsidR="00AE1FDA" w:rsidRPr="005F2898" w:rsidRDefault="00AE1FDA" w:rsidP="00AE1FDA">
            <w:pPr>
              <w:jc w:val="center"/>
              <w:rPr>
                <w:rFonts w:asciiTheme="minorHAnsi" w:hAnsiTheme="minorHAnsi"/>
                <w:sz w:val="22"/>
                <w:szCs w:val="22"/>
              </w:rPr>
            </w:pPr>
            <w:r w:rsidRPr="005F2898">
              <w:rPr>
                <w:rFonts w:asciiTheme="minorHAnsi" w:hAnsiTheme="minorHAnsi"/>
                <w:sz w:val="22"/>
                <w:szCs w:val="22"/>
              </w:rPr>
              <w:t>54</w:t>
            </w:r>
          </w:p>
        </w:tc>
      </w:tr>
      <w:tr w:rsidR="00AE1FDA" w:rsidRPr="005F2898" w:rsidTr="00A470FD">
        <w:trPr>
          <w:trHeight w:val="340"/>
        </w:trPr>
        <w:tc>
          <w:tcPr>
            <w:tcW w:w="2623" w:type="dxa"/>
            <w:shd w:val="clear" w:color="auto" w:fill="FFFFCC"/>
          </w:tcPr>
          <w:p w:rsidR="00AE1FDA" w:rsidRPr="005F2898" w:rsidRDefault="00AE1FDA" w:rsidP="00AE1FDA">
            <w:pPr>
              <w:rPr>
                <w:rFonts w:asciiTheme="minorHAnsi" w:hAnsiTheme="minorHAnsi"/>
                <w:b/>
                <w:sz w:val="22"/>
                <w:szCs w:val="22"/>
              </w:rPr>
            </w:pPr>
            <w:r w:rsidRPr="005F2898">
              <w:rPr>
                <w:rFonts w:asciiTheme="minorHAnsi" w:hAnsiTheme="minorHAnsi"/>
                <w:b/>
                <w:sz w:val="22"/>
                <w:szCs w:val="22"/>
              </w:rPr>
              <w:t>Totals</w:t>
            </w:r>
          </w:p>
        </w:tc>
        <w:tc>
          <w:tcPr>
            <w:tcW w:w="1159" w:type="dxa"/>
          </w:tcPr>
          <w:p w:rsidR="00AE1FDA" w:rsidRPr="005F2898" w:rsidRDefault="00AE1FDA" w:rsidP="00AE1FDA">
            <w:pPr>
              <w:jc w:val="center"/>
              <w:rPr>
                <w:rFonts w:asciiTheme="minorHAnsi" w:hAnsiTheme="minorHAnsi"/>
                <w:b/>
                <w:sz w:val="22"/>
                <w:szCs w:val="22"/>
              </w:rPr>
            </w:pPr>
            <w:r w:rsidRPr="005F2898">
              <w:rPr>
                <w:rFonts w:asciiTheme="minorHAnsi" w:hAnsiTheme="minorHAnsi"/>
                <w:b/>
                <w:sz w:val="22"/>
                <w:szCs w:val="22"/>
              </w:rPr>
              <w:t>100</w:t>
            </w:r>
          </w:p>
        </w:tc>
        <w:tc>
          <w:tcPr>
            <w:tcW w:w="1165" w:type="dxa"/>
          </w:tcPr>
          <w:p w:rsidR="00AE1FDA" w:rsidRPr="005F2898" w:rsidRDefault="00AE1FDA" w:rsidP="00AE1FDA">
            <w:pPr>
              <w:jc w:val="center"/>
              <w:rPr>
                <w:rFonts w:asciiTheme="minorHAnsi" w:hAnsiTheme="minorHAnsi"/>
                <w:b/>
                <w:sz w:val="22"/>
                <w:szCs w:val="22"/>
              </w:rPr>
            </w:pPr>
            <w:r w:rsidRPr="005F2898">
              <w:rPr>
                <w:rFonts w:asciiTheme="minorHAnsi" w:hAnsiTheme="minorHAnsi"/>
                <w:b/>
                <w:sz w:val="22"/>
                <w:szCs w:val="22"/>
              </w:rPr>
              <w:t>38</w:t>
            </w:r>
          </w:p>
        </w:tc>
        <w:tc>
          <w:tcPr>
            <w:tcW w:w="1168" w:type="dxa"/>
          </w:tcPr>
          <w:p w:rsidR="00AE1FDA" w:rsidRPr="005F2898" w:rsidRDefault="00AE1FDA" w:rsidP="00AE1FDA">
            <w:pPr>
              <w:jc w:val="center"/>
              <w:rPr>
                <w:rFonts w:asciiTheme="minorHAnsi" w:hAnsiTheme="minorHAnsi"/>
                <w:b/>
                <w:sz w:val="22"/>
                <w:szCs w:val="22"/>
              </w:rPr>
            </w:pPr>
            <w:r w:rsidRPr="005F2898">
              <w:rPr>
                <w:rFonts w:asciiTheme="minorHAnsi" w:hAnsiTheme="minorHAnsi"/>
                <w:b/>
                <w:sz w:val="22"/>
                <w:szCs w:val="22"/>
              </w:rPr>
              <w:t>130</w:t>
            </w:r>
          </w:p>
        </w:tc>
        <w:tc>
          <w:tcPr>
            <w:tcW w:w="1247" w:type="dxa"/>
          </w:tcPr>
          <w:p w:rsidR="00AE1FDA" w:rsidRPr="005F2898" w:rsidRDefault="00AE1FDA" w:rsidP="00AE1FDA">
            <w:pPr>
              <w:jc w:val="center"/>
              <w:rPr>
                <w:rFonts w:asciiTheme="minorHAnsi" w:hAnsiTheme="minorHAnsi"/>
                <w:b/>
                <w:sz w:val="22"/>
                <w:szCs w:val="22"/>
              </w:rPr>
            </w:pPr>
            <w:r w:rsidRPr="005F2898">
              <w:rPr>
                <w:rFonts w:asciiTheme="minorHAnsi" w:hAnsiTheme="minorHAnsi"/>
                <w:b/>
                <w:sz w:val="22"/>
                <w:szCs w:val="22"/>
              </w:rPr>
              <w:t>107</w:t>
            </w:r>
          </w:p>
        </w:tc>
        <w:tc>
          <w:tcPr>
            <w:tcW w:w="1160" w:type="dxa"/>
          </w:tcPr>
          <w:p w:rsidR="00AE1FDA" w:rsidRPr="005F2898" w:rsidRDefault="00AE1FDA" w:rsidP="00AE1FDA">
            <w:pPr>
              <w:jc w:val="center"/>
              <w:rPr>
                <w:rFonts w:asciiTheme="minorHAnsi" w:hAnsiTheme="minorHAnsi"/>
                <w:b/>
                <w:sz w:val="22"/>
                <w:szCs w:val="22"/>
              </w:rPr>
            </w:pPr>
            <w:r w:rsidRPr="005F2898">
              <w:rPr>
                <w:rFonts w:asciiTheme="minorHAnsi" w:hAnsiTheme="minorHAnsi"/>
                <w:b/>
                <w:sz w:val="22"/>
                <w:szCs w:val="22"/>
              </w:rPr>
              <w:t>904</w:t>
            </w:r>
          </w:p>
        </w:tc>
      </w:tr>
    </w:tbl>
    <w:p w:rsidR="00AE1FDA" w:rsidRPr="005F2898" w:rsidRDefault="00AE1FDA" w:rsidP="00AE1FDA">
      <w:pPr>
        <w:rPr>
          <w:rFonts w:asciiTheme="minorHAnsi" w:hAnsiTheme="minorHAnsi"/>
          <w:sz w:val="20"/>
          <w:szCs w:val="20"/>
          <w:lang w:val="en-AU"/>
        </w:rPr>
      </w:pPr>
      <w:r w:rsidRPr="005F2898">
        <w:rPr>
          <w:rFonts w:asciiTheme="minorHAnsi" w:hAnsiTheme="minorHAnsi"/>
          <w:sz w:val="20"/>
          <w:szCs w:val="20"/>
          <w:lang w:val="en-AU"/>
        </w:rPr>
        <w:t>IBD = inflammatory bowel disease</w:t>
      </w:r>
    </w:p>
    <w:p w:rsidR="00AE1FDA" w:rsidRPr="005F2898" w:rsidRDefault="00AE1FDA" w:rsidP="00A470FD">
      <w:pPr>
        <w:keepNext/>
        <w:spacing w:before="240" w:after="240"/>
        <w:rPr>
          <w:rFonts w:asciiTheme="minorHAnsi" w:hAnsiTheme="minorHAnsi"/>
          <w:lang w:val="en-AU"/>
        </w:rPr>
      </w:pPr>
      <w:r w:rsidRPr="005F2898">
        <w:rPr>
          <w:rFonts w:asciiTheme="minorHAnsi" w:hAnsiTheme="minorHAnsi"/>
          <w:lang w:val="en-AU"/>
        </w:rPr>
        <w:lastRenderedPageBreak/>
        <w:t>The five studies differed with respect to whether or not subjects were required to undergo both oral and anal enteroscopy:</w:t>
      </w:r>
    </w:p>
    <w:p w:rsidR="00AE1FDA" w:rsidRPr="005F2898" w:rsidRDefault="00AE1FDA" w:rsidP="005E30D2">
      <w:pPr>
        <w:pStyle w:val="ListParagraph"/>
        <w:keepNext/>
        <w:numPr>
          <w:ilvl w:val="0"/>
          <w:numId w:val="13"/>
        </w:numPr>
        <w:spacing w:after="120"/>
        <w:ind w:left="425" w:hanging="425"/>
        <w:contextualSpacing w:val="0"/>
        <w:rPr>
          <w:rFonts w:asciiTheme="minorHAnsi" w:hAnsiTheme="minorHAnsi" w:cs="Arial"/>
          <w:lang w:val="en-AU"/>
        </w:rPr>
      </w:pPr>
      <w:r w:rsidRPr="005F2898">
        <w:rPr>
          <w:rFonts w:asciiTheme="minorHAnsi" w:hAnsiTheme="minorHAnsi" w:cs="Arial"/>
          <w:lang w:val="en-AU"/>
        </w:rPr>
        <w:t>In May et al 2010, all subjects were required to have both procedures. The oral procedure was performed first, with the anal procedure being performed one or two days later. Subjects in whom a second procedure was not performed were excluded from the analysis.</w:t>
      </w:r>
    </w:p>
    <w:p w:rsidR="00AE1FDA" w:rsidRPr="005F2898" w:rsidRDefault="00AE1FDA" w:rsidP="005E30D2">
      <w:pPr>
        <w:pStyle w:val="ListParagraph"/>
        <w:keepNext/>
        <w:numPr>
          <w:ilvl w:val="0"/>
          <w:numId w:val="13"/>
        </w:numPr>
        <w:spacing w:after="120"/>
        <w:ind w:left="425" w:hanging="425"/>
        <w:contextualSpacing w:val="0"/>
        <w:rPr>
          <w:rFonts w:asciiTheme="minorHAnsi" w:hAnsiTheme="minorHAnsi" w:cs="Arial"/>
          <w:lang w:val="en-AU"/>
        </w:rPr>
      </w:pPr>
      <w:r w:rsidRPr="005F2898">
        <w:rPr>
          <w:rFonts w:asciiTheme="minorHAnsi" w:hAnsiTheme="minorHAnsi" w:cs="Arial"/>
          <w:lang w:val="en-AU"/>
        </w:rPr>
        <w:t xml:space="preserve">In Takano </w:t>
      </w:r>
      <w:r w:rsidR="00992256">
        <w:rPr>
          <w:rFonts w:asciiTheme="minorHAnsi" w:hAnsiTheme="minorHAnsi" w:cs="Arial"/>
          <w:lang w:val="en-AU"/>
        </w:rPr>
        <w:t xml:space="preserve">et al </w:t>
      </w:r>
      <w:r w:rsidRPr="005F2898">
        <w:rPr>
          <w:rFonts w:asciiTheme="minorHAnsi" w:hAnsiTheme="minorHAnsi" w:cs="Arial"/>
          <w:lang w:val="en-AU"/>
        </w:rPr>
        <w:t>2011, subjects were scheduled to receive both procedures. The order of the procedures was decided according to the suspected site of pathology. If there was no information on site, the anal approach was used first. Subjects who were unable to undergo the second procedure were still included in the analysis.</w:t>
      </w:r>
    </w:p>
    <w:p w:rsidR="00AE1FDA" w:rsidRPr="005F2898" w:rsidRDefault="00AE1FDA" w:rsidP="005E30D2">
      <w:pPr>
        <w:pStyle w:val="ListParagraph"/>
        <w:keepNext/>
        <w:numPr>
          <w:ilvl w:val="0"/>
          <w:numId w:val="13"/>
        </w:numPr>
        <w:spacing w:after="120"/>
        <w:ind w:left="425" w:hanging="425"/>
        <w:contextualSpacing w:val="0"/>
        <w:rPr>
          <w:rFonts w:asciiTheme="minorHAnsi" w:hAnsiTheme="minorHAnsi" w:cs="Arial"/>
          <w:lang w:val="en-AU"/>
        </w:rPr>
      </w:pPr>
      <w:r w:rsidRPr="005F2898">
        <w:rPr>
          <w:rFonts w:asciiTheme="minorHAnsi" w:hAnsiTheme="minorHAnsi" w:cs="Arial"/>
          <w:lang w:val="en-AU"/>
        </w:rPr>
        <w:t xml:space="preserve">In Domagk </w:t>
      </w:r>
      <w:r w:rsidR="00992256">
        <w:rPr>
          <w:rFonts w:asciiTheme="minorHAnsi" w:hAnsiTheme="minorHAnsi" w:cs="Arial"/>
          <w:lang w:val="en-AU"/>
        </w:rPr>
        <w:t xml:space="preserve">et al </w:t>
      </w:r>
      <w:r w:rsidRPr="005F2898">
        <w:rPr>
          <w:rFonts w:asciiTheme="minorHAnsi" w:hAnsiTheme="minorHAnsi" w:cs="Arial"/>
          <w:lang w:val="en-AU"/>
        </w:rPr>
        <w:t>2011, subjects were scheduled to receive both procedures. The oral procedure was performed first, with the anal procedure being performed on the same day or the following day. Subjects who were unable to undergo the second procedure were still included in the analysis.</w:t>
      </w:r>
    </w:p>
    <w:p w:rsidR="00AE1FDA" w:rsidRPr="005F2898" w:rsidRDefault="00AE1FDA" w:rsidP="005E30D2">
      <w:pPr>
        <w:pStyle w:val="ListParagraph"/>
        <w:keepNext/>
        <w:numPr>
          <w:ilvl w:val="0"/>
          <w:numId w:val="13"/>
        </w:numPr>
        <w:spacing w:after="120"/>
        <w:ind w:left="425" w:hanging="425"/>
        <w:contextualSpacing w:val="0"/>
        <w:rPr>
          <w:rFonts w:asciiTheme="minorHAnsi" w:hAnsiTheme="minorHAnsi" w:cs="Arial"/>
          <w:lang w:val="en-AU"/>
        </w:rPr>
      </w:pPr>
      <w:r w:rsidRPr="005F2898">
        <w:rPr>
          <w:rFonts w:asciiTheme="minorHAnsi" w:hAnsiTheme="minorHAnsi" w:cs="Arial"/>
          <w:lang w:val="en-AU"/>
        </w:rPr>
        <w:t xml:space="preserve">In Efthymiou </w:t>
      </w:r>
      <w:r w:rsidR="00992256">
        <w:rPr>
          <w:rFonts w:asciiTheme="minorHAnsi" w:hAnsiTheme="minorHAnsi" w:cs="Arial"/>
          <w:lang w:val="en-AU"/>
        </w:rPr>
        <w:t xml:space="preserve">et al </w:t>
      </w:r>
      <w:r w:rsidRPr="005F2898">
        <w:rPr>
          <w:rFonts w:asciiTheme="minorHAnsi" w:hAnsiTheme="minorHAnsi" w:cs="Arial"/>
          <w:lang w:val="en-AU"/>
        </w:rPr>
        <w:t>2012, subjects generally received only one procedure, with the oral or anal route chosen based on suspected location of pathology. Only a minority of subjects underwent both procedures.</w:t>
      </w:r>
    </w:p>
    <w:p w:rsidR="00AE1FDA" w:rsidRPr="005F2898" w:rsidRDefault="00AE1FDA" w:rsidP="005E30D2">
      <w:pPr>
        <w:pStyle w:val="ListParagraph"/>
        <w:keepNext/>
        <w:numPr>
          <w:ilvl w:val="0"/>
          <w:numId w:val="13"/>
        </w:numPr>
        <w:ind w:left="426" w:hanging="426"/>
        <w:rPr>
          <w:rFonts w:asciiTheme="minorHAnsi" w:hAnsiTheme="minorHAnsi" w:cs="Arial"/>
          <w:lang w:val="en-AU"/>
        </w:rPr>
      </w:pPr>
      <w:r w:rsidRPr="005F2898">
        <w:rPr>
          <w:rFonts w:asciiTheme="minorHAnsi" w:hAnsiTheme="minorHAnsi" w:cs="Arial"/>
          <w:lang w:val="en-AU"/>
        </w:rPr>
        <w:t xml:space="preserve">The study by Lenz </w:t>
      </w:r>
      <w:r w:rsidR="00992256">
        <w:rPr>
          <w:rFonts w:asciiTheme="minorHAnsi" w:hAnsiTheme="minorHAnsi" w:cs="Arial"/>
          <w:lang w:val="en-AU"/>
        </w:rPr>
        <w:t xml:space="preserve">et al </w:t>
      </w:r>
      <w:r w:rsidRPr="005F2898">
        <w:rPr>
          <w:rFonts w:asciiTheme="minorHAnsi" w:hAnsiTheme="minorHAnsi" w:cs="Arial"/>
          <w:lang w:val="en-AU"/>
        </w:rPr>
        <w:t>2013 was a retrospective analysis of subjects from one centre who had undergone enteroscopy. The publication does not state whether there was a standard protocol for determining whether a subject received one or two procedures.</w:t>
      </w:r>
    </w:p>
    <w:p w:rsidR="00AE1FDA" w:rsidRPr="004979D2" w:rsidRDefault="00AE1FDA" w:rsidP="00E679D9">
      <w:pPr>
        <w:spacing w:before="240" w:after="240"/>
        <w:rPr>
          <w:rFonts w:asciiTheme="minorHAnsi" w:hAnsiTheme="minorHAnsi"/>
          <w:lang w:val="en-AU"/>
        </w:rPr>
      </w:pPr>
      <w:r w:rsidRPr="004979D2">
        <w:rPr>
          <w:rFonts w:asciiTheme="minorHAnsi" w:hAnsiTheme="minorHAnsi"/>
          <w:lang w:val="en-AU"/>
        </w:rPr>
        <w:t xml:space="preserve">The actual numbers of patients who underwent the two procedures is summarised in </w:t>
      </w:r>
      <w:r w:rsidR="004979D2" w:rsidRPr="004979D2">
        <w:rPr>
          <w:rFonts w:asciiTheme="minorHAnsi" w:hAnsiTheme="minorHAnsi"/>
          <w:lang w:val="en-AU"/>
        </w:rPr>
        <w:fldChar w:fldCharType="begin"/>
      </w:r>
      <w:r w:rsidR="004979D2" w:rsidRPr="004979D2">
        <w:rPr>
          <w:rFonts w:asciiTheme="minorHAnsi" w:hAnsiTheme="minorHAnsi"/>
          <w:lang w:val="en-AU"/>
        </w:rPr>
        <w:instrText xml:space="preserve"> REF _Ref366657145 \h </w:instrText>
      </w:r>
      <w:r w:rsidR="004979D2">
        <w:rPr>
          <w:rFonts w:asciiTheme="minorHAnsi" w:hAnsiTheme="minorHAnsi"/>
          <w:lang w:val="en-AU"/>
        </w:rPr>
        <w:instrText xml:space="preserve"> \* MERGEFORMAT </w:instrText>
      </w:r>
      <w:r w:rsidR="004979D2" w:rsidRPr="004979D2">
        <w:rPr>
          <w:rFonts w:asciiTheme="minorHAnsi" w:hAnsiTheme="minorHAnsi"/>
          <w:lang w:val="en-AU"/>
        </w:rPr>
      </w:r>
      <w:r w:rsidR="004979D2" w:rsidRPr="004979D2">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17</w:t>
      </w:r>
      <w:r w:rsidR="004979D2" w:rsidRPr="004979D2">
        <w:rPr>
          <w:rFonts w:asciiTheme="minorHAnsi" w:hAnsiTheme="minorHAnsi"/>
          <w:lang w:val="en-AU"/>
        </w:rPr>
        <w:fldChar w:fldCharType="end"/>
      </w:r>
      <w:r w:rsidR="00DE6861" w:rsidRPr="004979D2">
        <w:rPr>
          <w:rFonts w:asciiTheme="minorHAnsi" w:hAnsiTheme="minorHAnsi"/>
          <w:lang w:val="en-AU"/>
        </w:rPr>
        <w:t>.</w:t>
      </w:r>
    </w:p>
    <w:p w:rsidR="00E679D9" w:rsidRPr="005F2898" w:rsidRDefault="005011D3" w:rsidP="005011D3">
      <w:pPr>
        <w:pStyle w:val="Caption"/>
        <w:spacing w:before="240" w:after="0"/>
        <w:ind w:left="0" w:firstLine="0"/>
        <w:rPr>
          <w:rFonts w:asciiTheme="minorHAnsi" w:hAnsiTheme="minorHAnsi"/>
          <w:sz w:val="22"/>
          <w:szCs w:val="22"/>
        </w:rPr>
      </w:pPr>
      <w:bookmarkStart w:id="98" w:name="_Ref366657145"/>
      <w:bookmarkStart w:id="99" w:name="_Toc367441380"/>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17</w:t>
      </w:r>
      <w:r w:rsidRPr="005F2898">
        <w:rPr>
          <w:rFonts w:asciiTheme="minorHAnsi" w:hAnsiTheme="minorHAnsi"/>
          <w:sz w:val="22"/>
          <w:szCs w:val="22"/>
        </w:rPr>
        <w:fldChar w:fldCharType="end"/>
      </w:r>
      <w:bookmarkEnd w:id="98"/>
      <w:r w:rsidRPr="005F2898">
        <w:rPr>
          <w:rFonts w:asciiTheme="minorHAnsi" w:hAnsiTheme="minorHAnsi"/>
          <w:sz w:val="22"/>
          <w:szCs w:val="22"/>
        </w:rPr>
        <w:t xml:space="preserve"> </w:t>
      </w:r>
      <w:r w:rsidR="00E679D9" w:rsidRPr="005F2898">
        <w:rPr>
          <w:rFonts w:asciiTheme="minorHAnsi" w:hAnsiTheme="minorHAnsi"/>
          <w:sz w:val="22"/>
          <w:szCs w:val="22"/>
        </w:rPr>
        <w:t>Subject numbers</w:t>
      </w:r>
      <w:bookmarkEnd w:id="99"/>
    </w:p>
    <w:tbl>
      <w:tblPr>
        <w:tblStyle w:val="TableGrid"/>
        <w:tblW w:w="0" w:type="auto"/>
        <w:tblLook w:val="04A0" w:firstRow="1" w:lastRow="0" w:firstColumn="1" w:lastColumn="0" w:noHBand="0" w:noVBand="1"/>
        <w:tblCaption w:val="Table 17 Subject numbers"/>
        <w:tblDescription w:val="Table 17 Subject numbers"/>
      </w:tblPr>
      <w:tblGrid>
        <w:gridCol w:w="2497"/>
        <w:gridCol w:w="1192"/>
        <w:gridCol w:w="1196"/>
        <w:gridCol w:w="1197"/>
        <w:gridCol w:w="1247"/>
        <w:gridCol w:w="1193"/>
      </w:tblGrid>
      <w:tr w:rsidR="00AE1FDA" w:rsidRPr="005F2898" w:rsidTr="00964A2A">
        <w:trPr>
          <w:tblHeader/>
        </w:trPr>
        <w:tc>
          <w:tcPr>
            <w:tcW w:w="2497" w:type="dxa"/>
            <w:shd w:val="clear" w:color="auto" w:fill="FFFFCC"/>
          </w:tcPr>
          <w:p w:rsidR="00AE1FDA" w:rsidRPr="005F2898" w:rsidRDefault="00AE1FDA" w:rsidP="00E679D9">
            <w:pPr>
              <w:keepNext/>
              <w:rPr>
                <w:rFonts w:asciiTheme="minorHAnsi" w:hAnsiTheme="minorHAnsi" w:cs="Arial"/>
                <w:b/>
                <w:sz w:val="22"/>
                <w:szCs w:val="22"/>
              </w:rPr>
            </w:pPr>
          </w:p>
        </w:tc>
        <w:tc>
          <w:tcPr>
            <w:tcW w:w="1192" w:type="dxa"/>
            <w:shd w:val="clear" w:color="auto" w:fill="FFFFCC"/>
          </w:tcPr>
          <w:p w:rsidR="00DE4DC5" w:rsidRPr="005F2898" w:rsidRDefault="00DE4DC5" w:rsidP="00E679D9">
            <w:pPr>
              <w:keepNext/>
              <w:jc w:val="center"/>
              <w:rPr>
                <w:rFonts w:asciiTheme="minorHAnsi" w:hAnsiTheme="minorHAnsi" w:cs="Arial"/>
                <w:b/>
                <w:sz w:val="22"/>
                <w:szCs w:val="22"/>
              </w:rPr>
            </w:pPr>
            <w:r w:rsidRPr="005F2898">
              <w:rPr>
                <w:rFonts w:asciiTheme="minorHAnsi" w:hAnsiTheme="minorHAnsi" w:cs="Arial"/>
                <w:b/>
                <w:sz w:val="22"/>
                <w:szCs w:val="22"/>
              </w:rPr>
              <w:t>May</w:t>
            </w:r>
          </w:p>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2010</w:t>
            </w:r>
          </w:p>
        </w:tc>
        <w:tc>
          <w:tcPr>
            <w:tcW w:w="1196" w:type="dxa"/>
            <w:shd w:val="clear" w:color="auto" w:fill="FFFFCC"/>
          </w:tcPr>
          <w:p w:rsidR="0091513D"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Takano</w:t>
            </w:r>
          </w:p>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2011</w:t>
            </w:r>
          </w:p>
        </w:tc>
        <w:tc>
          <w:tcPr>
            <w:tcW w:w="1197" w:type="dxa"/>
            <w:shd w:val="clear" w:color="auto" w:fill="FFFFCC"/>
          </w:tcPr>
          <w:p w:rsidR="0091513D"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Domagk</w:t>
            </w:r>
          </w:p>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2011</w:t>
            </w:r>
          </w:p>
        </w:tc>
        <w:tc>
          <w:tcPr>
            <w:tcW w:w="1247" w:type="dxa"/>
            <w:shd w:val="clear" w:color="auto" w:fill="FFFFCC"/>
          </w:tcPr>
          <w:p w:rsidR="0091513D"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Efthymiou</w:t>
            </w:r>
          </w:p>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2012</w:t>
            </w:r>
          </w:p>
        </w:tc>
        <w:tc>
          <w:tcPr>
            <w:tcW w:w="1193" w:type="dxa"/>
            <w:shd w:val="clear" w:color="auto" w:fill="FFFFCC"/>
          </w:tcPr>
          <w:p w:rsidR="00DE4DC5"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Lenz</w:t>
            </w:r>
          </w:p>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 xml:space="preserve">2013 </w:t>
            </w:r>
          </w:p>
        </w:tc>
      </w:tr>
      <w:tr w:rsidR="00AE1FDA" w:rsidRPr="005F2898" w:rsidTr="005011D3">
        <w:trPr>
          <w:trHeight w:val="340"/>
        </w:trPr>
        <w:tc>
          <w:tcPr>
            <w:tcW w:w="2497" w:type="dxa"/>
          </w:tcPr>
          <w:p w:rsidR="00AE1FDA" w:rsidRPr="005F2898" w:rsidRDefault="00AE1FDA" w:rsidP="00E679D9">
            <w:pPr>
              <w:keepNext/>
              <w:rPr>
                <w:rFonts w:asciiTheme="minorHAnsi" w:hAnsiTheme="minorHAnsi" w:cs="Arial"/>
                <w:sz w:val="22"/>
                <w:szCs w:val="22"/>
              </w:rPr>
            </w:pPr>
            <w:r w:rsidRPr="005F2898">
              <w:rPr>
                <w:rFonts w:asciiTheme="minorHAnsi" w:hAnsiTheme="minorHAnsi" w:cs="Arial"/>
                <w:sz w:val="22"/>
                <w:szCs w:val="22"/>
              </w:rPr>
              <w:t>Oral approach only</w:t>
            </w:r>
          </w:p>
        </w:tc>
        <w:tc>
          <w:tcPr>
            <w:tcW w:w="1192"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0</w:t>
            </w:r>
          </w:p>
        </w:tc>
        <w:tc>
          <w:tcPr>
            <w:tcW w:w="1196"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4</w:t>
            </w:r>
          </w:p>
        </w:tc>
        <w:tc>
          <w:tcPr>
            <w:tcW w:w="1197"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26</w:t>
            </w:r>
          </w:p>
        </w:tc>
        <w:tc>
          <w:tcPr>
            <w:tcW w:w="1247"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NR</w:t>
            </w:r>
          </w:p>
        </w:tc>
        <w:tc>
          <w:tcPr>
            <w:tcW w:w="1193"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188</w:t>
            </w:r>
          </w:p>
        </w:tc>
      </w:tr>
      <w:tr w:rsidR="00AE1FDA" w:rsidRPr="005F2898" w:rsidTr="005011D3">
        <w:trPr>
          <w:trHeight w:val="340"/>
        </w:trPr>
        <w:tc>
          <w:tcPr>
            <w:tcW w:w="2497" w:type="dxa"/>
          </w:tcPr>
          <w:p w:rsidR="00AE1FDA" w:rsidRPr="005F2898" w:rsidRDefault="00AE1FDA" w:rsidP="00E679D9">
            <w:pPr>
              <w:keepNext/>
              <w:rPr>
                <w:rFonts w:asciiTheme="minorHAnsi" w:hAnsiTheme="minorHAnsi" w:cs="Arial"/>
                <w:sz w:val="22"/>
                <w:szCs w:val="22"/>
              </w:rPr>
            </w:pPr>
            <w:r w:rsidRPr="005F2898">
              <w:rPr>
                <w:rFonts w:asciiTheme="minorHAnsi" w:hAnsiTheme="minorHAnsi" w:cs="Arial"/>
                <w:sz w:val="22"/>
                <w:szCs w:val="22"/>
              </w:rPr>
              <w:t>Anal approach only</w:t>
            </w:r>
          </w:p>
        </w:tc>
        <w:tc>
          <w:tcPr>
            <w:tcW w:w="1192"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0</w:t>
            </w:r>
          </w:p>
        </w:tc>
        <w:tc>
          <w:tcPr>
            <w:tcW w:w="1196"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6</w:t>
            </w:r>
          </w:p>
        </w:tc>
        <w:tc>
          <w:tcPr>
            <w:tcW w:w="1197"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0</w:t>
            </w:r>
          </w:p>
        </w:tc>
        <w:tc>
          <w:tcPr>
            <w:tcW w:w="1247"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NR</w:t>
            </w:r>
          </w:p>
        </w:tc>
        <w:tc>
          <w:tcPr>
            <w:tcW w:w="1193" w:type="dxa"/>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53</w:t>
            </w:r>
          </w:p>
        </w:tc>
      </w:tr>
      <w:tr w:rsidR="00AE1FDA" w:rsidRPr="005F2898" w:rsidTr="003E7405">
        <w:trPr>
          <w:trHeight w:val="340"/>
        </w:trPr>
        <w:tc>
          <w:tcPr>
            <w:tcW w:w="2497" w:type="dxa"/>
            <w:tcBorders>
              <w:bottom w:val="single" w:sz="4" w:space="0" w:color="auto"/>
            </w:tcBorders>
          </w:tcPr>
          <w:p w:rsidR="00AE1FDA" w:rsidRPr="005F2898" w:rsidRDefault="00AE1FDA" w:rsidP="00E679D9">
            <w:pPr>
              <w:keepNext/>
              <w:rPr>
                <w:rFonts w:asciiTheme="minorHAnsi" w:hAnsiTheme="minorHAnsi" w:cs="Arial"/>
                <w:sz w:val="22"/>
                <w:szCs w:val="22"/>
              </w:rPr>
            </w:pPr>
            <w:r w:rsidRPr="005F2898">
              <w:rPr>
                <w:rFonts w:asciiTheme="minorHAnsi" w:hAnsiTheme="minorHAnsi" w:cs="Arial"/>
                <w:sz w:val="22"/>
                <w:szCs w:val="22"/>
              </w:rPr>
              <w:t>Both oral and anal</w:t>
            </w:r>
          </w:p>
        </w:tc>
        <w:tc>
          <w:tcPr>
            <w:tcW w:w="1192" w:type="dxa"/>
            <w:tcBorders>
              <w:bottom w:val="single" w:sz="4" w:space="0" w:color="auto"/>
            </w:tcBorders>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100</w:t>
            </w:r>
          </w:p>
        </w:tc>
        <w:tc>
          <w:tcPr>
            <w:tcW w:w="1196" w:type="dxa"/>
            <w:tcBorders>
              <w:bottom w:val="single" w:sz="4" w:space="0" w:color="auto"/>
            </w:tcBorders>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28</w:t>
            </w:r>
          </w:p>
        </w:tc>
        <w:tc>
          <w:tcPr>
            <w:tcW w:w="1197" w:type="dxa"/>
            <w:tcBorders>
              <w:bottom w:val="single" w:sz="4" w:space="0" w:color="auto"/>
            </w:tcBorders>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104</w:t>
            </w:r>
          </w:p>
        </w:tc>
        <w:tc>
          <w:tcPr>
            <w:tcW w:w="1247" w:type="dxa"/>
            <w:tcBorders>
              <w:bottom w:val="single" w:sz="4" w:space="0" w:color="auto"/>
            </w:tcBorders>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6</w:t>
            </w:r>
          </w:p>
        </w:tc>
        <w:tc>
          <w:tcPr>
            <w:tcW w:w="1193" w:type="dxa"/>
            <w:tcBorders>
              <w:bottom w:val="single" w:sz="4" w:space="0" w:color="auto"/>
            </w:tcBorders>
          </w:tcPr>
          <w:p w:rsidR="00AE1FDA" w:rsidRPr="005F2898" w:rsidRDefault="00AE1FDA" w:rsidP="00E679D9">
            <w:pPr>
              <w:keepNext/>
              <w:jc w:val="center"/>
              <w:rPr>
                <w:rFonts w:asciiTheme="minorHAnsi" w:hAnsiTheme="minorHAnsi" w:cs="Arial"/>
                <w:sz w:val="22"/>
                <w:szCs w:val="22"/>
              </w:rPr>
            </w:pPr>
            <w:r w:rsidRPr="005F2898">
              <w:rPr>
                <w:rFonts w:asciiTheme="minorHAnsi" w:hAnsiTheme="minorHAnsi" w:cs="Arial"/>
                <w:sz w:val="22"/>
                <w:szCs w:val="22"/>
              </w:rPr>
              <w:t>663</w:t>
            </w:r>
          </w:p>
        </w:tc>
      </w:tr>
      <w:tr w:rsidR="00AE1FDA" w:rsidRPr="005F2898" w:rsidTr="003E7405">
        <w:trPr>
          <w:trHeight w:val="340"/>
        </w:trPr>
        <w:tc>
          <w:tcPr>
            <w:tcW w:w="2497" w:type="dxa"/>
            <w:shd w:val="clear" w:color="auto" w:fill="D9D9D9" w:themeFill="background1" w:themeFillShade="D9"/>
          </w:tcPr>
          <w:p w:rsidR="00AE1FDA" w:rsidRPr="005F2898" w:rsidRDefault="00AE1FDA" w:rsidP="00E679D9">
            <w:pPr>
              <w:keepNext/>
              <w:rPr>
                <w:rFonts w:asciiTheme="minorHAnsi" w:hAnsiTheme="minorHAnsi" w:cs="Arial"/>
                <w:b/>
                <w:sz w:val="22"/>
                <w:szCs w:val="22"/>
              </w:rPr>
            </w:pPr>
            <w:r w:rsidRPr="005F2898">
              <w:rPr>
                <w:rFonts w:asciiTheme="minorHAnsi" w:hAnsiTheme="minorHAnsi" w:cs="Arial"/>
                <w:b/>
                <w:sz w:val="22"/>
                <w:szCs w:val="22"/>
              </w:rPr>
              <w:t>Totals</w:t>
            </w:r>
          </w:p>
        </w:tc>
        <w:tc>
          <w:tcPr>
            <w:tcW w:w="1192" w:type="dxa"/>
            <w:shd w:val="clear" w:color="auto" w:fill="D9D9D9" w:themeFill="background1" w:themeFillShade="D9"/>
          </w:tcPr>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100</w:t>
            </w:r>
          </w:p>
        </w:tc>
        <w:tc>
          <w:tcPr>
            <w:tcW w:w="1196" w:type="dxa"/>
            <w:shd w:val="clear" w:color="auto" w:fill="D9D9D9" w:themeFill="background1" w:themeFillShade="D9"/>
          </w:tcPr>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38</w:t>
            </w:r>
          </w:p>
        </w:tc>
        <w:tc>
          <w:tcPr>
            <w:tcW w:w="1197" w:type="dxa"/>
            <w:shd w:val="clear" w:color="auto" w:fill="D9D9D9" w:themeFill="background1" w:themeFillShade="D9"/>
          </w:tcPr>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130</w:t>
            </w:r>
          </w:p>
        </w:tc>
        <w:tc>
          <w:tcPr>
            <w:tcW w:w="1247" w:type="dxa"/>
            <w:shd w:val="clear" w:color="auto" w:fill="D9D9D9" w:themeFill="background1" w:themeFillShade="D9"/>
          </w:tcPr>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107</w:t>
            </w:r>
          </w:p>
        </w:tc>
        <w:tc>
          <w:tcPr>
            <w:tcW w:w="1193" w:type="dxa"/>
            <w:shd w:val="clear" w:color="auto" w:fill="D9D9D9" w:themeFill="background1" w:themeFillShade="D9"/>
          </w:tcPr>
          <w:p w:rsidR="00AE1FDA" w:rsidRPr="005F2898" w:rsidRDefault="00AE1FDA" w:rsidP="00E679D9">
            <w:pPr>
              <w:keepNext/>
              <w:jc w:val="center"/>
              <w:rPr>
                <w:rFonts w:asciiTheme="minorHAnsi" w:hAnsiTheme="minorHAnsi" w:cs="Arial"/>
                <w:b/>
                <w:sz w:val="22"/>
                <w:szCs w:val="22"/>
              </w:rPr>
            </w:pPr>
            <w:r w:rsidRPr="005F2898">
              <w:rPr>
                <w:rFonts w:asciiTheme="minorHAnsi" w:hAnsiTheme="minorHAnsi" w:cs="Arial"/>
                <w:b/>
                <w:sz w:val="22"/>
                <w:szCs w:val="22"/>
              </w:rPr>
              <w:t>904</w:t>
            </w:r>
          </w:p>
        </w:tc>
      </w:tr>
    </w:tbl>
    <w:p w:rsidR="00AE1FDA" w:rsidRPr="005F2898" w:rsidRDefault="00AE1FDA" w:rsidP="00E679D9">
      <w:pPr>
        <w:keepNext/>
        <w:rPr>
          <w:rFonts w:asciiTheme="minorHAnsi" w:hAnsiTheme="minorHAnsi" w:cs="Arial"/>
          <w:sz w:val="20"/>
          <w:szCs w:val="20"/>
          <w:lang w:val="en-AU"/>
        </w:rPr>
      </w:pPr>
      <w:r w:rsidRPr="005F2898">
        <w:rPr>
          <w:rFonts w:asciiTheme="minorHAnsi" w:hAnsiTheme="minorHAnsi" w:cs="Arial"/>
          <w:sz w:val="20"/>
          <w:szCs w:val="20"/>
          <w:lang w:val="en-AU"/>
        </w:rPr>
        <w:t>In Efthymiou 2012, 107 subjects received 119 procedures suggesting that up to 12 subjects may have received both procedures.</w:t>
      </w:r>
      <w:r w:rsidR="001C52A3">
        <w:rPr>
          <w:rFonts w:asciiTheme="minorHAnsi" w:hAnsiTheme="minorHAnsi" w:cs="Arial"/>
          <w:sz w:val="20"/>
          <w:szCs w:val="20"/>
          <w:lang w:val="en-AU"/>
        </w:rPr>
        <w:t xml:space="preserve"> </w:t>
      </w:r>
      <w:r w:rsidRPr="005F2898">
        <w:rPr>
          <w:rFonts w:asciiTheme="minorHAnsi" w:hAnsiTheme="minorHAnsi" w:cs="Arial"/>
          <w:sz w:val="20"/>
          <w:szCs w:val="20"/>
          <w:lang w:val="en-AU"/>
        </w:rPr>
        <w:t>However, the paper states that total ente</w:t>
      </w:r>
      <w:r w:rsidR="00E679D9" w:rsidRPr="005F2898">
        <w:rPr>
          <w:rFonts w:asciiTheme="minorHAnsi" w:hAnsiTheme="minorHAnsi" w:cs="Arial"/>
          <w:sz w:val="20"/>
          <w:szCs w:val="20"/>
          <w:lang w:val="en-AU"/>
        </w:rPr>
        <w:t>roscopy was attempted in only 6 </w:t>
      </w:r>
      <w:r w:rsidRPr="005F2898">
        <w:rPr>
          <w:rFonts w:asciiTheme="minorHAnsi" w:hAnsiTheme="minorHAnsi" w:cs="Arial"/>
          <w:sz w:val="20"/>
          <w:szCs w:val="20"/>
          <w:lang w:val="en-AU"/>
        </w:rPr>
        <w:t>subjects.</w:t>
      </w:r>
    </w:p>
    <w:p w:rsidR="00AE1FDA" w:rsidRPr="005F2898" w:rsidRDefault="00AE1FDA" w:rsidP="00E679D9">
      <w:pPr>
        <w:keepNext/>
        <w:rPr>
          <w:rFonts w:asciiTheme="minorHAnsi" w:hAnsiTheme="minorHAnsi" w:cs="Arial"/>
          <w:sz w:val="20"/>
          <w:szCs w:val="20"/>
          <w:lang w:val="en-AU"/>
        </w:rPr>
      </w:pPr>
      <w:r w:rsidRPr="005F2898">
        <w:rPr>
          <w:rFonts w:asciiTheme="minorHAnsi" w:hAnsiTheme="minorHAnsi" w:cs="Arial"/>
          <w:sz w:val="20"/>
          <w:szCs w:val="20"/>
          <w:lang w:val="en-AU"/>
        </w:rPr>
        <w:t>NR = not reported</w:t>
      </w:r>
    </w:p>
    <w:p w:rsidR="00DE6861" w:rsidRDefault="00DE6861" w:rsidP="003E7405">
      <w:pPr>
        <w:rPr>
          <w:rFonts w:asciiTheme="minorHAnsi" w:hAnsiTheme="minorHAnsi"/>
          <w:sz w:val="28"/>
          <w:szCs w:val="28"/>
          <w:lang w:val="en-AU"/>
        </w:rPr>
      </w:pPr>
    </w:p>
    <w:p w:rsidR="00AE1FDA" w:rsidRPr="003E7405" w:rsidRDefault="00AE1FDA" w:rsidP="003E7405">
      <w:pPr>
        <w:rPr>
          <w:rFonts w:asciiTheme="minorHAnsi" w:hAnsiTheme="minorHAnsi"/>
          <w:sz w:val="28"/>
          <w:szCs w:val="28"/>
          <w:lang w:val="en-AU"/>
        </w:rPr>
      </w:pPr>
      <w:r w:rsidRPr="003E7405">
        <w:rPr>
          <w:rFonts w:asciiTheme="minorHAnsi" w:hAnsiTheme="minorHAnsi"/>
          <w:b/>
          <w:sz w:val="28"/>
          <w:szCs w:val="28"/>
          <w:lang w:val="en-AU"/>
        </w:rPr>
        <w:t>Primary Effectiveness Outcomes</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 xml:space="preserve">In the following tables the effectiveness results from the Lenz </w:t>
      </w:r>
      <w:r w:rsidR="00992256">
        <w:rPr>
          <w:rFonts w:asciiTheme="minorHAnsi" w:hAnsiTheme="minorHAnsi"/>
          <w:lang w:val="en-AU"/>
        </w:rPr>
        <w:t xml:space="preserve">et al </w:t>
      </w:r>
      <w:r w:rsidRPr="005F2898">
        <w:rPr>
          <w:rFonts w:asciiTheme="minorHAnsi" w:hAnsiTheme="minorHAnsi"/>
          <w:lang w:val="en-AU"/>
        </w:rPr>
        <w:t>2013 study are presented in a shaded column to emphasi</w:t>
      </w:r>
      <w:r w:rsidR="00EC3891">
        <w:rPr>
          <w:rFonts w:asciiTheme="minorHAnsi" w:hAnsiTheme="minorHAnsi"/>
          <w:lang w:val="en-AU"/>
        </w:rPr>
        <w:t>s</w:t>
      </w:r>
      <w:r w:rsidRPr="005F2898">
        <w:rPr>
          <w:rFonts w:asciiTheme="minorHAnsi" w:hAnsiTheme="minorHAnsi"/>
          <w:lang w:val="en-AU"/>
        </w:rPr>
        <w:t>e that these data a</w:t>
      </w:r>
      <w:r w:rsidR="00E679D9" w:rsidRPr="005F2898">
        <w:rPr>
          <w:rFonts w:asciiTheme="minorHAnsi" w:hAnsiTheme="minorHAnsi"/>
          <w:lang w:val="en-AU"/>
        </w:rPr>
        <w:t>re from a non-randomised study.</w:t>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lastRenderedPageBreak/>
        <w:t>Diagnostic yield</w:t>
      </w:r>
    </w:p>
    <w:p w:rsidR="00AE1FDA" w:rsidRPr="005F2898" w:rsidRDefault="00DE6861" w:rsidP="008A3C3F">
      <w:pPr>
        <w:spacing w:after="240"/>
        <w:rPr>
          <w:rFonts w:asciiTheme="minorHAnsi" w:hAnsiTheme="minorHAnsi"/>
          <w:lang w:val="en-AU"/>
        </w:rPr>
      </w:pPr>
      <w:r>
        <w:rPr>
          <w:rFonts w:asciiTheme="minorHAnsi" w:hAnsiTheme="minorHAnsi"/>
          <w:lang w:val="en-AU"/>
        </w:rPr>
        <w:t xml:space="preserve">Diagnostic yield was measured in all five studies and </w:t>
      </w:r>
      <w:r w:rsidR="00AE1FDA" w:rsidRPr="005F2898">
        <w:rPr>
          <w:rFonts w:asciiTheme="minorHAnsi" w:hAnsiTheme="minorHAnsi"/>
          <w:lang w:val="en-AU"/>
        </w:rPr>
        <w:t xml:space="preserve">refers to the percentage of patients in whom a diagnosis </w:t>
      </w:r>
      <w:r>
        <w:rPr>
          <w:rFonts w:asciiTheme="minorHAnsi" w:hAnsiTheme="minorHAnsi"/>
          <w:lang w:val="en-AU"/>
        </w:rPr>
        <w:t>was</w:t>
      </w:r>
      <w:r w:rsidR="00AE1FDA" w:rsidRPr="005F2898">
        <w:rPr>
          <w:rFonts w:asciiTheme="minorHAnsi" w:hAnsiTheme="minorHAnsi"/>
          <w:lang w:val="en-AU"/>
        </w:rPr>
        <w:t xml:space="preserve"> established </w:t>
      </w:r>
      <w:r>
        <w:rPr>
          <w:rFonts w:asciiTheme="minorHAnsi" w:hAnsiTheme="minorHAnsi"/>
          <w:lang w:val="en-AU"/>
        </w:rPr>
        <w:t>by</w:t>
      </w:r>
      <w:r w:rsidRPr="005F2898">
        <w:rPr>
          <w:rFonts w:asciiTheme="minorHAnsi" w:hAnsiTheme="minorHAnsi"/>
          <w:lang w:val="en-AU"/>
        </w:rPr>
        <w:t xml:space="preserve"> </w:t>
      </w:r>
      <w:r w:rsidR="00992256">
        <w:rPr>
          <w:rFonts w:asciiTheme="minorHAnsi" w:hAnsiTheme="minorHAnsi"/>
          <w:lang w:val="en-AU"/>
        </w:rPr>
        <w:t>enteroscopy.</w:t>
      </w:r>
    </w:p>
    <w:p w:rsidR="00D8378F" w:rsidRPr="005F2898" w:rsidRDefault="005011D3" w:rsidP="005011D3">
      <w:pPr>
        <w:pStyle w:val="Caption"/>
        <w:spacing w:before="240" w:after="0"/>
        <w:ind w:left="0" w:firstLine="0"/>
        <w:rPr>
          <w:rFonts w:asciiTheme="minorHAnsi" w:hAnsiTheme="minorHAnsi"/>
          <w:sz w:val="22"/>
          <w:szCs w:val="22"/>
        </w:rPr>
      </w:pPr>
      <w:bookmarkStart w:id="100" w:name="_Toc367441381"/>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18</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D8378F" w:rsidRPr="005F2898">
        <w:rPr>
          <w:rFonts w:asciiTheme="minorHAnsi" w:hAnsiTheme="minorHAnsi"/>
          <w:sz w:val="22"/>
          <w:szCs w:val="22"/>
        </w:rPr>
        <w:t>Diagnostic yield (% of subjects)</w:t>
      </w:r>
      <w:bookmarkEnd w:id="100"/>
    </w:p>
    <w:tbl>
      <w:tblPr>
        <w:tblStyle w:val="TableGrid"/>
        <w:tblW w:w="8571" w:type="dxa"/>
        <w:tblLook w:val="04A0" w:firstRow="1" w:lastRow="0" w:firstColumn="1" w:lastColumn="0" w:noHBand="0" w:noVBand="1"/>
        <w:tblCaption w:val="Table 18 Diagnostic yield (% of subjects)"/>
        <w:tblDescription w:val="Table 18 Diagnostic yield (% of subjects)"/>
      </w:tblPr>
      <w:tblGrid>
        <w:gridCol w:w="1230"/>
        <w:gridCol w:w="1468"/>
        <w:gridCol w:w="1468"/>
        <w:gridCol w:w="1468"/>
        <w:gridCol w:w="1468"/>
        <w:gridCol w:w="1469"/>
      </w:tblGrid>
      <w:tr w:rsidR="00AE1FDA" w:rsidRPr="005F2898" w:rsidTr="00964A2A">
        <w:trPr>
          <w:trHeight w:val="454"/>
          <w:tblHeader/>
        </w:trPr>
        <w:tc>
          <w:tcPr>
            <w:tcW w:w="1230" w:type="dxa"/>
            <w:shd w:val="clear" w:color="auto" w:fill="FFFFCC"/>
          </w:tcPr>
          <w:p w:rsidR="00AE1FDA" w:rsidRPr="005F2898" w:rsidRDefault="00AE1FDA" w:rsidP="00AE1FDA">
            <w:pPr>
              <w:rPr>
                <w:rFonts w:asciiTheme="minorHAnsi" w:hAnsiTheme="minorHAnsi"/>
                <w:sz w:val="22"/>
                <w:szCs w:val="22"/>
              </w:rPr>
            </w:pPr>
          </w:p>
        </w:tc>
        <w:tc>
          <w:tcPr>
            <w:tcW w:w="1468" w:type="dxa"/>
            <w:shd w:val="clear" w:color="auto" w:fill="FFFFCC"/>
          </w:tcPr>
          <w:p w:rsidR="0091513D" w:rsidRDefault="00AE1FDA" w:rsidP="00D8378F">
            <w:pPr>
              <w:jc w:val="center"/>
              <w:rPr>
                <w:rFonts w:asciiTheme="minorHAnsi" w:hAnsiTheme="minorHAnsi"/>
                <w:b/>
                <w:sz w:val="22"/>
                <w:szCs w:val="22"/>
              </w:rPr>
            </w:pPr>
            <w:r w:rsidRPr="005F2898">
              <w:rPr>
                <w:rFonts w:asciiTheme="minorHAnsi" w:hAnsiTheme="minorHAnsi"/>
                <w:b/>
                <w:sz w:val="22"/>
                <w:szCs w:val="22"/>
              </w:rPr>
              <w:t>May</w:t>
            </w:r>
          </w:p>
          <w:p w:rsidR="00AE1FDA" w:rsidRPr="005F2898" w:rsidRDefault="00AE1FDA" w:rsidP="00D8378F">
            <w:pPr>
              <w:jc w:val="center"/>
              <w:rPr>
                <w:rFonts w:asciiTheme="minorHAnsi" w:hAnsiTheme="minorHAnsi"/>
                <w:sz w:val="22"/>
                <w:szCs w:val="22"/>
              </w:rPr>
            </w:pPr>
            <w:r w:rsidRPr="005F2898">
              <w:rPr>
                <w:rFonts w:asciiTheme="minorHAnsi" w:hAnsiTheme="minorHAnsi"/>
                <w:b/>
                <w:sz w:val="22"/>
                <w:szCs w:val="22"/>
              </w:rPr>
              <w:t>2010</w:t>
            </w:r>
          </w:p>
        </w:tc>
        <w:tc>
          <w:tcPr>
            <w:tcW w:w="1468" w:type="dxa"/>
            <w:shd w:val="clear" w:color="auto" w:fill="FFFFCC"/>
          </w:tcPr>
          <w:p w:rsidR="0091513D" w:rsidRDefault="00AE1FDA" w:rsidP="00D8378F">
            <w:pPr>
              <w:jc w:val="center"/>
              <w:rPr>
                <w:rFonts w:asciiTheme="minorHAnsi" w:hAnsiTheme="minorHAnsi"/>
                <w:b/>
                <w:sz w:val="22"/>
                <w:szCs w:val="22"/>
              </w:rPr>
            </w:pPr>
            <w:r w:rsidRPr="005F2898">
              <w:rPr>
                <w:rFonts w:asciiTheme="minorHAnsi" w:hAnsiTheme="minorHAnsi"/>
                <w:b/>
                <w:sz w:val="22"/>
                <w:szCs w:val="22"/>
              </w:rPr>
              <w:t>Takano</w:t>
            </w:r>
          </w:p>
          <w:p w:rsidR="00AE1FDA" w:rsidRPr="005F2898" w:rsidRDefault="00AE1FDA" w:rsidP="00D8378F">
            <w:pPr>
              <w:jc w:val="center"/>
              <w:rPr>
                <w:rFonts w:asciiTheme="minorHAnsi" w:hAnsiTheme="minorHAnsi"/>
                <w:sz w:val="22"/>
                <w:szCs w:val="22"/>
              </w:rPr>
            </w:pPr>
            <w:r w:rsidRPr="005F2898">
              <w:rPr>
                <w:rFonts w:asciiTheme="minorHAnsi" w:hAnsiTheme="minorHAnsi"/>
                <w:b/>
                <w:sz w:val="22"/>
                <w:szCs w:val="22"/>
              </w:rPr>
              <w:t>2011</w:t>
            </w:r>
          </w:p>
        </w:tc>
        <w:tc>
          <w:tcPr>
            <w:tcW w:w="1468" w:type="dxa"/>
            <w:shd w:val="clear" w:color="auto" w:fill="FFFFCC"/>
          </w:tcPr>
          <w:p w:rsidR="0091513D" w:rsidRDefault="00AE1FDA" w:rsidP="00D8378F">
            <w:pPr>
              <w:jc w:val="center"/>
              <w:rPr>
                <w:rFonts w:asciiTheme="minorHAnsi" w:hAnsiTheme="minorHAnsi"/>
                <w:b/>
                <w:sz w:val="22"/>
                <w:szCs w:val="22"/>
              </w:rPr>
            </w:pPr>
            <w:r w:rsidRPr="005F2898">
              <w:rPr>
                <w:rFonts w:asciiTheme="minorHAnsi" w:hAnsiTheme="minorHAnsi"/>
                <w:b/>
                <w:sz w:val="22"/>
                <w:szCs w:val="22"/>
              </w:rPr>
              <w:t>Domagk</w:t>
            </w:r>
          </w:p>
          <w:p w:rsidR="00AE1FDA" w:rsidRPr="005F2898" w:rsidRDefault="00AE1FDA" w:rsidP="00D8378F">
            <w:pPr>
              <w:jc w:val="center"/>
              <w:rPr>
                <w:rFonts w:asciiTheme="minorHAnsi" w:hAnsiTheme="minorHAnsi"/>
                <w:sz w:val="22"/>
                <w:szCs w:val="22"/>
              </w:rPr>
            </w:pPr>
            <w:r w:rsidRPr="005F2898">
              <w:rPr>
                <w:rFonts w:asciiTheme="minorHAnsi" w:hAnsiTheme="minorHAnsi"/>
                <w:b/>
                <w:sz w:val="22"/>
                <w:szCs w:val="22"/>
              </w:rPr>
              <w:t>2011</w:t>
            </w:r>
          </w:p>
        </w:tc>
        <w:tc>
          <w:tcPr>
            <w:tcW w:w="1468" w:type="dxa"/>
            <w:shd w:val="clear" w:color="auto" w:fill="FFFFCC"/>
          </w:tcPr>
          <w:p w:rsidR="0091513D" w:rsidRDefault="00AE1FDA" w:rsidP="00D8378F">
            <w:pPr>
              <w:jc w:val="center"/>
              <w:rPr>
                <w:rFonts w:asciiTheme="minorHAnsi" w:hAnsiTheme="minorHAnsi"/>
                <w:b/>
                <w:sz w:val="22"/>
                <w:szCs w:val="22"/>
              </w:rPr>
            </w:pPr>
            <w:r w:rsidRPr="005F2898">
              <w:rPr>
                <w:rFonts w:asciiTheme="minorHAnsi" w:hAnsiTheme="minorHAnsi"/>
                <w:b/>
                <w:sz w:val="22"/>
                <w:szCs w:val="22"/>
              </w:rPr>
              <w:t>Efthymiou</w:t>
            </w:r>
          </w:p>
          <w:p w:rsidR="00AE1FDA" w:rsidRPr="005F2898" w:rsidRDefault="00AE1FDA" w:rsidP="00D8378F">
            <w:pPr>
              <w:jc w:val="center"/>
              <w:rPr>
                <w:rFonts w:asciiTheme="minorHAnsi" w:hAnsiTheme="minorHAnsi"/>
                <w:sz w:val="22"/>
                <w:szCs w:val="22"/>
              </w:rPr>
            </w:pPr>
            <w:r w:rsidRPr="005F2898">
              <w:rPr>
                <w:rFonts w:asciiTheme="minorHAnsi" w:hAnsiTheme="minorHAnsi"/>
                <w:b/>
                <w:sz w:val="22"/>
                <w:szCs w:val="22"/>
              </w:rPr>
              <w:t>2012</w:t>
            </w:r>
          </w:p>
        </w:tc>
        <w:tc>
          <w:tcPr>
            <w:tcW w:w="1469" w:type="dxa"/>
            <w:shd w:val="clear" w:color="auto" w:fill="FFFFCC"/>
          </w:tcPr>
          <w:p w:rsidR="0091513D" w:rsidRDefault="00AE1FDA" w:rsidP="00D8378F">
            <w:pPr>
              <w:jc w:val="center"/>
              <w:rPr>
                <w:rFonts w:asciiTheme="minorHAnsi" w:hAnsiTheme="minorHAnsi"/>
                <w:b/>
                <w:sz w:val="22"/>
                <w:szCs w:val="22"/>
              </w:rPr>
            </w:pPr>
            <w:r w:rsidRPr="005F2898">
              <w:rPr>
                <w:rFonts w:asciiTheme="minorHAnsi" w:hAnsiTheme="minorHAnsi"/>
                <w:b/>
                <w:sz w:val="22"/>
                <w:szCs w:val="22"/>
              </w:rPr>
              <w:t>Lenz</w:t>
            </w:r>
          </w:p>
          <w:p w:rsidR="00AE1FDA" w:rsidRPr="005F2898" w:rsidRDefault="00AE1FDA" w:rsidP="00D8378F">
            <w:pPr>
              <w:jc w:val="center"/>
              <w:rPr>
                <w:rFonts w:asciiTheme="minorHAnsi" w:hAnsiTheme="minorHAnsi"/>
                <w:sz w:val="22"/>
                <w:szCs w:val="22"/>
              </w:rPr>
            </w:pPr>
            <w:r w:rsidRPr="005F2898">
              <w:rPr>
                <w:rFonts w:asciiTheme="minorHAnsi" w:hAnsiTheme="minorHAnsi"/>
                <w:b/>
                <w:sz w:val="22"/>
                <w:szCs w:val="22"/>
              </w:rPr>
              <w:t>2013</w:t>
            </w:r>
          </w:p>
        </w:tc>
      </w:tr>
      <w:tr w:rsidR="00AE1FDA" w:rsidRPr="005F2898" w:rsidTr="005011D3">
        <w:trPr>
          <w:trHeight w:val="340"/>
        </w:trPr>
        <w:tc>
          <w:tcPr>
            <w:tcW w:w="1230" w:type="dxa"/>
            <w:shd w:val="clear" w:color="auto" w:fill="FFFFCC"/>
            <w:vAlign w:val="center"/>
          </w:tcPr>
          <w:p w:rsidR="00AE1FDA" w:rsidRPr="005F2898" w:rsidRDefault="00AE1FDA" w:rsidP="005011D3">
            <w:pPr>
              <w:rPr>
                <w:rFonts w:asciiTheme="minorHAnsi" w:hAnsiTheme="minorHAnsi"/>
                <w:b/>
                <w:sz w:val="22"/>
                <w:szCs w:val="22"/>
              </w:rPr>
            </w:pPr>
            <w:r w:rsidRPr="005F2898">
              <w:rPr>
                <w:rFonts w:asciiTheme="minorHAnsi" w:hAnsiTheme="minorHAnsi"/>
                <w:b/>
                <w:sz w:val="22"/>
                <w:szCs w:val="22"/>
              </w:rPr>
              <w:t>DBE</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52.0%</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50.0%</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43.1%</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53.0%</w:t>
            </w:r>
          </w:p>
        </w:tc>
        <w:tc>
          <w:tcPr>
            <w:tcW w:w="1469" w:type="dxa"/>
            <w:shd w:val="clear" w:color="auto" w:fill="CCFFCC"/>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48.2%</w:t>
            </w:r>
          </w:p>
        </w:tc>
      </w:tr>
      <w:tr w:rsidR="00AE1FDA" w:rsidRPr="005F2898" w:rsidTr="005011D3">
        <w:trPr>
          <w:trHeight w:val="340"/>
        </w:trPr>
        <w:tc>
          <w:tcPr>
            <w:tcW w:w="1230" w:type="dxa"/>
            <w:shd w:val="clear" w:color="auto" w:fill="FFFFCC"/>
            <w:vAlign w:val="center"/>
          </w:tcPr>
          <w:p w:rsidR="00AE1FDA" w:rsidRPr="005F2898" w:rsidRDefault="00AE1FDA" w:rsidP="005011D3">
            <w:pPr>
              <w:rPr>
                <w:rFonts w:asciiTheme="minorHAnsi" w:hAnsiTheme="minorHAnsi"/>
                <w:b/>
                <w:sz w:val="22"/>
                <w:szCs w:val="22"/>
              </w:rPr>
            </w:pPr>
            <w:r w:rsidRPr="005F2898">
              <w:rPr>
                <w:rFonts w:asciiTheme="minorHAnsi" w:hAnsiTheme="minorHAnsi"/>
                <w:b/>
                <w:sz w:val="22"/>
                <w:szCs w:val="22"/>
              </w:rPr>
              <w:t>SBE</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42.0%</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61.1%</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36.9%</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56.6%</w:t>
            </w:r>
          </w:p>
        </w:tc>
        <w:tc>
          <w:tcPr>
            <w:tcW w:w="1469" w:type="dxa"/>
            <w:shd w:val="clear" w:color="auto" w:fill="CCFFCC"/>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61.7%</w:t>
            </w:r>
          </w:p>
        </w:tc>
      </w:tr>
      <w:tr w:rsidR="00AE1FDA" w:rsidRPr="005F2898" w:rsidTr="005011D3">
        <w:trPr>
          <w:trHeight w:val="340"/>
        </w:trPr>
        <w:tc>
          <w:tcPr>
            <w:tcW w:w="1230" w:type="dxa"/>
            <w:shd w:val="clear" w:color="auto" w:fill="FFFFCC"/>
            <w:vAlign w:val="center"/>
          </w:tcPr>
          <w:p w:rsidR="00AE1FDA" w:rsidRPr="005F2898" w:rsidRDefault="00AE1FDA" w:rsidP="005011D3">
            <w:pPr>
              <w:rPr>
                <w:rFonts w:asciiTheme="minorHAnsi" w:hAnsiTheme="minorHAnsi"/>
                <w:b/>
                <w:sz w:val="22"/>
                <w:szCs w:val="22"/>
              </w:rPr>
            </w:pPr>
            <w:r w:rsidRPr="005F2898">
              <w:rPr>
                <w:rFonts w:asciiTheme="minorHAnsi" w:hAnsiTheme="minorHAnsi"/>
                <w:b/>
                <w:sz w:val="22"/>
                <w:szCs w:val="22"/>
              </w:rPr>
              <w:t>p-value</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ns</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0.53</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0.59</w:t>
            </w:r>
          </w:p>
        </w:tc>
        <w:tc>
          <w:tcPr>
            <w:tcW w:w="1468" w:type="dxa"/>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0.70</w:t>
            </w:r>
          </w:p>
        </w:tc>
        <w:tc>
          <w:tcPr>
            <w:tcW w:w="1469" w:type="dxa"/>
            <w:shd w:val="clear" w:color="auto" w:fill="CCFFCC"/>
            <w:vAlign w:val="center"/>
          </w:tcPr>
          <w:p w:rsidR="00AE1FDA" w:rsidRPr="005F2898" w:rsidRDefault="00AE1FDA" w:rsidP="005011D3">
            <w:pPr>
              <w:jc w:val="center"/>
              <w:rPr>
                <w:rFonts w:asciiTheme="minorHAnsi" w:hAnsiTheme="minorHAnsi"/>
                <w:sz w:val="22"/>
                <w:szCs w:val="22"/>
              </w:rPr>
            </w:pPr>
            <w:r w:rsidRPr="005F2898">
              <w:rPr>
                <w:rFonts w:asciiTheme="minorHAnsi" w:hAnsiTheme="minorHAnsi"/>
                <w:sz w:val="22"/>
                <w:szCs w:val="22"/>
              </w:rPr>
              <w:t>&lt;0.001</w:t>
            </w:r>
          </w:p>
        </w:tc>
      </w:tr>
    </w:tbl>
    <w:p w:rsidR="00AE1FDA" w:rsidRPr="005F2898" w:rsidRDefault="00AE1FDA" w:rsidP="00992256">
      <w:pPr>
        <w:spacing w:before="240" w:after="240"/>
        <w:rPr>
          <w:rFonts w:asciiTheme="minorHAnsi" w:hAnsiTheme="minorHAnsi"/>
          <w:lang w:val="en-AU"/>
        </w:rPr>
      </w:pPr>
      <w:r w:rsidRPr="005F2898">
        <w:rPr>
          <w:rFonts w:asciiTheme="minorHAnsi" w:hAnsiTheme="minorHAnsi"/>
          <w:lang w:val="en-AU"/>
        </w:rPr>
        <w:t>In the four randomised controlled studies there was no significant difference in diagnostic yield between DBE and SBE. In th</w:t>
      </w:r>
      <w:r w:rsidR="00992256">
        <w:rPr>
          <w:rFonts w:asciiTheme="minorHAnsi" w:hAnsiTheme="minorHAnsi"/>
          <w:lang w:val="en-AU"/>
        </w:rPr>
        <w:t>e non-randomised study by Lenz et al (</w:t>
      </w:r>
      <w:r w:rsidRPr="005F2898">
        <w:rPr>
          <w:rFonts w:asciiTheme="minorHAnsi" w:hAnsiTheme="minorHAnsi"/>
          <w:lang w:val="en-AU"/>
        </w:rPr>
        <w:t>2013</w:t>
      </w:r>
      <w:r w:rsidR="00992256">
        <w:rPr>
          <w:rFonts w:asciiTheme="minorHAnsi" w:hAnsiTheme="minorHAnsi"/>
          <w:lang w:val="en-AU"/>
        </w:rPr>
        <w:t>),</w:t>
      </w:r>
      <w:r w:rsidRPr="005F2898">
        <w:rPr>
          <w:rFonts w:asciiTheme="minorHAnsi" w:hAnsiTheme="minorHAnsi"/>
          <w:lang w:val="en-AU"/>
        </w:rPr>
        <w:t xml:space="preserve"> a significant difference in diagnostic yield in favour of SBE was found. However in this study DBE was performed over the period 2004 to 2011, whereas SBE was performed from 2008 to 2011. The authors suggest that a change over time in the reasons for referral for enteroscopy may explain the higher yield with SBE.</w:t>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t>Therapeutic intervention yield</w:t>
      </w:r>
    </w:p>
    <w:p w:rsidR="00B23CDB" w:rsidRDefault="00AE1FDA" w:rsidP="00B23CDB">
      <w:pPr>
        <w:spacing w:before="240" w:after="240"/>
        <w:rPr>
          <w:rFonts w:asciiTheme="minorHAnsi" w:hAnsiTheme="minorHAnsi"/>
          <w:lang w:val="en-AU"/>
        </w:rPr>
      </w:pPr>
      <w:r w:rsidRPr="005F2898">
        <w:rPr>
          <w:rFonts w:asciiTheme="minorHAnsi" w:hAnsiTheme="minorHAnsi"/>
          <w:lang w:val="en-AU"/>
        </w:rPr>
        <w:t>This endpoint refers the percentage of patients in whom a therapeutic intervention (e.g. argon plasma coagulation, endoscopic haemostasis, polypectomy, dilatation) can be undertaken during enteroscopy. It was measured in four studies:</w:t>
      </w:r>
    </w:p>
    <w:p w:rsidR="00F071C4" w:rsidRPr="005F2898" w:rsidRDefault="00305F2B" w:rsidP="00305F2B">
      <w:pPr>
        <w:pStyle w:val="Caption"/>
        <w:spacing w:before="240" w:after="0"/>
        <w:ind w:left="0" w:firstLine="0"/>
        <w:rPr>
          <w:rFonts w:asciiTheme="minorHAnsi" w:hAnsiTheme="minorHAnsi"/>
          <w:sz w:val="22"/>
          <w:szCs w:val="22"/>
        </w:rPr>
      </w:pPr>
      <w:bookmarkStart w:id="101" w:name="_Toc367441382"/>
      <w:bookmarkStart w:id="102" w:name="_Ref367441567"/>
      <w:bookmarkStart w:id="103" w:name="_Ref367441901"/>
      <w:r w:rsidRPr="00305F2B">
        <w:rPr>
          <w:rFonts w:asciiTheme="minorHAnsi" w:hAnsiTheme="minorHAnsi"/>
          <w:sz w:val="22"/>
          <w:szCs w:val="22"/>
        </w:rPr>
        <w:t xml:space="preserve">Table </w:t>
      </w:r>
      <w:r w:rsidRPr="00305F2B">
        <w:rPr>
          <w:rFonts w:asciiTheme="minorHAnsi" w:hAnsiTheme="minorHAnsi"/>
          <w:sz w:val="22"/>
          <w:szCs w:val="22"/>
        </w:rPr>
        <w:fldChar w:fldCharType="begin"/>
      </w:r>
      <w:r w:rsidRPr="00305F2B">
        <w:rPr>
          <w:rFonts w:asciiTheme="minorHAnsi" w:hAnsiTheme="minorHAnsi"/>
          <w:sz w:val="22"/>
          <w:szCs w:val="22"/>
        </w:rPr>
        <w:instrText xml:space="preserve"> SEQ Table \* ARABIC </w:instrText>
      </w:r>
      <w:r w:rsidRPr="00305F2B">
        <w:rPr>
          <w:rFonts w:asciiTheme="minorHAnsi" w:hAnsiTheme="minorHAnsi"/>
          <w:sz w:val="22"/>
          <w:szCs w:val="22"/>
        </w:rPr>
        <w:fldChar w:fldCharType="separate"/>
      </w:r>
      <w:r w:rsidR="00126295">
        <w:rPr>
          <w:rFonts w:asciiTheme="minorHAnsi" w:hAnsiTheme="minorHAnsi"/>
          <w:noProof/>
          <w:sz w:val="22"/>
          <w:szCs w:val="22"/>
        </w:rPr>
        <w:t>19</w:t>
      </w:r>
      <w:r w:rsidRPr="00305F2B">
        <w:rPr>
          <w:rFonts w:asciiTheme="minorHAnsi" w:hAnsiTheme="minorHAnsi"/>
          <w:sz w:val="22"/>
          <w:szCs w:val="22"/>
        </w:rPr>
        <w:fldChar w:fldCharType="end"/>
      </w:r>
      <w:r w:rsidR="00F071C4" w:rsidRPr="005F2898">
        <w:rPr>
          <w:rFonts w:asciiTheme="minorHAnsi" w:hAnsiTheme="minorHAnsi"/>
          <w:sz w:val="22"/>
          <w:szCs w:val="22"/>
        </w:rPr>
        <w:t xml:space="preserve"> Therapeutic yield </w:t>
      </w:r>
      <w:r w:rsidR="00F071C4">
        <w:rPr>
          <w:rFonts w:asciiTheme="minorHAnsi" w:hAnsiTheme="minorHAnsi"/>
          <w:sz w:val="22"/>
          <w:szCs w:val="22"/>
        </w:rPr>
        <w:t>using oral approach only or anal approach only</w:t>
      </w:r>
      <w:bookmarkEnd w:id="101"/>
      <w:bookmarkEnd w:id="102"/>
      <w:bookmarkEnd w:id="103"/>
    </w:p>
    <w:tbl>
      <w:tblPr>
        <w:tblStyle w:val="TableGrid"/>
        <w:tblW w:w="5953" w:type="dxa"/>
        <w:tblLook w:val="04A0" w:firstRow="1" w:lastRow="0" w:firstColumn="1" w:lastColumn="0" w:noHBand="0" w:noVBand="1"/>
        <w:tblCaption w:val="Table 19 Therapeutic yield using oral approach only or anal approach only"/>
        <w:tblDescription w:val="Table 19 Therapeutic yield using oral approach only or anal approach only"/>
      </w:tblPr>
      <w:tblGrid>
        <w:gridCol w:w="1417"/>
        <w:gridCol w:w="2268"/>
        <w:gridCol w:w="2268"/>
      </w:tblGrid>
      <w:tr w:rsidR="00F071C4" w:rsidRPr="005F2898" w:rsidTr="00964A2A">
        <w:trPr>
          <w:trHeight w:val="340"/>
          <w:tblHeader/>
        </w:trPr>
        <w:tc>
          <w:tcPr>
            <w:tcW w:w="1417" w:type="dxa"/>
            <w:vMerge w:val="restart"/>
            <w:shd w:val="clear" w:color="auto" w:fill="FFFFCC"/>
            <w:vAlign w:val="center"/>
          </w:tcPr>
          <w:p w:rsidR="00F071C4" w:rsidRPr="005F2898" w:rsidRDefault="00AF6366" w:rsidP="00AF6366">
            <w:pPr>
              <w:keepNext/>
              <w:jc w:val="center"/>
              <w:rPr>
                <w:rFonts w:asciiTheme="minorHAnsi" w:hAnsiTheme="minorHAnsi" w:cs="Arial"/>
                <w:b/>
                <w:sz w:val="22"/>
                <w:szCs w:val="22"/>
              </w:rPr>
            </w:pPr>
            <w:r w:rsidRPr="00AF6366">
              <w:rPr>
                <w:rFonts w:asciiTheme="minorHAnsi" w:hAnsiTheme="minorHAnsi" w:cs="Arial"/>
                <w:b/>
                <w:sz w:val="22"/>
                <w:szCs w:val="22"/>
              </w:rPr>
              <w:t>% of subjects</w:t>
            </w:r>
          </w:p>
        </w:tc>
        <w:tc>
          <w:tcPr>
            <w:tcW w:w="4536" w:type="dxa"/>
            <w:gridSpan w:val="2"/>
            <w:shd w:val="clear" w:color="auto" w:fill="FFFFCC"/>
            <w:vAlign w:val="center"/>
          </w:tcPr>
          <w:p w:rsidR="0091513D" w:rsidRDefault="0091513D" w:rsidP="00F071C4">
            <w:pPr>
              <w:keepNext/>
              <w:jc w:val="center"/>
              <w:rPr>
                <w:rFonts w:asciiTheme="minorHAnsi" w:hAnsiTheme="minorHAnsi" w:cs="Arial"/>
                <w:b/>
                <w:sz w:val="22"/>
                <w:szCs w:val="22"/>
              </w:rPr>
            </w:pPr>
            <w:r>
              <w:rPr>
                <w:rFonts w:asciiTheme="minorHAnsi" w:hAnsiTheme="minorHAnsi" w:cs="Arial"/>
                <w:b/>
                <w:sz w:val="22"/>
                <w:szCs w:val="22"/>
              </w:rPr>
              <w:t>Lenz</w:t>
            </w:r>
          </w:p>
          <w:p w:rsidR="00F071C4" w:rsidRPr="005F2898" w:rsidRDefault="00F071C4" w:rsidP="00F071C4">
            <w:pPr>
              <w:keepNext/>
              <w:jc w:val="center"/>
              <w:rPr>
                <w:rFonts w:asciiTheme="minorHAnsi" w:hAnsiTheme="minorHAnsi" w:cs="Arial"/>
                <w:b/>
                <w:sz w:val="22"/>
                <w:szCs w:val="22"/>
              </w:rPr>
            </w:pPr>
            <w:r w:rsidRPr="005F2898">
              <w:rPr>
                <w:rFonts w:asciiTheme="minorHAnsi" w:hAnsiTheme="minorHAnsi" w:cs="Arial"/>
                <w:b/>
                <w:sz w:val="22"/>
                <w:szCs w:val="22"/>
              </w:rPr>
              <w:t>2013</w:t>
            </w:r>
          </w:p>
        </w:tc>
      </w:tr>
      <w:tr w:rsidR="00F071C4" w:rsidRPr="005F2898" w:rsidTr="00964A2A">
        <w:trPr>
          <w:trHeight w:val="340"/>
          <w:tblHeader/>
        </w:trPr>
        <w:tc>
          <w:tcPr>
            <w:tcW w:w="1417" w:type="dxa"/>
            <w:vMerge/>
            <w:shd w:val="clear" w:color="auto" w:fill="FFFFCC"/>
            <w:vAlign w:val="center"/>
          </w:tcPr>
          <w:p w:rsidR="00F071C4" w:rsidRPr="005F2898" w:rsidRDefault="00F071C4" w:rsidP="00F071C4">
            <w:pPr>
              <w:keepNext/>
              <w:rPr>
                <w:rFonts w:asciiTheme="minorHAnsi" w:hAnsiTheme="minorHAnsi" w:cs="Arial"/>
                <w:b/>
                <w:sz w:val="22"/>
                <w:szCs w:val="22"/>
              </w:rPr>
            </w:pPr>
          </w:p>
        </w:tc>
        <w:tc>
          <w:tcPr>
            <w:tcW w:w="2268" w:type="dxa"/>
            <w:shd w:val="clear" w:color="auto" w:fill="FFFFCC"/>
            <w:vAlign w:val="center"/>
          </w:tcPr>
          <w:p w:rsidR="00F071C4" w:rsidRPr="005F2898" w:rsidRDefault="00F071C4" w:rsidP="00F071C4">
            <w:pPr>
              <w:keepNext/>
              <w:jc w:val="center"/>
              <w:rPr>
                <w:rFonts w:asciiTheme="minorHAnsi" w:hAnsiTheme="minorHAnsi" w:cs="Arial"/>
                <w:b/>
                <w:sz w:val="22"/>
                <w:szCs w:val="22"/>
              </w:rPr>
            </w:pPr>
            <w:r w:rsidRPr="005F2898">
              <w:rPr>
                <w:rFonts w:asciiTheme="minorHAnsi" w:hAnsiTheme="minorHAnsi" w:cs="Arial"/>
                <w:b/>
                <w:sz w:val="22"/>
                <w:szCs w:val="22"/>
              </w:rPr>
              <w:t>Oral approach</w:t>
            </w:r>
          </w:p>
        </w:tc>
        <w:tc>
          <w:tcPr>
            <w:tcW w:w="2268" w:type="dxa"/>
            <w:shd w:val="clear" w:color="auto" w:fill="FFFFCC"/>
            <w:vAlign w:val="center"/>
          </w:tcPr>
          <w:p w:rsidR="00F071C4" w:rsidRPr="005F2898" w:rsidRDefault="00F071C4" w:rsidP="00F071C4">
            <w:pPr>
              <w:keepNext/>
              <w:jc w:val="center"/>
              <w:rPr>
                <w:rFonts w:asciiTheme="minorHAnsi" w:hAnsiTheme="minorHAnsi" w:cs="Arial"/>
                <w:b/>
                <w:sz w:val="22"/>
                <w:szCs w:val="22"/>
              </w:rPr>
            </w:pPr>
            <w:r w:rsidRPr="005F2898">
              <w:rPr>
                <w:rFonts w:asciiTheme="minorHAnsi" w:hAnsiTheme="minorHAnsi" w:cs="Arial"/>
                <w:b/>
                <w:sz w:val="22"/>
                <w:szCs w:val="22"/>
              </w:rPr>
              <w:t>Anal approach</w:t>
            </w:r>
          </w:p>
        </w:tc>
      </w:tr>
      <w:tr w:rsidR="00F071C4" w:rsidRPr="005F2898" w:rsidTr="00C968AF">
        <w:trPr>
          <w:trHeight w:val="340"/>
        </w:trPr>
        <w:tc>
          <w:tcPr>
            <w:tcW w:w="1417" w:type="dxa"/>
            <w:vAlign w:val="center"/>
          </w:tcPr>
          <w:p w:rsidR="00F071C4" w:rsidRPr="005F2898" w:rsidRDefault="00F071C4" w:rsidP="00F071C4">
            <w:pPr>
              <w:keepNext/>
              <w:rPr>
                <w:rFonts w:asciiTheme="minorHAnsi" w:hAnsiTheme="minorHAnsi" w:cs="Arial"/>
                <w:b/>
                <w:sz w:val="22"/>
                <w:szCs w:val="22"/>
              </w:rPr>
            </w:pPr>
            <w:r w:rsidRPr="005F2898">
              <w:rPr>
                <w:rFonts w:asciiTheme="minorHAnsi" w:hAnsiTheme="minorHAnsi" w:cs="Arial"/>
                <w:b/>
                <w:sz w:val="22"/>
                <w:szCs w:val="22"/>
              </w:rPr>
              <w:t>DBE</w:t>
            </w:r>
          </w:p>
        </w:tc>
        <w:tc>
          <w:tcPr>
            <w:tcW w:w="2268" w:type="dxa"/>
            <w:shd w:val="clear" w:color="auto" w:fill="CCFFCC"/>
            <w:vAlign w:val="center"/>
          </w:tcPr>
          <w:p w:rsidR="00F071C4" w:rsidRPr="005F2898" w:rsidRDefault="00F071C4" w:rsidP="00F071C4">
            <w:pPr>
              <w:keepNext/>
              <w:jc w:val="center"/>
              <w:rPr>
                <w:rFonts w:asciiTheme="minorHAnsi" w:hAnsiTheme="minorHAnsi" w:cs="Arial"/>
                <w:sz w:val="22"/>
                <w:szCs w:val="22"/>
              </w:rPr>
            </w:pPr>
            <w:r w:rsidRPr="005F2898">
              <w:rPr>
                <w:rFonts w:asciiTheme="minorHAnsi" w:hAnsiTheme="minorHAnsi" w:cs="Arial"/>
                <w:sz w:val="22"/>
                <w:szCs w:val="22"/>
              </w:rPr>
              <w:t>11.1%</w:t>
            </w:r>
          </w:p>
        </w:tc>
        <w:tc>
          <w:tcPr>
            <w:tcW w:w="2268" w:type="dxa"/>
            <w:shd w:val="clear" w:color="auto" w:fill="CCFFCC"/>
            <w:vAlign w:val="center"/>
          </w:tcPr>
          <w:p w:rsidR="00F071C4" w:rsidRPr="005F2898" w:rsidRDefault="00F071C4" w:rsidP="00F071C4">
            <w:pPr>
              <w:keepNext/>
              <w:jc w:val="center"/>
              <w:rPr>
                <w:rFonts w:asciiTheme="minorHAnsi" w:hAnsiTheme="minorHAnsi" w:cs="Arial"/>
                <w:sz w:val="22"/>
                <w:szCs w:val="22"/>
              </w:rPr>
            </w:pPr>
            <w:r w:rsidRPr="005F2898">
              <w:rPr>
                <w:rFonts w:asciiTheme="minorHAnsi" w:hAnsiTheme="minorHAnsi" w:cs="Arial"/>
                <w:sz w:val="22"/>
                <w:szCs w:val="22"/>
              </w:rPr>
              <w:t>3.5%</w:t>
            </w:r>
          </w:p>
        </w:tc>
      </w:tr>
      <w:tr w:rsidR="00F071C4" w:rsidRPr="005F2898" w:rsidTr="00C968AF">
        <w:trPr>
          <w:trHeight w:val="340"/>
        </w:trPr>
        <w:tc>
          <w:tcPr>
            <w:tcW w:w="1417" w:type="dxa"/>
            <w:vAlign w:val="center"/>
          </w:tcPr>
          <w:p w:rsidR="00F071C4" w:rsidRPr="005F2898" w:rsidRDefault="00F071C4" w:rsidP="00F071C4">
            <w:pPr>
              <w:keepNext/>
              <w:rPr>
                <w:rFonts w:asciiTheme="minorHAnsi" w:hAnsiTheme="minorHAnsi" w:cs="Arial"/>
                <w:b/>
                <w:sz w:val="22"/>
                <w:szCs w:val="22"/>
              </w:rPr>
            </w:pPr>
            <w:r w:rsidRPr="005F2898">
              <w:rPr>
                <w:rFonts w:asciiTheme="minorHAnsi" w:hAnsiTheme="minorHAnsi" w:cs="Arial"/>
                <w:b/>
                <w:sz w:val="22"/>
                <w:szCs w:val="22"/>
              </w:rPr>
              <w:t>SBE</w:t>
            </w:r>
          </w:p>
        </w:tc>
        <w:tc>
          <w:tcPr>
            <w:tcW w:w="2268" w:type="dxa"/>
            <w:shd w:val="clear" w:color="auto" w:fill="CCFFCC"/>
            <w:vAlign w:val="center"/>
          </w:tcPr>
          <w:p w:rsidR="00F071C4" w:rsidRPr="005F2898" w:rsidRDefault="00F071C4" w:rsidP="00F071C4">
            <w:pPr>
              <w:keepNext/>
              <w:jc w:val="center"/>
              <w:rPr>
                <w:rFonts w:asciiTheme="minorHAnsi" w:hAnsiTheme="minorHAnsi" w:cs="Arial"/>
                <w:sz w:val="22"/>
                <w:szCs w:val="22"/>
              </w:rPr>
            </w:pPr>
            <w:r w:rsidRPr="005F2898">
              <w:rPr>
                <w:rFonts w:asciiTheme="minorHAnsi" w:hAnsiTheme="minorHAnsi" w:cs="Arial"/>
                <w:sz w:val="22"/>
                <w:szCs w:val="22"/>
              </w:rPr>
              <w:t>14.4%</w:t>
            </w:r>
          </w:p>
        </w:tc>
        <w:tc>
          <w:tcPr>
            <w:tcW w:w="2268" w:type="dxa"/>
            <w:shd w:val="clear" w:color="auto" w:fill="CCFFCC"/>
            <w:vAlign w:val="center"/>
          </w:tcPr>
          <w:p w:rsidR="00F071C4" w:rsidRPr="005F2898" w:rsidRDefault="00F071C4" w:rsidP="00F071C4">
            <w:pPr>
              <w:keepNext/>
              <w:jc w:val="center"/>
              <w:rPr>
                <w:rFonts w:asciiTheme="minorHAnsi" w:hAnsiTheme="minorHAnsi" w:cs="Arial"/>
                <w:sz w:val="22"/>
                <w:szCs w:val="22"/>
              </w:rPr>
            </w:pPr>
            <w:r w:rsidRPr="005F2898">
              <w:rPr>
                <w:rFonts w:asciiTheme="minorHAnsi" w:hAnsiTheme="minorHAnsi" w:cs="Arial"/>
                <w:sz w:val="22"/>
                <w:szCs w:val="22"/>
              </w:rPr>
              <w:t>10.4%</w:t>
            </w:r>
          </w:p>
        </w:tc>
      </w:tr>
      <w:tr w:rsidR="00F071C4" w:rsidRPr="005F2898" w:rsidTr="00C968AF">
        <w:trPr>
          <w:trHeight w:val="340"/>
        </w:trPr>
        <w:tc>
          <w:tcPr>
            <w:tcW w:w="1417" w:type="dxa"/>
            <w:vAlign w:val="center"/>
          </w:tcPr>
          <w:p w:rsidR="00F071C4" w:rsidRPr="005F2898" w:rsidRDefault="00F071C4" w:rsidP="00F071C4">
            <w:pPr>
              <w:keepNext/>
              <w:rPr>
                <w:rFonts w:asciiTheme="minorHAnsi" w:hAnsiTheme="minorHAnsi" w:cs="Arial"/>
                <w:b/>
                <w:sz w:val="22"/>
                <w:szCs w:val="22"/>
              </w:rPr>
            </w:pPr>
            <w:r w:rsidRPr="005F2898">
              <w:rPr>
                <w:rFonts w:asciiTheme="minorHAnsi" w:hAnsiTheme="minorHAnsi" w:cs="Arial"/>
                <w:b/>
                <w:sz w:val="22"/>
                <w:szCs w:val="22"/>
              </w:rPr>
              <w:t>p-value</w:t>
            </w:r>
          </w:p>
        </w:tc>
        <w:tc>
          <w:tcPr>
            <w:tcW w:w="2268" w:type="dxa"/>
            <w:shd w:val="clear" w:color="auto" w:fill="CCFFCC"/>
            <w:vAlign w:val="center"/>
          </w:tcPr>
          <w:p w:rsidR="00F071C4" w:rsidRPr="005F2898" w:rsidRDefault="00F071C4" w:rsidP="00F071C4">
            <w:pPr>
              <w:keepNext/>
              <w:jc w:val="center"/>
              <w:rPr>
                <w:rFonts w:asciiTheme="minorHAnsi" w:hAnsiTheme="minorHAnsi" w:cs="Arial"/>
                <w:sz w:val="22"/>
                <w:szCs w:val="22"/>
              </w:rPr>
            </w:pPr>
            <w:r w:rsidRPr="005F2898">
              <w:rPr>
                <w:rFonts w:asciiTheme="minorHAnsi" w:hAnsiTheme="minorHAnsi" w:cs="Arial"/>
                <w:sz w:val="22"/>
                <w:szCs w:val="22"/>
              </w:rPr>
              <w:t>ns</w:t>
            </w:r>
          </w:p>
        </w:tc>
        <w:tc>
          <w:tcPr>
            <w:tcW w:w="2268" w:type="dxa"/>
            <w:shd w:val="clear" w:color="auto" w:fill="CCFFCC"/>
            <w:vAlign w:val="center"/>
          </w:tcPr>
          <w:p w:rsidR="00F071C4" w:rsidRPr="005F2898" w:rsidRDefault="00F071C4" w:rsidP="00F071C4">
            <w:pPr>
              <w:keepNext/>
              <w:jc w:val="center"/>
              <w:rPr>
                <w:rFonts w:asciiTheme="minorHAnsi" w:hAnsiTheme="minorHAnsi" w:cs="Arial"/>
                <w:sz w:val="22"/>
                <w:szCs w:val="22"/>
              </w:rPr>
            </w:pPr>
            <w:r w:rsidRPr="005F2898">
              <w:rPr>
                <w:rFonts w:asciiTheme="minorHAnsi" w:hAnsiTheme="minorHAnsi" w:cs="Arial"/>
                <w:sz w:val="22"/>
                <w:szCs w:val="22"/>
              </w:rPr>
              <w:t>&lt;0.001</w:t>
            </w:r>
          </w:p>
        </w:tc>
      </w:tr>
    </w:tbl>
    <w:p w:rsidR="00F071C4" w:rsidRPr="005F2898" w:rsidRDefault="00F071C4" w:rsidP="00F071C4">
      <w:pPr>
        <w:keepNext/>
        <w:rPr>
          <w:rFonts w:asciiTheme="minorHAnsi" w:hAnsiTheme="minorHAnsi" w:cs="Arial"/>
          <w:sz w:val="20"/>
          <w:szCs w:val="20"/>
          <w:lang w:val="en-AU"/>
        </w:rPr>
      </w:pPr>
      <w:r w:rsidRPr="005F2898">
        <w:rPr>
          <w:rFonts w:asciiTheme="minorHAnsi" w:hAnsiTheme="minorHAnsi" w:cs="Arial"/>
          <w:sz w:val="20"/>
          <w:szCs w:val="20"/>
          <w:lang w:val="en-AU"/>
        </w:rPr>
        <w:t>ns = not significant</w:t>
      </w:r>
    </w:p>
    <w:p w:rsidR="00AE1FDA" w:rsidRPr="005F2898" w:rsidRDefault="00305F2B" w:rsidP="00305F2B">
      <w:pPr>
        <w:pStyle w:val="Caption"/>
        <w:spacing w:before="240" w:after="0"/>
        <w:ind w:left="0" w:firstLine="0"/>
        <w:rPr>
          <w:rFonts w:asciiTheme="minorHAnsi" w:hAnsiTheme="minorHAnsi"/>
          <w:sz w:val="22"/>
          <w:szCs w:val="22"/>
        </w:rPr>
      </w:pPr>
      <w:bookmarkStart w:id="104" w:name="_Toc367441383"/>
      <w:r w:rsidRPr="00305F2B">
        <w:rPr>
          <w:rFonts w:asciiTheme="minorHAnsi" w:hAnsiTheme="minorHAnsi"/>
          <w:sz w:val="22"/>
          <w:szCs w:val="22"/>
        </w:rPr>
        <w:t xml:space="preserve">Table </w:t>
      </w:r>
      <w:r w:rsidRPr="00305F2B">
        <w:rPr>
          <w:rFonts w:asciiTheme="minorHAnsi" w:hAnsiTheme="minorHAnsi"/>
          <w:sz w:val="22"/>
          <w:szCs w:val="22"/>
        </w:rPr>
        <w:fldChar w:fldCharType="begin"/>
      </w:r>
      <w:r w:rsidRPr="00305F2B">
        <w:rPr>
          <w:rFonts w:asciiTheme="minorHAnsi" w:hAnsiTheme="minorHAnsi"/>
          <w:sz w:val="22"/>
          <w:szCs w:val="22"/>
        </w:rPr>
        <w:instrText xml:space="preserve"> SEQ Table \* ARABIC </w:instrText>
      </w:r>
      <w:r w:rsidRPr="00305F2B">
        <w:rPr>
          <w:rFonts w:asciiTheme="minorHAnsi" w:hAnsiTheme="minorHAnsi"/>
          <w:sz w:val="22"/>
          <w:szCs w:val="22"/>
        </w:rPr>
        <w:fldChar w:fldCharType="separate"/>
      </w:r>
      <w:r w:rsidR="00126295">
        <w:rPr>
          <w:rFonts w:asciiTheme="minorHAnsi" w:hAnsiTheme="minorHAnsi"/>
          <w:noProof/>
          <w:sz w:val="22"/>
          <w:szCs w:val="22"/>
        </w:rPr>
        <w:t>20</w:t>
      </w:r>
      <w:r w:rsidRPr="00305F2B">
        <w:rPr>
          <w:rFonts w:asciiTheme="minorHAnsi" w:hAnsiTheme="minorHAnsi"/>
          <w:sz w:val="22"/>
          <w:szCs w:val="22"/>
        </w:rPr>
        <w:fldChar w:fldCharType="end"/>
      </w:r>
      <w:r w:rsidR="005011D3" w:rsidRPr="005F2898">
        <w:rPr>
          <w:rFonts w:asciiTheme="minorHAnsi" w:hAnsiTheme="minorHAnsi"/>
          <w:sz w:val="22"/>
          <w:szCs w:val="22"/>
        </w:rPr>
        <w:t xml:space="preserve"> </w:t>
      </w:r>
      <w:r w:rsidR="00F071C4">
        <w:rPr>
          <w:rFonts w:asciiTheme="minorHAnsi" w:hAnsiTheme="minorHAnsi"/>
          <w:sz w:val="22"/>
          <w:szCs w:val="22"/>
        </w:rPr>
        <w:t>Therapeutic yield using oral AND</w:t>
      </w:r>
      <w:r w:rsidR="009F1EAF" w:rsidRPr="005F2898">
        <w:rPr>
          <w:rFonts w:asciiTheme="minorHAnsi" w:hAnsiTheme="minorHAnsi"/>
          <w:sz w:val="22"/>
          <w:szCs w:val="22"/>
        </w:rPr>
        <w:t xml:space="preserve"> anal approaches</w:t>
      </w:r>
      <w:bookmarkEnd w:id="104"/>
    </w:p>
    <w:tbl>
      <w:tblPr>
        <w:tblStyle w:val="TableGrid"/>
        <w:tblW w:w="8472" w:type="dxa"/>
        <w:tblLook w:val="04A0" w:firstRow="1" w:lastRow="0" w:firstColumn="1" w:lastColumn="0" w:noHBand="0" w:noVBand="1"/>
        <w:tblCaption w:val="Table 20 Therapeutic yield using oral AND anal approaches"/>
        <w:tblDescription w:val="Table 20 Therapeutic yield using oral AND anal approaches"/>
      </w:tblPr>
      <w:tblGrid>
        <w:gridCol w:w="1216"/>
        <w:gridCol w:w="1451"/>
        <w:gridCol w:w="1451"/>
        <w:gridCol w:w="1451"/>
        <w:gridCol w:w="1451"/>
        <w:gridCol w:w="1452"/>
      </w:tblGrid>
      <w:tr w:rsidR="00AF6366" w:rsidRPr="005F2898" w:rsidTr="00964A2A">
        <w:trPr>
          <w:tblHeader/>
        </w:trPr>
        <w:tc>
          <w:tcPr>
            <w:tcW w:w="1216" w:type="dxa"/>
            <w:shd w:val="clear" w:color="auto" w:fill="FFFFCC"/>
            <w:vAlign w:val="center"/>
          </w:tcPr>
          <w:p w:rsidR="00AF6366" w:rsidRPr="005F2898" w:rsidRDefault="00AF6366" w:rsidP="00C968AF">
            <w:pPr>
              <w:keepNext/>
              <w:jc w:val="center"/>
              <w:rPr>
                <w:rFonts w:asciiTheme="minorHAnsi" w:hAnsiTheme="minorHAnsi" w:cs="Arial"/>
                <w:b/>
                <w:sz w:val="22"/>
                <w:szCs w:val="22"/>
              </w:rPr>
            </w:pPr>
            <w:r w:rsidRPr="00AF6366">
              <w:rPr>
                <w:rFonts w:asciiTheme="minorHAnsi" w:hAnsiTheme="minorHAnsi" w:cs="Arial"/>
                <w:b/>
                <w:sz w:val="22"/>
                <w:szCs w:val="22"/>
              </w:rPr>
              <w:t>% of subjects</w:t>
            </w:r>
          </w:p>
        </w:tc>
        <w:tc>
          <w:tcPr>
            <w:tcW w:w="1451" w:type="dxa"/>
            <w:shd w:val="clear" w:color="auto" w:fill="FFFFCC"/>
          </w:tcPr>
          <w:p w:rsidR="00AF6366" w:rsidRPr="005F2898" w:rsidRDefault="00AF6366" w:rsidP="00305F2B">
            <w:pPr>
              <w:keepNext/>
              <w:jc w:val="center"/>
              <w:rPr>
                <w:rFonts w:asciiTheme="minorHAnsi" w:hAnsiTheme="minorHAnsi" w:cs="Arial"/>
                <w:b/>
                <w:sz w:val="22"/>
                <w:szCs w:val="22"/>
              </w:rPr>
            </w:pPr>
            <w:r w:rsidRPr="005F2898">
              <w:rPr>
                <w:rFonts w:asciiTheme="minorHAnsi" w:hAnsiTheme="minorHAnsi" w:cs="Arial"/>
                <w:b/>
                <w:sz w:val="22"/>
                <w:szCs w:val="22"/>
              </w:rPr>
              <w:t>May</w:t>
            </w:r>
          </w:p>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b/>
                <w:sz w:val="22"/>
                <w:szCs w:val="22"/>
              </w:rPr>
              <w:t>2010</w:t>
            </w:r>
          </w:p>
        </w:tc>
        <w:tc>
          <w:tcPr>
            <w:tcW w:w="1451" w:type="dxa"/>
            <w:shd w:val="clear" w:color="auto" w:fill="FFFFCC"/>
          </w:tcPr>
          <w:p w:rsidR="00AF6366" w:rsidRPr="005F2898" w:rsidRDefault="00AF6366" w:rsidP="00305F2B">
            <w:pPr>
              <w:keepNext/>
              <w:jc w:val="center"/>
              <w:rPr>
                <w:rFonts w:asciiTheme="minorHAnsi" w:hAnsiTheme="minorHAnsi" w:cs="Arial"/>
                <w:b/>
                <w:sz w:val="22"/>
                <w:szCs w:val="22"/>
              </w:rPr>
            </w:pPr>
            <w:r w:rsidRPr="005F2898">
              <w:rPr>
                <w:rFonts w:asciiTheme="minorHAnsi" w:hAnsiTheme="minorHAnsi" w:cs="Arial"/>
                <w:b/>
                <w:sz w:val="22"/>
                <w:szCs w:val="22"/>
              </w:rPr>
              <w:t>Takano</w:t>
            </w:r>
          </w:p>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91513D" w:rsidRDefault="00AF6366" w:rsidP="0091513D">
            <w:pPr>
              <w:keepNext/>
              <w:jc w:val="center"/>
              <w:rPr>
                <w:rFonts w:asciiTheme="minorHAnsi" w:hAnsiTheme="minorHAnsi" w:cs="Arial"/>
                <w:b/>
                <w:sz w:val="22"/>
                <w:szCs w:val="22"/>
              </w:rPr>
            </w:pPr>
            <w:r w:rsidRPr="005F2898">
              <w:rPr>
                <w:rFonts w:asciiTheme="minorHAnsi" w:hAnsiTheme="minorHAnsi" w:cs="Arial"/>
                <w:b/>
                <w:sz w:val="22"/>
                <w:szCs w:val="22"/>
              </w:rPr>
              <w:t>Domagk</w:t>
            </w:r>
          </w:p>
          <w:p w:rsidR="00AF6366" w:rsidRPr="005F2898" w:rsidRDefault="0091513D" w:rsidP="0091513D">
            <w:pPr>
              <w:keepNext/>
              <w:jc w:val="center"/>
              <w:rPr>
                <w:rFonts w:asciiTheme="minorHAnsi" w:hAnsiTheme="minorHAnsi" w:cs="Arial"/>
                <w:sz w:val="22"/>
                <w:szCs w:val="22"/>
              </w:rPr>
            </w:pPr>
            <w:r>
              <w:rPr>
                <w:rFonts w:asciiTheme="minorHAnsi" w:hAnsiTheme="minorHAnsi" w:cs="Arial"/>
                <w:b/>
                <w:sz w:val="22"/>
                <w:szCs w:val="22"/>
              </w:rPr>
              <w:t>2</w:t>
            </w:r>
            <w:r w:rsidR="00AF6366" w:rsidRPr="005F2898">
              <w:rPr>
                <w:rFonts w:asciiTheme="minorHAnsi" w:hAnsiTheme="minorHAnsi" w:cs="Arial"/>
                <w:b/>
                <w:sz w:val="22"/>
                <w:szCs w:val="22"/>
              </w:rPr>
              <w:t>011</w:t>
            </w:r>
          </w:p>
        </w:tc>
        <w:tc>
          <w:tcPr>
            <w:tcW w:w="1451" w:type="dxa"/>
            <w:shd w:val="clear" w:color="auto" w:fill="FFFFCC"/>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b/>
                <w:sz w:val="22"/>
                <w:szCs w:val="22"/>
              </w:rPr>
              <w:t>Efthymiou 2012</w:t>
            </w:r>
          </w:p>
        </w:tc>
        <w:tc>
          <w:tcPr>
            <w:tcW w:w="1452" w:type="dxa"/>
            <w:shd w:val="clear" w:color="auto" w:fill="FFFFCC"/>
          </w:tcPr>
          <w:p w:rsidR="0091513D" w:rsidRDefault="00AF6366" w:rsidP="00305F2B">
            <w:pPr>
              <w:keepNext/>
              <w:jc w:val="center"/>
              <w:rPr>
                <w:rFonts w:asciiTheme="minorHAnsi" w:hAnsiTheme="minorHAnsi" w:cs="Arial"/>
                <w:b/>
                <w:sz w:val="22"/>
                <w:szCs w:val="22"/>
              </w:rPr>
            </w:pPr>
            <w:r w:rsidRPr="005F2898">
              <w:rPr>
                <w:rFonts w:asciiTheme="minorHAnsi" w:hAnsiTheme="minorHAnsi" w:cs="Arial"/>
                <w:b/>
                <w:sz w:val="22"/>
                <w:szCs w:val="22"/>
              </w:rPr>
              <w:t>Lenz</w:t>
            </w:r>
          </w:p>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b/>
                <w:sz w:val="22"/>
                <w:szCs w:val="22"/>
              </w:rPr>
              <w:t>2013</w:t>
            </w:r>
          </w:p>
        </w:tc>
      </w:tr>
      <w:tr w:rsidR="00AF6366" w:rsidRPr="005F2898" w:rsidTr="005011D3">
        <w:trPr>
          <w:trHeight w:val="340"/>
        </w:trPr>
        <w:tc>
          <w:tcPr>
            <w:tcW w:w="1216" w:type="dxa"/>
            <w:shd w:val="clear" w:color="auto" w:fill="FFFFCC"/>
            <w:vAlign w:val="center"/>
          </w:tcPr>
          <w:p w:rsidR="00AF6366" w:rsidRPr="005F2898" w:rsidRDefault="00AF6366" w:rsidP="00305F2B">
            <w:pPr>
              <w:keepNext/>
              <w:rPr>
                <w:rFonts w:asciiTheme="minorHAnsi" w:hAnsiTheme="minorHAnsi" w:cs="Arial"/>
                <w:b/>
                <w:sz w:val="22"/>
                <w:szCs w:val="22"/>
              </w:rPr>
            </w:pPr>
            <w:r w:rsidRPr="005F2898">
              <w:rPr>
                <w:rFonts w:asciiTheme="minorHAnsi" w:hAnsiTheme="minorHAnsi" w:cs="Arial"/>
                <w:b/>
                <w:sz w:val="22"/>
                <w:szCs w:val="22"/>
              </w:rPr>
              <w:t>DBE</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15.0%</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9.2%</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25.7%</w:t>
            </w:r>
          </w:p>
        </w:tc>
        <w:tc>
          <w:tcPr>
            <w:tcW w:w="1452" w:type="dxa"/>
            <w:shd w:val="clear" w:color="auto" w:fill="CCFFCC"/>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w:t>
            </w:r>
          </w:p>
        </w:tc>
      </w:tr>
      <w:tr w:rsidR="00AF6366" w:rsidRPr="005F2898" w:rsidTr="005011D3">
        <w:trPr>
          <w:trHeight w:val="340"/>
        </w:trPr>
        <w:tc>
          <w:tcPr>
            <w:tcW w:w="1216" w:type="dxa"/>
            <w:shd w:val="clear" w:color="auto" w:fill="FFFFCC"/>
            <w:vAlign w:val="center"/>
          </w:tcPr>
          <w:p w:rsidR="00AF6366" w:rsidRPr="005F2898" w:rsidRDefault="00AF6366" w:rsidP="00305F2B">
            <w:pPr>
              <w:keepNext/>
              <w:rPr>
                <w:rFonts w:asciiTheme="minorHAnsi" w:hAnsiTheme="minorHAnsi" w:cs="Arial"/>
                <w:b/>
                <w:sz w:val="22"/>
                <w:szCs w:val="22"/>
              </w:rPr>
            </w:pPr>
            <w:r w:rsidRPr="005F2898">
              <w:rPr>
                <w:rFonts w:asciiTheme="minorHAnsi" w:hAnsiTheme="minorHAnsi" w:cs="Arial"/>
                <w:b/>
                <w:sz w:val="22"/>
                <w:szCs w:val="22"/>
              </w:rPr>
              <w:t>SBE</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11.1%</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4.6%</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30.0%</w:t>
            </w:r>
          </w:p>
        </w:tc>
        <w:tc>
          <w:tcPr>
            <w:tcW w:w="1452" w:type="dxa"/>
            <w:shd w:val="clear" w:color="auto" w:fill="CCFFCC"/>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w:t>
            </w:r>
          </w:p>
        </w:tc>
      </w:tr>
      <w:tr w:rsidR="00AF6366" w:rsidRPr="005F2898" w:rsidTr="005011D3">
        <w:trPr>
          <w:trHeight w:val="340"/>
        </w:trPr>
        <w:tc>
          <w:tcPr>
            <w:tcW w:w="1216" w:type="dxa"/>
            <w:shd w:val="clear" w:color="auto" w:fill="FFFFCC"/>
            <w:vAlign w:val="center"/>
          </w:tcPr>
          <w:p w:rsidR="00AF6366" w:rsidRPr="005F2898" w:rsidRDefault="00AF6366" w:rsidP="00305F2B">
            <w:pPr>
              <w:keepNext/>
              <w:rPr>
                <w:rFonts w:asciiTheme="minorHAnsi" w:hAnsiTheme="minorHAnsi" w:cs="Arial"/>
                <w:b/>
                <w:sz w:val="22"/>
                <w:szCs w:val="22"/>
              </w:rPr>
            </w:pPr>
            <w:r w:rsidRPr="005F2898">
              <w:rPr>
                <w:rFonts w:asciiTheme="minorHAnsi" w:hAnsiTheme="minorHAnsi" w:cs="Arial"/>
                <w:b/>
                <w:sz w:val="22"/>
                <w:szCs w:val="22"/>
              </w:rPr>
              <w:t>p-value</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ns</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0.49</w:t>
            </w:r>
          </w:p>
        </w:tc>
        <w:tc>
          <w:tcPr>
            <w:tcW w:w="1451" w:type="dxa"/>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0.592</w:t>
            </w:r>
          </w:p>
        </w:tc>
        <w:tc>
          <w:tcPr>
            <w:tcW w:w="1452" w:type="dxa"/>
            <w:shd w:val="clear" w:color="auto" w:fill="CCFFCC"/>
            <w:vAlign w:val="center"/>
          </w:tcPr>
          <w:p w:rsidR="00AF6366" w:rsidRPr="005F2898" w:rsidRDefault="00AF6366" w:rsidP="00305F2B">
            <w:pPr>
              <w:keepNext/>
              <w:jc w:val="center"/>
              <w:rPr>
                <w:rFonts w:asciiTheme="minorHAnsi" w:hAnsiTheme="minorHAnsi" w:cs="Arial"/>
                <w:sz w:val="22"/>
                <w:szCs w:val="22"/>
              </w:rPr>
            </w:pPr>
            <w:r w:rsidRPr="005F2898">
              <w:rPr>
                <w:rFonts w:asciiTheme="minorHAnsi" w:hAnsiTheme="minorHAnsi" w:cs="Arial"/>
                <w:sz w:val="22"/>
                <w:szCs w:val="22"/>
              </w:rPr>
              <w:t>-</w:t>
            </w:r>
          </w:p>
        </w:tc>
      </w:tr>
    </w:tbl>
    <w:p w:rsidR="00AE1FDA" w:rsidRPr="005F2898" w:rsidRDefault="00AE1FDA" w:rsidP="00305F2B">
      <w:pPr>
        <w:keepNext/>
        <w:rPr>
          <w:rFonts w:asciiTheme="minorHAnsi" w:hAnsiTheme="minorHAnsi" w:cs="Arial"/>
          <w:sz w:val="20"/>
          <w:szCs w:val="20"/>
          <w:lang w:val="en-AU"/>
        </w:rPr>
      </w:pPr>
      <w:r w:rsidRPr="005F2898">
        <w:rPr>
          <w:rFonts w:asciiTheme="minorHAnsi" w:hAnsiTheme="minorHAnsi" w:cs="Arial"/>
          <w:sz w:val="20"/>
          <w:szCs w:val="20"/>
          <w:lang w:val="en-AU"/>
        </w:rPr>
        <w:t xml:space="preserve">Takano 2011 reported results for “endoscopic haemostasis” and “endoscopic polypectomy”. </w:t>
      </w:r>
    </w:p>
    <w:p w:rsidR="00AE1FDA" w:rsidRPr="005F2898" w:rsidRDefault="00305F2B" w:rsidP="00305F2B">
      <w:pPr>
        <w:keepNext/>
        <w:rPr>
          <w:rFonts w:asciiTheme="minorHAnsi" w:hAnsiTheme="minorHAnsi" w:cs="Arial"/>
          <w:sz w:val="20"/>
          <w:szCs w:val="20"/>
          <w:lang w:val="en-AU"/>
        </w:rPr>
      </w:pPr>
      <w:r>
        <w:rPr>
          <w:rFonts w:asciiTheme="minorHAnsi" w:hAnsiTheme="minorHAnsi" w:cs="Arial"/>
          <w:sz w:val="20"/>
          <w:szCs w:val="20"/>
          <w:lang w:val="en-AU"/>
        </w:rPr>
        <w:t>ns = not significant</w:t>
      </w:r>
    </w:p>
    <w:p w:rsidR="00AE1FDA" w:rsidRPr="005F2898" w:rsidRDefault="00AE1FDA" w:rsidP="009F1EAF">
      <w:pPr>
        <w:spacing w:before="240" w:after="240"/>
        <w:rPr>
          <w:rFonts w:asciiTheme="minorHAnsi" w:hAnsiTheme="minorHAnsi"/>
          <w:lang w:val="en-AU"/>
        </w:rPr>
      </w:pPr>
      <w:r w:rsidRPr="005F2898">
        <w:rPr>
          <w:rFonts w:asciiTheme="minorHAnsi" w:hAnsiTheme="minorHAnsi"/>
          <w:lang w:val="en-AU"/>
        </w:rPr>
        <w:t>These findings do not suggest that SBE is associated with inferior ability to perform therapeutic interventions compared with DBE.</w:t>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lastRenderedPageBreak/>
        <w:t>Biopsy yield.</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One study</w:t>
      </w:r>
      <w:r w:rsidR="005F3652">
        <w:rPr>
          <w:rFonts w:asciiTheme="minorHAnsi" w:hAnsiTheme="minorHAnsi"/>
          <w:lang w:val="en-AU"/>
        </w:rPr>
        <w:t xml:space="preserve"> (Efthymiou </w:t>
      </w:r>
      <w:r w:rsidR="00992256">
        <w:rPr>
          <w:rFonts w:asciiTheme="minorHAnsi" w:hAnsiTheme="minorHAnsi"/>
          <w:lang w:val="en-AU"/>
        </w:rPr>
        <w:t xml:space="preserve">et al </w:t>
      </w:r>
      <w:r w:rsidR="005F3652">
        <w:rPr>
          <w:rFonts w:asciiTheme="minorHAnsi" w:hAnsiTheme="minorHAnsi"/>
          <w:lang w:val="en-AU"/>
        </w:rPr>
        <w:t>2012)</w:t>
      </w:r>
      <w:r w:rsidRPr="005F2898">
        <w:rPr>
          <w:rFonts w:asciiTheme="minorHAnsi" w:hAnsiTheme="minorHAnsi"/>
          <w:lang w:val="en-AU"/>
        </w:rPr>
        <w:t xml:space="preserve"> reported on the proportion of patients who had targeted biopsies collected during enteroscopy</w:t>
      </w:r>
      <w:r w:rsidR="00B96ECB" w:rsidRPr="005F2898">
        <w:rPr>
          <w:rFonts w:asciiTheme="minorHAnsi" w:hAnsiTheme="minorHAnsi"/>
          <w:lang w:val="en-AU"/>
        </w:rPr>
        <w:t xml:space="preserve"> using oral and anal approaches</w:t>
      </w:r>
      <w:r w:rsidRPr="005F2898">
        <w:rPr>
          <w:rFonts w:asciiTheme="minorHAnsi" w:hAnsiTheme="minorHAnsi"/>
          <w:lang w:val="en-AU"/>
        </w:rPr>
        <w:t>.</w:t>
      </w:r>
    </w:p>
    <w:p w:rsidR="009F1EAF" w:rsidRPr="005F2898" w:rsidRDefault="0052506E" w:rsidP="0052506E">
      <w:pPr>
        <w:pStyle w:val="Caption"/>
        <w:spacing w:before="240" w:after="0"/>
        <w:ind w:left="0" w:firstLine="0"/>
        <w:rPr>
          <w:rFonts w:asciiTheme="minorHAnsi" w:hAnsiTheme="minorHAnsi"/>
          <w:sz w:val="22"/>
          <w:szCs w:val="22"/>
        </w:rPr>
      </w:pPr>
      <w:bookmarkStart w:id="105" w:name="_Toc367441384"/>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21</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9F1EAF" w:rsidRPr="005F2898">
        <w:rPr>
          <w:rFonts w:asciiTheme="minorHAnsi" w:hAnsiTheme="minorHAnsi"/>
          <w:sz w:val="22"/>
          <w:szCs w:val="22"/>
        </w:rPr>
        <w:t xml:space="preserve">Therapeutic yield </w:t>
      </w:r>
      <w:r w:rsidR="00B96ECB" w:rsidRPr="005F2898">
        <w:rPr>
          <w:rFonts w:asciiTheme="minorHAnsi" w:hAnsiTheme="minorHAnsi"/>
          <w:sz w:val="22"/>
          <w:szCs w:val="22"/>
        </w:rPr>
        <w:t>of targeted biopsies</w:t>
      </w:r>
      <w:r w:rsidR="00D113DE">
        <w:rPr>
          <w:rFonts w:asciiTheme="minorHAnsi" w:hAnsiTheme="minorHAnsi"/>
          <w:sz w:val="22"/>
          <w:szCs w:val="22"/>
        </w:rPr>
        <w:t xml:space="preserve"> using oral AND anal approaches</w:t>
      </w:r>
      <w:bookmarkEnd w:id="105"/>
    </w:p>
    <w:tbl>
      <w:tblPr>
        <w:tblStyle w:val="TableGrid"/>
        <w:tblW w:w="3401" w:type="dxa"/>
        <w:tblLook w:val="04A0" w:firstRow="1" w:lastRow="0" w:firstColumn="1" w:lastColumn="0" w:noHBand="0" w:noVBand="1"/>
        <w:tblCaption w:val="Table 21 Therapeutic yield of targeted biopsies using oral AND anal approaches"/>
        <w:tblDescription w:val="Table 21 Therapeutic yield of targeted biopsies using oral AND anal approaches"/>
      </w:tblPr>
      <w:tblGrid>
        <w:gridCol w:w="1417"/>
        <w:gridCol w:w="1984"/>
      </w:tblGrid>
      <w:tr w:rsidR="00B61384" w:rsidRPr="005F2898" w:rsidTr="00964A2A">
        <w:trPr>
          <w:trHeight w:val="340"/>
          <w:tblHeader/>
        </w:trPr>
        <w:tc>
          <w:tcPr>
            <w:tcW w:w="1417" w:type="dxa"/>
            <w:shd w:val="clear" w:color="auto" w:fill="FFFFCC"/>
            <w:vAlign w:val="center"/>
          </w:tcPr>
          <w:p w:rsidR="00B61384" w:rsidRPr="005F2898" w:rsidRDefault="00D113DE" w:rsidP="00B61384">
            <w:pPr>
              <w:jc w:val="center"/>
              <w:rPr>
                <w:rFonts w:asciiTheme="minorHAnsi" w:hAnsiTheme="minorHAnsi" w:cs="Arial"/>
                <w:sz w:val="22"/>
                <w:szCs w:val="22"/>
              </w:rPr>
            </w:pPr>
            <w:r w:rsidRPr="00AF6366">
              <w:rPr>
                <w:rFonts w:asciiTheme="minorHAnsi" w:hAnsiTheme="minorHAnsi" w:cs="Arial"/>
                <w:b/>
                <w:sz w:val="22"/>
                <w:szCs w:val="22"/>
              </w:rPr>
              <w:t>% of subjects</w:t>
            </w:r>
          </w:p>
        </w:tc>
        <w:tc>
          <w:tcPr>
            <w:tcW w:w="1984" w:type="dxa"/>
            <w:shd w:val="clear" w:color="auto" w:fill="FFFFCC"/>
            <w:vAlign w:val="center"/>
          </w:tcPr>
          <w:p w:rsidR="0091513D" w:rsidRDefault="0091513D" w:rsidP="00B61384">
            <w:pPr>
              <w:jc w:val="center"/>
              <w:rPr>
                <w:rFonts w:asciiTheme="minorHAnsi" w:hAnsiTheme="minorHAnsi" w:cs="Arial"/>
                <w:b/>
                <w:sz w:val="22"/>
                <w:szCs w:val="22"/>
              </w:rPr>
            </w:pPr>
            <w:r>
              <w:rPr>
                <w:rFonts w:asciiTheme="minorHAnsi" w:hAnsiTheme="minorHAnsi" w:cs="Arial"/>
                <w:b/>
                <w:sz w:val="22"/>
                <w:szCs w:val="22"/>
              </w:rPr>
              <w:t>Efthymiou</w:t>
            </w:r>
          </w:p>
          <w:p w:rsidR="00B61384" w:rsidRPr="005F2898" w:rsidRDefault="00B61384" w:rsidP="00B61384">
            <w:pPr>
              <w:jc w:val="center"/>
              <w:rPr>
                <w:rFonts w:asciiTheme="minorHAnsi" w:hAnsiTheme="minorHAnsi" w:cs="Arial"/>
                <w:sz w:val="22"/>
                <w:szCs w:val="22"/>
              </w:rPr>
            </w:pPr>
            <w:r w:rsidRPr="005F2898">
              <w:rPr>
                <w:rFonts w:asciiTheme="minorHAnsi" w:hAnsiTheme="minorHAnsi" w:cs="Arial"/>
                <w:b/>
                <w:sz w:val="22"/>
                <w:szCs w:val="22"/>
              </w:rPr>
              <w:t>2012</w:t>
            </w:r>
          </w:p>
        </w:tc>
      </w:tr>
      <w:tr w:rsidR="00B61384" w:rsidRPr="005F2898" w:rsidTr="00B61384">
        <w:trPr>
          <w:trHeight w:val="340"/>
        </w:trPr>
        <w:tc>
          <w:tcPr>
            <w:tcW w:w="1417" w:type="dxa"/>
            <w:shd w:val="clear" w:color="auto" w:fill="FFFFCC"/>
            <w:vAlign w:val="center"/>
          </w:tcPr>
          <w:p w:rsidR="00B61384" w:rsidRPr="005F2898" w:rsidRDefault="00B61384" w:rsidP="00B61384">
            <w:pPr>
              <w:rPr>
                <w:rFonts w:asciiTheme="minorHAnsi" w:hAnsiTheme="minorHAnsi" w:cs="Arial"/>
                <w:b/>
                <w:sz w:val="22"/>
                <w:szCs w:val="22"/>
              </w:rPr>
            </w:pPr>
            <w:r w:rsidRPr="005F2898">
              <w:rPr>
                <w:rFonts w:asciiTheme="minorHAnsi" w:hAnsiTheme="minorHAnsi" w:cs="Arial"/>
                <w:b/>
                <w:sz w:val="22"/>
                <w:szCs w:val="22"/>
              </w:rPr>
              <w:t>DBE</w:t>
            </w:r>
          </w:p>
        </w:tc>
        <w:tc>
          <w:tcPr>
            <w:tcW w:w="1984" w:type="dxa"/>
            <w:vAlign w:val="center"/>
          </w:tcPr>
          <w:p w:rsidR="00B61384" w:rsidRPr="005F2898" w:rsidRDefault="00B61384" w:rsidP="00B61384">
            <w:pPr>
              <w:jc w:val="center"/>
              <w:rPr>
                <w:rFonts w:asciiTheme="minorHAnsi" w:hAnsiTheme="minorHAnsi" w:cs="Arial"/>
                <w:sz w:val="22"/>
                <w:szCs w:val="22"/>
              </w:rPr>
            </w:pPr>
            <w:r w:rsidRPr="005F2898">
              <w:rPr>
                <w:rFonts w:asciiTheme="minorHAnsi" w:hAnsiTheme="minorHAnsi" w:cs="Arial"/>
                <w:sz w:val="22"/>
                <w:szCs w:val="22"/>
              </w:rPr>
              <w:t>10.6%</w:t>
            </w:r>
          </w:p>
        </w:tc>
      </w:tr>
      <w:tr w:rsidR="00B61384" w:rsidRPr="005F2898" w:rsidTr="00B61384">
        <w:trPr>
          <w:trHeight w:val="340"/>
        </w:trPr>
        <w:tc>
          <w:tcPr>
            <w:tcW w:w="1417" w:type="dxa"/>
            <w:shd w:val="clear" w:color="auto" w:fill="FFFFCC"/>
            <w:vAlign w:val="center"/>
          </w:tcPr>
          <w:p w:rsidR="00B61384" w:rsidRPr="005F2898" w:rsidRDefault="00B61384" w:rsidP="00B61384">
            <w:pPr>
              <w:rPr>
                <w:rFonts w:asciiTheme="minorHAnsi" w:hAnsiTheme="minorHAnsi" w:cs="Arial"/>
                <w:b/>
                <w:sz w:val="22"/>
                <w:szCs w:val="22"/>
              </w:rPr>
            </w:pPr>
            <w:r w:rsidRPr="005F2898">
              <w:rPr>
                <w:rFonts w:asciiTheme="minorHAnsi" w:hAnsiTheme="minorHAnsi" w:cs="Arial"/>
                <w:b/>
                <w:sz w:val="22"/>
                <w:szCs w:val="22"/>
              </w:rPr>
              <w:t>SBE</w:t>
            </w:r>
          </w:p>
        </w:tc>
        <w:tc>
          <w:tcPr>
            <w:tcW w:w="1984" w:type="dxa"/>
            <w:vAlign w:val="center"/>
          </w:tcPr>
          <w:p w:rsidR="00B61384" w:rsidRPr="005F2898" w:rsidRDefault="00B61384" w:rsidP="00B61384">
            <w:pPr>
              <w:jc w:val="center"/>
              <w:rPr>
                <w:rFonts w:asciiTheme="minorHAnsi" w:hAnsiTheme="minorHAnsi" w:cs="Arial"/>
                <w:sz w:val="22"/>
                <w:szCs w:val="22"/>
              </w:rPr>
            </w:pPr>
            <w:r w:rsidRPr="005F2898">
              <w:rPr>
                <w:rFonts w:asciiTheme="minorHAnsi" w:hAnsiTheme="minorHAnsi" w:cs="Arial"/>
                <w:sz w:val="22"/>
                <w:szCs w:val="22"/>
              </w:rPr>
              <w:t>20.8%</w:t>
            </w:r>
          </w:p>
        </w:tc>
      </w:tr>
      <w:tr w:rsidR="00B61384" w:rsidRPr="005F2898" w:rsidTr="00B61384">
        <w:trPr>
          <w:trHeight w:val="340"/>
        </w:trPr>
        <w:tc>
          <w:tcPr>
            <w:tcW w:w="1417" w:type="dxa"/>
            <w:shd w:val="clear" w:color="auto" w:fill="FFFFCC"/>
            <w:vAlign w:val="center"/>
          </w:tcPr>
          <w:p w:rsidR="00B61384" w:rsidRPr="005F2898" w:rsidRDefault="00B61384" w:rsidP="00B61384">
            <w:pPr>
              <w:rPr>
                <w:rFonts w:asciiTheme="minorHAnsi" w:hAnsiTheme="minorHAnsi" w:cs="Arial"/>
                <w:b/>
                <w:sz w:val="22"/>
                <w:szCs w:val="22"/>
              </w:rPr>
            </w:pPr>
            <w:r w:rsidRPr="005F2898">
              <w:rPr>
                <w:rFonts w:asciiTheme="minorHAnsi" w:hAnsiTheme="minorHAnsi" w:cs="Arial"/>
                <w:b/>
                <w:sz w:val="22"/>
                <w:szCs w:val="22"/>
              </w:rPr>
              <w:t>p-value</w:t>
            </w:r>
          </w:p>
        </w:tc>
        <w:tc>
          <w:tcPr>
            <w:tcW w:w="1984" w:type="dxa"/>
            <w:vAlign w:val="center"/>
          </w:tcPr>
          <w:p w:rsidR="00B61384" w:rsidRPr="005F2898" w:rsidRDefault="00B61384" w:rsidP="00B61384">
            <w:pPr>
              <w:jc w:val="center"/>
              <w:rPr>
                <w:rFonts w:asciiTheme="minorHAnsi" w:hAnsiTheme="minorHAnsi" w:cs="Arial"/>
                <w:sz w:val="22"/>
                <w:szCs w:val="22"/>
              </w:rPr>
            </w:pPr>
            <w:r w:rsidRPr="005F2898">
              <w:rPr>
                <w:rFonts w:asciiTheme="minorHAnsi" w:hAnsiTheme="minorHAnsi" w:cs="Arial"/>
                <w:sz w:val="22"/>
                <w:szCs w:val="22"/>
              </w:rPr>
              <w:t>NR</w:t>
            </w:r>
          </w:p>
        </w:tc>
      </w:tr>
    </w:tbl>
    <w:p w:rsidR="00AE1FDA" w:rsidRPr="005F2898" w:rsidRDefault="00AE1FDA" w:rsidP="009F1EAF">
      <w:pPr>
        <w:rPr>
          <w:rFonts w:asciiTheme="minorHAnsi" w:hAnsiTheme="minorHAnsi" w:cs="Arial"/>
          <w:sz w:val="20"/>
          <w:szCs w:val="20"/>
          <w:lang w:val="en-AU"/>
        </w:rPr>
      </w:pPr>
      <w:r w:rsidRPr="005F2898">
        <w:rPr>
          <w:rFonts w:asciiTheme="minorHAnsi" w:hAnsiTheme="minorHAnsi" w:cs="Arial"/>
          <w:sz w:val="20"/>
          <w:szCs w:val="20"/>
          <w:lang w:val="en-AU"/>
        </w:rPr>
        <w:t>NR = Not reported</w:t>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t>Other Primary Effectiveness Outcomes</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None of the studies reported clinical outcomes in the subpopulation of patients who underwent enteroscopy for the indication of obscure GIT bleeding. Therefore, there was no information on reduction</w:t>
      </w:r>
      <w:r w:rsidR="00CC26D6">
        <w:rPr>
          <w:rFonts w:asciiTheme="minorHAnsi" w:hAnsiTheme="minorHAnsi"/>
          <w:lang w:val="en-AU"/>
        </w:rPr>
        <w:t xml:space="preserve"> in symptoms or GI</w:t>
      </w:r>
      <w:r w:rsidRPr="005F2898">
        <w:rPr>
          <w:rFonts w:asciiTheme="minorHAnsi" w:hAnsiTheme="minorHAnsi"/>
          <w:lang w:val="en-AU"/>
        </w:rPr>
        <w:t xml:space="preserve"> bleeding, or transfusion requirements in such patients.</w:t>
      </w:r>
    </w:p>
    <w:p w:rsidR="00AE1FDA" w:rsidRPr="005F2898" w:rsidRDefault="00992256" w:rsidP="008A3C3F">
      <w:pPr>
        <w:spacing w:after="240"/>
        <w:rPr>
          <w:rFonts w:asciiTheme="minorHAnsi" w:hAnsiTheme="minorHAnsi"/>
          <w:lang w:val="en-AU"/>
        </w:rPr>
      </w:pPr>
      <w:r>
        <w:rPr>
          <w:rFonts w:asciiTheme="minorHAnsi" w:hAnsiTheme="minorHAnsi"/>
          <w:lang w:val="en-AU"/>
        </w:rPr>
        <w:t>May et al (</w:t>
      </w:r>
      <w:r w:rsidR="00AE1FDA" w:rsidRPr="005F2898">
        <w:rPr>
          <w:rFonts w:asciiTheme="minorHAnsi" w:hAnsiTheme="minorHAnsi"/>
          <w:lang w:val="en-AU"/>
        </w:rPr>
        <w:t>2010) described two patients who had recurrent haematochezia after enteroscopy. One was found to have colonic diverticula and the other was found to have a fistula between the proximal jejunum and the stump of the renal artery after a nephrectomy. Both subjects had undergone DBE</w:t>
      </w:r>
      <w:r w:rsidR="000125F8">
        <w:rPr>
          <w:rFonts w:asciiTheme="minorHAnsi" w:hAnsiTheme="minorHAnsi"/>
          <w:lang w:val="en-AU"/>
        </w:rPr>
        <w:t>.</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 xml:space="preserve">One of the randomised controlled trials (Takano </w:t>
      </w:r>
      <w:r w:rsidR="00992256">
        <w:rPr>
          <w:rFonts w:asciiTheme="minorHAnsi" w:hAnsiTheme="minorHAnsi"/>
          <w:lang w:val="en-AU"/>
        </w:rPr>
        <w:t xml:space="preserve">et al </w:t>
      </w:r>
      <w:r w:rsidRPr="005F2898">
        <w:rPr>
          <w:rFonts w:asciiTheme="minorHAnsi" w:hAnsiTheme="minorHAnsi"/>
          <w:lang w:val="en-AU"/>
        </w:rPr>
        <w:t>2011) provided limited information on subsequent clinical outcome</w:t>
      </w:r>
      <w:r w:rsidR="009F1EAF" w:rsidRPr="005F2898">
        <w:rPr>
          <w:rFonts w:asciiTheme="minorHAnsi" w:hAnsiTheme="minorHAnsi"/>
          <w:lang w:val="en-AU"/>
        </w:rPr>
        <w:t>s in patients after enteroscopy.</w:t>
      </w:r>
    </w:p>
    <w:p w:rsidR="009F1EAF" w:rsidRPr="005F2898" w:rsidRDefault="0052506E" w:rsidP="0052506E">
      <w:pPr>
        <w:pStyle w:val="Caption"/>
        <w:spacing w:before="240" w:after="0"/>
        <w:ind w:left="0" w:firstLine="0"/>
        <w:rPr>
          <w:rFonts w:asciiTheme="minorHAnsi" w:hAnsiTheme="minorHAnsi"/>
          <w:sz w:val="22"/>
          <w:szCs w:val="22"/>
        </w:rPr>
      </w:pPr>
      <w:bookmarkStart w:id="106" w:name="_Toc367441385"/>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22</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9F1EAF" w:rsidRPr="005F2898">
        <w:rPr>
          <w:rFonts w:asciiTheme="minorHAnsi" w:hAnsiTheme="minorHAnsi"/>
          <w:sz w:val="22"/>
          <w:szCs w:val="22"/>
        </w:rPr>
        <w:t>Subsequent clinical outcomes in patients after enteroscopy</w:t>
      </w:r>
      <w:bookmarkEnd w:id="106"/>
    </w:p>
    <w:tbl>
      <w:tblPr>
        <w:tblStyle w:val="TableGrid"/>
        <w:tblW w:w="0" w:type="auto"/>
        <w:tblLook w:val="04A0" w:firstRow="1" w:lastRow="0" w:firstColumn="1" w:lastColumn="0" w:noHBand="0" w:noVBand="1"/>
        <w:tblCaption w:val="Table 22 Subsequent clinical outcomes in patients after enteroscopy"/>
        <w:tblDescription w:val="Table 22 Subsequent clinical outcomes in patients after enteroscopy"/>
      </w:tblPr>
      <w:tblGrid>
        <w:gridCol w:w="2129"/>
        <w:gridCol w:w="2129"/>
        <w:gridCol w:w="2129"/>
        <w:gridCol w:w="2129"/>
      </w:tblGrid>
      <w:tr w:rsidR="000125F8" w:rsidRPr="005F2898" w:rsidTr="00964A2A">
        <w:trPr>
          <w:trHeight w:val="340"/>
          <w:tblHeader/>
        </w:trPr>
        <w:tc>
          <w:tcPr>
            <w:tcW w:w="2129" w:type="dxa"/>
            <w:shd w:val="clear" w:color="auto" w:fill="FFFFCC"/>
            <w:vAlign w:val="center"/>
          </w:tcPr>
          <w:p w:rsidR="000125F8" w:rsidRDefault="000125F8" w:rsidP="000125F8">
            <w:pPr>
              <w:keepNext/>
              <w:rPr>
                <w:rFonts w:asciiTheme="minorHAnsi" w:hAnsiTheme="minorHAnsi" w:cs="Arial"/>
                <w:b/>
                <w:sz w:val="22"/>
                <w:szCs w:val="22"/>
              </w:rPr>
            </w:pPr>
            <w:r w:rsidRPr="00AF6366">
              <w:rPr>
                <w:rFonts w:asciiTheme="minorHAnsi" w:hAnsiTheme="minorHAnsi" w:cs="Arial"/>
                <w:b/>
                <w:sz w:val="22"/>
                <w:szCs w:val="22"/>
              </w:rPr>
              <w:t>% of subjects</w:t>
            </w:r>
          </w:p>
          <w:p w:rsidR="000125F8" w:rsidRPr="005F2898" w:rsidRDefault="000125F8" w:rsidP="000125F8">
            <w:pPr>
              <w:keepNext/>
              <w:rPr>
                <w:rFonts w:asciiTheme="minorHAnsi" w:hAnsiTheme="minorHAnsi" w:cs="Arial"/>
                <w:sz w:val="22"/>
                <w:szCs w:val="22"/>
              </w:rPr>
            </w:pPr>
            <w:r w:rsidRPr="000125F8">
              <w:rPr>
                <w:rFonts w:asciiTheme="minorHAnsi" w:hAnsiTheme="minorHAnsi" w:cs="Arial"/>
                <w:b/>
                <w:sz w:val="22"/>
                <w:szCs w:val="22"/>
              </w:rPr>
              <w:t>(Takano 2011)</w:t>
            </w:r>
          </w:p>
        </w:tc>
        <w:tc>
          <w:tcPr>
            <w:tcW w:w="2129" w:type="dxa"/>
            <w:shd w:val="clear" w:color="auto" w:fill="FFFFCC"/>
            <w:vAlign w:val="center"/>
          </w:tcPr>
          <w:p w:rsidR="000125F8" w:rsidRPr="005F2898" w:rsidRDefault="000125F8" w:rsidP="0052506E">
            <w:pPr>
              <w:keepNext/>
              <w:jc w:val="center"/>
              <w:rPr>
                <w:rFonts w:asciiTheme="minorHAnsi" w:hAnsiTheme="minorHAnsi" w:cs="Arial"/>
                <w:b/>
                <w:sz w:val="22"/>
                <w:szCs w:val="22"/>
              </w:rPr>
            </w:pPr>
            <w:r w:rsidRPr="005F2898">
              <w:rPr>
                <w:rFonts w:asciiTheme="minorHAnsi" w:hAnsiTheme="minorHAnsi" w:cs="Arial"/>
                <w:b/>
                <w:sz w:val="22"/>
                <w:szCs w:val="22"/>
              </w:rPr>
              <w:t>Surgery</w:t>
            </w:r>
          </w:p>
        </w:tc>
        <w:tc>
          <w:tcPr>
            <w:tcW w:w="2129" w:type="dxa"/>
            <w:shd w:val="clear" w:color="auto" w:fill="FFFFCC"/>
            <w:vAlign w:val="center"/>
          </w:tcPr>
          <w:p w:rsidR="000125F8" w:rsidRPr="005F2898" w:rsidRDefault="000125F8" w:rsidP="0052506E">
            <w:pPr>
              <w:keepNext/>
              <w:jc w:val="center"/>
              <w:rPr>
                <w:rFonts w:asciiTheme="minorHAnsi" w:hAnsiTheme="minorHAnsi" w:cs="Arial"/>
                <w:b/>
                <w:sz w:val="22"/>
                <w:szCs w:val="22"/>
              </w:rPr>
            </w:pPr>
            <w:r w:rsidRPr="005F2898">
              <w:rPr>
                <w:rFonts w:asciiTheme="minorHAnsi" w:hAnsiTheme="minorHAnsi" w:cs="Arial"/>
                <w:b/>
                <w:sz w:val="22"/>
                <w:szCs w:val="22"/>
              </w:rPr>
              <w:t>Medication</w:t>
            </w:r>
          </w:p>
        </w:tc>
        <w:tc>
          <w:tcPr>
            <w:tcW w:w="2129" w:type="dxa"/>
            <w:shd w:val="clear" w:color="auto" w:fill="FFFFCC"/>
            <w:vAlign w:val="center"/>
          </w:tcPr>
          <w:p w:rsidR="000125F8" w:rsidRPr="005F2898" w:rsidRDefault="000125F8" w:rsidP="0052506E">
            <w:pPr>
              <w:keepNext/>
              <w:jc w:val="center"/>
              <w:rPr>
                <w:rFonts w:asciiTheme="minorHAnsi" w:hAnsiTheme="minorHAnsi" w:cs="Arial"/>
                <w:b/>
                <w:sz w:val="22"/>
                <w:szCs w:val="22"/>
              </w:rPr>
            </w:pPr>
            <w:r w:rsidRPr="005F2898">
              <w:rPr>
                <w:rFonts w:asciiTheme="minorHAnsi" w:hAnsiTheme="minorHAnsi" w:cs="Arial"/>
                <w:b/>
                <w:sz w:val="22"/>
                <w:szCs w:val="22"/>
              </w:rPr>
              <w:t>Observation</w:t>
            </w:r>
          </w:p>
        </w:tc>
      </w:tr>
      <w:tr w:rsidR="000125F8" w:rsidRPr="005F2898" w:rsidTr="0052506E">
        <w:trPr>
          <w:trHeight w:val="340"/>
        </w:trPr>
        <w:tc>
          <w:tcPr>
            <w:tcW w:w="2129" w:type="dxa"/>
            <w:shd w:val="clear" w:color="auto" w:fill="FFFFCC"/>
            <w:vAlign w:val="center"/>
          </w:tcPr>
          <w:p w:rsidR="000125F8" w:rsidRPr="005F2898" w:rsidRDefault="000125F8" w:rsidP="0052506E">
            <w:pPr>
              <w:keepNext/>
              <w:rPr>
                <w:rFonts w:asciiTheme="minorHAnsi" w:hAnsiTheme="minorHAnsi" w:cs="Arial"/>
                <w:b/>
                <w:sz w:val="22"/>
                <w:szCs w:val="22"/>
              </w:rPr>
            </w:pPr>
            <w:r w:rsidRPr="005F2898">
              <w:rPr>
                <w:rFonts w:asciiTheme="minorHAnsi" w:hAnsiTheme="minorHAnsi" w:cs="Arial"/>
                <w:b/>
                <w:sz w:val="22"/>
                <w:szCs w:val="22"/>
              </w:rPr>
              <w:t>DBE</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5.0%</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15.0%</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65.0%</w:t>
            </w:r>
          </w:p>
        </w:tc>
      </w:tr>
      <w:tr w:rsidR="000125F8" w:rsidRPr="005F2898" w:rsidTr="0052506E">
        <w:trPr>
          <w:trHeight w:val="340"/>
        </w:trPr>
        <w:tc>
          <w:tcPr>
            <w:tcW w:w="2129" w:type="dxa"/>
            <w:shd w:val="clear" w:color="auto" w:fill="FFFFCC"/>
            <w:vAlign w:val="center"/>
          </w:tcPr>
          <w:p w:rsidR="000125F8" w:rsidRPr="005F2898" w:rsidRDefault="000125F8" w:rsidP="0052506E">
            <w:pPr>
              <w:keepNext/>
              <w:rPr>
                <w:rFonts w:asciiTheme="minorHAnsi" w:hAnsiTheme="minorHAnsi" w:cs="Arial"/>
                <w:b/>
                <w:sz w:val="22"/>
                <w:szCs w:val="22"/>
              </w:rPr>
            </w:pPr>
            <w:r w:rsidRPr="005F2898">
              <w:rPr>
                <w:rFonts w:asciiTheme="minorHAnsi" w:hAnsiTheme="minorHAnsi" w:cs="Arial"/>
                <w:b/>
                <w:sz w:val="22"/>
                <w:szCs w:val="22"/>
              </w:rPr>
              <w:t>SBE</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5.6%</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11.1%</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72.2%</w:t>
            </w:r>
          </w:p>
        </w:tc>
      </w:tr>
      <w:tr w:rsidR="000125F8" w:rsidRPr="005F2898" w:rsidTr="0052506E">
        <w:trPr>
          <w:trHeight w:val="340"/>
        </w:trPr>
        <w:tc>
          <w:tcPr>
            <w:tcW w:w="2129" w:type="dxa"/>
            <w:shd w:val="clear" w:color="auto" w:fill="FFFFCC"/>
            <w:vAlign w:val="center"/>
          </w:tcPr>
          <w:p w:rsidR="000125F8" w:rsidRPr="005F2898" w:rsidRDefault="000125F8" w:rsidP="0052506E">
            <w:pPr>
              <w:keepNext/>
              <w:rPr>
                <w:rFonts w:asciiTheme="minorHAnsi" w:hAnsiTheme="minorHAnsi" w:cs="Arial"/>
                <w:b/>
                <w:sz w:val="22"/>
                <w:szCs w:val="22"/>
              </w:rPr>
            </w:pPr>
            <w:r w:rsidRPr="005F2898">
              <w:rPr>
                <w:rFonts w:asciiTheme="minorHAnsi" w:hAnsiTheme="minorHAnsi" w:cs="Arial"/>
                <w:b/>
                <w:sz w:val="22"/>
                <w:szCs w:val="22"/>
              </w:rPr>
              <w:t>p-value</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0.99</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0.99</w:t>
            </w:r>
          </w:p>
        </w:tc>
        <w:tc>
          <w:tcPr>
            <w:tcW w:w="2129" w:type="dxa"/>
            <w:vAlign w:val="center"/>
          </w:tcPr>
          <w:p w:rsidR="000125F8" w:rsidRPr="005F2898" w:rsidRDefault="000125F8" w:rsidP="0052506E">
            <w:pPr>
              <w:keepNext/>
              <w:jc w:val="center"/>
              <w:rPr>
                <w:rFonts w:asciiTheme="minorHAnsi" w:hAnsiTheme="minorHAnsi" w:cs="Arial"/>
                <w:sz w:val="22"/>
                <w:szCs w:val="22"/>
              </w:rPr>
            </w:pPr>
            <w:r w:rsidRPr="005F2898">
              <w:rPr>
                <w:rFonts w:asciiTheme="minorHAnsi" w:hAnsiTheme="minorHAnsi" w:cs="Arial"/>
                <w:sz w:val="22"/>
                <w:szCs w:val="22"/>
              </w:rPr>
              <w:t>0.73</w:t>
            </w:r>
          </w:p>
        </w:tc>
      </w:tr>
    </w:tbl>
    <w:p w:rsidR="00D77206" w:rsidRDefault="00D77206">
      <w:pPr>
        <w:rPr>
          <w:rFonts w:asciiTheme="minorHAnsi" w:hAnsiTheme="minorHAnsi" w:cs="Arial"/>
          <w:b/>
          <w:bCs/>
          <w:sz w:val="28"/>
          <w:szCs w:val="28"/>
          <w:lang w:val="en-AU"/>
        </w:rPr>
      </w:pPr>
      <w:r>
        <w:rPr>
          <w:rFonts w:asciiTheme="minorHAnsi" w:hAnsiTheme="minorHAnsi"/>
          <w:sz w:val="28"/>
          <w:szCs w:val="28"/>
          <w:lang w:val="en-AU"/>
        </w:rPr>
        <w:br w:type="page"/>
      </w:r>
    </w:p>
    <w:p w:rsidR="00AE1FDA" w:rsidRPr="005F2898" w:rsidRDefault="00AE1FDA" w:rsidP="009F1EAF">
      <w:pPr>
        <w:pStyle w:val="Heading3"/>
        <w:spacing w:after="240"/>
        <w:rPr>
          <w:rFonts w:asciiTheme="minorHAnsi" w:hAnsiTheme="minorHAnsi"/>
          <w:sz w:val="28"/>
          <w:szCs w:val="28"/>
          <w:lang w:val="en-AU"/>
        </w:rPr>
      </w:pPr>
      <w:bookmarkStart w:id="107" w:name="_Toc367441344"/>
      <w:r w:rsidRPr="005F2898">
        <w:rPr>
          <w:rFonts w:asciiTheme="minorHAnsi" w:hAnsiTheme="minorHAnsi"/>
          <w:sz w:val="28"/>
          <w:szCs w:val="28"/>
          <w:lang w:val="en-AU"/>
        </w:rPr>
        <w:lastRenderedPageBreak/>
        <w:t>Secondary Effectiveness Outcomes</w:t>
      </w:r>
      <w:bookmarkEnd w:id="107"/>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t>Examination time</w:t>
      </w:r>
    </w:p>
    <w:p w:rsidR="00AE1FDA" w:rsidRPr="005F2898" w:rsidRDefault="00AE1FDA" w:rsidP="00CA4E71">
      <w:pPr>
        <w:spacing w:after="240"/>
        <w:ind w:right="-57"/>
        <w:rPr>
          <w:rFonts w:asciiTheme="minorHAnsi" w:hAnsiTheme="minorHAnsi"/>
          <w:lang w:val="en-AU"/>
        </w:rPr>
      </w:pPr>
      <w:r w:rsidRPr="005F2898">
        <w:rPr>
          <w:rFonts w:asciiTheme="minorHAnsi" w:hAnsiTheme="minorHAnsi"/>
          <w:lang w:val="en-AU"/>
        </w:rPr>
        <w:t>The time taken to perform enteroscopy was measured i</w:t>
      </w:r>
      <w:r w:rsidR="008C6169" w:rsidRPr="005F2898">
        <w:rPr>
          <w:rFonts w:asciiTheme="minorHAnsi" w:hAnsiTheme="minorHAnsi"/>
          <w:lang w:val="en-AU"/>
        </w:rPr>
        <w:t>n all five comparative studies.</w:t>
      </w:r>
    </w:p>
    <w:p w:rsidR="00CA4E71" w:rsidRPr="005F2898" w:rsidRDefault="0052506E" w:rsidP="00D77206">
      <w:pPr>
        <w:pStyle w:val="Caption"/>
        <w:spacing w:before="120" w:after="0"/>
        <w:ind w:left="0" w:firstLine="0"/>
        <w:rPr>
          <w:rFonts w:asciiTheme="minorHAnsi" w:hAnsiTheme="minorHAnsi"/>
          <w:sz w:val="22"/>
          <w:szCs w:val="22"/>
        </w:rPr>
      </w:pPr>
      <w:bookmarkStart w:id="108" w:name="_Toc367441386"/>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23</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CA4E71" w:rsidRPr="005F2898">
        <w:rPr>
          <w:rFonts w:asciiTheme="minorHAnsi" w:hAnsiTheme="minorHAnsi"/>
          <w:sz w:val="22"/>
          <w:szCs w:val="22"/>
        </w:rPr>
        <w:t>Examination time (minutes) – Oral approach</w:t>
      </w:r>
      <w:bookmarkEnd w:id="108"/>
    </w:p>
    <w:tbl>
      <w:tblPr>
        <w:tblStyle w:val="TableGrid"/>
        <w:tblW w:w="8472" w:type="dxa"/>
        <w:tblLook w:val="04A0" w:firstRow="1" w:lastRow="0" w:firstColumn="1" w:lastColumn="0" w:noHBand="0" w:noVBand="1"/>
        <w:tblCaption w:val="Table 23 Examination time (minutes) – Oral approach"/>
        <w:tblDescription w:val="Table 23 Examination time (minutes) – Oral approach"/>
      </w:tblPr>
      <w:tblGrid>
        <w:gridCol w:w="1216"/>
        <w:gridCol w:w="1451"/>
        <w:gridCol w:w="1451"/>
        <w:gridCol w:w="1451"/>
        <w:gridCol w:w="1451"/>
        <w:gridCol w:w="1452"/>
      </w:tblGrid>
      <w:tr w:rsidR="00AE1FDA" w:rsidRPr="005F2898" w:rsidTr="00964A2A">
        <w:trPr>
          <w:tblHeader/>
        </w:trPr>
        <w:tc>
          <w:tcPr>
            <w:tcW w:w="1216" w:type="dxa"/>
            <w:shd w:val="clear" w:color="auto" w:fill="FFFFCC"/>
          </w:tcPr>
          <w:p w:rsidR="00AE1FDA" w:rsidRPr="005F2898" w:rsidRDefault="00AE1FDA" w:rsidP="0052506E">
            <w:pPr>
              <w:keepNext/>
              <w:jc w:val="center"/>
              <w:rPr>
                <w:rFonts w:asciiTheme="minorHAnsi" w:hAnsiTheme="minorHAnsi" w:cs="Arial"/>
                <w:sz w:val="22"/>
                <w:szCs w:val="22"/>
              </w:rPr>
            </w:pPr>
          </w:p>
        </w:tc>
        <w:tc>
          <w:tcPr>
            <w:tcW w:w="1451" w:type="dxa"/>
            <w:shd w:val="clear" w:color="auto" w:fill="FFFFCC"/>
          </w:tcPr>
          <w:p w:rsidR="00EE4620" w:rsidRPr="005F2898" w:rsidRDefault="00AE1FDA" w:rsidP="0052506E">
            <w:pPr>
              <w:keepNext/>
              <w:jc w:val="center"/>
              <w:rPr>
                <w:rFonts w:asciiTheme="minorHAnsi" w:hAnsiTheme="minorHAnsi" w:cs="Arial"/>
                <w:b/>
                <w:sz w:val="22"/>
                <w:szCs w:val="22"/>
              </w:rPr>
            </w:pPr>
            <w:r w:rsidRPr="005F2898">
              <w:rPr>
                <w:rFonts w:asciiTheme="minorHAnsi" w:hAnsiTheme="minorHAnsi" w:cs="Arial"/>
                <w:b/>
                <w:sz w:val="22"/>
                <w:szCs w:val="22"/>
              </w:rPr>
              <w:t>May</w:t>
            </w:r>
          </w:p>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b/>
                <w:sz w:val="22"/>
                <w:szCs w:val="22"/>
              </w:rPr>
              <w:t>2010</w:t>
            </w:r>
          </w:p>
        </w:tc>
        <w:tc>
          <w:tcPr>
            <w:tcW w:w="1451" w:type="dxa"/>
            <w:shd w:val="clear" w:color="auto" w:fill="FFFFCC"/>
          </w:tcPr>
          <w:p w:rsidR="00EE4620" w:rsidRPr="005F2898" w:rsidRDefault="00AE1FDA" w:rsidP="0052506E">
            <w:pPr>
              <w:keepNext/>
              <w:jc w:val="center"/>
              <w:rPr>
                <w:rFonts w:asciiTheme="minorHAnsi" w:hAnsiTheme="minorHAnsi" w:cs="Arial"/>
                <w:b/>
                <w:sz w:val="22"/>
                <w:szCs w:val="22"/>
              </w:rPr>
            </w:pPr>
            <w:r w:rsidRPr="005F2898">
              <w:rPr>
                <w:rFonts w:asciiTheme="minorHAnsi" w:hAnsiTheme="minorHAnsi" w:cs="Arial"/>
                <w:b/>
                <w:sz w:val="22"/>
                <w:szCs w:val="22"/>
              </w:rPr>
              <w:t>Takano</w:t>
            </w:r>
          </w:p>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95251A" w:rsidRDefault="00AE1FDA" w:rsidP="0052506E">
            <w:pPr>
              <w:keepNext/>
              <w:jc w:val="center"/>
              <w:rPr>
                <w:rFonts w:asciiTheme="minorHAnsi" w:hAnsiTheme="minorHAnsi" w:cs="Arial"/>
                <w:b/>
                <w:sz w:val="22"/>
                <w:szCs w:val="22"/>
              </w:rPr>
            </w:pPr>
            <w:r w:rsidRPr="005F2898">
              <w:rPr>
                <w:rFonts w:asciiTheme="minorHAnsi" w:hAnsiTheme="minorHAnsi" w:cs="Arial"/>
                <w:b/>
                <w:sz w:val="22"/>
                <w:szCs w:val="22"/>
              </w:rPr>
              <w:t>Domagk</w:t>
            </w:r>
          </w:p>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95251A" w:rsidRDefault="00AE1FDA" w:rsidP="0052506E">
            <w:pPr>
              <w:keepNext/>
              <w:jc w:val="center"/>
              <w:rPr>
                <w:rFonts w:asciiTheme="minorHAnsi" w:hAnsiTheme="minorHAnsi" w:cs="Arial"/>
                <w:b/>
                <w:sz w:val="22"/>
                <w:szCs w:val="22"/>
              </w:rPr>
            </w:pPr>
            <w:r w:rsidRPr="005F2898">
              <w:rPr>
                <w:rFonts w:asciiTheme="minorHAnsi" w:hAnsiTheme="minorHAnsi" w:cs="Arial"/>
                <w:b/>
                <w:sz w:val="22"/>
                <w:szCs w:val="22"/>
              </w:rPr>
              <w:t>Efthymiou</w:t>
            </w:r>
          </w:p>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b/>
                <w:sz w:val="22"/>
                <w:szCs w:val="22"/>
              </w:rPr>
              <w:t>2012</w:t>
            </w:r>
          </w:p>
        </w:tc>
        <w:tc>
          <w:tcPr>
            <w:tcW w:w="1452" w:type="dxa"/>
            <w:shd w:val="clear" w:color="auto" w:fill="FFFFCC"/>
          </w:tcPr>
          <w:p w:rsidR="00EE4620" w:rsidRPr="005F2898" w:rsidRDefault="00AE1FDA" w:rsidP="0052506E">
            <w:pPr>
              <w:keepNext/>
              <w:jc w:val="center"/>
              <w:rPr>
                <w:rFonts w:asciiTheme="minorHAnsi" w:hAnsiTheme="minorHAnsi" w:cs="Arial"/>
                <w:b/>
                <w:sz w:val="22"/>
                <w:szCs w:val="22"/>
              </w:rPr>
            </w:pPr>
            <w:r w:rsidRPr="005F2898">
              <w:rPr>
                <w:rFonts w:asciiTheme="minorHAnsi" w:hAnsiTheme="minorHAnsi" w:cs="Arial"/>
                <w:b/>
                <w:sz w:val="22"/>
                <w:szCs w:val="22"/>
              </w:rPr>
              <w:t>Lenz</w:t>
            </w:r>
          </w:p>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b/>
                <w:sz w:val="22"/>
                <w:szCs w:val="22"/>
              </w:rPr>
              <w:t>2013</w:t>
            </w:r>
          </w:p>
        </w:tc>
      </w:tr>
      <w:tr w:rsidR="00AE1FDA" w:rsidRPr="005F2898" w:rsidTr="0052506E">
        <w:trPr>
          <w:trHeight w:val="340"/>
        </w:trPr>
        <w:tc>
          <w:tcPr>
            <w:tcW w:w="1216" w:type="dxa"/>
            <w:shd w:val="clear" w:color="auto" w:fill="FFFFCC"/>
            <w:vAlign w:val="center"/>
          </w:tcPr>
          <w:p w:rsidR="00AE1FDA" w:rsidRPr="005F2898" w:rsidRDefault="00AE1FDA" w:rsidP="0052506E">
            <w:pPr>
              <w:keepNext/>
              <w:rPr>
                <w:rFonts w:asciiTheme="minorHAnsi" w:hAnsiTheme="minorHAnsi" w:cs="Arial"/>
                <w:b/>
                <w:sz w:val="22"/>
                <w:szCs w:val="22"/>
              </w:rPr>
            </w:pP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mean ± SD</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mean ± SD</w:t>
            </w:r>
          </w:p>
        </w:tc>
        <w:tc>
          <w:tcPr>
            <w:tcW w:w="1451" w:type="dxa"/>
            <w:vAlign w:val="center"/>
          </w:tcPr>
          <w:p w:rsidR="00AE1FDA" w:rsidRPr="005F2898" w:rsidRDefault="00AE1FDA" w:rsidP="0052506E">
            <w:pPr>
              <w:keepNext/>
              <w:jc w:val="center"/>
              <w:rPr>
                <w:rFonts w:asciiTheme="minorHAnsi" w:hAnsiTheme="minorHAnsi" w:cs="Arial"/>
                <w:sz w:val="22"/>
                <w:szCs w:val="22"/>
              </w:rPr>
            </w:pPr>
          </w:p>
        </w:tc>
        <w:tc>
          <w:tcPr>
            <w:tcW w:w="1451" w:type="dxa"/>
            <w:vAlign w:val="center"/>
          </w:tcPr>
          <w:p w:rsidR="00AE1FDA" w:rsidRPr="005F2898" w:rsidRDefault="00AE1FDA" w:rsidP="0052506E">
            <w:pPr>
              <w:keepNext/>
              <w:jc w:val="center"/>
              <w:rPr>
                <w:rFonts w:asciiTheme="minorHAnsi" w:hAnsiTheme="minorHAnsi" w:cs="Arial"/>
                <w:sz w:val="22"/>
                <w:szCs w:val="22"/>
              </w:rPr>
            </w:pPr>
          </w:p>
        </w:tc>
        <w:tc>
          <w:tcPr>
            <w:tcW w:w="1452" w:type="dxa"/>
            <w:shd w:val="clear" w:color="auto" w:fill="CCFFCC"/>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mean ± SD</w:t>
            </w:r>
          </w:p>
        </w:tc>
      </w:tr>
      <w:tr w:rsidR="00AE1FDA" w:rsidRPr="005F2898" w:rsidTr="0052506E">
        <w:trPr>
          <w:trHeight w:val="340"/>
        </w:trPr>
        <w:tc>
          <w:tcPr>
            <w:tcW w:w="1216" w:type="dxa"/>
            <w:shd w:val="clear" w:color="auto" w:fill="FFFFCC"/>
            <w:vAlign w:val="center"/>
          </w:tcPr>
          <w:p w:rsidR="00AE1FDA" w:rsidRPr="005F2898" w:rsidRDefault="00AE1FDA" w:rsidP="0052506E">
            <w:pPr>
              <w:keepNext/>
              <w:rPr>
                <w:rFonts w:asciiTheme="minorHAnsi" w:hAnsiTheme="minorHAnsi" w:cs="Arial"/>
                <w:b/>
                <w:sz w:val="22"/>
                <w:szCs w:val="22"/>
              </w:rPr>
            </w:pPr>
            <w:r w:rsidRPr="005F2898">
              <w:rPr>
                <w:rFonts w:asciiTheme="minorHAnsi" w:hAnsiTheme="minorHAnsi" w:cs="Arial"/>
                <w:b/>
                <w:sz w:val="22"/>
                <w:szCs w:val="22"/>
              </w:rPr>
              <w:t>DBE</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66.5 ± 17.7</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70.4 ± 26.5</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50 ± 11.3</w:t>
            </w:r>
          </w:p>
        </w:tc>
      </w:tr>
      <w:tr w:rsidR="00AE1FDA" w:rsidRPr="005F2898" w:rsidTr="0052506E">
        <w:trPr>
          <w:trHeight w:val="340"/>
        </w:trPr>
        <w:tc>
          <w:tcPr>
            <w:tcW w:w="1216" w:type="dxa"/>
            <w:shd w:val="clear" w:color="auto" w:fill="FFFFCC"/>
            <w:vAlign w:val="center"/>
          </w:tcPr>
          <w:p w:rsidR="00AE1FDA" w:rsidRPr="005F2898" w:rsidRDefault="00AE1FDA" w:rsidP="0052506E">
            <w:pPr>
              <w:keepNext/>
              <w:rPr>
                <w:rFonts w:asciiTheme="minorHAnsi" w:hAnsiTheme="minorHAnsi" w:cs="Arial"/>
                <w:b/>
                <w:sz w:val="22"/>
                <w:szCs w:val="22"/>
              </w:rPr>
            </w:pPr>
            <w:r w:rsidRPr="005F2898">
              <w:rPr>
                <w:rFonts w:asciiTheme="minorHAnsi" w:hAnsiTheme="minorHAnsi" w:cs="Arial"/>
                <w:b/>
                <w:sz w:val="22"/>
                <w:szCs w:val="22"/>
              </w:rPr>
              <w:t>SBE</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53.6 ± 16.7</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92.8 ± 20.6</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40 ± 11.5</w:t>
            </w:r>
          </w:p>
        </w:tc>
      </w:tr>
      <w:tr w:rsidR="00AE1FDA" w:rsidRPr="005F2898" w:rsidTr="0052506E">
        <w:trPr>
          <w:trHeight w:val="340"/>
        </w:trPr>
        <w:tc>
          <w:tcPr>
            <w:tcW w:w="1216" w:type="dxa"/>
            <w:shd w:val="clear" w:color="auto" w:fill="FFFFCC"/>
            <w:vAlign w:val="center"/>
          </w:tcPr>
          <w:p w:rsidR="00AE1FDA" w:rsidRPr="005F2898" w:rsidRDefault="00AE1FDA" w:rsidP="0052506E">
            <w:pPr>
              <w:keepNext/>
              <w:rPr>
                <w:rFonts w:asciiTheme="minorHAnsi" w:hAnsiTheme="minorHAnsi" w:cs="Arial"/>
                <w:b/>
                <w:sz w:val="22"/>
                <w:szCs w:val="22"/>
              </w:rPr>
            </w:pPr>
            <w:r w:rsidRPr="005F2898">
              <w:rPr>
                <w:rFonts w:asciiTheme="minorHAnsi" w:hAnsiTheme="minorHAnsi" w:cs="Arial"/>
                <w:b/>
                <w:sz w:val="22"/>
                <w:szCs w:val="22"/>
              </w:rPr>
              <w:t>p-value</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&lt;0.0001</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0.019</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keepNext/>
              <w:jc w:val="center"/>
              <w:rPr>
                <w:rFonts w:asciiTheme="minorHAnsi" w:hAnsiTheme="minorHAnsi" w:cs="Arial"/>
                <w:sz w:val="22"/>
                <w:szCs w:val="22"/>
              </w:rPr>
            </w:pPr>
            <w:r w:rsidRPr="005F2898">
              <w:rPr>
                <w:rFonts w:asciiTheme="minorHAnsi" w:hAnsiTheme="minorHAnsi" w:cs="Arial"/>
                <w:sz w:val="22"/>
                <w:szCs w:val="22"/>
              </w:rPr>
              <w:t>&lt;0.001</w:t>
            </w:r>
          </w:p>
        </w:tc>
      </w:tr>
    </w:tbl>
    <w:p w:rsidR="00CA4E71" w:rsidRPr="005F2898" w:rsidRDefault="0052506E" w:rsidP="00D77206">
      <w:pPr>
        <w:pStyle w:val="Caption"/>
        <w:spacing w:before="120" w:after="0"/>
        <w:ind w:left="0" w:firstLine="0"/>
        <w:rPr>
          <w:rFonts w:asciiTheme="minorHAnsi" w:hAnsiTheme="minorHAnsi"/>
          <w:sz w:val="22"/>
          <w:szCs w:val="22"/>
        </w:rPr>
      </w:pPr>
      <w:bookmarkStart w:id="109" w:name="_Toc367441387"/>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24</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CA4E71" w:rsidRPr="005F2898">
        <w:rPr>
          <w:rFonts w:asciiTheme="minorHAnsi" w:hAnsiTheme="minorHAnsi"/>
          <w:sz w:val="22"/>
          <w:szCs w:val="22"/>
        </w:rPr>
        <w:t>Examination time (minutes) – Anal approach</w:t>
      </w:r>
      <w:bookmarkEnd w:id="109"/>
    </w:p>
    <w:tbl>
      <w:tblPr>
        <w:tblStyle w:val="TableGrid"/>
        <w:tblW w:w="8472" w:type="dxa"/>
        <w:tblLook w:val="04A0" w:firstRow="1" w:lastRow="0" w:firstColumn="1" w:lastColumn="0" w:noHBand="0" w:noVBand="1"/>
        <w:tblCaption w:val="Table 24 Examination time (minutes) – Anal approach"/>
        <w:tblDescription w:val="Table 24 Examination time (minutes) – Anal approach"/>
      </w:tblPr>
      <w:tblGrid>
        <w:gridCol w:w="1216"/>
        <w:gridCol w:w="1451"/>
        <w:gridCol w:w="1451"/>
        <w:gridCol w:w="1451"/>
        <w:gridCol w:w="1451"/>
        <w:gridCol w:w="1452"/>
      </w:tblGrid>
      <w:tr w:rsidR="00AE1FDA" w:rsidRPr="005F2898" w:rsidTr="00463168">
        <w:trPr>
          <w:tblHeader/>
        </w:trPr>
        <w:tc>
          <w:tcPr>
            <w:tcW w:w="1216" w:type="dxa"/>
            <w:shd w:val="clear" w:color="auto" w:fill="FFFFCC"/>
          </w:tcPr>
          <w:p w:rsidR="00AE1FDA" w:rsidRPr="005F2898" w:rsidRDefault="00AE1FDA" w:rsidP="00CA4E71">
            <w:pPr>
              <w:jc w:val="center"/>
              <w:rPr>
                <w:rFonts w:asciiTheme="minorHAnsi" w:hAnsiTheme="minorHAnsi" w:cs="Arial"/>
                <w:sz w:val="22"/>
                <w:szCs w:val="22"/>
              </w:rPr>
            </w:pPr>
          </w:p>
        </w:tc>
        <w:tc>
          <w:tcPr>
            <w:tcW w:w="1451"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May</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2010</w:t>
            </w:r>
          </w:p>
        </w:tc>
        <w:tc>
          <w:tcPr>
            <w:tcW w:w="1451"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Takano</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95251A"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Domagk</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95251A"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Efthymiou</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2012</w:t>
            </w:r>
          </w:p>
        </w:tc>
        <w:tc>
          <w:tcPr>
            <w:tcW w:w="1452"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Lenz</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2013</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mean ± SD</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mean ± SD</w:t>
            </w:r>
          </w:p>
        </w:tc>
        <w:tc>
          <w:tcPr>
            <w:tcW w:w="1451" w:type="dxa"/>
            <w:vAlign w:val="center"/>
          </w:tcPr>
          <w:p w:rsidR="00AE1FDA" w:rsidRPr="005F2898" w:rsidRDefault="00AE1FDA" w:rsidP="0052506E">
            <w:pPr>
              <w:jc w:val="center"/>
              <w:rPr>
                <w:rFonts w:asciiTheme="minorHAnsi" w:hAnsiTheme="minorHAnsi" w:cs="Arial"/>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mean ± SD</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DBE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62.0 ± 22.7</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90.4 ± 13.7</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55 ± 14.7</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SBE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60.3 ± 19.6</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93.1 ± 22.6</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46 ± 16.2</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p-value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ns</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0.70</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&lt;0.001</w:t>
            </w:r>
          </w:p>
        </w:tc>
      </w:tr>
    </w:tbl>
    <w:p w:rsidR="00AE1FDA" w:rsidRPr="005F2898" w:rsidRDefault="00AE1FDA" w:rsidP="00AE1FDA">
      <w:pPr>
        <w:rPr>
          <w:rFonts w:asciiTheme="minorHAnsi" w:hAnsiTheme="minorHAnsi" w:cs="Arial"/>
          <w:sz w:val="20"/>
          <w:szCs w:val="20"/>
          <w:lang w:val="en-AU"/>
        </w:rPr>
      </w:pPr>
      <w:r w:rsidRPr="005F2898">
        <w:rPr>
          <w:rFonts w:asciiTheme="minorHAnsi" w:hAnsiTheme="minorHAnsi" w:cs="Arial"/>
          <w:sz w:val="20"/>
          <w:szCs w:val="20"/>
          <w:lang w:val="en-AU"/>
        </w:rPr>
        <w:t>ns = not significant</w:t>
      </w:r>
    </w:p>
    <w:p w:rsidR="00AE1FDA" w:rsidRPr="005F2898" w:rsidRDefault="0052506E" w:rsidP="00D77206">
      <w:pPr>
        <w:pStyle w:val="Caption"/>
        <w:spacing w:before="120" w:after="0"/>
        <w:ind w:left="0" w:firstLine="0"/>
        <w:rPr>
          <w:rFonts w:asciiTheme="minorHAnsi" w:hAnsiTheme="minorHAnsi"/>
          <w:sz w:val="22"/>
          <w:szCs w:val="22"/>
        </w:rPr>
      </w:pPr>
      <w:bookmarkStart w:id="110" w:name="_Toc367441388"/>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25</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CA4E71" w:rsidRPr="005F2898">
        <w:rPr>
          <w:rFonts w:asciiTheme="minorHAnsi" w:hAnsiTheme="minorHAnsi"/>
          <w:sz w:val="22"/>
          <w:szCs w:val="22"/>
        </w:rPr>
        <w:t>Examination time (minutes) – Total for oral AND anal approaches</w:t>
      </w:r>
      <w:bookmarkEnd w:id="110"/>
    </w:p>
    <w:tbl>
      <w:tblPr>
        <w:tblStyle w:val="TableGrid"/>
        <w:tblW w:w="8472" w:type="dxa"/>
        <w:tblLook w:val="04A0" w:firstRow="1" w:lastRow="0" w:firstColumn="1" w:lastColumn="0" w:noHBand="0" w:noVBand="1"/>
        <w:tblCaption w:val="Table 25 Examination time (minutes) – Total for oral AND anal approaches"/>
        <w:tblDescription w:val="Table 25 Examination time (minutes) – Total for oral AND anal approaches"/>
      </w:tblPr>
      <w:tblGrid>
        <w:gridCol w:w="1216"/>
        <w:gridCol w:w="1451"/>
        <w:gridCol w:w="1451"/>
        <w:gridCol w:w="1451"/>
        <w:gridCol w:w="1451"/>
        <w:gridCol w:w="1452"/>
      </w:tblGrid>
      <w:tr w:rsidR="00AE1FDA" w:rsidRPr="005F2898" w:rsidTr="00463168">
        <w:trPr>
          <w:tblHeader/>
        </w:trPr>
        <w:tc>
          <w:tcPr>
            <w:tcW w:w="1216" w:type="dxa"/>
            <w:shd w:val="clear" w:color="auto" w:fill="FFFFCC"/>
          </w:tcPr>
          <w:p w:rsidR="00AE1FDA" w:rsidRPr="005F2898" w:rsidRDefault="00AE1FDA" w:rsidP="00CA4E71">
            <w:pPr>
              <w:jc w:val="center"/>
              <w:rPr>
                <w:rFonts w:asciiTheme="minorHAnsi" w:hAnsiTheme="minorHAnsi" w:cs="Arial"/>
                <w:sz w:val="22"/>
                <w:szCs w:val="22"/>
              </w:rPr>
            </w:pPr>
          </w:p>
        </w:tc>
        <w:tc>
          <w:tcPr>
            <w:tcW w:w="1451"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May</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2010</w:t>
            </w:r>
          </w:p>
        </w:tc>
        <w:tc>
          <w:tcPr>
            <w:tcW w:w="1451" w:type="dxa"/>
            <w:shd w:val="clear" w:color="auto" w:fill="FFFFCC"/>
          </w:tcPr>
          <w:p w:rsidR="00EE4620" w:rsidRPr="005F2898" w:rsidRDefault="00AE1FDA" w:rsidP="00EE4620">
            <w:pPr>
              <w:jc w:val="center"/>
              <w:rPr>
                <w:rFonts w:asciiTheme="minorHAnsi" w:hAnsiTheme="minorHAnsi" w:cs="Arial"/>
                <w:b/>
                <w:sz w:val="22"/>
                <w:szCs w:val="22"/>
              </w:rPr>
            </w:pPr>
            <w:r w:rsidRPr="005F2898">
              <w:rPr>
                <w:rFonts w:asciiTheme="minorHAnsi" w:hAnsiTheme="minorHAnsi" w:cs="Arial"/>
                <w:b/>
                <w:sz w:val="22"/>
                <w:szCs w:val="22"/>
              </w:rPr>
              <w:t>Takano</w:t>
            </w:r>
          </w:p>
          <w:p w:rsidR="00AE1FDA" w:rsidRPr="005F2898" w:rsidRDefault="00AE1FDA" w:rsidP="00EE4620">
            <w:pPr>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Domagk</w:t>
            </w:r>
            <w:r w:rsidR="00CA4E71" w:rsidRPr="005F2898">
              <w:rPr>
                <w:rFonts w:asciiTheme="minorHAnsi" w:hAnsiTheme="minorHAnsi" w:cs="Arial"/>
                <w:b/>
                <w:sz w:val="22"/>
                <w:szCs w:val="22"/>
              </w:rPr>
              <w:t xml:space="preserve"> </w:t>
            </w:r>
            <w:r w:rsidRPr="005F2898">
              <w:rPr>
                <w:rFonts w:asciiTheme="minorHAnsi" w:hAnsiTheme="minorHAnsi" w:cs="Arial"/>
                <w:b/>
                <w:sz w:val="22"/>
                <w:szCs w:val="22"/>
              </w:rPr>
              <w:t>2011</w:t>
            </w:r>
          </w:p>
        </w:tc>
        <w:tc>
          <w:tcPr>
            <w:tcW w:w="1451" w:type="dxa"/>
            <w:shd w:val="clear" w:color="auto" w:fill="FFFFCC"/>
          </w:tcPr>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Efthymiou</w:t>
            </w:r>
            <w:r w:rsidR="00CA4E71" w:rsidRPr="005F2898">
              <w:rPr>
                <w:rFonts w:asciiTheme="minorHAnsi" w:hAnsiTheme="minorHAnsi" w:cs="Arial"/>
                <w:b/>
                <w:sz w:val="22"/>
                <w:szCs w:val="22"/>
              </w:rPr>
              <w:t xml:space="preserve"> </w:t>
            </w:r>
            <w:r w:rsidRPr="005F2898">
              <w:rPr>
                <w:rFonts w:asciiTheme="minorHAnsi" w:hAnsiTheme="minorHAnsi" w:cs="Arial"/>
                <w:b/>
                <w:sz w:val="22"/>
                <w:szCs w:val="22"/>
              </w:rPr>
              <w:t>2012</w:t>
            </w:r>
          </w:p>
        </w:tc>
        <w:tc>
          <w:tcPr>
            <w:tcW w:w="1452"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Lenz</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2013</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mean ± SD</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mean (range)</w:t>
            </w:r>
          </w:p>
        </w:tc>
        <w:tc>
          <w:tcPr>
            <w:tcW w:w="1451" w:type="dxa"/>
            <w:vAlign w:val="center"/>
          </w:tcPr>
          <w:p w:rsidR="00AE1FDA" w:rsidRPr="005F2898" w:rsidRDefault="00AE1FDA" w:rsidP="0052506E">
            <w:pPr>
              <w:jc w:val="center"/>
              <w:rPr>
                <w:rFonts w:asciiTheme="minorHAnsi" w:hAnsiTheme="minorHAnsi" w:cs="Arial"/>
                <w:sz w:val="22"/>
                <w:szCs w:val="22"/>
              </w:rPr>
            </w:pP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DBE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160.7 ± 29.0</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105 (40-140)</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SBE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185.9 ± 34.9</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96 (35-135)</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p-value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0.03</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0.13</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r>
    </w:tbl>
    <w:p w:rsidR="00AE1FDA" w:rsidRPr="005F2898" w:rsidRDefault="0052506E" w:rsidP="00D77206">
      <w:pPr>
        <w:pStyle w:val="Caption"/>
        <w:spacing w:before="120" w:after="0"/>
        <w:ind w:left="0" w:firstLine="0"/>
        <w:rPr>
          <w:rFonts w:asciiTheme="minorHAnsi" w:hAnsiTheme="minorHAnsi"/>
          <w:sz w:val="22"/>
          <w:szCs w:val="22"/>
        </w:rPr>
      </w:pPr>
      <w:bookmarkStart w:id="111" w:name="_Toc367441389"/>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26</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CA4E71" w:rsidRPr="005F2898">
        <w:rPr>
          <w:rFonts w:asciiTheme="minorHAnsi" w:hAnsiTheme="minorHAnsi"/>
          <w:sz w:val="22"/>
          <w:szCs w:val="22"/>
        </w:rPr>
        <w:t>Examination time (minutes) – Oral OR anal approach</w:t>
      </w:r>
      <w:bookmarkEnd w:id="111"/>
    </w:p>
    <w:tbl>
      <w:tblPr>
        <w:tblStyle w:val="TableGrid"/>
        <w:tblW w:w="8472" w:type="dxa"/>
        <w:tblLook w:val="04A0" w:firstRow="1" w:lastRow="0" w:firstColumn="1" w:lastColumn="0" w:noHBand="0" w:noVBand="1"/>
        <w:tblCaption w:val="Table 26 Examination time (minutes) – Oral OR anal approach"/>
        <w:tblDescription w:val="Table 26 Examination time (minutes) – Oral OR anal approach"/>
      </w:tblPr>
      <w:tblGrid>
        <w:gridCol w:w="1216"/>
        <w:gridCol w:w="1451"/>
        <w:gridCol w:w="1451"/>
        <w:gridCol w:w="1451"/>
        <w:gridCol w:w="1451"/>
        <w:gridCol w:w="1452"/>
      </w:tblGrid>
      <w:tr w:rsidR="00AE1FDA" w:rsidRPr="005F2898" w:rsidTr="00463168">
        <w:trPr>
          <w:tblHeader/>
        </w:trPr>
        <w:tc>
          <w:tcPr>
            <w:tcW w:w="1216" w:type="dxa"/>
            <w:shd w:val="clear" w:color="auto" w:fill="FFFFCC"/>
          </w:tcPr>
          <w:p w:rsidR="00AE1FDA" w:rsidRPr="005F2898" w:rsidRDefault="00AE1FDA" w:rsidP="00CA4E71">
            <w:pPr>
              <w:jc w:val="center"/>
              <w:rPr>
                <w:rFonts w:asciiTheme="minorHAnsi" w:hAnsiTheme="minorHAnsi" w:cs="Arial"/>
                <w:sz w:val="22"/>
                <w:szCs w:val="22"/>
              </w:rPr>
            </w:pPr>
          </w:p>
        </w:tc>
        <w:tc>
          <w:tcPr>
            <w:tcW w:w="1451"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May</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2010</w:t>
            </w:r>
          </w:p>
        </w:tc>
        <w:tc>
          <w:tcPr>
            <w:tcW w:w="1451"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Takano</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Domagk</w:t>
            </w:r>
            <w:r w:rsidR="00CA4E71" w:rsidRPr="005F2898">
              <w:rPr>
                <w:rFonts w:asciiTheme="minorHAnsi" w:hAnsiTheme="minorHAnsi" w:cs="Arial"/>
                <w:b/>
                <w:sz w:val="22"/>
                <w:szCs w:val="22"/>
              </w:rPr>
              <w:t xml:space="preserve"> </w:t>
            </w:r>
            <w:r w:rsidRPr="005F2898">
              <w:rPr>
                <w:rFonts w:asciiTheme="minorHAnsi" w:hAnsiTheme="minorHAnsi" w:cs="Arial"/>
                <w:b/>
                <w:sz w:val="22"/>
                <w:szCs w:val="22"/>
              </w:rPr>
              <w:t>2011</w:t>
            </w:r>
          </w:p>
        </w:tc>
        <w:tc>
          <w:tcPr>
            <w:tcW w:w="1451" w:type="dxa"/>
            <w:shd w:val="clear" w:color="auto" w:fill="FFFFCC"/>
          </w:tcPr>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Efthymiou</w:t>
            </w:r>
            <w:r w:rsidR="00CA4E71" w:rsidRPr="005F2898">
              <w:rPr>
                <w:rFonts w:asciiTheme="minorHAnsi" w:hAnsiTheme="minorHAnsi" w:cs="Arial"/>
                <w:b/>
                <w:sz w:val="22"/>
                <w:szCs w:val="22"/>
              </w:rPr>
              <w:t xml:space="preserve"> </w:t>
            </w:r>
            <w:r w:rsidRPr="005F2898">
              <w:rPr>
                <w:rFonts w:asciiTheme="minorHAnsi" w:hAnsiTheme="minorHAnsi" w:cs="Arial"/>
                <w:b/>
                <w:sz w:val="22"/>
                <w:szCs w:val="22"/>
              </w:rPr>
              <w:t>2012</w:t>
            </w:r>
          </w:p>
        </w:tc>
        <w:tc>
          <w:tcPr>
            <w:tcW w:w="1452" w:type="dxa"/>
            <w:shd w:val="clear" w:color="auto" w:fill="FFFFCC"/>
          </w:tcPr>
          <w:p w:rsidR="00EE4620" w:rsidRPr="005F2898" w:rsidRDefault="00AE1FDA" w:rsidP="00CA4E71">
            <w:pPr>
              <w:jc w:val="center"/>
              <w:rPr>
                <w:rFonts w:asciiTheme="minorHAnsi" w:hAnsiTheme="minorHAnsi" w:cs="Arial"/>
                <w:b/>
                <w:sz w:val="22"/>
                <w:szCs w:val="22"/>
              </w:rPr>
            </w:pPr>
            <w:r w:rsidRPr="005F2898">
              <w:rPr>
                <w:rFonts w:asciiTheme="minorHAnsi" w:hAnsiTheme="minorHAnsi" w:cs="Arial"/>
                <w:b/>
                <w:sz w:val="22"/>
                <w:szCs w:val="22"/>
              </w:rPr>
              <w:t>Lenz</w:t>
            </w:r>
          </w:p>
          <w:p w:rsidR="00AE1FDA" w:rsidRPr="005F2898" w:rsidRDefault="00AE1FDA" w:rsidP="00CA4E71">
            <w:pPr>
              <w:jc w:val="center"/>
              <w:rPr>
                <w:rFonts w:asciiTheme="minorHAnsi" w:hAnsiTheme="minorHAnsi" w:cs="Arial"/>
                <w:sz w:val="22"/>
                <w:szCs w:val="22"/>
              </w:rPr>
            </w:pPr>
            <w:r w:rsidRPr="005F2898">
              <w:rPr>
                <w:rFonts w:asciiTheme="minorHAnsi" w:hAnsiTheme="minorHAnsi" w:cs="Arial"/>
                <w:b/>
                <w:sz w:val="22"/>
                <w:szCs w:val="22"/>
              </w:rPr>
              <w:t>2013</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median (IQR)</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DBE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60 (45-70)</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SBE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60 (45-67)</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r>
      <w:tr w:rsidR="00AE1FDA" w:rsidRPr="005F2898" w:rsidTr="0052506E">
        <w:trPr>
          <w:trHeight w:val="340"/>
        </w:trPr>
        <w:tc>
          <w:tcPr>
            <w:tcW w:w="1216" w:type="dxa"/>
            <w:shd w:val="clear" w:color="auto" w:fill="FFFFCC"/>
            <w:vAlign w:val="center"/>
          </w:tcPr>
          <w:p w:rsidR="00AE1FDA" w:rsidRPr="005F2898" w:rsidRDefault="00AE1FDA" w:rsidP="0052506E">
            <w:pPr>
              <w:rPr>
                <w:rFonts w:asciiTheme="minorHAnsi" w:hAnsiTheme="minorHAnsi" w:cs="Arial"/>
                <w:b/>
                <w:sz w:val="22"/>
                <w:szCs w:val="22"/>
              </w:rPr>
            </w:pPr>
            <w:r w:rsidRPr="005F2898">
              <w:rPr>
                <w:rFonts w:asciiTheme="minorHAnsi" w:hAnsiTheme="minorHAnsi" w:cs="Arial"/>
                <w:b/>
                <w:sz w:val="22"/>
                <w:szCs w:val="22"/>
              </w:rPr>
              <w:t>p-value</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c>
          <w:tcPr>
            <w:tcW w:w="1451" w:type="dxa"/>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0.991</w:t>
            </w:r>
          </w:p>
        </w:tc>
        <w:tc>
          <w:tcPr>
            <w:tcW w:w="1452" w:type="dxa"/>
            <w:shd w:val="clear" w:color="auto" w:fill="CCFFCC"/>
            <w:vAlign w:val="center"/>
          </w:tcPr>
          <w:p w:rsidR="00AE1FDA" w:rsidRPr="005F2898" w:rsidRDefault="00AE1FDA" w:rsidP="0052506E">
            <w:pPr>
              <w:jc w:val="center"/>
              <w:rPr>
                <w:rFonts w:asciiTheme="minorHAnsi" w:hAnsiTheme="minorHAnsi" w:cs="Arial"/>
                <w:sz w:val="22"/>
                <w:szCs w:val="22"/>
              </w:rPr>
            </w:pPr>
            <w:r w:rsidRPr="005F2898">
              <w:rPr>
                <w:rFonts w:asciiTheme="minorHAnsi" w:hAnsiTheme="minorHAnsi" w:cs="Arial"/>
                <w:sz w:val="22"/>
                <w:szCs w:val="22"/>
              </w:rPr>
              <w:t>-</w:t>
            </w:r>
          </w:p>
        </w:tc>
      </w:tr>
    </w:tbl>
    <w:p w:rsidR="00AE1FDA" w:rsidRPr="005F2898" w:rsidRDefault="00AE1FDA" w:rsidP="00AE1FDA">
      <w:pPr>
        <w:rPr>
          <w:rFonts w:asciiTheme="minorHAnsi" w:hAnsiTheme="minorHAnsi" w:cs="Arial"/>
          <w:sz w:val="20"/>
          <w:szCs w:val="20"/>
          <w:lang w:val="en-AU"/>
        </w:rPr>
      </w:pPr>
      <w:r w:rsidRPr="005F2898">
        <w:rPr>
          <w:rFonts w:asciiTheme="minorHAnsi" w:hAnsiTheme="minorHAnsi" w:cs="Arial"/>
          <w:sz w:val="20"/>
          <w:szCs w:val="20"/>
          <w:lang w:val="en-AU"/>
        </w:rPr>
        <w:t>IQR = interquartile range</w:t>
      </w:r>
    </w:p>
    <w:p w:rsidR="00AE1FDA" w:rsidRPr="005F2898" w:rsidRDefault="00AE1FDA" w:rsidP="008C6169">
      <w:pPr>
        <w:spacing w:before="240" w:after="240"/>
        <w:rPr>
          <w:rFonts w:asciiTheme="minorHAnsi" w:hAnsiTheme="minorHAnsi"/>
          <w:lang w:val="en-AU"/>
        </w:rPr>
      </w:pPr>
      <w:r w:rsidRPr="005F2898">
        <w:rPr>
          <w:rFonts w:asciiTheme="minorHAnsi" w:hAnsiTheme="minorHAnsi"/>
          <w:lang w:val="en-AU"/>
        </w:rPr>
        <w:t>Significant differences in favour of either DBE or SBE were not consistently observed. A shorter examination time does not necessarily</w:t>
      </w:r>
      <w:r w:rsidR="00EE4620" w:rsidRPr="005F2898">
        <w:rPr>
          <w:rFonts w:asciiTheme="minorHAnsi" w:hAnsiTheme="minorHAnsi"/>
          <w:lang w:val="en-AU"/>
        </w:rPr>
        <w:t xml:space="preserve"> reflect greater ease of use. A </w:t>
      </w:r>
      <w:r w:rsidRPr="005F2898">
        <w:rPr>
          <w:rFonts w:asciiTheme="minorHAnsi" w:hAnsiTheme="minorHAnsi"/>
          <w:lang w:val="en-AU"/>
        </w:rPr>
        <w:t>shorter time with DBE may reflect greater experience with this system on the part of the endoscopist, as DBE system was introduced and became established earlier than the SBE system. Also, in some studies the DBE system has been associated with a greater rate of complete visualisation</w:t>
      </w:r>
      <w:r w:rsidR="00EE4620" w:rsidRPr="005F2898">
        <w:rPr>
          <w:rFonts w:asciiTheme="minorHAnsi" w:hAnsiTheme="minorHAnsi"/>
          <w:lang w:val="en-AU"/>
        </w:rPr>
        <w:t xml:space="preserve"> of the small bowel (see below -</w:t>
      </w:r>
      <w:r w:rsidRPr="005F2898">
        <w:rPr>
          <w:rFonts w:asciiTheme="minorHAnsi" w:hAnsiTheme="minorHAnsi"/>
          <w:lang w:val="en-AU"/>
        </w:rPr>
        <w:t xml:space="preserve"> complete enteroscopy rate). A shorter examination time with the SBE system may therefore reflect this procedure being aborted earlier.</w:t>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lastRenderedPageBreak/>
        <w:t>Depth of insertion</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The estimated depth of insertion was studied in t</w:t>
      </w:r>
      <w:r w:rsidR="009F1EAF" w:rsidRPr="005F2898">
        <w:rPr>
          <w:rFonts w:asciiTheme="minorHAnsi" w:hAnsiTheme="minorHAnsi"/>
          <w:lang w:val="en-AU"/>
        </w:rPr>
        <w:t>hree of the comparative studies.</w:t>
      </w:r>
    </w:p>
    <w:p w:rsidR="009F1EAF" w:rsidRPr="005F2898" w:rsidRDefault="008552EA" w:rsidP="008552EA">
      <w:pPr>
        <w:pStyle w:val="Caption"/>
        <w:spacing w:before="240" w:after="0"/>
        <w:ind w:left="0" w:firstLine="0"/>
        <w:rPr>
          <w:rFonts w:asciiTheme="minorHAnsi" w:hAnsiTheme="minorHAnsi"/>
          <w:sz w:val="22"/>
          <w:szCs w:val="22"/>
        </w:rPr>
      </w:pPr>
      <w:bookmarkStart w:id="112" w:name="_Toc367441390"/>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27</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9F1EAF" w:rsidRPr="005F2898">
        <w:rPr>
          <w:rFonts w:asciiTheme="minorHAnsi" w:hAnsiTheme="minorHAnsi"/>
          <w:sz w:val="22"/>
          <w:szCs w:val="22"/>
        </w:rPr>
        <w:t>Depth of insertion (cm) – Oral approach</w:t>
      </w:r>
      <w:bookmarkEnd w:id="112"/>
    </w:p>
    <w:tbl>
      <w:tblPr>
        <w:tblStyle w:val="TableGrid"/>
        <w:tblW w:w="7369" w:type="dxa"/>
        <w:tblLook w:val="04A0" w:firstRow="1" w:lastRow="0" w:firstColumn="1" w:lastColumn="0" w:noHBand="0" w:noVBand="1"/>
        <w:tblCaption w:val="Table 27 Depth of insertion (cm) – Oral approach"/>
        <w:tblDescription w:val="Table 27 Depth of insertion (cm) – Oral approach"/>
      </w:tblPr>
      <w:tblGrid>
        <w:gridCol w:w="1417"/>
        <w:gridCol w:w="1984"/>
        <w:gridCol w:w="1984"/>
        <w:gridCol w:w="1984"/>
      </w:tblGrid>
      <w:tr w:rsidR="00EE4620" w:rsidRPr="005F2898" w:rsidTr="00463168">
        <w:trPr>
          <w:trHeight w:val="340"/>
          <w:tblHeader/>
        </w:trPr>
        <w:tc>
          <w:tcPr>
            <w:tcW w:w="1417" w:type="dxa"/>
            <w:vMerge w:val="restart"/>
            <w:shd w:val="clear" w:color="auto" w:fill="FFFFCC"/>
            <w:vAlign w:val="center"/>
          </w:tcPr>
          <w:p w:rsidR="00EE4620" w:rsidRPr="005F2898" w:rsidRDefault="00EE4620" w:rsidP="00387F18">
            <w:pPr>
              <w:rPr>
                <w:rFonts w:asciiTheme="minorHAnsi" w:hAnsiTheme="minorHAnsi" w:cs="Arial"/>
                <w:b/>
                <w:sz w:val="22"/>
                <w:szCs w:val="22"/>
              </w:rPr>
            </w:pPr>
          </w:p>
        </w:tc>
        <w:tc>
          <w:tcPr>
            <w:tcW w:w="1984" w:type="dxa"/>
            <w:shd w:val="clear" w:color="auto" w:fill="FFFFCC"/>
            <w:vAlign w:val="center"/>
          </w:tcPr>
          <w:p w:rsidR="0095251A" w:rsidRDefault="0095251A" w:rsidP="00387F18">
            <w:pPr>
              <w:jc w:val="center"/>
              <w:rPr>
                <w:rFonts w:asciiTheme="minorHAnsi" w:hAnsiTheme="minorHAnsi" w:cs="Arial"/>
                <w:b/>
                <w:sz w:val="22"/>
                <w:szCs w:val="22"/>
              </w:rPr>
            </w:pPr>
            <w:r>
              <w:rPr>
                <w:rFonts w:asciiTheme="minorHAnsi" w:hAnsiTheme="minorHAnsi" w:cs="Arial"/>
                <w:b/>
                <w:sz w:val="22"/>
                <w:szCs w:val="22"/>
              </w:rPr>
              <w:t>Domagk</w:t>
            </w:r>
          </w:p>
          <w:p w:rsidR="00EE4620" w:rsidRPr="005F2898" w:rsidRDefault="00EE4620" w:rsidP="00387F18">
            <w:pPr>
              <w:jc w:val="center"/>
              <w:rPr>
                <w:rFonts w:asciiTheme="minorHAnsi" w:hAnsiTheme="minorHAnsi" w:cs="Arial"/>
                <w:b/>
                <w:sz w:val="22"/>
                <w:szCs w:val="22"/>
              </w:rPr>
            </w:pPr>
            <w:r w:rsidRPr="005F2898">
              <w:rPr>
                <w:rFonts w:asciiTheme="minorHAnsi" w:hAnsiTheme="minorHAnsi" w:cs="Arial"/>
                <w:b/>
                <w:sz w:val="22"/>
                <w:szCs w:val="22"/>
              </w:rPr>
              <w:t>2011</w:t>
            </w:r>
          </w:p>
        </w:tc>
        <w:tc>
          <w:tcPr>
            <w:tcW w:w="1984" w:type="dxa"/>
            <w:shd w:val="clear" w:color="auto" w:fill="FFFFCC"/>
            <w:vAlign w:val="center"/>
          </w:tcPr>
          <w:p w:rsidR="0095251A" w:rsidRDefault="0095251A" w:rsidP="00387F18">
            <w:pPr>
              <w:jc w:val="center"/>
              <w:rPr>
                <w:rFonts w:asciiTheme="minorHAnsi" w:hAnsiTheme="minorHAnsi" w:cs="Arial"/>
                <w:b/>
                <w:sz w:val="22"/>
                <w:szCs w:val="22"/>
              </w:rPr>
            </w:pPr>
            <w:r>
              <w:rPr>
                <w:rFonts w:asciiTheme="minorHAnsi" w:hAnsiTheme="minorHAnsi" w:cs="Arial"/>
                <w:b/>
                <w:sz w:val="22"/>
                <w:szCs w:val="22"/>
              </w:rPr>
              <w:t>Efthymiou</w:t>
            </w:r>
          </w:p>
          <w:p w:rsidR="00EE4620" w:rsidRPr="005F2898" w:rsidRDefault="00EE4620" w:rsidP="00387F18">
            <w:pPr>
              <w:jc w:val="center"/>
              <w:rPr>
                <w:rFonts w:asciiTheme="minorHAnsi" w:hAnsiTheme="minorHAnsi" w:cs="Arial"/>
                <w:b/>
                <w:sz w:val="22"/>
                <w:szCs w:val="22"/>
              </w:rPr>
            </w:pPr>
            <w:r w:rsidRPr="005F2898">
              <w:rPr>
                <w:rFonts w:asciiTheme="minorHAnsi" w:hAnsiTheme="minorHAnsi" w:cs="Arial"/>
                <w:b/>
                <w:sz w:val="22"/>
                <w:szCs w:val="22"/>
              </w:rPr>
              <w:t>2012</w:t>
            </w:r>
          </w:p>
        </w:tc>
        <w:tc>
          <w:tcPr>
            <w:tcW w:w="1984" w:type="dxa"/>
            <w:shd w:val="clear" w:color="auto" w:fill="FFFFCC"/>
            <w:vAlign w:val="center"/>
          </w:tcPr>
          <w:p w:rsidR="0095251A" w:rsidRDefault="0095251A" w:rsidP="00387F18">
            <w:pPr>
              <w:jc w:val="center"/>
              <w:rPr>
                <w:rFonts w:asciiTheme="minorHAnsi" w:hAnsiTheme="minorHAnsi" w:cs="Arial"/>
                <w:b/>
                <w:sz w:val="22"/>
                <w:szCs w:val="22"/>
              </w:rPr>
            </w:pPr>
            <w:r>
              <w:rPr>
                <w:rFonts w:asciiTheme="minorHAnsi" w:hAnsiTheme="minorHAnsi" w:cs="Arial"/>
                <w:b/>
                <w:sz w:val="22"/>
                <w:szCs w:val="22"/>
              </w:rPr>
              <w:t>Lenz</w:t>
            </w:r>
          </w:p>
          <w:p w:rsidR="00EE4620" w:rsidRPr="005F2898" w:rsidRDefault="00EE4620" w:rsidP="00387F18">
            <w:pPr>
              <w:jc w:val="center"/>
              <w:rPr>
                <w:rFonts w:asciiTheme="minorHAnsi" w:hAnsiTheme="minorHAnsi" w:cs="Arial"/>
                <w:b/>
                <w:sz w:val="22"/>
                <w:szCs w:val="22"/>
              </w:rPr>
            </w:pPr>
            <w:r w:rsidRPr="005F2898">
              <w:rPr>
                <w:rFonts w:asciiTheme="minorHAnsi" w:hAnsiTheme="minorHAnsi" w:cs="Arial"/>
                <w:b/>
                <w:sz w:val="22"/>
                <w:szCs w:val="22"/>
              </w:rPr>
              <w:t>2013</w:t>
            </w:r>
          </w:p>
        </w:tc>
      </w:tr>
      <w:tr w:rsidR="00EE4620" w:rsidRPr="005F2898" w:rsidTr="00463168">
        <w:trPr>
          <w:trHeight w:val="340"/>
          <w:tblHeader/>
        </w:trPr>
        <w:tc>
          <w:tcPr>
            <w:tcW w:w="1417" w:type="dxa"/>
            <w:vMerge/>
            <w:shd w:val="clear" w:color="auto" w:fill="FFFFCC"/>
            <w:vAlign w:val="center"/>
          </w:tcPr>
          <w:p w:rsidR="00EE4620" w:rsidRPr="005F2898" w:rsidRDefault="00EE4620" w:rsidP="00387F18">
            <w:pPr>
              <w:rPr>
                <w:rFonts w:asciiTheme="minorHAnsi" w:hAnsiTheme="minorHAnsi" w:cs="Arial"/>
                <w:b/>
                <w:sz w:val="22"/>
                <w:szCs w:val="22"/>
              </w:rPr>
            </w:pPr>
          </w:p>
        </w:tc>
        <w:tc>
          <w:tcPr>
            <w:tcW w:w="1984" w:type="dxa"/>
            <w:shd w:val="clear" w:color="auto" w:fill="FFFFCC"/>
            <w:vAlign w:val="center"/>
          </w:tcPr>
          <w:p w:rsidR="00EE4620" w:rsidRPr="005F2898" w:rsidRDefault="00EE4620" w:rsidP="00387F18">
            <w:pPr>
              <w:jc w:val="center"/>
              <w:rPr>
                <w:rFonts w:asciiTheme="minorHAnsi" w:hAnsiTheme="minorHAnsi" w:cs="Arial"/>
                <w:b/>
                <w:sz w:val="22"/>
                <w:szCs w:val="22"/>
              </w:rPr>
            </w:pPr>
            <w:r w:rsidRPr="005F2898">
              <w:rPr>
                <w:rFonts w:asciiTheme="minorHAnsi" w:hAnsiTheme="minorHAnsi" w:cs="Arial"/>
                <w:b/>
                <w:sz w:val="22"/>
                <w:szCs w:val="22"/>
              </w:rPr>
              <w:t>mean (range)</w:t>
            </w:r>
          </w:p>
        </w:tc>
        <w:tc>
          <w:tcPr>
            <w:tcW w:w="1984" w:type="dxa"/>
            <w:shd w:val="clear" w:color="auto" w:fill="FFFFCC"/>
            <w:vAlign w:val="center"/>
          </w:tcPr>
          <w:p w:rsidR="00EE4620" w:rsidRPr="005F2898" w:rsidRDefault="00EE4620" w:rsidP="00387F18">
            <w:pPr>
              <w:jc w:val="center"/>
              <w:rPr>
                <w:rFonts w:asciiTheme="minorHAnsi" w:hAnsiTheme="minorHAnsi" w:cs="Arial"/>
                <w:b/>
                <w:sz w:val="22"/>
                <w:szCs w:val="22"/>
              </w:rPr>
            </w:pPr>
            <w:r w:rsidRPr="005F2898">
              <w:rPr>
                <w:rFonts w:asciiTheme="minorHAnsi" w:hAnsiTheme="minorHAnsi" w:cs="Arial"/>
                <w:b/>
                <w:sz w:val="22"/>
                <w:szCs w:val="22"/>
              </w:rPr>
              <w:t>mean ± SD</w:t>
            </w:r>
          </w:p>
        </w:tc>
        <w:tc>
          <w:tcPr>
            <w:tcW w:w="1984" w:type="dxa"/>
            <w:shd w:val="clear" w:color="auto" w:fill="FFFFCC"/>
            <w:vAlign w:val="center"/>
          </w:tcPr>
          <w:p w:rsidR="00EE4620" w:rsidRPr="005F2898" w:rsidRDefault="00EE4620" w:rsidP="00387F18">
            <w:pPr>
              <w:jc w:val="center"/>
              <w:rPr>
                <w:rFonts w:asciiTheme="minorHAnsi" w:hAnsiTheme="minorHAnsi" w:cs="Arial"/>
                <w:b/>
                <w:sz w:val="22"/>
                <w:szCs w:val="22"/>
              </w:rPr>
            </w:pPr>
            <w:r w:rsidRPr="005F2898">
              <w:rPr>
                <w:rFonts w:asciiTheme="minorHAnsi" w:hAnsiTheme="minorHAnsi" w:cs="Arial"/>
                <w:b/>
                <w:sz w:val="22"/>
                <w:szCs w:val="22"/>
              </w:rPr>
              <w:t>mean ± SD</w:t>
            </w:r>
          </w:p>
        </w:tc>
      </w:tr>
      <w:tr w:rsidR="00387F18" w:rsidRPr="005F2898" w:rsidTr="00387F18">
        <w:trPr>
          <w:trHeight w:val="340"/>
        </w:trPr>
        <w:tc>
          <w:tcPr>
            <w:tcW w:w="1417" w:type="dxa"/>
            <w:shd w:val="clear" w:color="auto" w:fill="FFFFCC"/>
            <w:vAlign w:val="center"/>
          </w:tcPr>
          <w:p w:rsidR="00387F18" w:rsidRPr="005F2898" w:rsidRDefault="00387F18" w:rsidP="00387F18">
            <w:pPr>
              <w:rPr>
                <w:rFonts w:asciiTheme="minorHAnsi" w:hAnsiTheme="minorHAnsi" w:cs="Arial"/>
                <w:b/>
                <w:sz w:val="22"/>
                <w:szCs w:val="22"/>
              </w:rPr>
            </w:pPr>
            <w:r w:rsidRPr="005F2898">
              <w:rPr>
                <w:rFonts w:asciiTheme="minorHAnsi" w:hAnsiTheme="minorHAnsi" w:cs="Arial"/>
                <w:b/>
                <w:sz w:val="22"/>
                <w:szCs w:val="22"/>
              </w:rPr>
              <w:t>DBE</w:t>
            </w:r>
          </w:p>
        </w:tc>
        <w:tc>
          <w:tcPr>
            <w:tcW w:w="1984" w:type="dxa"/>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253 (120-450)</w:t>
            </w:r>
          </w:p>
        </w:tc>
        <w:tc>
          <w:tcPr>
            <w:tcW w:w="1984" w:type="dxa"/>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234.1 ± 99.3</w:t>
            </w:r>
          </w:p>
        </w:tc>
        <w:tc>
          <w:tcPr>
            <w:tcW w:w="1984" w:type="dxa"/>
            <w:shd w:val="clear" w:color="auto" w:fill="CCFFCC"/>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245 ± 65.3</w:t>
            </w:r>
          </w:p>
        </w:tc>
      </w:tr>
      <w:tr w:rsidR="00387F18" w:rsidRPr="005F2898" w:rsidTr="00387F18">
        <w:trPr>
          <w:trHeight w:val="340"/>
        </w:trPr>
        <w:tc>
          <w:tcPr>
            <w:tcW w:w="1417" w:type="dxa"/>
            <w:shd w:val="clear" w:color="auto" w:fill="FFFFCC"/>
            <w:vAlign w:val="center"/>
          </w:tcPr>
          <w:p w:rsidR="00387F18" w:rsidRPr="005F2898" w:rsidRDefault="00387F18" w:rsidP="00387F18">
            <w:pPr>
              <w:rPr>
                <w:rFonts w:asciiTheme="minorHAnsi" w:hAnsiTheme="minorHAnsi" w:cs="Arial"/>
                <w:b/>
                <w:sz w:val="22"/>
                <w:szCs w:val="22"/>
              </w:rPr>
            </w:pPr>
            <w:r w:rsidRPr="005F2898">
              <w:rPr>
                <w:rFonts w:asciiTheme="minorHAnsi" w:hAnsiTheme="minorHAnsi" w:cs="Arial"/>
                <w:b/>
                <w:sz w:val="22"/>
                <w:szCs w:val="22"/>
              </w:rPr>
              <w:t>SBE</w:t>
            </w:r>
          </w:p>
        </w:tc>
        <w:tc>
          <w:tcPr>
            <w:tcW w:w="1984" w:type="dxa"/>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258 (100-560)</w:t>
            </w:r>
          </w:p>
        </w:tc>
        <w:tc>
          <w:tcPr>
            <w:tcW w:w="1984" w:type="dxa"/>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203.8 ± 87.6</w:t>
            </w:r>
          </w:p>
        </w:tc>
        <w:tc>
          <w:tcPr>
            <w:tcW w:w="1984" w:type="dxa"/>
            <w:shd w:val="clear" w:color="auto" w:fill="CCFFCC"/>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218 ± 62.6</w:t>
            </w:r>
          </w:p>
        </w:tc>
      </w:tr>
      <w:tr w:rsidR="00387F18" w:rsidRPr="005F2898" w:rsidTr="00387F18">
        <w:trPr>
          <w:trHeight w:val="340"/>
        </w:trPr>
        <w:tc>
          <w:tcPr>
            <w:tcW w:w="1417" w:type="dxa"/>
            <w:shd w:val="clear" w:color="auto" w:fill="FFFFCC"/>
            <w:vAlign w:val="center"/>
          </w:tcPr>
          <w:p w:rsidR="00387F18" w:rsidRPr="005F2898" w:rsidRDefault="00387F18" w:rsidP="00387F18">
            <w:pPr>
              <w:rPr>
                <w:rFonts w:asciiTheme="minorHAnsi" w:hAnsiTheme="minorHAnsi" w:cs="Arial"/>
                <w:b/>
                <w:sz w:val="22"/>
                <w:szCs w:val="22"/>
              </w:rPr>
            </w:pPr>
            <w:r w:rsidRPr="005F2898">
              <w:rPr>
                <w:rFonts w:asciiTheme="minorHAnsi" w:hAnsiTheme="minorHAnsi" w:cs="Arial"/>
                <w:b/>
                <w:sz w:val="22"/>
                <w:szCs w:val="22"/>
              </w:rPr>
              <w:t>p-value</w:t>
            </w:r>
          </w:p>
        </w:tc>
        <w:tc>
          <w:tcPr>
            <w:tcW w:w="1984" w:type="dxa"/>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(a)</w:t>
            </w:r>
          </w:p>
        </w:tc>
        <w:tc>
          <w:tcPr>
            <w:tcW w:w="1984" w:type="dxa"/>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0.176</w:t>
            </w:r>
          </w:p>
        </w:tc>
        <w:tc>
          <w:tcPr>
            <w:tcW w:w="1984" w:type="dxa"/>
            <w:shd w:val="clear" w:color="auto" w:fill="CCFFCC"/>
            <w:vAlign w:val="center"/>
          </w:tcPr>
          <w:p w:rsidR="00387F18" w:rsidRPr="005F2898" w:rsidRDefault="00387F18" w:rsidP="00387F18">
            <w:pPr>
              <w:jc w:val="center"/>
              <w:rPr>
                <w:rFonts w:asciiTheme="minorHAnsi" w:hAnsiTheme="minorHAnsi" w:cs="Arial"/>
                <w:sz w:val="22"/>
                <w:szCs w:val="22"/>
              </w:rPr>
            </w:pPr>
            <w:r w:rsidRPr="005F2898">
              <w:rPr>
                <w:rFonts w:asciiTheme="minorHAnsi" w:hAnsiTheme="minorHAnsi" w:cs="Arial"/>
                <w:sz w:val="22"/>
                <w:szCs w:val="22"/>
              </w:rPr>
              <w:t>&lt;0.001</w:t>
            </w:r>
          </w:p>
        </w:tc>
      </w:tr>
    </w:tbl>
    <w:p w:rsidR="00AE1FDA" w:rsidRPr="005F2898" w:rsidRDefault="008552EA" w:rsidP="008552EA">
      <w:pPr>
        <w:pStyle w:val="Caption"/>
        <w:spacing w:before="240" w:after="0"/>
        <w:ind w:left="0" w:firstLine="0"/>
        <w:rPr>
          <w:rFonts w:asciiTheme="minorHAnsi" w:hAnsiTheme="minorHAnsi"/>
          <w:sz w:val="22"/>
          <w:szCs w:val="22"/>
        </w:rPr>
      </w:pPr>
      <w:bookmarkStart w:id="113" w:name="_Toc367441391"/>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28</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9F1EAF" w:rsidRPr="005F2898">
        <w:rPr>
          <w:rFonts w:asciiTheme="minorHAnsi" w:hAnsiTheme="minorHAnsi"/>
          <w:sz w:val="22"/>
          <w:szCs w:val="22"/>
        </w:rPr>
        <w:t>Depth of insertion (cm) – Anal approach</w:t>
      </w:r>
      <w:bookmarkEnd w:id="113"/>
    </w:p>
    <w:tbl>
      <w:tblPr>
        <w:tblStyle w:val="TableGrid"/>
        <w:tblW w:w="7369" w:type="dxa"/>
        <w:tblLook w:val="04A0" w:firstRow="1" w:lastRow="0" w:firstColumn="1" w:lastColumn="0" w:noHBand="0" w:noVBand="1"/>
        <w:tblCaption w:val="Table 28 Depth of insertion (cm) – Anal approach"/>
        <w:tblDescription w:val="Table 28 Depth of insertion (cm) – Anal approach"/>
      </w:tblPr>
      <w:tblGrid>
        <w:gridCol w:w="1417"/>
        <w:gridCol w:w="1984"/>
        <w:gridCol w:w="1984"/>
        <w:gridCol w:w="1984"/>
      </w:tblGrid>
      <w:tr w:rsidR="00EE4620" w:rsidRPr="005F2898" w:rsidTr="00463168">
        <w:trPr>
          <w:trHeight w:val="340"/>
          <w:tblHeader/>
        </w:trPr>
        <w:tc>
          <w:tcPr>
            <w:tcW w:w="1417" w:type="dxa"/>
            <w:vMerge w:val="restart"/>
            <w:shd w:val="clear" w:color="auto" w:fill="FFFFCC"/>
            <w:vAlign w:val="center"/>
          </w:tcPr>
          <w:p w:rsidR="00EE4620" w:rsidRPr="005F2898" w:rsidRDefault="00EE4620" w:rsidP="00182D2D">
            <w:pPr>
              <w:jc w:val="center"/>
              <w:rPr>
                <w:rFonts w:asciiTheme="minorHAnsi" w:hAnsiTheme="minorHAnsi" w:cs="Arial"/>
                <w:b/>
                <w:sz w:val="22"/>
                <w:szCs w:val="22"/>
              </w:rPr>
            </w:pPr>
          </w:p>
        </w:tc>
        <w:tc>
          <w:tcPr>
            <w:tcW w:w="1984" w:type="dxa"/>
            <w:shd w:val="clear" w:color="auto" w:fill="FFFFCC"/>
            <w:vAlign w:val="center"/>
          </w:tcPr>
          <w:p w:rsidR="0095251A" w:rsidRDefault="0095251A" w:rsidP="00182D2D">
            <w:pPr>
              <w:jc w:val="center"/>
              <w:rPr>
                <w:rFonts w:asciiTheme="minorHAnsi" w:hAnsiTheme="minorHAnsi" w:cs="Arial"/>
                <w:b/>
                <w:sz w:val="22"/>
                <w:szCs w:val="22"/>
              </w:rPr>
            </w:pPr>
            <w:r>
              <w:rPr>
                <w:rFonts w:asciiTheme="minorHAnsi" w:hAnsiTheme="minorHAnsi" w:cs="Arial"/>
                <w:b/>
                <w:sz w:val="22"/>
                <w:szCs w:val="22"/>
              </w:rPr>
              <w:t>Domagk</w:t>
            </w:r>
          </w:p>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2011</w:t>
            </w:r>
          </w:p>
        </w:tc>
        <w:tc>
          <w:tcPr>
            <w:tcW w:w="1984" w:type="dxa"/>
            <w:shd w:val="clear" w:color="auto" w:fill="FFFFCC"/>
            <w:vAlign w:val="center"/>
          </w:tcPr>
          <w:p w:rsidR="0095251A" w:rsidRDefault="0095251A" w:rsidP="00182D2D">
            <w:pPr>
              <w:jc w:val="center"/>
              <w:rPr>
                <w:rFonts w:asciiTheme="minorHAnsi" w:hAnsiTheme="minorHAnsi" w:cs="Arial"/>
                <w:b/>
                <w:sz w:val="22"/>
                <w:szCs w:val="22"/>
              </w:rPr>
            </w:pPr>
            <w:r>
              <w:rPr>
                <w:rFonts w:asciiTheme="minorHAnsi" w:hAnsiTheme="minorHAnsi" w:cs="Arial"/>
                <w:b/>
                <w:sz w:val="22"/>
                <w:szCs w:val="22"/>
              </w:rPr>
              <w:t>Efthymiou</w:t>
            </w:r>
          </w:p>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2012</w:t>
            </w:r>
          </w:p>
        </w:tc>
        <w:tc>
          <w:tcPr>
            <w:tcW w:w="1984" w:type="dxa"/>
            <w:shd w:val="clear" w:color="auto" w:fill="FFFFCC"/>
            <w:vAlign w:val="center"/>
          </w:tcPr>
          <w:p w:rsidR="0095251A" w:rsidRDefault="0095251A" w:rsidP="00182D2D">
            <w:pPr>
              <w:jc w:val="center"/>
              <w:rPr>
                <w:rFonts w:asciiTheme="minorHAnsi" w:hAnsiTheme="minorHAnsi" w:cs="Arial"/>
                <w:b/>
                <w:sz w:val="22"/>
                <w:szCs w:val="22"/>
              </w:rPr>
            </w:pPr>
            <w:r>
              <w:rPr>
                <w:rFonts w:asciiTheme="minorHAnsi" w:hAnsiTheme="minorHAnsi" w:cs="Arial"/>
                <w:b/>
                <w:sz w:val="22"/>
                <w:szCs w:val="22"/>
              </w:rPr>
              <w:t>Lenz</w:t>
            </w:r>
          </w:p>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2013</w:t>
            </w:r>
          </w:p>
        </w:tc>
      </w:tr>
      <w:tr w:rsidR="00EE4620" w:rsidRPr="005F2898" w:rsidTr="00463168">
        <w:trPr>
          <w:trHeight w:val="340"/>
          <w:tblHeader/>
        </w:trPr>
        <w:tc>
          <w:tcPr>
            <w:tcW w:w="1417" w:type="dxa"/>
            <w:vMerge/>
            <w:shd w:val="clear" w:color="auto" w:fill="FFFFCC"/>
            <w:vAlign w:val="center"/>
          </w:tcPr>
          <w:p w:rsidR="00EE4620" w:rsidRPr="005F2898" w:rsidRDefault="00EE4620" w:rsidP="00182D2D">
            <w:pPr>
              <w:jc w:val="center"/>
              <w:rPr>
                <w:rFonts w:asciiTheme="minorHAnsi" w:hAnsiTheme="minorHAnsi" w:cs="Arial"/>
                <w:b/>
                <w:sz w:val="22"/>
                <w:szCs w:val="22"/>
              </w:rPr>
            </w:pPr>
          </w:p>
        </w:tc>
        <w:tc>
          <w:tcPr>
            <w:tcW w:w="1984" w:type="dxa"/>
            <w:shd w:val="clear" w:color="auto" w:fill="FFFFCC"/>
            <w:vAlign w:val="center"/>
          </w:tcPr>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mean (range)</w:t>
            </w:r>
          </w:p>
        </w:tc>
        <w:tc>
          <w:tcPr>
            <w:tcW w:w="1984" w:type="dxa"/>
            <w:shd w:val="clear" w:color="auto" w:fill="FFFFCC"/>
            <w:vAlign w:val="center"/>
          </w:tcPr>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mean ± SD</w:t>
            </w:r>
          </w:p>
        </w:tc>
        <w:tc>
          <w:tcPr>
            <w:tcW w:w="1984" w:type="dxa"/>
            <w:shd w:val="clear" w:color="auto" w:fill="FFFFCC"/>
            <w:vAlign w:val="center"/>
          </w:tcPr>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mean ± SD</w:t>
            </w:r>
          </w:p>
        </w:tc>
      </w:tr>
      <w:tr w:rsidR="00182D2D" w:rsidRPr="005F2898" w:rsidTr="00182D2D">
        <w:trPr>
          <w:trHeight w:val="340"/>
        </w:trPr>
        <w:tc>
          <w:tcPr>
            <w:tcW w:w="1417" w:type="dxa"/>
            <w:shd w:val="clear" w:color="auto" w:fill="FFFFCC"/>
            <w:vAlign w:val="center"/>
          </w:tcPr>
          <w:p w:rsidR="00182D2D" w:rsidRPr="005F2898" w:rsidRDefault="00182D2D" w:rsidP="00182D2D">
            <w:pPr>
              <w:rPr>
                <w:rFonts w:asciiTheme="minorHAnsi" w:hAnsiTheme="minorHAnsi" w:cs="Arial"/>
                <w:b/>
                <w:sz w:val="22"/>
                <w:szCs w:val="22"/>
              </w:rPr>
            </w:pPr>
            <w:r w:rsidRPr="005F2898">
              <w:rPr>
                <w:rFonts w:asciiTheme="minorHAnsi" w:hAnsiTheme="minorHAnsi" w:cs="Arial"/>
                <w:b/>
                <w:sz w:val="22"/>
                <w:szCs w:val="22"/>
              </w:rPr>
              <w:t>DBE</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107 (10-250)</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75.2 ± 55.2</w:t>
            </w:r>
          </w:p>
        </w:tc>
        <w:tc>
          <w:tcPr>
            <w:tcW w:w="1984" w:type="dxa"/>
            <w:shd w:val="clear" w:color="auto" w:fill="CCFFCC"/>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103 ± 77.0</w:t>
            </w:r>
          </w:p>
        </w:tc>
      </w:tr>
      <w:tr w:rsidR="00182D2D" w:rsidRPr="005F2898" w:rsidTr="00182D2D">
        <w:trPr>
          <w:trHeight w:val="340"/>
        </w:trPr>
        <w:tc>
          <w:tcPr>
            <w:tcW w:w="1417" w:type="dxa"/>
            <w:shd w:val="clear" w:color="auto" w:fill="FFFFCC"/>
            <w:vAlign w:val="center"/>
          </w:tcPr>
          <w:p w:rsidR="00182D2D" w:rsidRPr="005F2898" w:rsidRDefault="00182D2D" w:rsidP="00182D2D">
            <w:pPr>
              <w:rPr>
                <w:rFonts w:asciiTheme="minorHAnsi" w:hAnsiTheme="minorHAnsi" w:cs="Arial"/>
                <w:b/>
                <w:sz w:val="22"/>
                <w:szCs w:val="22"/>
              </w:rPr>
            </w:pPr>
            <w:r w:rsidRPr="005F2898">
              <w:rPr>
                <w:rFonts w:asciiTheme="minorHAnsi" w:hAnsiTheme="minorHAnsi" w:cs="Arial"/>
                <w:b/>
                <w:sz w:val="22"/>
                <w:szCs w:val="22"/>
              </w:rPr>
              <w:t>SBE</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118 (5-300)</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72.1 ± 41.1</w:t>
            </w:r>
          </w:p>
        </w:tc>
        <w:tc>
          <w:tcPr>
            <w:tcW w:w="1984" w:type="dxa"/>
            <w:shd w:val="clear" w:color="auto" w:fill="CCFFCC"/>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91 ± 68.3</w:t>
            </w:r>
          </w:p>
        </w:tc>
      </w:tr>
      <w:tr w:rsidR="00182D2D" w:rsidRPr="005F2898" w:rsidTr="00182D2D">
        <w:trPr>
          <w:trHeight w:val="340"/>
        </w:trPr>
        <w:tc>
          <w:tcPr>
            <w:tcW w:w="1417" w:type="dxa"/>
            <w:shd w:val="clear" w:color="auto" w:fill="FFFFCC"/>
            <w:vAlign w:val="center"/>
          </w:tcPr>
          <w:p w:rsidR="00182D2D" w:rsidRPr="005F2898" w:rsidRDefault="00182D2D" w:rsidP="00182D2D">
            <w:pPr>
              <w:rPr>
                <w:rFonts w:asciiTheme="minorHAnsi" w:hAnsiTheme="minorHAnsi" w:cs="Arial"/>
                <w:b/>
                <w:sz w:val="22"/>
                <w:szCs w:val="22"/>
              </w:rPr>
            </w:pPr>
            <w:r w:rsidRPr="005F2898">
              <w:rPr>
                <w:rFonts w:asciiTheme="minorHAnsi" w:hAnsiTheme="minorHAnsi" w:cs="Arial"/>
                <w:b/>
                <w:sz w:val="22"/>
                <w:szCs w:val="22"/>
              </w:rPr>
              <w:t>p-value</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(a)</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0.835</w:t>
            </w:r>
          </w:p>
        </w:tc>
        <w:tc>
          <w:tcPr>
            <w:tcW w:w="1984" w:type="dxa"/>
            <w:shd w:val="clear" w:color="auto" w:fill="CCFFCC"/>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0.054</w:t>
            </w:r>
          </w:p>
        </w:tc>
      </w:tr>
    </w:tbl>
    <w:p w:rsidR="00AE1FDA" w:rsidRPr="005F2898" w:rsidRDefault="008552EA" w:rsidP="008552EA">
      <w:pPr>
        <w:pStyle w:val="Caption"/>
        <w:spacing w:before="240" w:after="0"/>
        <w:ind w:left="0" w:firstLine="0"/>
        <w:rPr>
          <w:rFonts w:asciiTheme="minorHAnsi" w:hAnsiTheme="minorHAnsi"/>
          <w:sz w:val="22"/>
          <w:szCs w:val="22"/>
        </w:rPr>
      </w:pPr>
      <w:bookmarkStart w:id="114" w:name="_Toc367441392"/>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29</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9F1EAF" w:rsidRPr="005F2898">
        <w:rPr>
          <w:rFonts w:asciiTheme="minorHAnsi" w:hAnsiTheme="minorHAnsi"/>
          <w:sz w:val="22"/>
          <w:szCs w:val="22"/>
        </w:rPr>
        <w:t xml:space="preserve">Total depth of insertion (cm) – </w:t>
      </w:r>
      <w:r w:rsidR="006A58C4">
        <w:rPr>
          <w:rFonts w:asciiTheme="minorHAnsi" w:hAnsiTheme="minorHAnsi"/>
          <w:sz w:val="22"/>
          <w:szCs w:val="22"/>
        </w:rPr>
        <w:t>Oral AND</w:t>
      </w:r>
      <w:r w:rsidR="009F1EAF" w:rsidRPr="005F2898">
        <w:rPr>
          <w:rFonts w:asciiTheme="minorHAnsi" w:hAnsiTheme="minorHAnsi"/>
          <w:sz w:val="22"/>
          <w:szCs w:val="22"/>
        </w:rPr>
        <w:t xml:space="preserve"> anal approach</w:t>
      </w:r>
      <w:bookmarkEnd w:id="114"/>
    </w:p>
    <w:tbl>
      <w:tblPr>
        <w:tblStyle w:val="TableGrid"/>
        <w:tblW w:w="7369" w:type="dxa"/>
        <w:tblLook w:val="04A0" w:firstRow="1" w:lastRow="0" w:firstColumn="1" w:lastColumn="0" w:noHBand="0" w:noVBand="1"/>
        <w:tblCaption w:val="Table 29 Total depth of insertion (cm) – Oral AND anal approach"/>
        <w:tblDescription w:val="Table 29 Total depth of insertion (cm) – Oral AND anal approach"/>
      </w:tblPr>
      <w:tblGrid>
        <w:gridCol w:w="1417"/>
        <w:gridCol w:w="1984"/>
        <w:gridCol w:w="1984"/>
        <w:gridCol w:w="1984"/>
      </w:tblGrid>
      <w:tr w:rsidR="00EE4620" w:rsidRPr="005F2898" w:rsidTr="00463168">
        <w:trPr>
          <w:trHeight w:val="340"/>
          <w:tblHeader/>
        </w:trPr>
        <w:tc>
          <w:tcPr>
            <w:tcW w:w="1417" w:type="dxa"/>
            <w:vMerge w:val="restart"/>
            <w:shd w:val="clear" w:color="auto" w:fill="FFFFCC"/>
            <w:vAlign w:val="center"/>
          </w:tcPr>
          <w:p w:rsidR="00EE4620" w:rsidRPr="005F2898" w:rsidRDefault="00EE4620" w:rsidP="00182D2D">
            <w:pPr>
              <w:jc w:val="center"/>
              <w:rPr>
                <w:rFonts w:asciiTheme="minorHAnsi" w:hAnsiTheme="minorHAnsi" w:cs="Arial"/>
                <w:b/>
                <w:sz w:val="22"/>
                <w:szCs w:val="22"/>
              </w:rPr>
            </w:pPr>
          </w:p>
        </w:tc>
        <w:tc>
          <w:tcPr>
            <w:tcW w:w="1984" w:type="dxa"/>
            <w:shd w:val="clear" w:color="auto" w:fill="FFFFCC"/>
            <w:vAlign w:val="center"/>
          </w:tcPr>
          <w:p w:rsidR="00714C7A" w:rsidRDefault="00714C7A" w:rsidP="00182D2D">
            <w:pPr>
              <w:jc w:val="center"/>
              <w:rPr>
                <w:rFonts w:asciiTheme="minorHAnsi" w:hAnsiTheme="minorHAnsi" w:cs="Arial"/>
                <w:b/>
                <w:sz w:val="22"/>
                <w:szCs w:val="22"/>
              </w:rPr>
            </w:pPr>
            <w:r>
              <w:rPr>
                <w:rFonts w:asciiTheme="minorHAnsi" w:hAnsiTheme="minorHAnsi" w:cs="Arial"/>
                <w:b/>
                <w:sz w:val="22"/>
                <w:szCs w:val="22"/>
              </w:rPr>
              <w:t>Domagk</w:t>
            </w:r>
          </w:p>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2011</w:t>
            </w:r>
          </w:p>
        </w:tc>
        <w:tc>
          <w:tcPr>
            <w:tcW w:w="1984" w:type="dxa"/>
            <w:shd w:val="clear" w:color="auto" w:fill="FFFFCC"/>
            <w:vAlign w:val="center"/>
          </w:tcPr>
          <w:p w:rsidR="00714C7A" w:rsidRDefault="00714C7A" w:rsidP="00182D2D">
            <w:pPr>
              <w:jc w:val="center"/>
              <w:rPr>
                <w:rFonts w:asciiTheme="minorHAnsi" w:hAnsiTheme="minorHAnsi" w:cs="Arial"/>
                <w:b/>
                <w:sz w:val="22"/>
                <w:szCs w:val="22"/>
              </w:rPr>
            </w:pPr>
            <w:r>
              <w:rPr>
                <w:rFonts w:asciiTheme="minorHAnsi" w:hAnsiTheme="minorHAnsi" w:cs="Arial"/>
                <w:b/>
                <w:sz w:val="22"/>
                <w:szCs w:val="22"/>
              </w:rPr>
              <w:t>Efthymiou</w:t>
            </w:r>
          </w:p>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2012</w:t>
            </w:r>
          </w:p>
        </w:tc>
        <w:tc>
          <w:tcPr>
            <w:tcW w:w="1984" w:type="dxa"/>
            <w:shd w:val="clear" w:color="auto" w:fill="FFFFCC"/>
            <w:vAlign w:val="center"/>
          </w:tcPr>
          <w:p w:rsidR="00714C7A" w:rsidRDefault="00714C7A" w:rsidP="00182D2D">
            <w:pPr>
              <w:jc w:val="center"/>
              <w:rPr>
                <w:rFonts w:asciiTheme="minorHAnsi" w:hAnsiTheme="minorHAnsi" w:cs="Arial"/>
                <w:b/>
                <w:sz w:val="22"/>
                <w:szCs w:val="22"/>
              </w:rPr>
            </w:pPr>
            <w:r>
              <w:rPr>
                <w:rFonts w:asciiTheme="minorHAnsi" w:hAnsiTheme="minorHAnsi" w:cs="Arial"/>
                <w:b/>
                <w:sz w:val="22"/>
                <w:szCs w:val="22"/>
              </w:rPr>
              <w:t>Lenz</w:t>
            </w:r>
          </w:p>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2013</w:t>
            </w:r>
          </w:p>
        </w:tc>
      </w:tr>
      <w:tr w:rsidR="00EE4620" w:rsidRPr="005F2898" w:rsidTr="00463168">
        <w:trPr>
          <w:trHeight w:val="340"/>
          <w:tblHeader/>
        </w:trPr>
        <w:tc>
          <w:tcPr>
            <w:tcW w:w="1417" w:type="dxa"/>
            <w:vMerge/>
            <w:shd w:val="clear" w:color="auto" w:fill="FFFFCC"/>
            <w:vAlign w:val="center"/>
          </w:tcPr>
          <w:p w:rsidR="00EE4620" w:rsidRPr="005F2898" w:rsidRDefault="00EE4620" w:rsidP="00182D2D">
            <w:pPr>
              <w:jc w:val="center"/>
              <w:rPr>
                <w:rFonts w:asciiTheme="minorHAnsi" w:hAnsiTheme="minorHAnsi" w:cs="Arial"/>
                <w:b/>
                <w:sz w:val="22"/>
                <w:szCs w:val="22"/>
              </w:rPr>
            </w:pPr>
          </w:p>
        </w:tc>
        <w:tc>
          <w:tcPr>
            <w:tcW w:w="1984" w:type="dxa"/>
            <w:shd w:val="clear" w:color="auto" w:fill="FFFFCC"/>
            <w:vAlign w:val="center"/>
          </w:tcPr>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mean (range)</w:t>
            </w:r>
          </w:p>
        </w:tc>
        <w:tc>
          <w:tcPr>
            <w:tcW w:w="1984" w:type="dxa"/>
            <w:shd w:val="clear" w:color="auto" w:fill="FFFFCC"/>
            <w:vAlign w:val="center"/>
          </w:tcPr>
          <w:p w:rsidR="00EE4620" w:rsidRPr="005F2898" w:rsidRDefault="00EE4620" w:rsidP="00182D2D">
            <w:pPr>
              <w:jc w:val="center"/>
              <w:rPr>
                <w:rFonts w:asciiTheme="minorHAnsi" w:hAnsiTheme="minorHAnsi" w:cs="Arial"/>
                <w:b/>
                <w:sz w:val="22"/>
                <w:szCs w:val="22"/>
              </w:rPr>
            </w:pPr>
          </w:p>
        </w:tc>
        <w:tc>
          <w:tcPr>
            <w:tcW w:w="1984" w:type="dxa"/>
            <w:shd w:val="clear" w:color="auto" w:fill="FFFFCC"/>
            <w:vAlign w:val="center"/>
          </w:tcPr>
          <w:p w:rsidR="00EE4620" w:rsidRPr="005F2898" w:rsidRDefault="00EE4620" w:rsidP="00182D2D">
            <w:pPr>
              <w:jc w:val="center"/>
              <w:rPr>
                <w:rFonts w:asciiTheme="minorHAnsi" w:hAnsiTheme="minorHAnsi" w:cs="Arial"/>
                <w:b/>
                <w:sz w:val="22"/>
                <w:szCs w:val="22"/>
              </w:rPr>
            </w:pPr>
            <w:r w:rsidRPr="005F2898">
              <w:rPr>
                <w:rFonts w:asciiTheme="minorHAnsi" w:hAnsiTheme="minorHAnsi" w:cs="Arial"/>
                <w:b/>
                <w:sz w:val="22"/>
                <w:szCs w:val="22"/>
              </w:rPr>
              <w:t>mean ± SD</w:t>
            </w:r>
          </w:p>
        </w:tc>
      </w:tr>
      <w:tr w:rsidR="00182D2D" w:rsidRPr="005F2898" w:rsidTr="00182D2D">
        <w:trPr>
          <w:trHeight w:val="340"/>
        </w:trPr>
        <w:tc>
          <w:tcPr>
            <w:tcW w:w="1417" w:type="dxa"/>
            <w:vAlign w:val="center"/>
          </w:tcPr>
          <w:p w:rsidR="00182D2D" w:rsidRPr="005F2898" w:rsidRDefault="00182D2D" w:rsidP="00182D2D">
            <w:pPr>
              <w:rPr>
                <w:rFonts w:asciiTheme="minorHAnsi" w:hAnsiTheme="minorHAnsi" w:cs="Arial"/>
                <w:b/>
                <w:sz w:val="22"/>
                <w:szCs w:val="22"/>
              </w:rPr>
            </w:pPr>
            <w:r w:rsidRPr="005F2898">
              <w:rPr>
                <w:rFonts w:asciiTheme="minorHAnsi" w:hAnsiTheme="minorHAnsi" w:cs="Arial"/>
                <w:b/>
                <w:sz w:val="22"/>
                <w:szCs w:val="22"/>
              </w:rPr>
              <w:t>DBE</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360 (180-550)</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w:t>
            </w:r>
          </w:p>
        </w:tc>
        <w:tc>
          <w:tcPr>
            <w:tcW w:w="1984" w:type="dxa"/>
            <w:shd w:val="clear" w:color="auto" w:fill="CCFFCC"/>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355 ± 101.9</w:t>
            </w:r>
          </w:p>
        </w:tc>
      </w:tr>
      <w:tr w:rsidR="00182D2D" w:rsidRPr="005F2898" w:rsidTr="00182D2D">
        <w:trPr>
          <w:trHeight w:val="340"/>
        </w:trPr>
        <w:tc>
          <w:tcPr>
            <w:tcW w:w="1417" w:type="dxa"/>
            <w:vAlign w:val="center"/>
          </w:tcPr>
          <w:p w:rsidR="00182D2D" w:rsidRPr="005F2898" w:rsidRDefault="00182D2D" w:rsidP="00182D2D">
            <w:pPr>
              <w:rPr>
                <w:rFonts w:asciiTheme="minorHAnsi" w:hAnsiTheme="minorHAnsi" w:cs="Arial"/>
                <w:b/>
                <w:sz w:val="22"/>
                <w:szCs w:val="22"/>
              </w:rPr>
            </w:pPr>
            <w:r w:rsidRPr="005F2898">
              <w:rPr>
                <w:rFonts w:asciiTheme="minorHAnsi" w:hAnsiTheme="minorHAnsi" w:cs="Arial"/>
                <w:b/>
                <w:sz w:val="22"/>
                <w:szCs w:val="22"/>
              </w:rPr>
              <w:t>SBE</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373 (100-620)</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w:t>
            </w:r>
          </w:p>
        </w:tc>
        <w:tc>
          <w:tcPr>
            <w:tcW w:w="1984" w:type="dxa"/>
            <w:shd w:val="clear" w:color="auto" w:fill="CCFFCC"/>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319 ± 91.2</w:t>
            </w:r>
          </w:p>
        </w:tc>
      </w:tr>
      <w:tr w:rsidR="00182D2D" w:rsidRPr="005F2898" w:rsidTr="00182D2D">
        <w:trPr>
          <w:trHeight w:val="340"/>
        </w:trPr>
        <w:tc>
          <w:tcPr>
            <w:tcW w:w="1417" w:type="dxa"/>
            <w:vAlign w:val="center"/>
          </w:tcPr>
          <w:p w:rsidR="00182D2D" w:rsidRPr="005F2898" w:rsidRDefault="00182D2D" w:rsidP="00182D2D">
            <w:pPr>
              <w:rPr>
                <w:rFonts w:asciiTheme="minorHAnsi" w:hAnsiTheme="minorHAnsi" w:cs="Arial"/>
                <w:b/>
                <w:sz w:val="22"/>
                <w:szCs w:val="22"/>
              </w:rPr>
            </w:pPr>
            <w:r w:rsidRPr="005F2898">
              <w:rPr>
                <w:rFonts w:asciiTheme="minorHAnsi" w:hAnsiTheme="minorHAnsi" w:cs="Arial"/>
                <w:b/>
                <w:sz w:val="22"/>
                <w:szCs w:val="22"/>
              </w:rPr>
              <w:t>p-value</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(a)</w:t>
            </w:r>
          </w:p>
        </w:tc>
        <w:tc>
          <w:tcPr>
            <w:tcW w:w="1984" w:type="dxa"/>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w:t>
            </w:r>
          </w:p>
        </w:tc>
        <w:tc>
          <w:tcPr>
            <w:tcW w:w="1984" w:type="dxa"/>
            <w:shd w:val="clear" w:color="auto" w:fill="CCFFCC"/>
            <w:vAlign w:val="center"/>
          </w:tcPr>
          <w:p w:rsidR="00182D2D" w:rsidRPr="005F2898" w:rsidRDefault="00182D2D" w:rsidP="00182D2D">
            <w:pPr>
              <w:jc w:val="center"/>
              <w:rPr>
                <w:rFonts w:asciiTheme="minorHAnsi" w:hAnsiTheme="minorHAnsi" w:cs="Arial"/>
                <w:sz w:val="22"/>
                <w:szCs w:val="22"/>
              </w:rPr>
            </w:pPr>
            <w:r w:rsidRPr="005F2898">
              <w:rPr>
                <w:rFonts w:asciiTheme="minorHAnsi" w:hAnsiTheme="minorHAnsi" w:cs="Arial"/>
                <w:sz w:val="22"/>
                <w:szCs w:val="22"/>
              </w:rPr>
              <w:t>&lt;0.001</w:t>
            </w:r>
          </w:p>
        </w:tc>
      </w:tr>
    </w:tbl>
    <w:p w:rsidR="00AE1FDA" w:rsidRPr="005F2898" w:rsidRDefault="00AE1FDA" w:rsidP="00AE1FDA">
      <w:pPr>
        <w:rPr>
          <w:rFonts w:asciiTheme="minorHAnsi" w:hAnsiTheme="minorHAnsi" w:cs="Arial"/>
          <w:sz w:val="20"/>
          <w:szCs w:val="20"/>
          <w:lang w:val="en-AU"/>
        </w:rPr>
      </w:pPr>
      <w:r w:rsidRPr="005F2898">
        <w:rPr>
          <w:rFonts w:asciiTheme="minorHAnsi" w:hAnsiTheme="minorHAnsi" w:cs="Arial"/>
          <w:sz w:val="20"/>
          <w:szCs w:val="20"/>
          <w:lang w:val="en-AU"/>
        </w:rPr>
        <w:t>(a) Domagk 2011 was designed as a non-inferiority study, with non-inferiority being concluded if the lower 95%CI for the difference in depth of insertion (DBE minus SBE) was less than 25cm. Non-inferiority was established on all three endpoints for depth of insertion.</w:t>
      </w:r>
    </w:p>
    <w:p w:rsidR="00AE1FDA" w:rsidRPr="005F2898" w:rsidRDefault="00AE1FDA" w:rsidP="008C6169">
      <w:pPr>
        <w:spacing w:before="240" w:after="240"/>
        <w:rPr>
          <w:rFonts w:asciiTheme="minorHAnsi" w:hAnsiTheme="minorHAnsi"/>
          <w:lang w:val="en-AU"/>
        </w:rPr>
      </w:pPr>
      <w:r w:rsidRPr="005F2898">
        <w:rPr>
          <w:rFonts w:asciiTheme="minorHAnsi" w:hAnsiTheme="minorHAnsi"/>
          <w:lang w:val="en-AU"/>
        </w:rPr>
        <w:t>DBE produced significantly greater oral and total insertion depths in the non-randomised study by Lenz (2013). However, no significant differences were seen between DBE and SBE in the two randomised controlled trials.</w:t>
      </w:r>
    </w:p>
    <w:p w:rsidR="00AE1FDA" w:rsidRPr="005F2898" w:rsidRDefault="006A58C4" w:rsidP="00C42502">
      <w:pPr>
        <w:pStyle w:val="Heading4"/>
        <w:keepLines/>
        <w:spacing w:after="120"/>
        <w:rPr>
          <w:rFonts w:asciiTheme="minorHAnsi" w:hAnsiTheme="minorHAnsi"/>
          <w:b w:val="0"/>
          <w:i w:val="0"/>
          <w:sz w:val="24"/>
          <w:szCs w:val="24"/>
          <w:u w:val="single"/>
          <w:lang w:val="en-AU"/>
        </w:rPr>
      </w:pPr>
      <w:r>
        <w:rPr>
          <w:rFonts w:asciiTheme="minorHAnsi" w:hAnsiTheme="minorHAnsi"/>
          <w:b w:val="0"/>
          <w:i w:val="0"/>
          <w:sz w:val="24"/>
          <w:szCs w:val="24"/>
          <w:u w:val="single"/>
          <w:lang w:val="en-AU"/>
        </w:rPr>
        <w:lastRenderedPageBreak/>
        <w:t>Complete enteroscopy rate</w:t>
      </w:r>
    </w:p>
    <w:p w:rsidR="00AE1FDA" w:rsidRPr="005F2898" w:rsidRDefault="00AE1FDA" w:rsidP="00C42502">
      <w:pPr>
        <w:keepNext/>
        <w:keepLines/>
        <w:spacing w:after="240"/>
        <w:ind w:right="-113"/>
        <w:rPr>
          <w:rFonts w:asciiTheme="minorHAnsi" w:hAnsiTheme="minorHAnsi"/>
          <w:lang w:val="en-AU"/>
        </w:rPr>
      </w:pPr>
      <w:r w:rsidRPr="005F2898">
        <w:rPr>
          <w:rFonts w:asciiTheme="minorHAnsi" w:hAnsiTheme="minorHAnsi"/>
          <w:lang w:val="en-AU"/>
        </w:rPr>
        <w:t xml:space="preserve">This endpoint measures the percentage of patients in whom complete visualisation of the small bowel was achieved, usually by a combination of oral and anal approaches. In three of the randomised controlled trials subjects were scheduled to undergo both procedures. In the other randomised study (Efthymiou </w:t>
      </w:r>
      <w:r w:rsidR="00992256">
        <w:rPr>
          <w:rFonts w:asciiTheme="minorHAnsi" w:hAnsiTheme="minorHAnsi"/>
          <w:lang w:val="en-AU"/>
        </w:rPr>
        <w:t xml:space="preserve">et al </w:t>
      </w:r>
      <w:r w:rsidRPr="005F2898">
        <w:rPr>
          <w:rFonts w:asciiTheme="minorHAnsi" w:hAnsiTheme="minorHAnsi"/>
          <w:lang w:val="en-AU"/>
        </w:rPr>
        <w:t>2012) most subjects only underwent one procedure. In the non-randomised study</w:t>
      </w:r>
      <w:r w:rsidR="005F3652">
        <w:rPr>
          <w:rFonts w:asciiTheme="minorHAnsi" w:hAnsiTheme="minorHAnsi"/>
          <w:lang w:val="en-AU"/>
        </w:rPr>
        <w:t xml:space="preserve"> (Lenz </w:t>
      </w:r>
      <w:r w:rsidR="00992256">
        <w:rPr>
          <w:rFonts w:asciiTheme="minorHAnsi" w:hAnsiTheme="minorHAnsi"/>
          <w:lang w:val="en-AU"/>
        </w:rPr>
        <w:t xml:space="preserve">et al </w:t>
      </w:r>
      <w:r w:rsidR="005F3652">
        <w:rPr>
          <w:rFonts w:asciiTheme="minorHAnsi" w:hAnsiTheme="minorHAnsi"/>
          <w:lang w:val="en-AU"/>
        </w:rPr>
        <w:t>2013)</w:t>
      </w:r>
      <w:r w:rsidRPr="005F2898">
        <w:rPr>
          <w:rFonts w:asciiTheme="minorHAnsi" w:hAnsiTheme="minorHAnsi"/>
          <w:lang w:val="en-AU"/>
        </w:rPr>
        <w:t>, the proportion of patients who were scheduled for complete enteroscopy was not stated.</w:t>
      </w:r>
    </w:p>
    <w:p w:rsidR="00695DEF" w:rsidRPr="005F2898" w:rsidRDefault="008552EA" w:rsidP="008552EA">
      <w:pPr>
        <w:pStyle w:val="Caption"/>
        <w:spacing w:before="240" w:after="0"/>
        <w:ind w:left="0" w:firstLine="0"/>
        <w:rPr>
          <w:rFonts w:asciiTheme="minorHAnsi" w:hAnsiTheme="minorHAnsi"/>
          <w:sz w:val="22"/>
          <w:szCs w:val="22"/>
        </w:rPr>
      </w:pPr>
      <w:bookmarkStart w:id="115" w:name="_Toc367441393"/>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30</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695DEF" w:rsidRPr="005F2898">
        <w:rPr>
          <w:rFonts w:asciiTheme="minorHAnsi" w:hAnsiTheme="minorHAnsi"/>
          <w:sz w:val="22"/>
          <w:szCs w:val="22"/>
        </w:rPr>
        <w:t>Complete enteroscopy rate (%)</w:t>
      </w:r>
      <w:bookmarkEnd w:id="115"/>
    </w:p>
    <w:tbl>
      <w:tblPr>
        <w:tblStyle w:val="TableGrid"/>
        <w:tblW w:w="8472" w:type="dxa"/>
        <w:tblLook w:val="04A0" w:firstRow="1" w:lastRow="0" w:firstColumn="1" w:lastColumn="0" w:noHBand="0" w:noVBand="1"/>
        <w:tblCaption w:val="Table 30 Complete enteroscopy rate (%)"/>
        <w:tblDescription w:val="Table 30 Complete enteroscopy rate (%)"/>
      </w:tblPr>
      <w:tblGrid>
        <w:gridCol w:w="1216"/>
        <w:gridCol w:w="1451"/>
        <w:gridCol w:w="1451"/>
        <w:gridCol w:w="1451"/>
        <w:gridCol w:w="1451"/>
        <w:gridCol w:w="1452"/>
      </w:tblGrid>
      <w:tr w:rsidR="00AE1FDA" w:rsidRPr="005F2898" w:rsidTr="00463168">
        <w:trPr>
          <w:tblHeader/>
        </w:trPr>
        <w:tc>
          <w:tcPr>
            <w:tcW w:w="1216" w:type="dxa"/>
            <w:shd w:val="clear" w:color="auto" w:fill="FFFFCC"/>
          </w:tcPr>
          <w:p w:rsidR="00AE1FDA" w:rsidRPr="005F2898" w:rsidRDefault="00AE1FDA" w:rsidP="00AE1FDA">
            <w:pPr>
              <w:keepNext/>
              <w:jc w:val="center"/>
              <w:rPr>
                <w:rFonts w:asciiTheme="minorHAnsi" w:hAnsiTheme="minorHAnsi" w:cs="Arial"/>
                <w:sz w:val="22"/>
                <w:szCs w:val="22"/>
              </w:rPr>
            </w:pPr>
          </w:p>
        </w:tc>
        <w:tc>
          <w:tcPr>
            <w:tcW w:w="1451" w:type="dxa"/>
            <w:shd w:val="clear" w:color="auto" w:fill="FFFFCC"/>
          </w:tcPr>
          <w:p w:rsidR="00EE4620" w:rsidRPr="005F2898" w:rsidRDefault="00AE1FDA" w:rsidP="00695DEF">
            <w:pPr>
              <w:keepNext/>
              <w:jc w:val="center"/>
              <w:rPr>
                <w:rFonts w:asciiTheme="minorHAnsi" w:hAnsiTheme="minorHAnsi" w:cs="Arial"/>
                <w:b/>
                <w:sz w:val="22"/>
                <w:szCs w:val="22"/>
              </w:rPr>
            </w:pPr>
            <w:r w:rsidRPr="005F2898">
              <w:rPr>
                <w:rFonts w:asciiTheme="minorHAnsi" w:hAnsiTheme="minorHAnsi" w:cs="Arial"/>
                <w:b/>
                <w:sz w:val="22"/>
                <w:szCs w:val="22"/>
              </w:rPr>
              <w:t>May</w:t>
            </w:r>
          </w:p>
          <w:p w:rsidR="00AE1FDA" w:rsidRPr="005F2898" w:rsidRDefault="00AE1FDA" w:rsidP="00695DEF">
            <w:pPr>
              <w:keepNext/>
              <w:jc w:val="center"/>
              <w:rPr>
                <w:rFonts w:asciiTheme="minorHAnsi" w:hAnsiTheme="minorHAnsi" w:cs="Arial"/>
                <w:sz w:val="22"/>
                <w:szCs w:val="22"/>
              </w:rPr>
            </w:pPr>
            <w:r w:rsidRPr="005F2898">
              <w:rPr>
                <w:rFonts w:asciiTheme="minorHAnsi" w:hAnsiTheme="minorHAnsi" w:cs="Arial"/>
                <w:b/>
                <w:sz w:val="22"/>
                <w:szCs w:val="22"/>
              </w:rPr>
              <w:t>2010</w:t>
            </w:r>
          </w:p>
        </w:tc>
        <w:tc>
          <w:tcPr>
            <w:tcW w:w="1451" w:type="dxa"/>
            <w:shd w:val="clear" w:color="auto" w:fill="FFFFCC"/>
          </w:tcPr>
          <w:p w:rsidR="00EE4620" w:rsidRPr="005F2898" w:rsidRDefault="00AE1FDA" w:rsidP="00695DEF">
            <w:pPr>
              <w:keepNext/>
              <w:jc w:val="center"/>
              <w:rPr>
                <w:rFonts w:asciiTheme="minorHAnsi" w:hAnsiTheme="minorHAnsi" w:cs="Arial"/>
                <w:b/>
                <w:sz w:val="22"/>
                <w:szCs w:val="22"/>
              </w:rPr>
            </w:pPr>
            <w:r w:rsidRPr="005F2898">
              <w:rPr>
                <w:rFonts w:asciiTheme="minorHAnsi" w:hAnsiTheme="minorHAnsi" w:cs="Arial"/>
                <w:b/>
                <w:sz w:val="22"/>
                <w:szCs w:val="22"/>
              </w:rPr>
              <w:t>Takano</w:t>
            </w:r>
          </w:p>
          <w:p w:rsidR="00AE1FDA" w:rsidRPr="005F2898" w:rsidRDefault="00AE1FDA" w:rsidP="00695DEF">
            <w:pPr>
              <w:keepNext/>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BC3A23" w:rsidRDefault="00AE1FDA" w:rsidP="00695DEF">
            <w:pPr>
              <w:keepNext/>
              <w:jc w:val="center"/>
              <w:rPr>
                <w:rFonts w:asciiTheme="minorHAnsi" w:hAnsiTheme="minorHAnsi" w:cs="Arial"/>
                <w:b/>
                <w:sz w:val="22"/>
                <w:szCs w:val="22"/>
              </w:rPr>
            </w:pPr>
            <w:r w:rsidRPr="005F2898">
              <w:rPr>
                <w:rFonts w:asciiTheme="minorHAnsi" w:hAnsiTheme="minorHAnsi" w:cs="Arial"/>
                <w:b/>
                <w:sz w:val="22"/>
                <w:szCs w:val="22"/>
              </w:rPr>
              <w:t>Domagk</w:t>
            </w:r>
          </w:p>
          <w:p w:rsidR="00AE1FDA" w:rsidRPr="005F2898" w:rsidRDefault="00AE1FDA" w:rsidP="00695DEF">
            <w:pPr>
              <w:keepNext/>
              <w:jc w:val="center"/>
              <w:rPr>
                <w:rFonts w:asciiTheme="minorHAnsi" w:hAnsiTheme="minorHAnsi" w:cs="Arial"/>
                <w:sz w:val="22"/>
                <w:szCs w:val="22"/>
              </w:rPr>
            </w:pPr>
            <w:r w:rsidRPr="005F2898">
              <w:rPr>
                <w:rFonts w:asciiTheme="minorHAnsi" w:hAnsiTheme="minorHAnsi" w:cs="Arial"/>
                <w:b/>
                <w:sz w:val="22"/>
                <w:szCs w:val="22"/>
              </w:rPr>
              <w:t>2011</w:t>
            </w:r>
          </w:p>
        </w:tc>
        <w:tc>
          <w:tcPr>
            <w:tcW w:w="1451" w:type="dxa"/>
            <w:shd w:val="clear" w:color="auto" w:fill="FFFFCC"/>
          </w:tcPr>
          <w:p w:rsidR="00BC3A23" w:rsidRDefault="00AE1FDA" w:rsidP="00695DEF">
            <w:pPr>
              <w:keepNext/>
              <w:jc w:val="center"/>
              <w:rPr>
                <w:rFonts w:asciiTheme="minorHAnsi" w:hAnsiTheme="minorHAnsi" w:cs="Arial"/>
                <w:b/>
                <w:sz w:val="22"/>
                <w:szCs w:val="22"/>
              </w:rPr>
            </w:pPr>
            <w:r w:rsidRPr="005F2898">
              <w:rPr>
                <w:rFonts w:asciiTheme="minorHAnsi" w:hAnsiTheme="minorHAnsi" w:cs="Arial"/>
                <w:b/>
                <w:sz w:val="22"/>
                <w:szCs w:val="22"/>
              </w:rPr>
              <w:t>Efthymiou</w:t>
            </w:r>
          </w:p>
          <w:p w:rsidR="00AE1FDA" w:rsidRPr="005F2898" w:rsidRDefault="00AE1FDA" w:rsidP="00695DEF">
            <w:pPr>
              <w:keepNext/>
              <w:jc w:val="center"/>
              <w:rPr>
                <w:rFonts w:asciiTheme="minorHAnsi" w:hAnsiTheme="minorHAnsi" w:cs="Arial"/>
                <w:sz w:val="22"/>
                <w:szCs w:val="22"/>
              </w:rPr>
            </w:pPr>
            <w:r w:rsidRPr="005F2898">
              <w:rPr>
                <w:rFonts w:asciiTheme="minorHAnsi" w:hAnsiTheme="minorHAnsi" w:cs="Arial"/>
                <w:b/>
                <w:sz w:val="22"/>
                <w:szCs w:val="22"/>
              </w:rPr>
              <w:t xml:space="preserve">2012 </w:t>
            </w:r>
            <w:r w:rsidRPr="005F2898">
              <w:rPr>
                <w:rFonts w:asciiTheme="minorHAnsi" w:hAnsiTheme="minorHAnsi" w:cs="Arial"/>
                <w:sz w:val="22"/>
                <w:szCs w:val="22"/>
              </w:rPr>
              <w:t>(b)</w:t>
            </w:r>
          </w:p>
        </w:tc>
        <w:tc>
          <w:tcPr>
            <w:tcW w:w="1452" w:type="dxa"/>
            <w:shd w:val="clear" w:color="auto" w:fill="FFFFCC"/>
          </w:tcPr>
          <w:p w:rsidR="00EE4620" w:rsidRPr="005F2898" w:rsidRDefault="00AE1FDA" w:rsidP="00695DEF">
            <w:pPr>
              <w:keepNext/>
              <w:jc w:val="center"/>
              <w:rPr>
                <w:rFonts w:asciiTheme="minorHAnsi" w:hAnsiTheme="minorHAnsi" w:cs="Arial"/>
                <w:b/>
                <w:sz w:val="22"/>
                <w:szCs w:val="22"/>
              </w:rPr>
            </w:pPr>
            <w:r w:rsidRPr="005F2898">
              <w:rPr>
                <w:rFonts w:asciiTheme="minorHAnsi" w:hAnsiTheme="minorHAnsi" w:cs="Arial"/>
                <w:b/>
                <w:sz w:val="22"/>
                <w:szCs w:val="22"/>
              </w:rPr>
              <w:t>Lenz</w:t>
            </w:r>
          </w:p>
          <w:p w:rsidR="00AE1FDA" w:rsidRPr="005F2898" w:rsidRDefault="00AE1FDA" w:rsidP="00695DEF">
            <w:pPr>
              <w:keepNext/>
              <w:jc w:val="center"/>
              <w:rPr>
                <w:rFonts w:asciiTheme="minorHAnsi" w:hAnsiTheme="minorHAnsi" w:cs="Arial"/>
                <w:sz w:val="22"/>
                <w:szCs w:val="22"/>
              </w:rPr>
            </w:pPr>
            <w:r w:rsidRPr="005F2898">
              <w:rPr>
                <w:rFonts w:asciiTheme="minorHAnsi" w:hAnsiTheme="minorHAnsi" w:cs="Arial"/>
                <w:b/>
                <w:sz w:val="22"/>
                <w:szCs w:val="22"/>
              </w:rPr>
              <w:t>2013</w:t>
            </w:r>
          </w:p>
        </w:tc>
      </w:tr>
      <w:tr w:rsidR="00AE1FDA" w:rsidRPr="005F2898" w:rsidTr="008552EA">
        <w:trPr>
          <w:trHeight w:val="340"/>
        </w:trPr>
        <w:tc>
          <w:tcPr>
            <w:tcW w:w="1216" w:type="dxa"/>
            <w:shd w:val="clear" w:color="auto" w:fill="FFFFCC"/>
            <w:vAlign w:val="center"/>
          </w:tcPr>
          <w:p w:rsidR="00AE1FDA" w:rsidRPr="005F2898" w:rsidRDefault="00AE1FDA" w:rsidP="008552EA">
            <w:pPr>
              <w:keepNext/>
              <w:rPr>
                <w:rFonts w:asciiTheme="minorHAnsi" w:hAnsiTheme="minorHAnsi" w:cs="Arial"/>
                <w:b/>
                <w:sz w:val="22"/>
                <w:szCs w:val="22"/>
              </w:rPr>
            </w:pPr>
            <w:r w:rsidRPr="005F2898">
              <w:rPr>
                <w:rFonts w:asciiTheme="minorHAnsi" w:hAnsiTheme="minorHAnsi" w:cs="Arial"/>
                <w:b/>
                <w:sz w:val="22"/>
                <w:szCs w:val="22"/>
              </w:rPr>
              <w:t>DBE</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66.0%</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57.1%</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18.0%</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5.0%</w:t>
            </w:r>
          </w:p>
        </w:tc>
      </w:tr>
      <w:tr w:rsidR="00AE1FDA" w:rsidRPr="005F2898" w:rsidTr="008552EA">
        <w:trPr>
          <w:trHeight w:val="340"/>
        </w:trPr>
        <w:tc>
          <w:tcPr>
            <w:tcW w:w="1216" w:type="dxa"/>
            <w:shd w:val="clear" w:color="auto" w:fill="FFFFCC"/>
            <w:vAlign w:val="center"/>
          </w:tcPr>
          <w:p w:rsidR="00AE1FDA" w:rsidRPr="005F2898" w:rsidRDefault="00AE1FDA" w:rsidP="008552EA">
            <w:pPr>
              <w:keepNext/>
              <w:rPr>
                <w:rFonts w:asciiTheme="minorHAnsi" w:hAnsiTheme="minorHAnsi" w:cs="Arial"/>
                <w:b/>
                <w:sz w:val="22"/>
                <w:szCs w:val="22"/>
              </w:rPr>
            </w:pPr>
            <w:r w:rsidRPr="005F2898">
              <w:rPr>
                <w:rFonts w:asciiTheme="minorHAnsi" w:hAnsiTheme="minorHAnsi" w:cs="Arial"/>
                <w:b/>
                <w:sz w:val="22"/>
                <w:szCs w:val="22"/>
              </w:rPr>
              <w:t>SBE</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22.0%</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0.0%</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11.0%</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4.0%</w:t>
            </w:r>
          </w:p>
        </w:tc>
      </w:tr>
      <w:tr w:rsidR="00AE1FDA" w:rsidRPr="005F2898" w:rsidTr="008552EA">
        <w:trPr>
          <w:trHeight w:val="340"/>
        </w:trPr>
        <w:tc>
          <w:tcPr>
            <w:tcW w:w="1216" w:type="dxa"/>
            <w:shd w:val="clear" w:color="auto" w:fill="FFFFCC"/>
            <w:vAlign w:val="center"/>
          </w:tcPr>
          <w:p w:rsidR="00AE1FDA" w:rsidRPr="005F2898" w:rsidRDefault="00AE1FDA" w:rsidP="008552EA">
            <w:pPr>
              <w:keepNext/>
              <w:rPr>
                <w:rFonts w:asciiTheme="minorHAnsi" w:hAnsiTheme="minorHAnsi" w:cs="Arial"/>
                <w:b/>
                <w:sz w:val="22"/>
                <w:szCs w:val="22"/>
              </w:rPr>
            </w:pPr>
            <w:r w:rsidRPr="005F2898">
              <w:rPr>
                <w:rFonts w:asciiTheme="minorHAnsi" w:hAnsiTheme="minorHAnsi" w:cs="Arial"/>
                <w:b/>
                <w:sz w:val="22"/>
                <w:szCs w:val="22"/>
              </w:rPr>
              <w:t>p-value</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&lt;0.0001</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0.002</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(a)</w:t>
            </w:r>
          </w:p>
        </w:tc>
        <w:tc>
          <w:tcPr>
            <w:tcW w:w="1451" w:type="dxa"/>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w:t>
            </w:r>
          </w:p>
        </w:tc>
        <w:tc>
          <w:tcPr>
            <w:tcW w:w="1452" w:type="dxa"/>
            <w:shd w:val="clear" w:color="auto" w:fill="CCFFCC"/>
            <w:vAlign w:val="center"/>
          </w:tcPr>
          <w:p w:rsidR="00AE1FDA" w:rsidRPr="005F2898" w:rsidRDefault="00AE1FDA" w:rsidP="008552EA">
            <w:pPr>
              <w:keepNext/>
              <w:jc w:val="center"/>
              <w:rPr>
                <w:rFonts w:asciiTheme="minorHAnsi" w:hAnsiTheme="minorHAnsi" w:cs="Arial"/>
                <w:sz w:val="22"/>
                <w:szCs w:val="22"/>
              </w:rPr>
            </w:pPr>
            <w:r w:rsidRPr="005F2898">
              <w:rPr>
                <w:rFonts w:asciiTheme="minorHAnsi" w:hAnsiTheme="minorHAnsi" w:cs="Arial"/>
                <w:sz w:val="22"/>
                <w:szCs w:val="22"/>
              </w:rPr>
              <w:t>ns</w:t>
            </w:r>
          </w:p>
        </w:tc>
      </w:tr>
    </w:tbl>
    <w:p w:rsidR="00AE1FDA" w:rsidRPr="005F2898" w:rsidRDefault="00AE1FDA" w:rsidP="00AE1FDA">
      <w:pPr>
        <w:rPr>
          <w:rFonts w:asciiTheme="minorHAnsi" w:hAnsiTheme="minorHAnsi" w:cs="Arial"/>
          <w:sz w:val="20"/>
          <w:szCs w:val="20"/>
          <w:lang w:val="en-AU"/>
        </w:rPr>
      </w:pPr>
      <w:r w:rsidRPr="005F2898">
        <w:rPr>
          <w:rFonts w:asciiTheme="minorHAnsi" w:hAnsiTheme="minorHAnsi" w:cs="Arial"/>
          <w:sz w:val="20"/>
          <w:szCs w:val="20"/>
          <w:lang w:val="en-AU"/>
        </w:rPr>
        <w:t>(a) Domagk 2011 was designed as a non-inferiority study, with non-inferiority being concluded if the lower 95%CI for the difference in rate of total enteroscopy (DBE minus SBE) was no more than 10%. The lower 95% CI was calculated as -20% and therefore non-inferiority was NOT established.</w:t>
      </w:r>
    </w:p>
    <w:p w:rsidR="00AE1FDA" w:rsidRPr="005F2898" w:rsidRDefault="00AE1FDA" w:rsidP="00AE1FDA">
      <w:pPr>
        <w:rPr>
          <w:rFonts w:asciiTheme="minorHAnsi" w:hAnsiTheme="minorHAnsi"/>
          <w:sz w:val="20"/>
          <w:szCs w:val="20"/>
          <w:lang w:val="en-AU"/>
        </w:rPr>
      </w:pPr>
      <w:r w:rsidRPr="005F2898">
        <w:rPr>
          <w:rFonts w:asciiTheme="minorHAnsi" w:hAnsiTheme="minorHAnsi"/>
          <w:sz w:val="20"/>
          <w:szCs w:val="20"/>
          <w:lang w:val="en-AU"/>
        </w:rPr>
        <w:t>(b) In Efthymiou 2012, complete enteroscopy was attempted in only 6 subjects (5 DBE and 1 SBE). It was unsuccessful in all subjects.</w:t>
      </w:r>
    </w:p>
    <w:p w:rsidR="00AE1FDA" w:rsidRPr="005F2898" w:rsidRDefault="00AE1FDA" w:rsidP="00AE1FDA">
      <w:pPr>
        <w:rPr>
          <w:rFonts w:asciiTheme="minorHAnsi" w:hAnsiTheme="minorHAnsi" w:cs="Arial"/>
          <w:sz w:val="20"/>
          <w:szCs w:val="20"/>
          <w:lang w:val="en-AU"/>
        </w:rPr>
      </w:pPr>
      <w:r w:rsidRPr="005F2898">
        <w:rPr>
          <w:rFonts w:asciiTheme="minorHAnsi" w:hAnsiTheme="minorHAnsi" w:cs="Arial"/>
          <w:sz w:val="20"/>
          <w:szCs w:val="20"/>
          <w:lang w:val="en-AU"/>
        </w:rPr>
        <w:t>ns = not significant</w:t>
      </w:r>
    </w:p>
    <w:p w:rsidR="00AE1FDA" w:rsidRPr="005F2898" w:rsidRDefault="00AE1FDA" w:rsidP="008C6169">
      <w:pPr>
        <w:spacing w:before="240" w:after="240"/>
        <w:rPr>
          <w:rFonts w:asciiTheme="minorHAnsi" w:hAnsiTheme="minorHAnsi"/>
          <w:lang w:val="en-AU"/>
        </w:rPr>
      </w:pPr>
      <w:r w:rsidRPr="005F2898">
        <w:rPr>
          <w:rFonts w:asciiTheme="minorHAnsi" w:hAnsiTheme="minorHAnsi"/>
          <w:lang w:val="en-AU"/>
        </w:rPr>
        <w:t>The rate of complete enteroscopy was numerically superior in all three randomised studies and the difference was statistically significant in the first two</w:t>
      </w:r>
      <w:r w:rsidR="005F3652">
        <w:rPr>
          <w:rFonts w:asciiTheme="minorHAnsi" w:hAnsiTheme="minorHAnsi"/>
          <w:lang w:val="en-AU"/>
        </w:rPr>
        <w:t xml:space="preserve"> (May </w:t>
      </w:r>
      <w:r w:rsidR="005069A2">
        <w:rPr>
          <w:rFonts w:asciiTheme="minorHAnsi" w:hAnsiTheme="minorHAnsi"/>
          <w:lang w:val="en-AU"/>
        </w:rPr>
        <w:t xml:space="preserve">et al </w:t>
      </w:r>
      <w:r w:rsidR="005F3652">
        <w:rPr>
          <w:rFonts w:asciiTheme="minorHAnsi" w:hAnsiTheme="minorHAnsi"/>
          <w:lang w:val="en-AU"/>
        </w:rPr>
        <w:t xml:space="preserve">2010 and Takano </w:t>
      </w:r>
      <w:r w:rsidR="005069A2">
        <w:rPr>
          <w:rFonts w:asciiTheme="minorHAnsi" w:hAnsiTheme="minorHAnsi"/>
          <w:lang w:val="en-AU"/>
        </w:rPr>
        <w:t xml:space="preserve">et al </w:t>
      </w:r>
      <w:r w:rsidR="005F3652">
        <w:rPr>
          <w:rFonts w:asciiTheme="minorHAnsi" w:hAnsiTheme="minorHAnsi"/>
          <w:lang w:val="en-AU"/>
        </w:rPr>
        <w:t>2011)</w:t>
      </w:r>
      <w:r w:rsidRPr="005F2898">
        <w:rPr>
          <w:rFonts w:asciiTheme="minorHAnsi" w:hAnsiTheme="minorHAnsi"/>
          <w:lang w:val="en-AU"/>
        </w:rPr>
        <w:t xml:space="preserve">. These findings suggest that DBE may be superior to SBE in terms of achieving complete visualisation of the small bowel. This is possibly due to better gripping of the small bowel by a balloon than by hooking of the endoscope tip (Teshima </w:t>
      </w:r>
      <w:r w:rsidR="005069A2">
        <w:rPr>
          <w:rFonts w:asciiTheme="minorHAnsi" w:hAnsiTheme="minorHAnsi"/>
          <w:lang w:val="en-AU"/>
        </w:rPr>
        <w:t xml:space="preserve">et al </w:t>
      </w:r>
      <w:r w:rsidRPr="005F2898">
        <w:rPr>
          <w:rFonts w:asciiTheme="minorHAnsi" w:hAnsiTheme="minorHAnsi"/>
          <w:lang w:val="en-AU"/>
        </w:rPr>
        <w:t>2012).</w:t>
      </w:r>
    </w:p>
    <w:p w:rsidR="00AE1FDA" w:rsidRPr="005F2898" w:rsidRDefault="00AE1FDA" w:rsidP="005069A2">
      <w:pPr>
        <w:spacing w:after="240"/>
        <w:ind w:right="-227"/>
        <w:rPr>
          <w:rFonts w:asciiTheme="minorHAnsi" w:hAnsiTheme="minorHAnsi"/>
          <w:lang w:val="en-AU"/>
        </w:rPr>
      </w:pPr>
      <w:r w:rsidRPr="005F2898">
        <w:rPr>
          <w:rFonts w:asciiTheme="minorHAnsi" w:hAnsiTheme="minorHAnsi"/>
          <w:lang w:val="en-AU"/>
        </w:rPr>
        <w:t xml:space="preserve">The May </w:t>
      </w:r>
      <w:r w:rsidR="005069A2">
        <w:rPr>
          <w:rFonts w:asciiTheme="minorHAnsi" w:hAnsiTheme="minorHAnsi"/>
          <w:lang w:val="en-AU"/>
        </w:rPr>
        <w:t>et al (</w:t>
      </w:r>
      <w:r w:rsidRPr="005F2898">
        <w:rPr>
          <w:rFonts w:asciiTheme="minorHAnsi" w:hAnsiTheme="minorHAnsi"/>
          <w:lang w:val="en-AU"/>
        </w:rPr>
        <w:t>2010</w:t>
      </w:r>
      <w:r w:rsidR="005069A2">
        <w:rPr>
          <w:rFonts w:asciiTheme="minorHAnsi" w:hAnsiTheme="minorHAnsi"/>
          <w:lang w:val="en-AU"/>
        </w:rPr>
        <w:t>)</w:t>
      </w:r>
      <w:r w:rsidRPr="005F2898">
        <w:rPr>
          <w:rFonts w:asciiTheme="minorHAnsi" w:hAnsiTheme="minorHAnsi"/>
          <w:lang w:val="en-AU"/>
        </w:rPr>
        <w:t xml:space="preserve"> study has been criticised (e.g. Ross </w:t>
      </w:r>
      <w:r w:rsidR="005069A2">
        <w:rPr>
          <w:rFonts w:asciiTheme="minorHAnsi" w:hAnsiTheme="minorHAnsi"/>
          <w:lang w:val="en-AU"/>
        </w:rPr>
        <w:t xml:space="preserve">et al </w:t>
      </w:r>
      <w:r w:rsidRPr="005F2898">
        <w:rPr>
          <w:rFonts w:asciiTheme="minorHAnsi" w:hAnsiTheme="minorHAnsi"/>
          <w:lang w:val="en-AU"/>
        </w:rPr>
        <w:t xml:space="preserve">2010, Teshima </w:t>
      </w:r>
      <w:r w:rsidR="005069A2">
        <w:rPr>
          <w:rFonts w:asciiTheme="minorHAnsi" w:hAnsiTheme="minorHAnsi"/>
          <w:lang w:val="en-AU"/>
        </w:rPr>
        <w:t xml:space="preserve">et al </w:t>
      </w:r>
      <w:r w:rsidRPr="005F2898">
        <w:rPr>
          <w:rFonts w:asciiTheme="minorHAnsi" w:hAnsiTheme="minorHAnsi"/>
          <w:lang w:val="en-AU"/>
        </w:rPr>
        <w:t xml:space="preserve">2012) on the grounds that the SBE equipment used was not the dedicated Olympus SBE system, but an adaptation of the Fuji DBE system. It has also been suggested that the lower rates obtained with SBE in the first two randomised studies may have been due to operators having less experience with the SBE system compared to the well established DBE system (Ross </w:t>
      </w:r>
      <w:r w:rsidR="005069A2">
        <w:rPr>
          <w:rFonts w:asciiTheme="minorHAnsi" w:hAnsiTheme="minorHAnsi"/>
          <w:lang w:val="en-AU"/>
        </w:rPr>
        <w:t xml:space="preserve">et al </w:t>
      </w:r>
      <w:r w:rsidRPr="005F2898">
        <w:rPr>
          <w:rFonts w:asciiTheme="minorHAnsi" w:hAnsiTheme="minorHAnsi"/>
          <w:lang w:val="en-AU"/>
        </w:rPr>
        <w:t xml:space="preserve">2010, Manno </w:t>
      </w:r>
      <w:r w:rsidR="005069A2">
        <w:rPr>
          <w:rFonts w:asciiTheme="minorHAnsi" w:hAnsiTheme="minorHAnsi"/>
          <w:lang w:val="en-AU"/>
        </w:rPr>
        <w:t xml:space="preserve">et al </w:t>
      </w:r>
      <w:r w:rsidRPr="005F2898">
        <w:rPr>
          <w:rFonts w:asciiTheme="minorHAnsi" w:hAnsiTheme="minorHAnsi"/>
          <w:lang w:val="en-AU"/>
        </w:rPr>
        <w:t>2012). The importance of complete enteroscopy rate as an endpoint is also questionable, in the absence of evidence that an increased rate is associated with a greater diagnostic yield or improved clinical outcomes.</w:t>
      </w:r>
    </w:p>
    <w:p w:rsidR="00D77206" w:rsidRDefault="00D77206">
      <w:pPr>
        <w:rPr>
          <w:rFonts w:asciiTheme="minorHAnsi" w:hAnsiTheme="minorHAnsi"/>
          <w:bCs/>
          <w:u w:val="single"/>
          <w:lang w:val="en-AU"/>
        </w:rPr>
      </w:pPr>
      <w:r>
        <w:rPr>
          <w:rFonts w:asciiTheme="minorHAnsi" w:hAnsiTheme="minorHAnsi"/>
          <w:b/>
          <w:i/>
          <w:u w:val="single"/>
          <w:lang w:val="en-AU"/>
        </w:rPr>
        <w:br w:type="page"/>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lastRenderedPageBreak/>
        <w:t>Failure rates</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The proportion of study subjects in whom the enteroscopy procedure could not be completed was reported in two studies.</w:t>
      </w:r>
    </w:p>
    <w:p w:rsidR="00695DEF" w:rsidRPr="005F2898" w:rsidRDefault="008552EA" w:rsidP="00C968AF">
      <w:pPr>
        <w:pStyle w:val="Caption"/>
        <w:spacing w:before="240" w:after="0"/>
        <w:ind w:left="0" w:firstLine="0"/>
        <w:rPr>
          <w:rFonts w:asciiTheme="minorHAnsi" w:hAnsiTheme="minorHAnsi"/>
          <w:sz w:val="22"/>
          <w:szCs w:val="22"/>
        </w:rPr>
      </w:pPr>
      <w:bookmarkStart w:id="116" w:name="_Toc367441394"/>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31</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695DEF" w:rsidRPr="005F2898">
        <w:rPr>
          <w:rFonts w:asciiTheme="minorHAnsi" w:hAnsiTheme="minorHAnsi"/>
          <w:sz w:val="22"/>
          <w:szCs w:val="22"/>
        </w:rPr>
        <w:t>Failure rate (%)</w:t>
      </w:r>
      <w:bookmarkEnd w:id="116"/>
    </w:p>
    <w:tbl>
      <w:tblPr>
        <w:tblStyle w:val="TableGrid"/>
        <w:tblW w:w="6519" w:type="dxa"/>
        <w:tblLook w:val="04A0" w:firstRow="1" w:lastRow="0" w:firstColumn="1" w:lastColumn="0" w:noHBand="0" w:noVBand="1"/>
        <w:tblCaption w:val="Table 31 Failure rate (%)"/>
        <w:tblDescription w:val="Table 31 Failure rate (%)"/>
      </w:tblPr>
      <w:tblGrid>
        <w:gridCol w:w="1417"/>
        <w:gridCol w:w="2551"/>
        <w:gridCol w:w="2551"/>
      </w:tblGrid>
      <w:tr w:rsidR="008912DC" w:rsidRPr="005F2898" w:rsidTr="00463168">
        <w:trPr>
          <w:trHeight w:val="340"/>
          <w:tblHeader/>
        </w:trPr>
        <w:tc>
          <w:tcPr>
            <w:tcW w:w="1417" w:type="dxa"/>
            <w:shd w:val="clear" w:color="auto" w:fill="FFFFCC"/>
            <w:vAlign w:val="center"/>
          </w:tcPr>
          <w:p w:rsidR="008912DC" w:rsidRPr="005F2898" w:rsidRDefault="008912DC" w:rsidP="00C968AF">
            <w:pPr>
              <w:keepNext/>
              <w:jc w:val="center"/>
              <w:rPr>
                <w:rFonts w:asciiTheme="minorHAnsi" w:hAnsiTheme="minorHAnsi" w:cs="Arial"/>
                <w:sz w:val="22"/>
                <w:szCs w:val="22"/>
              </w:rPr>
            </w:pPr>
          </w:p>
        </w:tc>
        <w:tc>
          <w:tcPr>
            <w:tcW w:w="2551" w:type="dxa"/>
            <w:shd w:val="clear" w:color="auto" w:fill="FFFFCC"/>
            <w:vAlign w:val="center"/>
          </w:tcPr>
          <w:p w:rsidR="00BC3A23" w:rsidRDefault="00BC3A23" w:rsidP="00C968AF">
            <w:pPr>
              <w:keepNext/>
              <w:jc w:val="center"/>
              <w:rPr>
                <w:rFonts w:asciiTheme="minorHAnsi" w:hAnsiTheme="minorHAnsi" w:cs="Arial"/>
                <w:b/>
                <w:sz w:val="22"/>
                <w:szCs w:val="22"/>
              </w:rPr>
            </w:pPr>
            <w:r>
              <w:rPr>
                <w:rFonts w:asciiTheme="minorHAnsi" w:hAnsiTheme="minorHAnsi" w:cs="Arial"/>
                <w:b/>
                <w:sz w:val="22"/>
                <w:szCs w:val="22"/>
              </w:rPr>
              <w:t>Oral OR</w:t>
            </w:r>
            <w:r w:rsidR="008912DC" w:rsidRPr="005F2898">
              <w:rPr>
                <w:rFonts w:asciiTheme="minorHAnsi" w:hAnsiTheme="minorHAnsi" w:cs="Arial"/>
                <w:b/>
                <w:sz w:val="22"/>
                <w:szCs w:val="22"/>
              </w:rPr>
              <w:t xml:space="preserve"> anal approach</w:t>
            </w:r>
          </w:p>
          <w:p w:rsidR="008912DC" w:rsidRPr="005F2898" w:rsidRDefault="00BC3A23" w:rsidP="00C968AF">
            <w:pPr>
              <w:keepNext/>
              <w:jc w:val="center"/>
              <w:rPr>
                <w:rFonts w:asciiTheme="minorHAnsi" w:hAnsiTheme="minorHAnsi" w:cs="Arial"/>
                <w:b/>
                <w:sz w:val="22"/>
                <w:szCs w:val="22"/>
              </w:rPr>
            </w:pPr>
            <w:r>
              <w:rPr>
                <w:rFonts w:asciiTheme="minorHAnsi" w:hAnsiTheme="minorHAnsi" w:cs="Arial"/>
                <w:b/>
                <w:sz w:val="22"/>
                <w:szCs w:val="22"/>
              </w:rPr>
              <w:t xml:space="preserve">(Efthymiou </w:t>
            </w:r>
            <w:r w:rsidRPr="005F2898">
              <w:rPr>
                <w:rFonts w:asciiTheme="minorHAnsi" w:hAnsiTheme="minorHAnsi" w:cs="Arial"/>
                <w:b/>
                <w:sz w:val="22"/>
                <w:szCs w:val="22"/>
              </w:rPr>
              <w:t>2012</w:t>
            </w:r>
            <w:r>
              <w:rPr>
                <w:rFonts w:asciiTheme="minorHAnsi" w:hAnsiTheme="minorHAnsi" w:cs="Arial"/>
                <w:b/>
                <w:sz w:val="22"/>
                <w:szCs w:val="22"/>
              </w:rPr>
              <w:t>)</w:t>
            </w:r>
          </w:p>
        </w:tc>
        <w:tc>
          <w:tcPr>
            <w:tcW w:w="2551" w:type="dxa"/>
            <w:shd w:val="clear" w:color="auto" w:fill="FFFFCC"/>
            <w:vAlign w:val="center"/>
          </w:tcPr>
          <w:p w:rsidR="00BC3A23" w:rsidRDefault="008912DC" w:rsidP="00C968AF">
            <w:pPr>
              <w:keepNext/>
              <w:jc w:val="center"/>
              <w:rPr>
                <w:rFonts w:asciiTheme="minorHAnsi" w:hAnsiTheme="minorHAnsi" w:cs="Arial"/>
                <w:b/>
                <w:sz w:val="22"/>
                <w:szCs w:val="22"/>
              </w:rPr>
            </w:pPr>
            <w:r w:rsidRPr="005F2898">
              <w:rPr>
                <w:rFonts w:asciiTheme="minorHAnsi" w:hAnsiTheme="minorHAnsi" w:cs="Arial"/>
                <w:b/>
                <w:sz w:val="22"/>
                <w:szCs w:val="22"/>
              </w:rPr>
              <w:t>Anal approach</w:t>
            </w:r>
          </w:p>
          <w:p w:rsidR="008912DC" w:rsidRPr="005F2898" w:rsidRDefault="00BC3A23" w:rsidP="00C968AF">
            <w:pPr>
              <w:keepNext/>
              <w:jc w:val="center"/>
              <w:rPr>
                <w:rFonts w:asciiTheme="minorHAnsi" w:hAnsiTheme="minorHAnsi" w:cs="Arial"/>
                <w:b/>
                <w:sz w:val="22"/>
                <w:szCs w:val="22"/>
              </w:rPr>
            </w:pPr>
            <w:r>
              <w:rPr>
                <w:rFonts w:asciiTheme="minorHAnsi" w:hAnsiTheme="minorHAnsi" w:cs="Arial"/>
                <w:b/>
                <w:sz w:val="22"/>
                <w:szCs w:val="22"/>
              </w:rPr>
              <w:t xml:space="preserve">(Lenz </w:t>
            </w:r>
            <w:r w:rsidRPr="005F2898">
              <w:rPr>
                <w:rFonts w:asciiTheme="minorHAnsi" w:hAnsiTheme="minorHAnsi" w:cs="Arial"/>
                <w:b/>
                <w:sz w:val="22"/>
                <w:szCs w:val="22"/>
              </w:rPr>
              <w:t>2013</w:t>
            </w:r>
            <w:r>
              <w:rPr>
                <w:rFonts w:asciiTheme="minorHAnsi" w:hAnsiTheme="minorHAnsi" w:cs="Arial"/>
                <w:b/>
                <w:sz w:val="22"/>
                <w:szCs w:val="22"/>
              </w:rPr>
              <w:t>)</w:t>
            </w:r>
          </w:p>
        </w:tc>
      </w:tr>
      <w:tr w:rsidR="008912DC" w:rsidRPr="005F2898" w:rsidTr="00BC3A23">
        <w:trPr>
          <w:trHeight w:val="340"/>
        </w:trPr>
        <w:tc>
          <w:tcPr>
            <w:tcW w:w="1417" w:type="dxa"/>
            <w:vAlign w:val="center"/>
          </w:tcPr>
          <w:p w:rsidR="008912DC" w:rsidRPr="005F2898" w:rsidRDefault="008912DC" w:rsidP="00C968AF">
            <w:pPr>
              <w:keepNext/>
              <w:rPr>
                <w:rFonts w:asciiTheme="minorHAnsi" w:hAnsiTheme="minorHAnsi" w:cs="Arial"/>
                <w:b/>
                <w:sz w:val="22"/>
                <w:szCs w:val="22"/>
              </w:rPr>
            </w:pPr>
            <w:r w:rsidRPr="005F2898">
              <w:rPr>
                <w:rFonts w:asciiTheme="minorHAnsi" w:hAnsiTheme="minorHAnsi" w:cs="Arial"/>
                <w:b/>
                <w:sz w:val="22"/>
                <w:szCs w:val="22"/>
              </w:rPr>
              <w:t>DBE</w:t>
            </w:r>
          </w:p>
        </w:tc>
        <w:tc>
          <w:tcPr>
            <w:tcW w:w="2551" w:type="dxa"/>
            <w:vAlign w:val="center"/>
          </w:tcPr>
          <w:p w:rsidR="008912DC" w:rsidRPr="005F2898" w:rsidRDefault="008912DC" w:rsidP="00C968AF">
            <w:pPr>
              <w:keepNext/>
              <w:jc w:val="center"/>
              <w:rPr>
                <w:rFonts w:asciiTheme="minorHAnsi" w:hAnsiTheme="minorHAnsi" w:cs="Arial"/>
                <w:sz w:val="22"/>
                <w:szCs w:val="22"/>
              </w:rPr>
            </w:pPr>
            <w:r w:rsidRPr="005F2898">
              <w:rPr>
                <w:rFonts w:asciiTheme="minorHAnsi" w:hAnsiTheme="minorHAnsi" w:cs="Arial"/>
                <w:sz w:val="22"/>
                <w:szCs w:val="22"/>
              </w:rPr>
              <w:t>9.1%</w:t>
            </w:r>
          </w:p>
        </w:tc>
        <w:tc>
          <w:tcPr>
            <w:tcW w:w="2551" w:type="dxa"/>
            <w:shd w:val="clear" w:color="auto" w:fill="CCFFCC"/>
            <w:vAlign w:val="center"/>
          </w:tcPr>
          <w:p w:rsidR="008912DC" w:rsidRPr="005F2898" w:rsidRDefault="008912DC" w:rsidP="00C968AF">
            <w:pPr>
              <w:keepNext/>
              <w:jc w:val="center"/>
              <w:rPr>
                <w:rFonts w:asciiTheme="minorHAnsi" w:hAnsiTheme="minorHAnsi" w:cs="Arial"/>
                <w:sz w:val="22"/>
                <w:szCs w:val="22"/>
              </w:rPr>
            </w:pPr>
            <w:r w:rsidRPr="005F2898">
              <w:rPr>
                <w:rFonts w:asciiTheme="minorHAnsi" w:hAnsiTheme="minorHAnsi" w:cs="Arial"/>
                <w:sz w:val="22"/>
                <w:szCs w:val="22"/>
              </w:rPr>
              <w:t>17.6%</w:t>
            </w:r>
          </w:p>
        </w:tc>
      </w:tr>
      <w:tr w:rsidR="008912DC" w:rsidRPr="005F2898" w:rsidTr="00BC3A23">
        <w:trPr>
          <w:trHeight w:val="340"/>
        </w:trPr>
        <w:tc>
          <w:tcPr>
            <w:tcW w:w="1417" w:type="dxa"/>
            <w:vAlign w:val="center"/>
          </w:tcPr>
          <w:p w:rsidR="008912DC" w:rsidRPr="005F2898" w:rsidRDefault="008912DC" w:rsidP="00C968AF">
            <w:pPr>
              <w:keepNext/>
              <w:rPr>
                <w:rFonts w:asciiTheme="minorHAnsi" w:hAnsiTheme="minorHAnsi" w:cs="Arial"/>
                <w:b/>
                <w:sz w:val="22"/>
                <w:szCs w:val="22"/>
              </w:rPr>
            </w:pPr>
            <w:r w:rsidRPr="005F2898">
              <w:rPr>
                <w:rFonts w:asciiTheme="minorHAnsi" w:hAnsiTheme="minorHAnsi" w:cs="Arial"/>
                <w:b/>
                <w:sz w:val="22"/>
                <w:szCs w:val="22"/>
              </w:rPr>
              <w:t>SBE</w:t>
            </w:r>
          </w:p>
        </w:tc>
        <w:tc>
          <w:tcPr>
            <w:tcW w:w="2551" w:type="dxa"/>
            <w:vAlign w:val="center"/>
          </w:tcPr>
          <w:p w:rsidR="008912DC" w:rsidRPr="005F2898" w:rsidRDefault="008912DC" w:rsidP="00C968AF">
            <w:pPr>
              <w:keepNext/>
              <w:jc w:val="center"/>
              <w:rPr>
                <w:rFonts w:asciiTheme="minorHAnsi" w:hAnsiTheme="minorHAnsi" w:cs="Arial"/>
                <w:sz w:val="22"/>
                <w:szCs w:val="22"/>
              </w:rPr>
            </w:pPr>
            <w:r w:rsidRPr="005F2898">
              <w:rPr>
                <w:rFonts w:asciiTheme="minorHAnsi" w:hAnsiTheme="minorHAnsi" w:cs="Arial"/>
                <w:sz w:val="22"/>
                <w:szCs w:val="22"/>
              </w:rPr>
              <w:t>5.7%</w:t>
            </w:r>
          </w:p>
        </w:tc>
        <w:tc>
          <w:tcPr>
            <w:tcW w:w="2551" w:type="dxa"/>
            <w:shd w:val="clear" w:color="auto" w:fill="CCFFCC"/>
            <w:vAlign w:val="center"/>
          </w:tcPr>
          <w:p w:rsidR="008912DC" w:rsidRPr="005F2898" w:rsidRDefault="008912DC" w:rsidP="00C968AF">
            <w:pPr>
              <w:keepNext/>
              <w:jc w:val="center"/>
              <w:rPr>
                <w:rFonts w:asciiTheme="minorHAnsi" w:hAnsiTheme="minorHAnsi" w:cs="Arial"/>
                <w:sz w:val="22"/>
                <w:szCs w:val="22"/>
              </w:rPr>
            </w:pPr>
            <w:r w:rsidRPr="005F2898">
              <w:rPr>
                <w:rFonts w:asciiTheme="minorHAnsi" w:hAnsiTheme="minorHAnsi" w:cs="Arial"/>
                <w:sz w:val="22"/>
                <w:szCs w:val="22"/>
              </w:rPr>
              <w:t>14.7%</w:t>
            </w:r>
          </w:p>
        </w:tc>
      </w:tr>
      <w:tr w:rsidR="008912DC" w:rsidRPr="005F2898" w:rsidTr="00BC3A23">
        <w:trPr>
          <w:trHeight w:val="340"/>
        </w:trPr>
        <w:tc>
          <w:tcPr>
            <w:tcW w:w="1417" w:type="dxa"/>
            <w:vAlign w:val="center"/>
          </w:tcPr>
          <w:p w:rsidR="008912DC" w:rsidRPr="005F2898" w:rsidRDefault="008912DC" w:rsidP="00C968AF">
            <w:pPr>
              <w:keepNext/>
              <w:rPr>
                <w:rFonts w:asciiTheme="minorHAnsi" w:hAnsiTheme="minorHAnsi" w:cs="Arial"/>
                <w:b/>
                <w:sz w:val="22"/>
                <w:szCs w:val="22"/>
              </w:rPr>
            </w:pPr>
            <w:r w:rsidRPr="005F2898">
              <w:rPr>
                <w:rFonts w:asciiTheme="minorHAnsi" w:hAnsiTheme="minorHAnsi" w:cs="Arial"/>
                <w:b/>
                <w:sz w:val="22"/>
                <w:szCs w:val="22"/>
              </w:rPr>
              <w:t>p-value</w:t>
            </w:r>
          </w:p>
        </w:tc>
        <w:tc>
          <w:tcPr>
            <w:tcW w:w="2551" w:type="dxa"/>
            <w:vAlign w:val="center"/>
          </w:tcPr>
          <w:p w:rsidR="008912DC" w:rsidRPr="005F2898" w:rsidRDefault="008912DC" w:rsidP="00C968AF">
            <w:pPr>
              <w:keepNext/>
              <w:jc w:val="center"/>
              <w:rPr>
                <w:rFonts w:asciiTheme="minorHAnsi" w:hAnsiTheme="minorHAnsi" w:cs="Arial"/>
                <w:sz w:val="22"/>
                <w:szCs w:val="22"/>
              </w:rPr>
            </w:pPr>
            <w:r w:rsidRPr="005F2898">
              <w:rPr>
                <w:rFonts w:asciiTheme="minorHAnsi" w:hAnsiTheme="minorHAnsi" w:cs="Arial"/>
                <w:sz w:val="22"/>
                <w:szCs w:val="22"/>
              </w:rPr>
              <w:t>0.729</w:t>
            </w:r>
          </w:p>
        </w:tc>
        <w:tc>
          <w:tcPr>
            <w:tcW w:w="2551" w:type="dxa"/>
            <w:shd w:val="clear" w:color="auto" w:fill="CCFFCC"/>
            <w:vAlign w:val="center"/>
          </w:tcPr>
          <w:p w:rsidR="008912DC" w:rsidRPr="005F2898" w:rsidRDefault="008912DC" w:rsidP="00C968AF">
            <w:pPr>
              <w:keepNext/>
              <w:jc w:val="center"/>
              <w:rPr>
                <w:rFonts w:asciiTheme="minorHAnsi" w:hAnsiTheme="minorHAnsi" w:cs="Arial"/>
                <w:sz w:val="22"/>
                <w:szCs w:val="22"/>
              </w:rPr>
            </w:pPr>
            <w:r w:rsidRPr="005F2898">
              <w:rPr>
                <w:rFonts w:asciiTheme="minorHAnsi" w:hAnsiTheme="minorHAnsi" w:cs="Arial"/>
                <w:sz w:val="22"/>
                <w:szCs w:val="22"/>
              </w:rPr>
              <w:t>ns</w:t>
            </w:r>
          </w:p>
        </w:tc>
      </w:tr>
    </w:tbl>
    <w:p w:rsidR="008912DC" w:rsidRPr="005F2898" w:rsidRDefault="008912DC" w:rsidP="00C968AF">
      <w:pPr>
        <w:keepNext/>
        <w:rPr>
          <w:rFonts w:asciiTheme="minorHAnsi" w:hAnsiTheme="minorHAnsi" w:cs="Arial"/>
          <w:sz w:val="20"/>
          <w:szCs w:val="20"/>
          <w:lang w:val="en-AU"/>
        </w:rPr>
      </w:pPr>
      <w:r w:rsidRPr="005F2898">
        <w:rPr>
          <w:rFonts w:asciiTheme="minorHAnsi" w:hAnsiTheme="minorHAnsi" w:cs="Arial"/>
          <w:sz w:val="20"/>
          <w:szCs w:val="20"/>
          <w:lang w:val="en-AU"/>
        </w:rPr>
        <w:t>ns = not significant</w:t>
      </w:r>
    </w:p>
    <w:p w:rsidR="00AE1FDA" w:rsidRPr="005F2898" w:rsidRDefault="00C968AF" w:rsidP="00C968AF">
      <w:pPr>
        <w:spacing w:before="240" w:after="240"/>
        <w:ind w:right="-170"/>
        <w:rPr>
          <w:rFonts w:asciiTheme="minorHAnsi" w:hAnsiTheme="minorHAnsi"/>
          <w:lang w:val="en-AU"/>
        </w:rPr>
      </w:pPr>
      <w:r>
        <w:rPr>
          <w:rFonts w:asciiTheme="minorHAnsi" w:hAnsiTheme="minorHAnsi"/>
          <w:lang w:val="en-AU"/>
        </w:rPr>
        <w:t xml:space="preserve">In the Efthymiou </w:t>
      </w:r>
      <w:r w:rsidR="005069A2">
        <w:rPr>
          <w:rFonts w:asciiTheme="minorHAnsi" w:hAnsiTheme="minorHAnsi"/>
          <w:lang w:val="en-AU"/>
        </w:rPr>
        <w:t>et al (</w:t>
      </w:r>
      <w:r>
        <w:rPr>
          <w:rFonts w:asciiTheme="minorHAnsi" w:hAnsiTheme="minorHAnsi"/>
          <w:lang w:val="en-AU"/>
        </w:rPr>
        <w:t>2012</w:t>
      </w:r>
      <w:r w:rsidR="005069A2">
        <w:rPr>
          <w:rFonts w:asciiTheme="minorHAnsi" w:hAnsiTheme="minorHAnsi"/>
          <w:lang w:val="en-AU"/>
        </w:rPr>
        <w:t>)</w:t>
      </w:r>
      <w:r w:rsidR="00AE1FDA" w:rsidRPr="005F2898">
        <w:rPr>
          <w:rFonts w:asciiTheme="minorHAnsi" w:hAnsiTheme="minorHAnsi"/>
          <w:lang w:val="en-AU"/>
        </w:rPr>
        <w:t xml:space="preserve"> study failure of the oral approach occurred in </w:t>
      </w:r>
      <w:r w:rsidR="005F3652">
        <w:rPr>
          <w:rFonts w:asciiTheme="minorHAnsi" w:hAnsiTheme="minorHAnsi"/>
          <w:lang w:val="en-AU"/>
        </w:rPr>
        <w:t>one</w:t>
      </w:r>
      <w:r w:rsidR="00AE1FDA" w:rsidRPr="005F2898">
        <w:rPr>
          <w:rFonts w:asciiTheme="minorHAnsi" w:hAnsiTheme="minorHAnsi"/>
          <w:lang w:val="en-AU"/>
        </w:rPr>
        <w:t xml:space="preserve"> subject</w:t>
      </w:r>
      <w:r w:rsidR="005F3652">
        <w:rPr>
          <w:rFonts w:asciiTheme="minorHAnsi" w:hAnsiTheme="minorHAnsi"/>
          <w:lang w:val="en-AU"/>
        </w:rPr>
        <w:t xml:space="preserve"> in each of the SBE and DBE groups</w:t>
      </w:r>
      <w:r>
        <w:rPr>
          <w:rFonts w:asciiTheme="minorHAnsi" w:hAnsiTheme="minorHAnsi"/>
          <w:lang w:val="en-AU"/>
        </w:rPr>
        <w:t>, both in subjects</w:t>
      </w:r>
      <w:r w:rsidR="00AE1FDA" w:rsidRPr="005F2898">
        <w:rPr>
          <w:rFonts w:asciiTheme="minorHAnsi" w:hAnsiTheme="minorHAnsi"/>
          <w:lang w:val="en-AU"/>
        </w:rPr>
        <w:t xml:space="preserve"> with </w:t>
      </w:r>
      <w:r>
        <w:rPr>
          <w:rFonts w:asciiTheme="minorHAnsi" w:hAnsiTheme="minorHAnsi"/>
          <w:lang w:val="en-AU"/>
        </w:rPr>
        <w:t xml:space="preserve">previous </w:t>
      </w:r>
      <w:r w:rsidR="00AE1FDA" w:rsidRPr="005F2898">
        <w:rPr>
          <w:rFonts w:asciiTheme="minorHAnsi" w:hAnsiTheme="minorHAnsi"/>
          <w:lang w:val="en-AU"/>
        </w:rPr>
        <w:t xml:space="preserve">extensive </w:t>
      </w:r>
      <w:r>
        <w:rPr>
          <w:rFonts w:asciiTheme="minorHAnsi" w:hAnsiTheme="minorHAnsi"/>
          <w:lang w:val="en-AU"/>
        </w:rPr>
        <w:t>abdominal surgery. F</w:t>
      </w:r>
      <w:r w:rsidR="00AE1FDA" w:rsidRPr="005F2898">
        <w:rPr>
          <w:rFonts w:asciiTheme="minorHAnsi" w:hAnsiTheme="minorHAnsi"/>
          <w:lang w:val="en-AU"/>
        </w:rPr>
        <w:t>ailure of</w:t>
      </w:r>
      <w:r>
        <w:rPr>
          <w:rFonts w:asciiTheme="minorHAnsi" w:hAnsiTheme="minorHAnsi"/>
          <w:lang w:val="en-AU"/>
        </w:rPr>
        <w:t xml:space="preserve"> the anal approach occurred in seven</w:t>
      </w:r>
      <w:r w:rsidR="00AE1FDA" w:rsidRPr="005F2898">
        <w:rPr>
          <w:rFonts w:asciiTheme="minorHAnsi" w:hAnsiTheme="minorHAnsi"/>
          <w:lang w:val="en-AU"/>
        </w:rPr>
        <w:t xml:space="preserve"> subjects due to poor bowel preparation.</w:t>
      </w:r>
    </w:p>
    <w:p w:rsidR="00AE1FDA" w:rsidRPr="005F2898" w:rsidRDefault="001C52A3" w:rsidP="00F44CB5">
      <w:pPr>
        <w:spacing w:before="240" w:after="240"/>
        <w:rPr>
          <w:rFonts w:asciiTheme="minorHAnsi" w:hAnsiTheme="minorHAnsi"/>
          <w:lang w:val="en-AU"/>
        </w:rPr>
      </w:pPr>
      <w:r w:rsidRPr="005F2898">
        <w:rPr>
          <w:rFonts w:asciiTheme="minorHAnsi" w:hAnsiTheme="minorHAnsi"/>
          <w:lang w:val="en-AU"/>
        </w:rPr>
        <w:t xml:space="preserve">In the Lenz </w:t>
      </w:r>
      <w:r w:rsidR="005069A2">
        <w:rPr>
          <w:rFonts w:asciiTheme="minorHAnsi" w:hAnsiTheme="minorHAnsi"/>
          <w:lang w:val="en-AU"/>
        </w:rPr>
        <w:t>et al (</w:t>
      </w:r>
      <w:r w:rsidRPr="005F2898">
        <w:rPr>
          <w:rFonts w:asciiTheme="minorHAnsi" w:hAnsiTheme="minorHAnsi"/>
          <w:lang w:val="en-AU"/>
        </w:rPr>
        <w:t>201</w:t>
      </w:r>
      <w:r w:rsidR="005F3652">
        <w:rPr>
          <w:rFonts w:asciiTheme="minorHAnsi" w:hAnsiTheme="minorHAnsi"/>
          <w:lang w:val="en-AU"/>
        </w:rPr>
        <w:t>3</w:t>
      </w:r>
      <w:r w:rsidR="005069A2">
        <w:rPr>
          <w:rFonts w:asciiTheme="minorHAnsi" w:hAnsiTheme="minorHAnsi"/>
          <w:lang w:val="en-AU"/>
        </w:rPr>
        <w:t>)</w:t>
      </w:r>
      <w:r w:rsidRPr="005F2898">
        <w:rPr>
          <w:rFonts w:asciiTheme="minorHAnsi" w:hAnsiTheme="minorHAnsi"/>
          <w:lang w:val="en-AU"/>
        </w:rPr>
        <w:t xml:space="preserve"> study failure of the anal approach was defined as an insertion depth of less</w:t>
      </w:r>
      <w:r>
        <w:rPr>
          <w:rFonts w:asciiTheme="minorHAnsi" w:hAnsiTheme="minorHAnsi"/>
          <w:lang w:val="en-AU"/>
        </w:rPr>
        <w:t xml:space="preserve"> than</w:t>
      </w:r>
      <w:r w:rsidRPr="005F2898">
        <w:rPr>
          <w:rFonts w:asciiTheme="minorHAnsi" w:hAnsiTheme="minorHAnsi"/>
          <w:lang w:val="en-AU"/>
        </w:rPr>
        <w:t xml:space="preserve"> 5 cm proximal to the ileocaecal valve.</w:t>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t>Other Secondary Effectiveness Outcomes</w:t>
      </w:r>
    </w:p>
    <w:p w:rsidR="00AE1FDA" w:rsidRPr="005F2898" w:rsidRDefault="00AE1FDA" w:rsidP="008A3C3F">
      <w:pPr>
        <w:spacing w:after="240"/>
        <w:rPr>
          <w:rFonts w:asciiTheme="minorHAnsi" w:hAnsiTheme="minorHAnsi"/>
          <w:lang w:val="en-AU"/>
        </w:rPr>
      </w:pPr>
      <w:r w:rsidRPr="005F2898">
        <w:rPr>
          <w:rFonts w:asciiTheme="minorHAnsi" w:hAnsiTheme="minorHAnsi"/>
          <w:lang w:val="en-AU"/>
        </w:rPr>
        <w:t>None of the five comparative studies provided data on hospital stay or the proportion of patients requiring readmission or further diagnostic workup.</w:t>
      </w:r>
    </w:p>
    <w:p w:rsidR="00AE1FDA" w:rsidRPr="005F2898" w:rsidRDefault="00AE1FDA" w:rsidP="00D36F91">
      <w:pPr>
        <w:pStyle w:val="Heading3"/>
        <w:spacing w:after="240"/>
        <w:rPr>
          <w:rFonts w:asciiTheme="minorHAnsi" w:hAnsiTheme="minorHAnsi"/>
          <w:sz w:val="28"/>
          <w:szCs w:val="28"/>
          <w:lang w:val="en-AU"/>
        </w:rPr>
      </w:pPr>
      <w:bookmarkStart w:id="117" w:name="_Toc367441345"/>
      <w:r w:rsidRPr="005F2898">
        <w:rPr>
          <w:rFonts w:asciiTheme="minorHAnsi" w:hAnsiTheme="minorHAnsi"/>
          <w:sz w:val="28"/>
          <w:szCs w:val="28"/>
          <w:lang w:val="en-AU"/>
        </w:rPr>
        <w:t>Safety Outcomes</w:t>
      </w:r>
      <w:bookmarkEnd w:id="117"/>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t>Serious adverse events</w:t>
      </w:r>
    </w:p>
    <w:p w:rsidR="00AE1FDA" w:rsidRPr="005F2898" w:rsidRDefault="00AE1FDA" w:rsidP="00D03A9B">
      <w:pPr>
        <w:spacing w:after="240"/>
        <w:rPr>
          <w:rFonts w:asciiTheme="minorHAnsi" w:hAnsiTheme="minorHAnsi"/>
        </w:rPr>
      </w:pPr>
      <w:r w:rsidRPr="005F2898">
        <w:rPr>
          <w:rFonts w:asciiTheme="minorHAnsi" w:hAnsiTheme="minorHAnsi"/>
        </w:rPr>
        <w:t xml:space="preserve">Lenz </w:t>
      </w:r>
      <w:r w:rsidR="005069A2">
        <w:rPr>
          <w:rFonts w:asciiTheme="minorHAnsi" w:hAnsiTheme="minorHAnsi"/>
        </w:rPr>
        <w:t>et al (</w:t>
      </w:r>
      <w:r w:rsidRPr="005F2898">
        <w:rPr>
          <w:rFonts w:asciiTheme="minorHAnsi" w:hAnsiTheme="minorHAnsi"/>
        </w:rPr>
        <w:t>2013</w:t>
      </w:r>
      <w:r w:rsidR="005069A2">
        <w:rPr>
          <w:rFonts w:asciiTheme="minorHAnsi" w:hAnsiTheme="minorHAnsi"/>
        </w:rPr>
        <w:t>)</w:t>
      </w:r>
      <w:r w:rsidRPr="005F2898">
        <w:rPr>
          <w:rFonts w:asciiTheme="minorHAnsi" w:hAnsiTheme="minorHAnsi"/>
        </w:rPr>
        <w:t>, the study with the largest number of subjects, reported the incidence of serious adverse events as follows:</w:t>
      </w:r>
    </w:p>
    <w:p w:rsidR="00290942" w:rsidRPr="005F2898" w:rsidRDefault="008552EA" w:rsidP="008552EA">
      <w:pPr>
        <w:pStyle w:val="Caption"/>
        <w:spacing w:before="240" w:after="0"/>
        <w:ind w:left="0" w:firstLine="0"/>
        <w:rPr>
          <w:rFonts w:asciiTheme="minorHAnsi" w:hAnsiTheme="minorHAnsi"/>
          <w:sz w:val="22"/>
          <w:szCs w:val="22"/>
        </w:rPr>
      </w:pPr>
      <w:bookmarkStart w:id="118" w:name="_Ref366661588"/>
      <w:bookmarkStart w:id="119" w:name="_Toc367441395"/>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32</w:t>
      </w:r>
      <w:r w:rsidRPr="005F2898">
        <w:rPr>
          <w:rFonts w:asciiTheme="minorHAnsi" w:hAnsiTheme="minorHAnsi"/>
          <w:sz w:val="22"/>
          <w:szCs w:val="22"/>
        </w:rPr>
        <w:fldChar w:fldCharType="end"/>
      </w:r>
      <w:bookmarkEnd w:id="118"/>
      <w:r w:rsidRPr="005F2898">
        <w:rPr>
          <w:rFonts w:asciiTheme="minorHAnsi" w:hAnsiTheme="minorHAnsi"/>
          <w:sz w:val="22"/>
          <w:szCs w:val="22"/>
        </w:rPr>
        <w:t xml:space="preserve"> </w:t>
      </w:r>
      <w:r w:rsidR="00044E89" w:rsidRPr="005F2898">
        <w:rPr>
          <w:rFonts w:asciiTheme="minorHAnsi" w:hAnsiTheme="minorHAnsi"/>
          <w:sz w:val="22"/>
          <w:szCs w:val="22"/>
        </w:rPr>
        <w:t>Incidence of serious adverse events – Lenz 2013</w:t>
      </w:r>
      <w:bookmarkEnd w:id="119"/>
    </w:p>
    <w:tbl>
      <w:tblPr>
        <w:tblStyle w:val="TableGrid"/>
        <w:tblW w:w="8472" w:type="dxa"/>
        <w:tblLook w:val="04A0" w:firstRow="1" w:lastRow="0" w:firstColumn="1" w:lastColumn="0" w:noHBand="0" w:noVBand="1"/>
        <w:tblCaption w:val="Table 32 Incidence of serious adverse events – Lenz 2013"/>
        <w:tblDescription w:val="Table 32 Incidence of serious adverse events – Lenz 2013"/>
      </w:tblPr>
      <w:tblGrid>
        <w:gridCol w:w="2502"/>
        <w:gridCol w:w="2985"/>
        <w:gridCol w:w="2985"/>
      </w:tblGrid>
      <w:tr w:rsidR="00AE1FDA" w:rsidRPr="005F2898" w:rsidTr="00463168">
        <w:trPr>
          <w:trHeight w:val="340"/>
          <w:tblHeader/>
        </w:trPr>
        <w:tc>
          <w:tcPr>
            <w:tcW w:w="2502" w:type="dxa"/>
            <w:shd w:val="clear" w:color="auto" w:fill="FFFFCC"/>
            <w:vAlign w:val="center"/>
          </w:tcPr>
          <w:p w:rsidR="00AE1FDA" w:rsidRPr="005F2898" w:rsidRDefault="00AE1FDA" w:rsidP="000E5118">
            <w:pPr>
              <w:keepNext/>
              <w:rPr>
                <w:rFonts w:asciiTheme="minorHAnsi" w:hAnsiTheme="minorHAnsi" w:cs="Arial"/>
                <w:sz w:val="22"/>
                <w:szCs w:val="22"/>
              </w:rPr>
            </w:pPr>
          </w:p>
        </w:tc>
        <w:tc>
          <w:tcPr>
            <w:tcW w:w="2985" w:type="dxa"/>
            <w:shd w:val="clear" w:color="auto" w:fill="FFFFCC"/>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b/>
                <w:sz w:val="22"/>
                <w:szCs w:val="22"/>
              </w:rPr>
              <w:t>Oral approach</w:t>
            </w:r>
          </w:p>
        </w:tc>
        <w:tc>
          <w:tcPr>
            <w:tcW w:w="2985" w:type="dxa"/>
            <w:shd w:val="clear" w:color="auto" w:fill="FFFFCC"/>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b/>
                <w:sz w:val="22"/>
                <w:szCs w:val="22"/>
              </w:rPr>
              <w:t>Anal approach</w:t>
            </w:r>
          </w:p>
        </w:tc>
      </w:tr>
      <w:tr w:rsidR="00AE1FDA" w:rsidRPr="005F2898" w:rsidTr="000E5118">
        <w:trPr>
          <w:trHeight w:val="340"/>
        </w:trPr>
        <w:tc>
          <w:tcPr>
            <w:tcW w:w="2502" w:type="dxa"/>
            <w:shd w:val="clear" w:color="auto" w:fill="FFFFCC"/>
            <w:vAlign w:val="center"/>
          </w:tcPr>
          <w:p w:rsidR="00AE1FDA" w:rsidRPr="005F2898" w:rsidRDefault="00AE1FDA" w:rsidP="000E5118">
            <w:pPr>
              <w:keepNext/>
              <w:rPr>
                <w:rFonts w:asciiTheme="minorHAnsi" w:hAnsiTheme="minorHAnsi" w:cs="Arial"/>
                <w:b/>
                <w:sz w:val="22"/>
                <w:szCs w:val="22"/>
              </w:rPr>
            </w:pPr>
            <w:r w:rsidRPr="005F2898">
              <w:rPr>
                <w:rFonts w:asciiTheme="minorHAnsi" w:hAnsiTheme="minorHAnsi" w:cs="Arial"/>
                <w:b/>
                <w:sz w:val="22"/>
                <w:szCs w:val="22"/>
              </w:rPr>
              <w:t>DBE</w:t>
            </w:r>
          </w:p>
        </w:tc>
        <w:tc>
          <w:tcPr>
            <w:tcW w:w="2985" w:type="dxa"/>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sz w:val="22"/>
                <w:szCs w:val="22"/>
              </w:rPr>
              <w:t>1 (0.2%)</w:t>
            </w:r>
          </w:p>
        </w:tc>
        <w:tc>
          <w:tcPr>
            <w:tcW w:w="2985" w:type="dxa"/>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sz w:val="22"/>
                <w:szCs w:val="22"/>
              </w:rPr>
              <w:t>2 (0.3%)</w:t>
            </w:r>
          </w:p>
        </w:tc>
      </w:tr>
      <w:tr w:rsidR="00AE1FDA" w:rsidRPr="005F2898" w:rsidTr="000E5118">
        <w:trPr>
          <w:trHeight w:val="340"/>
        </w:trPr>
        <w:tc>
          <w:tcPr>
            <w:tcW w:w="2502" w:type="dxa"/>
            <w:shd w:val="clear" w:color="auto" w:fill="FFFFCC"/>
            <w:vAlign w:val="center"/>
          </w:tcPr>
          <w:p w:rsidR="00AE1FDA" w:rsidRPr="005F2898" w:rsidRDefault="00AE1FDA" w:rsidP="000E5118">
            <w:pPr>
              <w:keepNext/>
              <w:rPr>
                <w:rFonts w:asciiTheme="minorHAnsi" w:hAnsiTheme="minorHAnsi" w:cs="Arial"/>
                <w:b/>
                <w:sz w:val="22"/>
                <w:szCs w:val="22"/>
              </w:rPr>
            </w:pPr>
            <w:r w:rsidRPr="005F2898">
              <w:rPr>
                <w:rFonts w:asciiTheme="minorHAnsi" w:hAnsiTheme="minorHAnsi" w:cs="Arial"/>
                <w:b/>
                <w:sz w:val="22"/>
                <w:szCs w:val="22"/>
              </w:rPr>
              <w:t>SBE</w:t>
            </w:r>
          </w:p>
        </w:tc>
        <w:tc>
          <w:tcPr>
            <w:tcW w:w="2985" w:type="dxa"/>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sz w:val="22"/>
                <w:szCs w:val="22"/>
              </w:rPr>
              <w:t>1 (0.3%)</w:t>
            </w:r>
          </w:p>
        </w:tc>
        <w:tc>
          <w:tcPr>
            <w:tcW w:w="2985" w:type="dxa"/>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sz w:val="22"/>
                <w:szCs w:val="22"/>
              </w:rPr>
              <w:t>1 (0.3%)</w:t>
            </w:r>
          </w:p>
        </w:tc>
      </w:tr>
      <w:tr w:rsidR="00AE1FDA" w:rsidRPr="005F2898" w:rsidTr="000E5118">
        <w:trPr>
          <w:trHeight w:val="340"/>
        </w:trPr>
        <w:tc>
          <w:tcPr>
            <w:tcW w:w="2502" w:type="dxa"/>
            <w:shd w:val="clear" w:color="auto" w:fill="FFFFCC"/>
            <w:vAlign w:val="center"/>
          </w:tcPr>
          <w:p w:rsidR="00AE1FDA" w:rsidRPr="005F2898" w:rsidRDefault="00AE1FDA" w:rsidP="000E5118">
            <w:pPr>
              <w:keepNext/>
              <w:rPr>
                <w:rFonts w:asciiTheme="minorHAnsi" w:hAnsiTheme="minorHAnsi" w:cs="Arial"/>
                <w:b/>
                <w:sz w:val="22"/>
                <w:szCs w:val="22"/>
              </w:rPr>
            </w:pPr>
            <w:r w:rsidRPr="005F2898">
              <w:rPr>
                <w:rFonts w:asciiTheme="minorHAnsi" w:hAnsiTheme="minorHAnsi" w:cs="Arial"/>
                <w:b/>
                <w:sz w:val="22"/>
                <w:szCs w:val="22"/>
              </w:rPr>
              <w:t>p-value</w:t>
            </w:r>
          </w:p>
        </w:tc>
        <w:tc>
          <w:tcPr>
            <w:tcW w:w="2985" w:type="dxa"/>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sz w:val="22"/>
                <w:szCs w:val="22"/>
              </w:rPr>
              <w:t>ns</w:t>
            </w:r>
          </w:p>
        </w:tc>
        <w:tc>
          <w:tcPr>
            <w:tcW w:w="2985" w:type="dxa"/>
            <w:vAlign w:val="center"/>
          </w:tcPr>
          <w:p w:rsidR="00AE1FDA" w:rsidRPr="005F2898" w:rsidRDefault="00AE1FDA" w:rsidP="000E5118">
            <w:pPr>
              <w:keepNext/>
              <w:jc w:val="center"/>
              <w:rPr>
                <w:rFonts w:asciiTheme="minorHAnsi" w:hAnsiTheme="minorHAnsi" w:cs="Arial"/>
                <w:sz w:val="22"/>
                <w:szCs w:val="22"/>
              </w:rPr>
            </w:pPr>
            <w:r w:rsidRPr="005F2898">
              <w:rPr>
                <w:rFonts w:asciiTheme="minorHAnsi" w:hAnsiTheme="minorHAnsi" w:cs="Arial"/>
                <w:sz w:val="22"/>
                <w:szCs w:val="22"/>
              </w:rPr>
              <w:t>ns</w:t>
            </w:r>
          </w:p>
        </w:tc>
      </w:tr>
    </w:tbl>
    <w:p w:rsidR="00AE1FDA" w:rsidRPr="005F2898" w:rsidRDefault="00AE1FDA" w:rsidP="00044E89">
      <w:pPr>
        <w:spacing w:before="240" w:after="240"/>
        <w:rPr>
          <w:rFonts w:asciiTheme="minorHAnsi" w:hAnsiTheme="minorHAnsi"/>
          <w:lang w:val="en-AU"/>
        </w:rPr>
      </w:pPr>
      <w:r w:rsidRPr="005F2898">
        <w:rPr>
          <w:rFonts w:asciiTheme="minorHAnsi" w:hAnsiTheme="minorHAnsi"/>
          <w:lang w:val="en-AU"/>
        </w:rPr>
        <w:t>The publication did not identify the events. No other safety data were reported for this study.</w:t>
      </w:r>
    </w:p>
    <w:p w:rsidR="00D77206" w:rsidRDefault="00D77206">
      <w:pPr>
        <w:rPr>
          <w:rFonts w:asciiTheme="minorHAnsi" w:hAnsiTheme="minorHAnsi"/>
          <w:bCs/>
          <w:u w:val="single"/>
          <w:lang w:val="en-AU"/>
        </w:rPr>
      </w:pPr>
      <w:r>
        <w:rPr>
          <w:rFonts w:asciiTheme="minorHAnsi" w:hAnsiTheme="minorHAnsi"/>
          <w:b/>
          <w:i/>
          <w:u w:val="single"/>
          <w:lang w:val="en-AU"/>
        </w:rPr>
        <w:br w:type="page"/>
      </w:r>
    </w:p>
    <w:p w:rsidR="00AE1FDA" w:rsidRPr="005F2898" w:rsidRDefault="00AE1FDA" w:rsidP="00CA4E71">
      <w:pPr>
        <w:pStyle w:val="Heading4"/>
        <w:spacing w:after="120"/>
        <w:rPr>
          <w:rFonts w:asciiTheme="minorHAnsi" w:hAnsiTheme="minorHAnsi"/>
          <w:b w:val="0"/>
          <w:i w:val="0"/>
          <w:sz w:val="24"/>
          <w:szCs w:val="24"/>
          <w:u w:val="single"/>
          <w:lang w:val="en-AU"/>
        </w:rPr>
      </w:pPr>
      <w:r w:rsidRPr="005F2898">
        <w:rPr>
          <w:rFonts w:asciiTheme="minorHAnsi" w:hAnsiTheme="minorHAnsi"/>
          <w:b w:val="0"/>
          <w:i w:val="0"/>
          <w:sz w:val="24"/>
          <w:szCs w:val="24"/>
          <w:u w:val="single"/>
          <w:lang w:val="en-AU"/>
        </w:rPr>
        <w:lastRenderedPageBreak/>
        <w:t>Individual adverse event</w:t>
      </w:r>
      <w:r w:rsidR="005F3652">
        <w:rPr>
          <w:rFonts w:asciiTheme="minorHAnsi" w:hAnsiTheme="minorHAnsi"/>
          <w:b w:val="0"/>
          <w:i w:val="0"/>
          <w:sz w:val="24"/>
          <w:szCs w:val="24"/>
          <w:u w:val="single"/>
          <w:lang w:val="en-AU"/>
        </w:rPr>
        <w:t>s</w:t>
      </w:r>
    </w:p>
    <w:p w:rsidR="00672F87" w:rsidRDefault="00672F87" w:rsidP="00155574">
      <w:pPr>
        <w:spacing w:after="240"/>
        <w:rPr>
          <w:rFonts w:asciiTheme="minorHAnsi" w:hAnsiTheme="minorHAnsi"/>
          <w:lang w:val="en-AU"/>
        </w:rPr>
      </w:pPr>
      <w:r>
        <w:rPr>
          <w:rFonts w:asciiTheme="minorHAnsi" w:hAnsiTheme="minorHAnsi"/>
          <w:lang w:val="en-AU"/>
        </w:rPr>
        <w:t>Each of the four randomised controlled trials reported individual adverse events including abdominal pain, decreased oxygen saturation, Mallory-Weiss syndrome and hyperamylasaemia</w:t>
      </w:r>
      <w:r w:rsidR="00B4784B">
        <w:rPr>
          <w:rFonts w:asciiTheme="minorHAnsi" w:hAnsiTheme="minorHAnsi"/>
          <w:lang w:val="en-AU"/>
        </w:rPr>
        <w:t>.</w:t>
      </w:r>
    </w:p>
    <w:p w:rsidR="00AE1FDA" w:rsidRPr="006C38FD" w:rsidRDefault="006C38FD" w:rsidP="00155574">
      <w:pPr>
        <w:spacing w:after="240"/>
        <w:rPr>
          <w:rFonts w:asciiTheme="minorHAnsi" w:hAnsiTheme="minorHAnsi"/>
          <w:lang w:val="en-AU"/>
        </w:rPr>
      </w:pPr>
      <w:r w:rsidRPr="006C38FD">
        <w:rPr>
          <w:rFonts w:asciiTheme="minorHAnsi" w:hAnsiTheme="minorHAnsi"/>
          <w:lang w:val="en-AU"/>
        </w:rPr>
        <w:fldChar w:fldCharType="begin"/>
      </w:r>
      <w:r w:rsidRPr="006C38FD">
        <w:rPr>
          <w:rFonts w:asciiTheme="minorHAnsi" w:hAnsiTheme="minorHAnsi"/>
          <w:lang w:val="en-AU"/>
        </w:rPr>
        <w:instrText xml:space="preserve"> REF _Ref366661019 \h </w:instrText>
      </w:r>
      <w:r>
        <w:rPr>
          <w:rFonts w:asciiTheme="minorHAnsi" w:hAnsiTheme="minorHAnsi"/>
          <w:lang w:val="en-AU"/>
        </w:rPr>
        <w:instrText xml:space="preserve"> \* MERGEFORMAT </w:instrText>
      </w:r>
      <w:r w:rsidRPr="006C38FD">
        <w:rPr>
          <w:rFonts w:asciiTheme="minorHAnsi" w:hAnsiTheme="minorHAnsi"/>
          <w:lang w:val="en-AU"/>
        </w:rPr>
      </w:r>
      <w:r w:rsidRPr="006C38FD">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33</w:t>
      </w:r>
      <w:r w:rsidRPr="006C38FD">
        <w:rPr>
          <w:rFonts w:asciiTheme="minorHAnsi" w:hAnsiTheme="minorHAnsi"/>
          <w:lang w:val="en-AU"/>
        </w:rPr>
        <w:fldChar w:fldCharType="end"/>
      </w:r>
      <w:r w:rsidR="00AE1FDA" w:rsidRPr="006C38FD">
        <w:rPr>
          <w:rFonts w:asciiTheme="minorHAnsi" w:hAnsiTheme="minorHAnsi"/>
          <w:lang w:val="en-AU"/>
        </w:rPr>
        <w:t xml:space="preserve"> summarises the incidence of individual adverse events reported in</w:t>
      </w:r>
      <w:r w:rsidR="005F3652" w:rsidRPr="006C38FD">
        <w:rPr>
          <w:rFonts w:asciiTheme="minorHAnsi" w:hAnsiTheme="minorHAnsi"/>
          <w:lang w:val="en-AU"/>
        </w:rPr>
        <w:t xml:space="preserve"> </w:t>
      </w:r>
      <w:r w:rsidR="00672F87" w:rsidRPr="006C38FD">
        <w:rPr>
          <w:rFonts w:asciiTheme="minorHAnsi" w:hAnsiTheme="minorHAnsi"/>
          <w:lang w:val="en-AU"/>
        </w:rPr>
        <w:t xml:space="preserve">three of </w:t>
      </w:r>
      <w:r w:rsidR="00AE1FDA" w:rsidRPr="006C38FD">
        <w:rPr>
          <w:rFonts w:asciiTheme="minorHAnsi" w:hAnsiTheme="minorHAnsi"/>
          <w:lang w:val="en-AU"/>
        </w:rPr>
        <w:t>the four randomised controlled trials</w:t>
      </w:r>
      <w:r>
        <w:rPr>
          <w:rFonts w:asciiTheme="minorHAnsi" w:hAnsiTheme="minorHAnsi"/>
          <w:lang w:val="en-AU"/>
        </w:rPr>
        <w:t>.</w:t>
      </w:r>
    </w:p>
    <w:p w:rsidR="00D03A9B" w:rsidRPr="005F2898" w:rsidRDefault="008552EA" w:rsidP="008552EA">
      <w:pPr>
        <w:pStyle w:val="Caption"/>
        <w:spacing w:before="240" w:after="0"/>
        <w:ind w:left="0" w:firstLine="0"/>
        <w:rPr>
          <w:rFonts w:asciiTheme="minorHAnsi" w:hAnsiTheme="minorHAnsi"/>
          <w:sz w:val="22"/>
          <w:szCs w:val="22"/>
        </w:rPr>
      </w:pPr>
      <w:bookmarkStart w:id="120" w:name="_Ref366661019"/>
      <w:bookmarkStart w:id="121" w:name="_Toc367441396"/>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33</w:t>
      </w:r>
      <w:r w:rsidRPr="005F2898">
        <w:rPr>
          <w:rFonts w:asciiTheme="minorHAnsi" w:hAnsiTheme="minorHAnsi"/>
          <w:sz w:val="22"/>
          <w:szCs w:val="22"/>
        </w:rPr>
        <w:fldChar w:fldCharType="end"/>
      </w:r>
      <w:bookmarkEnd w:id="120"/>
      <w:r w:rsidRPr="005F2898">
        <w:rPr>
          <w:rFonts w:asciiTheme="minorHAnsi" w:hAnsiTheme="minorHAnsi"/>
          <w:sz w:val="22"/>
          <w:szCs w:val="22"/>
        </w:rPr>
        <w:t xml:space="preserve"> </w:t>
      </w:r>
      <w:r w:rsidR="00D03A9B" w:rsidRPr="005F2898">
        <w:rPr>
          <w:rFonts w:asciiTheme="minorHAnsi" w:hAnsiTheme="minorHAnsi"/>
          <w:sz w:val="22"/>
          <w:szCs w:val="22"/>
        </w:rPr>
        <w:t>Individual adverse events</w:t>
      </w:r>
      <w:bookmarkEnd w:id="121"/>
    </w:p>
    <w:tbl>
      <w:tblPr>
        <w:tblStyle w:val="TableGrid"/>
        <w:tblW w:w="7712" w:type="dxa"/>
        <w:tblLook w:val="04A0" w:firstRow="1" w:lastRow="0" w:firstColumn="1" w:lastColumn="0" w:noHBand="0" w:noVBand="1"/>
        <w:tblCaption w:val="Table 33 Individual adverse events"/>
        <w:tblDescription w:val="Table 33 Individual adverse events"/>
      </w:tblPr>
      <w:tblGrid>
        <w:gridCol w:w="3402"/>
        <w:gridCol w:w="737"/>
        <w:gridCol w:w="1191"/>
        <w:gridCol w:w="1191"/>
        <w:gridCol w:w="1191"/>
      </w:tblGrid>
      <w:tr w:rsidR="005F3652" w:rsidRPr="005F2898" w:rsidTr="00463168">
        <w:trPr>
          <w:tblHeader/>
        </w:trPr>
        <w:tc>
          <w:tcPr>
            <w:tcW w:w="3402" w:type="dxa"/>
            <w:shd w:val="clear" w:color="auto" w:fill="FFFFCC"/>
          </w:tcPr>
          <w:p w:rsidR="005F3652" w:rsidRPr="005F2898" w:rsidRDefault="005F3652" w:rsidP="000E5118">
            <w:pPr>
              <w:keepNext/>
              <w:rPr>
                <w:rFonts w:asciiTheme="minorHAnsi" w:hAnsiTheme="minorHAnsi"/>
                <w:sz w:val="22"/>
                <w:szCs w:val="22"/>
                <w:lang w:val="en-AU"/>
              </w:rPr>
            </w:pPr>
          </w:p>
        </w:tc>
        <w:tc>
          <w:tcPr>
            <w:tcW w:w="737" w:type="dxa"/>
            <w:shd w:val="clear" w:color="auto" w:fill="FFFFCC"/>
          </w:tcPr>
          <w:p w:rsidR="005F3652" w:rsidRPr="005F2898" w:rsidRDefault="005F3652" w:rsidP="000E5118">
            <w:pPr>
              <w:keepNext/>
              <w:rPr>
                <w:rFonts w:asciiTheme="minorHAnsi" w:hAnsiTheme="minorHAnsi"/>
                <w:sz w:val="22"/>
                <w:szCs w:val="22"/>
                <w:lang w:val="en-AU"/>
              </w:rPr>
            </w:pPr>
          </w:p>
        </w:tc>
        <w:tc>
          <w:tcPr>
            <w:tcW w:w="1191" w:type="dxa"/>
            <w:shd w:val="clear" w:color="auto" w:fill="FFFFCC"/>
          </w:tcPr>
          <w:p w:rsidR="005F3652" w:rsidRPr="005F2898" w:rsidRDefault="005F3652" w:rsidP="000E5118">
            <w:pPr>
              <w:keepNext/>
              <w:jc w:val="center"/>
              <w:rPr>
                <w:rFonts w:asciiTheme="minorHAnsi" w:hAnsiTheme="minorHAnsi" w:cs="Arial"/>
                <w:b/>
                <w:sz w:val="22"/>
                <w:szCs w:val="22"/>
              </w:rPr>
            </w:pPr>
            <w:r w:rsidRPr="005F2898">
              <w:rPr>
                <w:rFonts w:asciiTheme="minorHAnsi" w:hAnsiTheme="minorHAnsi" w:cs="Arial"/>
                <w:b/>
                <w:sz w:val="22"/>
                <w:szCs w:val="22"/>
              </w:rPr>
              <w:t>May</w:t>
            </w:r>
          </w:p>
          <w:p w:rsidR="005F3652" w:rsidRPr="005F2898" w:rsidRDefault="005F3652" w:rsidP="000E5118">
            <w:pPr>
              <w:keepNext/>
              <w:jc w:val="center"/>
              <w:rPr>
                <w:rFonts w:asciiTheme="minorHAnsi" w:hAnsiTheme="minorHAnsi" w:cs="Arial"/>
                <w:sz w:val="22"/>
                <w:szCs w:val="22"/>
              </w:rPr>
            </w:pPr>
            <w:r w:rsidRPr="005F2898">
              <w:rPr>
                <w:rFonts w:asciiTheme="minorHAnsi" w:hAnsiTheme="minorHAnsi" w:cs="Arial"/>
                <w:b/>
                <w:sz w:val="22"/>
                <w:szCs w:val="22"/>
              </w:rPr>
              <w:t>2010</w:t>
            </w:r>
          </w:p>
        </w:tc>
        <w:tc>
          <w:tcPr>
            <w:tcW w:w="1191" w:type="dxa"/>
            <w:shd w:val="clear" w:color="auto" w:fill="FFFFCC"/>
          </w:tcPr>
          <w:p w:rsidR="006C38FD" w:rsidRDefault="005F3652" w:rsidP="000E5118">
            <w:pPr>
              <w:keepNext/>
              <w:jc w:val="center"/>
              <w:rPr>
                <w:rFonts w:asciiTheme="minorHAnsi" w:hAnsiTheme="minorHAnsi" w:cs="Arial"/>
                <w:b/>
                <w:sz w:val="22"/>
                <w:szCs w:val="22"/>
              </w:rPr>
            </w:pPr>
            <w:r w:rsidRPr="005F2898">
              <w:rPr>
                <w:rFonts w:asciiTheme="minorHAnsi" w:hAnsiTheme="minorHAnsi" w:cs="Arial"/>
                <w:b/>
                <w:sz w:val="22"/>
                <w:szCs w:val="22"/>
              </w:rPr>
              <w:t>Takano</w:t>
            </w:r>
          </w:p>
          <w:p w:rsidR="005F3652" w:rsidRPr="005F2898" w:rsidRDefault="005F3652" w:rsidP="000E5118">
            <w:pPr>
              <w:keepNext/>
              <w:jc w:val="center"/>
              <w:rPr>
                <w:rFonts w:asciiTheme="minorHAnsi" w:hAnsiTheme="minorHAnsi" w:cs="Arial"/>
                <w:sz w:val="22"/>
                <w:szCs w:val="22"/>
              </w:rPr>
            </w:pPr>
            <w:r w:rsidRPr="005F2898">
              <w:rPr>
                <w:rFonts w:asciiTheme="minorHAnsi" w:hAnsiTheme="minorHAnsi" w:cs="Arial"/>
                <w:b/>
                <w:sz w:val="22"/>
                <w:szCs w:val="22"/>
              </w:rPr>
              <w:t>2011</w:t>
            </w:r>
          </w:p>
        </w:tc>
        <w:tc>
          <w:tcPr>
            <w:tcW w:w="1191" w:type="dxa"/>
            <w:shd w:val="clear" w:color="auto" w:fill="FFFFCC"/>
          </w:tcPr>
          <w:p w:rsidR="006C38FD" w:rsidRDefault="006C38FD" w:rsidP="000E5118">
            <w:pPr>
              <w:keepNext/>
              <w:jc w:val="center"/>
              <w:rPr>
                <w:rFonts w:asciiTheme="minorHAnsi" w:hAnsiTheme="minorHAnsi" w:cs="Arial"/>
                <w:b/>
                <w:sz w:val="22"/>
                <w:szCs w:val="22"/>
              </w:rPr>
            </w:pPr>
            <w:r>
              <w:rPr>
                <w:rFonts w:asciiTheme="minorHAnsi" w:hAnsiTheme="minorHAnsi" w:cs="Arial"/>
                <w:b/>
                <w:sz w:val="22"/>
                <w:szCs w:val="22"/>
              </w:rPr>
              <w:t>Efthymiou</w:t>
            </w:r>
          </w:p>
          <w:p w:rsidR="005F3652" w:rsidRPr="005F2898" w:rsidRDefault="005F3652" w:rsidP="000E5118">
            <w:pPr>
              <w:keepNext/>
              <w:jc w:val="center"/>
              <w:rPr>
                <w:rFonts w:asciiTheme="minorHAnsi" w:hAnsiTheme="minorHAnsi" w:cs="Arial"/>
                <w:sz w:val="22"/>
                <w:szCs w:val="22"/>
              </w:rPr>
            </w:pPr>
            <w:r w:rsidRPr="005F2898">
              <w:rPr>
                <w:rFonts w:asciiTheme="minorHAnsi" w:hAnsiTheme="minorHAnsi" w:cs="Arial"/>
                <w:b/>
                <w:sz w:val="22"/>
                <w:szCs w:val="22"/>
              </w:rPr>
              <w:t>2012</w:t>
            </w:r>
          </w:p>
        </w:tc>
      </w:tr>
      <w:tr w:rsidR="005F3652" w:rsidRPr="005F2898" w:rsidTr="006C38FD">
        <w:trPr>
          <w:trHeight w:val="340"/>
        </w:trPr>
        <w:tc>
          <w:tcPr>
            <w:tcW w:w="3402" w:type="dxa"/>
            <w:vMerge w:val="restart"/>
            <w:shd w:val="clear" w:color="auto" w:fill="FFFFCC"/>
            <w:vAlign w:val="center"/>
          </w:tcPr>
          <w:p w:rsidR="005F3652" w:rsidRPr="005F2898" w:rsidRDefault="005F3652" w:rsidP="000E5118">
            <w:pPr>
              <w:keepNext/>
              <w:rPr>
                <w:rFonts w:asciiTheme="minorHAnsi" w:hAnsiTheme="minorHAnsi"/>
                <w:b/>
                <w:sz w:val="22"/>
                <w:szCs w:val="22"/>
                <w:lang w:val="en-AU"/>
              </w:rPr>
            </w:pPr>
            <w:r w:rsidRPr="005F2898">
              <w:rPr>
                <w:rFonts w:asciiTheme="minorHAnsi" w:hAnsiTheme="minorHAnsi"/>
                <w:b/>
                <w:sz w:val="22"/>
                <w:szCs w:val="22"/>
                <w:lang w:val="en-AU"/>
              </w:rPr>
              <w:t>Abdominal pain</w:t>
            </w: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DBE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2 (4.0%)</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1 (1.8%)</w:t>
            </w:r>
          </w:p>
        </w:tc>
      </w:tr>
      <w:tr w:rsidR="005F3652" w:rsidRPr="005F2898" w:rsidTr="006C38FD">
        <w:trPr>
          <w:trHeight w:val="340"/>
        </w:trPr>
        <w:tc>
          <w:tcPr>
            <w:tcW w:w="3402" w:type="dxa"/>
            <w:vMerge/>
            <w:shd w:val="clear" w:color="auto" w:fill="FFFFCC"/>
            <w:vAlign w:val="center"/>
          </w:tcPr>
          <w:p w:rsidR="005F3652" w:rsidRPr="005F2898" w:rsidRDefault="005F3652" w:rsidP="000E5118">
            <w:pPr>
              <w:keepNext/>
              <w:rPr>
                <w:rFonts w:asciiTheme="minorHAnsi" w:hAnsiTheme="minorHAnsi"/>
                <w:b/>
                <w:sz w:val="22"/>
                <w:szCs w:val="22"/>
                <w:lang w:val="en-AU"/>
              </w:rPr>
            </w:pP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SBE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1 (2.0%)</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1 (2.0%)</w:t>
            </w:r>
          </w:p>
        </w:tc>
      </w:tr>
      <w:tr w:rsidR="005F3652" w:rsidRPr="005F2898" w:rsidTr="006C38FD">
        <w:trPr>
          <w:trHeight w:val="340"/>
        </w:trPr>
        <w:tc>
          <w:tcPr>
            <w:tcW w:w="3402" w:type="dxa"/>
            <w:vMerge w:val="restart"/>
            <w:shd w:val="clear" w:color="auto" w:fill="FFFFCC"/>
            <w:vAlign w:val="center"/>
          </w:tcPr>
          <w:p w:rsidR="005F3652" w:rsidRPr="005F2898" w:rsidRDefault="005F3652" w:rsidP="000E5118">
            <w:pPr>
              <w:keepNext/>
              <w:rPr>
                <w:rFonts w:asciiTheme="minorHAnsi" w:hAnsiTheme="minorHAnsi"/>
                <w:b/>
                <w:sz w:val="22"/>
                <w:szCs w:val="22"/>
                <w:lang w:val="en-AU"/>
              </w:rPr>
            </w:pPr>
            <w:r w:rsidRPr="005F2898">
              <w:rPr>
                <w:rFonts w:asciiTheme="minorHAnsi" w:hAnsiTheme="minorHAnsi"/>
                <w:b/>
                <w:sz w:val="22"/>
                <w:szCs w:val="22"/>
                <w:lang w:val="en-AU"/>
              </w:rPr>
              <w:t>Decreased oxygen saturation</w:t>
            </w: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DBE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1 (2.0%)</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r>
      <w:tr w:rsidR="005F3652" w:rsidRPr="005F2898" w:rsidTr="006C38FD">
        <w:trPr>
          <w:trHeight w:val="340"/>
        </w:trPr>
        <w:tc>
          <w:tcPr>
            <w:tcW w:w="3402" w:type="dxa"/>
            <w:vMerge/>
            <w:shd w:val="clear" w:color="auto" w:fill="FFFFCC"/>
            <w:vAlign w:val="center"/>
          </w:tcPr>
          <w:p w:rsidR="005F3652" w:rsidRPr="005F2898" w:rsidRDefault="005F3652" w:rsidP="000E5118">
            <w:pPr>
              <w:keepNext/>
              <w:rPr>
                <w:rFonts w:asciiTheme="minorHAnsi" w:hAnsiTheme="minorHAnsi"/>
                <w:b/>
                <w:sz w:val="22"/>
                <w:szCs w:val="22"/>
                <w:lang w:val="en-AU"/>
              </w:rPr>
            </w:pP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SBE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0 (0.0%)</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r>
      <w:tr w:rsidR="005F3652" w:rsidRPr="005F2898" w:rsidTr="006C38FD">
        <w:trPr>
          <w:trHeight w:val="340"/>
        </w:trPr>
        <w:tc>
          <w:tcPr>
            <w:tcW w:w="3402" w:type="dxa"/>
            <w:vMerge w:val="restart"/>
            <w:shd w:val="clear" w:color="auto" w:fill="FFFFCC"/>
            <w:vAlign w:val="center"/>
          </w:tcPr>
          <w:p w:rsidR="005F3652" w:rsidRPr="005F2898" w:rsidRDefault="005F3652" w:rsidP="000E5118">
            <w:pPr>
              <w:keepNext/>
              <w:rPr>
                <w:rFonts w:asciiTheme="minorHAnsi" w:hAnsiTheme="minorHAnsi"/>
                <w:b/>
                <w:sz w:val="22"/>
                <w:szCs w:val="22"/>
                <w:lang w:val="en-AU"/>
              </w:rPr>
            </w:pPr>
            <w:r w:rsidRPr="005F2898">
              <w:rPr>
                <w:rFonts w:asciiTheme="minorHAnsi" w:hAnsiTheme="minorHAnsi"/>
                <w:b/>
                <w:sz w:val="22"/>
                <w:szCs w:val="22"/>
                <w:lang w:val="en-AU"/>
              </w:rPr>
              <w:t>Mallory-Weiss syndrome</w:t>
            </w: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DBE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1 (5.0%)</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r>
      <w:tr w:rsidR="005F3652" w:rsidRPr="005F2898" w:rsidTr="006C38FD">
        <w:trPr>
          <w:trHeight w:val="340"/>
        </w:trPr>
        <w:tc>
          <w:tcPr>
            <w:tcW w:w="3402" w:type="dxa"/>
            <w:vMerge/>
            <w:shd w:val="clear" w:color="auto" w:fill="FFFFCC"/>
            <w:vAlign w:val="center"/>
          </w:tcPr>
          <w:p w:rsidR="005F3652" w:rsidRPr="005F2898" w:rsidRDefault="005F3652" w:rsidP="000E5118">
            <w:pPr>
              <w:keepNext/>
              <w:rPr>
                <w:rFonts w:asciiTheme="minorHAnsi" w:hAnsiTheme="minorHAnsi"/>
                <w:b/>
                <w:sz w:val="22"/>
                <w:szCs w:val="22"/>
                <w:lang w:val="en-AU"/>
              </w:rPr>
            </w:pP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SBE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0 (0.0%)</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r>
      <w:tr w:rsidR="005F3652" w:rsidRPr="005F2898" w:rsidTr="006C38FD">
        <w:trPr>
          <w:trHeight w:val="340"/>
        </w:trPr>
        <w:tc>
          <w:tcPr>
            <w:tcW w:w="3402" w:type="dxa"/>
            <w:vMerge w:val="restart"/>
            <w:shd w:val="clear" w:color="auto" w:fill="FFFFCC"/>
            <w:vAlign w:val="center"/>
          </w:tcPr>
          <w:p w:rsidR="005F3652" w:rsidRPr="005F2898" w:rsidRDefault="005F3652" w:rsidP="000E5118">
            <w:pPr>
              <w:keepNext/>
              <w:rPr>
                <w:rFonts w:asciiTheme="minorHAnsi" w:hAnsiTheme="minorHAnsi"/>
                <w:b/>
                <w:sz w:val="22"/>
                <w:szCs w:val="22"/>
                <w:lang w:val="en-AU"/>
              </w:rPr>
            </w:pPr>
            <w:r w:rsidRPr="005F2898">
              <w:rPr>
                <w:rFonts w:asciiTheme="minorHAnsi" w:hAnsiTheme="minorHAnsi"/>
                <w:b/>
                <w:sz w:val="22"/>
                <w:szCs w:val="22"/>
                <w:lang w:val="en-AU"/>
              </w:rPr>
              <w:t>Hyperamylasaemia</w:t>
            </w: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DBE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0 (0.0%)</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r>
      <w:tr w:rsidR="005F3652" w:rsidRPr="005F2898" w:rsidTr="006C38FD">
        <w:trPr>
          <w:trHeight w:val="340"/>
        </w:trPr>
        <w:tc>
          <w:tcPr>
            <w:tcW w:w="3402" w:type="dxa"/>
            <w:vMerge/>
            <w:shd w:val="clear" w:color="auto" w:fill="FFFFCC"/>
            <w:vAlign w:val="center"/>
          </w:tcPr>
          <w:p w:rsidR="005F3652" w:rsidRPr="005F2898" w:rsidRDefault="005F3652" w:rsidP="000E5118">
            <w:pPr>
              <w:keepNext/>
              <w:rPr>
                <w:rFonts w:asciiTheme="minorHAnsi" w:hAnsiTheme="minorHAnsi"/>
                <w:b/>
                <w:sz w:val="22"/>
                <w:szCs w:val="22"/>
                <w:lang w:val="en-AU"/>
              </w:rPr>
            </w:pPr>
          </w:p>
        </w:tc>
        <w:tc>
          <w:tcPr>
            <w:tcW w:w="737" w:type="dxa"/>
            <w:vAlign w:val="center"/>
          </w:tcPr>
          <w:p w:rsidR="005F3652" w:rsidRPr="005F2898" w:rsidRDefault="005F3652" w:rsidP="00EE4620">
            <w:pPr>
              <w:keepNext/>
              <w:rPr>
                <w:rFonts w:asciiTheme="minorHAnsi" w:hAnsiTheme="minorHAnsi"/>
                <w:b/>
                <w:sz w:val="22"/>
                <w:szCs w:val="22"/>
                <w:lang w:val="en-AU"/>
              </w:rPr>
            </w:pPr>
            <w:r w:rsidRPr="005F2898">
              <w:rPr>
                <w:rFonts w:asciiTheme="minorHAnsi" w:hAnsiTheme="minorHAnsi"/>
                <w:b/>
                <w:sz w:val="22"/>
                <w:szCs w:val="22"/>
                <w:lang w:val="en-AU"/>
              </w:rPr>
              <w:t>SBE</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sidRPr="005F2898">
              <w:rPr>
                <w:rFonts w:asciiTheme="minorHAnsi" w:hAnsiTheme="minorHAnsi" w:cs="Arial"/>
                <w:sz w:val="22"/>
                <w:szCs w:val="22"/>
              </w:rPr>
              <w:t>1 (5.6%)</w:t>
            </w:r>
          </w:p>
        </w:tc>
        <w:tc>
          <w:tcPr>
            <w:tcW w:w="1191" w:type="dxa"/>
            <w:vAlign w:val="center"/>
          </w:tcPr>
          <w:p w:rsidR="005F3652" w:rsidRPr="005F2898" w:rsidRDefault="005F3652" w:rsidP="000E5118">
            <w:pPr>
              <w:keepNext/>
              <w:jc w:val="center"/>
              <w:rPr>
                <w:rFonts w:asciiTheme="minorHAnsi" w:hAnsiTheme="minorHAnsi"/>
                <w:sz w:val="22"/>
                <w:szCs w:val="22"/>
                <w:lang w:val="en-AU"/>
              </w:rPr>
            </w:pPr>
            <w:r>
              <w:rPr>
                <w:rFonts w:asciiTheme="minorHAnsi" w:hAnsiTheme="minorHAnsi"/>
                <w:sz w:val="22"/>
                <w:szCs w:val="22"/>
                <w:lang w:val="en-AU"/>
              </w:rPr>
              <w:t>-</w:t>
            </w:r>
          </w:p>
        </w:tc>
      </w:tr>
    </w:tbl>
    <w:p w:rsidR="00AE1FDA" w:rsidRPr="006C38FD" w:rsidRDefault="00AE1FDA" w:rsidP="006C38FD">
      <w:pPr>
        <w:spacing w:before="240" w:after="240"/>
        <w:rPr>
          <w:rFonts w:asciiTheme="minorHAnsi" w:hAnsiTheme="minorHAnsi"/>
          <w:lang w:val="en-AU"/>
        </w:rPr>
      </w:pPr>
      <w:r w:rsidRPr="006C38FD">
        <w:rPr>
          <w:rFonts w:asciiTheme="minorHAnsi" w:hAnsiTheme="minorHAnsi"/>
          <w:lang w:val="en-AU"/>
        </w:rPr>
        <w:t xml:space="preserve">In Domagk </w:t>
      </w:r>
      <w:r w:rsidR="005069A2">
        <w:rPr>
          <w:rFonts w:asciiTheme="minorHAnsi" w:hAnsiTheme="minorHAnsi"/>
          <w:lang w:val="en-AU"/>
        </w:rPr>
        <w:t>et al (</w:t>
      </w:r>
      <w:r w:rsidRPr="006C38FD">
        <w:rPr>
          <w:rFonts w:asciiTheme="minorHAnsi" w:hAnsiTheme="minorHAnsi"/>
          <w:lang w:val="en-AU"/>
        </w:rPr>
        <w:t>2011</w:t>
      </w:r>
      <w:r w:rsidR="005069A2">
        <w:rPr>
          <w:rFonts w:asciiTheme="minorHAnsi" w:hAnsiTheme="minorHAnsi"/>
          <w:lang w:val="en-AU"/>
        </w:rPr>
        <w:t>)</w:t>
      </w:r>
      <w:r w:rsidRPr="006C38FD">
        <w:rPr>
          <w:rFonts w:asciiTheme="minorHAnsi" w:hAnsiTheme="minorHAnsi"/>
          <w:lang w:val="en-AU"/>
        </w:rPr>
        <w:t xml:space="preserve">, abdominal pain during and after the procedure was measured as a secondary endpoint, using a visual analogue scale (VAS) with a range of 0 (no pain) to 100 (very heavy pain). </w:t>
      </w:r>
      <w:r w:rsidR="006C38FD" w:rsidRPr="006C38FD">
        <w:rPr>
          <w:rFonts w:asciiTheme="minorHAnsi" w:hAnsiTheme="minorHAnsi"/>
          <w:lang w:val="en-AU"/>
        </w:rPr>
        <w:t xml:space="preserve">As can be seen in </w:t>
      </w:r>
      <w:r w:rsidR="006C38FD" w:rsidRPr="006C38FD">
        <w:rPr>
          <w:rFonts w:asciiTheme="minorHAnsi" w:hAnsiTheme="minorHAnsi"/>
          <w:lang w:val="en-AU"/>
        </w:rPr>
        <w:fldChar w:fldCharType="begin"/>
      </w:r>
      <w:r w:rsidR="006C38FD" w:rsidRPr="006C38FD">
        <w:rPr>
          <w:rFonts w:asciiTheme="minorHAnsi" w:hAnsiTheme="minorHAnsi"/>
          <w:lang w:val="en-AU"/>
        </w:rPr>
        <w:instrText xml:space="preserve"> REF _Ref366661301 \h </w:instrText>
      </w:r>
      <w:r w:rsidR="006C38FD">
        <w:rPr>
          <w:rFonts w:asciiTheme="minorHAnsi" w:hAnsiTheme="minorHAnsi"/>
          <w:lang w:val="en-AU"/>
        </w:rPr>
        <w:instrText xml:space="preserve"> \* MERGEFORMAT </w:instrText>
      </w:r>
      <w:r w:rsidR="006C38FD" w:rsidRPr="006C38FD">
        <w:rPr>
          <w:rFonts w:asciiTheme="minorHAnsi" w:hAnsiTheme="minorHAnsi"/>
          <w:lang w:val="en-AU"/>
        </w:rPr>
      </w:r>
      <w:r w:rsidR="006C38FD" w:rsidRPr="006C38FD">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34</w:t>
      </w:r>
      <w:r w:rsidR="006C38FD" w:rsidRPr="006C38FD">
        <w:rPr>
          <w:rFonts w:asciiTheme="minorHAnsi" w:hAnsiTheme="minorHAnsi"/>
          <w:lang w:val="en-AU"/>
        </w:rPr>
        <w:fldChar w:fldCharType="end"/>
      </w:r>
      <w:r w:rsidR="00672F87" w:rsidRPr="006C38FD">
        <w:rPr>
          <w:rFonts w:asciiTheme="minorHAnsi" w:hAnsiTheme="minorHAnsi"/>
          <w:lang w:val="en-AU"/>
        </w:rPr>
        <w:t>, t</w:t>
      </w:r>
      <w:r w:rsidRPr="006C38FD">
        <w:rPr>
          <w:rFonts w:asciiTheme="minorHAnsi" w:hAnsiTheme="minorHAnsi"/>
          <w:lang w:val="en-AU"/>
        </w:rPr>
        <w:t>he results did not indicate any significant differences between DBE and SBE.</w:t>
      </w:r>
    </w:p>
    <w:p w:rsidR="00290942" w:rsidRPr="005F2898" w:rsidRDefault="008552EA" w:rsidP="008552EA">
      <w:pPr>
        <w:pStyle w:val="Caption"/>
        <w:spacing w:before="240" w:after="0"/>
        <w:ind w:left="0" w:firstLine="0"/>
        <w:rPr>
          <w:rFonts w:asciiTheme="minorHAnsi" w:hAnsiTheme="minorHAnsi"/>
          <w:sz w:val="22"/>
          <w:szCs w:val="22"/>
        </w:rPr>
      </w:pPr>
      <w:bookmarkStart w:id="122" w:name="_Ref366661301"/>
      <w:bookmarkStart w:id="123" w:name="_Toc367441397"/>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34</w:t>
      </w:r>
      <w:r w:rsidRPr="005F2898">
        <w:rPr>
          <w:rFonts w:asciiTheme="minorHAnsi" w:hAnsiTheme="minorHAnsi"/>
          <w:sz w:val="22"/>
          <w:szCs w:val="22"/>
        </w:rPr>
        <w:fldChar w:fldCharType="end"/>
      </w:r>
      <w:bookmarkEnd w:id="122"/>
      <w:r w:rsidR="006C38FD">
        <w:rPr>
          <w:rFonts w:asciiTheme="minorHAnsi" w:hAnsiTheme="minorHAnsi"/>
          <w:sz w:val="22"/>
          <w:szCs w:val="22"/>
        </w:rPr>
        <w:t xml:space="preserve"> </w:t>
      </w:r>
      <w:r w:rsidR="00290942" w:rsidRPr="005F2898">
        <w:rPr>
          <w:rFonts w:asciiTheme="minorHAnsi" w:hAnsiTheme="minorHAnsi"/>
          <w:sz w:val="22"/>
          <w:szCs w:val="22"/>
        </w:rPr>
        <w:t>Abdominal pain</w:t>
      </w:r>
      <w:r w:rsidR="006C38FD">
        <w:rPr>
          <w:rFonts w:asciiTheme="minorHAnsi" w:hAnsiTheme="minorHAnsi"/>
          <w:sz w:val="22"/>
          <w:szCs w:val="22"/>
        </w:rPr>
        <w:t xml:space="preserve"> - Domagk 2011</w:t>
      </w:r>
      <w:bookmarkEnd w:id="123"/>
    </w:p>
    <w:tbl>
      <w:tblPr>
        <w:tblStyle w:val="TableGrid"/>
        <w:tblW w:w="8516" w:type="dxa"/>
        <w:tblLook w:val="04A0" w:firstRow="1" w:lastRow="0" w:firstColumn="1" w:lastColumn="0" w:noHBand="0" w:noVBand="1"/>
        <w:tblCaption w:val="Table 34 Abdominal pain - Domagk 2011"/>
        <w:tblDescription w:val="Table 34 Abdominal pain - Domagk 2011"/>
      </w:tblPr>
      <w:tblGrid>
        <w:gridCol w:w="3936"/>
        <w:gridCol w:w="1526"/>
        <w:gridCol w:w="1527"/>
        <w:gridCol w:w="1527"/>
      </w:tblGrid>
      <w:tr w:rsidR="00AE1FDA" w:rsidRPr="005F2898" w:rsidTr="00463168">
        <w:trPr>
          <w:trHeight w:val="340"/>
          <w:tblHeader/>
        </w:trPr>
        <w:tc>
          <w:tcPr>
            <w:tcW w:w="3936" w:type="dxa"/>
            <w:shd w:val="clear" w:color="auto" w:fill="FFFFCC"/>
            <w:vAlign w:val="center"/>
          </w:tcPr>
          <w:p w:rsidR="00AE1FDA" w:rsidRPr="006C38FD" w:rsidRDefault="006C38FD" w:rsidP="006C38FD">
            <w:pPr>
              <w:keepNext/>
              <w:rPr>
                <w:rFonts w:asciiTheme="minorHAnsi" w:hAnsiTheme="minorHAnsi"/>
                <w:b/>
                <w:sz w:val="22"/>
                <w:szCs w:val="22"/>
              </w:rPr>
            </w:pPr>
            <w:r>
              <w:rPr>
                <w:rFonts w:asciiTheme="minorHAnsi" w:hAnsiTheme="minorHAnsi"/>
                <w:b/>
                <w:sz w:val="22"/>
                <w:szCs w:val="22"/>
              </w:rPr>
              <w:t>V</w:t>
            </w:r>
            <w:r w:rsidRPr="006C38FD">
              <w:rPr>
                <w:rFonts w:asciiTheme="minorHAnsi" w:hAnsiTheme="minorHAnsi"/>
                <w:b/>
                <w:sz w:val="22"/>
                <w:szCs w:val="22"/>
              </w:rPr>
              <w:t>isual analogue score</w:t>
            </w:r>
          </w:p>
        </w:tc>
        <w:tc>
          <w:tcPr>
            <w:tcW w:w="1526" w:type="dxa"/>
            <w:shd w:val="clear" w:color="auto" w:fill="FFFFCC"/>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b/>
                <w:sz w:val="22"/>
                <w:szCs w:val="22"/>
              </w:rPr>
              <w:t>DBE</w:t>
            </w:r>
            <w:r w:rsidR="000E5118" w:rsidRPr="005F2898">
              <w:rPr>
                <w:rFonts w:asciiTheme="minorHAnsi" w:hAnsiTheme="minorHAnsi"/>
                <w:b/>
                <w:sz w:val="22"/>
                <w:szCs w:val="22"/>
              </w:rPr>
              <w:t xml:space="preserve"> </w:t>
            </w:r>
            <w:r w:rsidRPr="005F2898">
              <w:rPr>
                <w:rFonts w:asciiTheme="minorHAnsi" w:hAnsiTheme="minorHAnsi"/>
                <w:sz w:val="22"/>
                <w:szCs w:val="22"/>
              </w:rPr>
              <w:t>(n=65)</w:t>
            </w:r>
          </w:p>
        </w:tc>
        <w:tc>
          <w:tcPr>
            <w:tcW w:w="1527" w:type="dxa"/>
            <w:shd w:val="clear" w:color="auto" w:fill="FFFFCC"/>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b/>
                <w:sz w:val="22"/>
                <w:szCs w:val="22"/>
              </w:rPr>
              <w:t>SBE</w:t>
            </w:r>
            <w:r w:rsidR="000E5118" w:rsidRPr="005F2898">
              <w:rPr>
                <w:rFonts w:asciiTheme="minorHAnsi" w:hAnsiTheme="minorHAnsi"/>
                <w:b/>
                <w:sz w:val="22"/>
                <w:szCs w:val="22"/>
              </w:rPr>
              <w:t xml:space="preserve"> </w:t>
            </w:r>
            <w:r w:rsidRPr="005F2898">
              <w:rPr>
                <w:rFonts w:asciiTheme="minorHAnsi" w:hAnsiTheme="minorHAnsi"/>
                <w:sz w:val="22"/>
                <w:szCs w:val="22"/>
              </w:rPr>
              <w:t>(n=65)</w:t>
            </w:r>
          </w:p>
        </w:tc>
        <w:tc>
          <w:tcPr>
            <w:tcW w:w="1527" w:type="dxa"/>
            <w:shd w:val="clear" w:color="auto" w:fill="FFFFCC"/>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p-value</w:t>
            </w:r>
          </w:p>
        </w:tc>
      </w:tr>
      <w:tr w:rsidR="00AE1FDA" w:rsidRPr="005F2898" w:rsidTr="000E5118">
        <w:trPr>
          <w:trHeight w:val="340"/>
        </w:trPr>
        <w:tc>
          <w:tcPr>
            <w:tcW w:w="3936" w:type="dxa"/>
            <w:shd w:val="clear" w:color="auto" w:fill="FFFFCC"/>
            <w:vAlign w:val="center"/>
          </w:tcPr>
          <w:p w:rsidR="00AE1FDA" w:rsidRPr="006C38FD" w:rsidRDefault="00AE1FDA" w:rsidP="00C25B5E">
            <w:pPr>
              <w:keepNext/>
              <w:rPr>
                <w:rFonts w:asciiTheme="minorHAnsi" w:hAnsiTheme="minorHAnsi"/>
                <w:sz w:val="22"/>
                <w:szCs w:val="22"/>
              </w:rPr>
            </w:pPr>
            <w:r w:rsidRPr="006C38FD">
              <w:rPr>
                <w:rFonts w:asciiTheme="minorHAnsi" w:hAnsiTheme="minorHAnsi"/>
                <w:sz w:val="22"/>
                <w:szCs w:val="22"/>
              </w:rPr>
              <w:t>Pain during examination</w:t>
            </w:r>
          </w:p>
        </w:tc>
        <w:tc>
          <w:tcPr>
            <w:tcW w:w="1526"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33.0 ± 26</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36.2 ± 33.6</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0.55</w:t>
            </w:r>
          </w:p>
        </w:tc>
      </w:tr>
      <w:tr w:rsidR="00AE1FDA" w:rsidRPr="005F2898" w:rsidTr="000E5118">
        <w:trPr>
          <w:trHeight w:val="340"/>
        </w:trPr>
        <w:tc>
          <w:tcPr>
            <w:tcW w:w="3936" w:type="dxa"/>
            <w:shd w:val="clear" w:color="auto" w:fill="FFFFCC"/>
            <w:vAlign w:val="center"/>
          </w:tcPr>
          <w:p w:rsidR="00AE1FDA" w:rsidRPr="006C38FD" w:rsidRDefault="00AE1FDA" w:rsidP="00C25B5E">
            <w:pPr>
              <w:keepNext/>
              <w:rPr>
                <w:rFonts w:asciiTheme="minorHAnsi" w:hAnsiTheme="minorHAnsi"/>
                <w:sz w:val="22"/>
                <w:szCs w:val="22"/>
              </w:rPr>
            </w:pPr>
            <w:r w:rsidRPr="006C38FD">
              <w:rPr>
                <w:rFonts w:asciiTheme="minorHAnsi" w:hAnsiTheme="minorHAnsi"/>
                <w:sz w:val="22"/>
                <w:szCs w:val="22"/>
              </w:rPr>
              <w:t>Pain after 1 hour</w:t>
            </w:r>
          </w:p>
        </w:tc>
        <w:tc>
          <w:tcPr>
            <w:tcW w:w="1526"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12.2 ± 21.9</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12.5 ± 24.2</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0.87</w:t>
            </w:r>
          </w:p>
        </w:tc>
      </w:tr>
      <w:tr w:rsidR="00AE1FDA" w:rsidRPr="005F2898" w:rsidTr="000E5118">
        <w:trPr>
          <w:trHeight w:val="340"/>
        </w:trPr>
        <w:tc>
          <w:tcPr>
            <w:tcW w:w="3936" w:type="dxa"/>
            <w:shd w:val="clear" w:color="auto" w:fill="FFFFCC"/>
            <w:vAlign w:val="center"/>
          </w:tcPr>
          <w:p w:rsidR="00AE1FDA" w:rsidRPr="006C38FD" w:rsidRDefault="00AE1FDA" w:rsidP="00C25B5E">
            <w:pPr>
              <w:keepNext/>
              <w:rPr>
                <w:rFonts w:asciiTheme="minorHAnsi" w:hAnsiTheme="minorHAnsi"/>
                <w:sz w:val="22"/>
                <w:szCs w:val="22"/>
              </w:rPr>
            </w:pPr>
            <w:r w:rsidRPr="006C38FD">
              <w:rPr>
                <w:rFonts w:asciiTheme="minorHAnsi" w:hAnsiTheme="minorHAnsi"/>
                <w:sz w:val="22"/>
                <w:szCs w:val="22"/>
              </w:rPr>
              <w:t>Pain after 3 hours</w:t>
            </w:r>
          </w:p>
        </w:tc>
        <w:tc>
          <w:tcPr>
            <w:tcW w:w="1526"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3.9 ± 11.1</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3.6 ± 12.0</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0.57</w:t>
            </w:r>
          </w:p>
        </w:tc>
      </w:tr>
      <w:tr w:rsidR="00AE1FDA" w:rsidRPr="005F2898" w:rsidTr="000E5118">
        <w:trPr>
          <w:trHeight w:val="340"/>
        </w:trPr>
        <w:tc>
          <w:tcPr>
            <w:tcW w:w="3936" w:type="dxa"/>
            <w:shd w:val="clear" w:color="auto" w:fill="FFFFCC"/>
            <w:vAlign w:val="center"/>
          </w:tcPr>
          <w:p w:rsidR="00AE1FDA" w:rsidRPr="006C38FD" w:rsidRDefault="00AE1FDA" w:rsidP="00C25B5E">
            <w:pPr>
              <w:keepNext/>
              <w:rPr>
                <w:rFonts w:asciiTheme="minorHAnsi" w:hAnsiTheme="minorHAnsi"/>
                <w:sz w:val="22"/>
                <w:szCs w:val="22"/>
              </w:rPr>
            </w:pPr>
            <w:r w:rsidRPr="006C38FD">
              <w:rPr>
                <w:rFonts w:asciiTheme="minorHAnsi" w:hAnsiTheme="minorHAnsi"/>
                <w:sz w:val="22"/>
                <w:szCs w:val="22"/>
              </w:rPr>
              <w:t>Pain after 6 hours</w:t>
            </w:r>
          </w:p>
        </w:tc>
        <w:tc>
          <w:tcPr>
            <w:tcW w:w="1526"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2.3 ± 5.2</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3.1 ± 8.6</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0.82</w:t>
            </w:r>
          </w:p>
        </w:tc>
      </w:tr>
      <w:tr w:rsidR="00AE1FDA" w:rsidRPr="005F2898" w:rsidTr="000E5118">
        <w:trPr>
          <w:trHeight w:val="340"/>
        </w:trPr>
        <w:tc>
          <w:tcPr>
            <w:tcW w:w="3936" w:type="dxa"/>
            <w:shd w:val="clear" w:color="auto" w:fill="FFFFCC"/>
            <w:vAlign w:val="center"/>
          </w:tcPr>
          <w:p w:rsidR="00AE1FDA" w:rsidRPr="006C38FD" w:rsidRDefault="00AE1FDA" w:rsidP="00C25B5E">
            <w:pPr>
              <w:keepNext/>
              <w:rPr>
                <w:rFonts w:asciiTheme="minorHAnsi" w:hAnsiTheme="minorHAnsi"/>
                <w:sz w:val="22"/>
                <w:szCs w:val="22"/>
              </w:rPr>
            </w:pPr>
            <w:r w:rsidRPr="006C38FD">
              <w:rPr>
                <w:rFonts w:asciiTheme="minorHAnsi" w:hAnsiTheme="minorHAnsi"/>
                <w:sz w:val="22"/>
                <w:szCs w:val="22"/>
              </w:rPr>
              <w:t>Pain after 24 hours</w:t>
            </w:r>
          </w:p>
        </w:tc>
        <w:tc>
          <w:tcPr>
            <w:tcW w:w="1526"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2.4 ± 5.5</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3.8 ± 9.0</w:t>
            </w:r>
          </w:p>
        </w:tc>
        <w:tc>
          <w:tcPr>
            <w:tcW w:w="1527" w:type="dxa"/>
            <w:vAlign w:val="center"/>
          </w:tcPr>
          <w:p w:rsidR="00AE1FDA" w:rsidRPr="005F2898" w:rsidRDefault="00AE1FDA" w:rsidP="00C25B5E">
            <w:pPr>
              <w:keepNext/>
              <w:jc w:val="center"/>
              <w:rPr>
                <w:rFonts w:asciiTheme="minorHAnsi" w:hAnsiTheme="minorHAnsi"/>
                <w:sz w:val="22"/>
                <w:szCs w:val="22"/>
              </w:rPr>
            </w:pPr>
            <w:r w:rsidRPr="005F2898">
              <w:rPr>
                <w:rFonts w:asciiTheme="minorHAnsi" w:hAnsiTheme="minorHAnsi"/>
                <w:sz w:val="22"/>
                <w:szCs w:val="22"/>
              </w:rPr>
              <w:t>0.41</w:t>
            </w:r>
          </w:p>
        </w:tc>
      </w:tr>
    </w:tbl>
    <w:p w:rsidR="006C38FD" w:rsidRPr="005F2898" w:rsidRDefault="006C38FD" w:rsidP="006C38FD">
      <w:pPr>
        <w:keepNext/>
        <w:rPr>
          <w:rFonts w:asciiTheme="minorHAnsi" w:hAnsiTheme="minorHAnsi"/>
          <w:sz w:val="20"/>
          <w:szCs w:val="20"/>
        </w:rPr>
      </w:pPr>
      <w:r w:rsidRPr="006C38FD">
        <w:rPr>
          <w:rFonts w:asciiTheme="minorHAnsi" w:hAnsiTheme="minorHAnsi"/>
          <w:sz w:val="20"/>
          <w:szCs w:val="20"/>
        </w:rPr>
        <w:t>mean ± SD</w:t>
      </w:r>
    </w:p>
    <w:p w:rsidR="00AE1FDA" w:rsidRPr="00C9283E" w:rsidRDefault="00AE1FDA" w:rsidP="00C9283E">
      <w:pPr>
        <w:pStyle w:val="Heading4"/>
        <w:spacing w:after="120"/>
        <w:rPr>
          <w:rFonts w:asciiTheme="minorHAnsi" w:hAnsiTheme="minorHAnsi"/>
          <w:b w:val="0"/>
          <w:i w:val="0"/>
          <w:sz w:val="24"/>
          <w:szCs w:val="24"/>
          <w:u w:val="single"/>
          <w:lang w:val="en-AU"/>
        </w:rPr>
      </w:pPr>
      <w:r w:rsidRPr="00C9283E">
        <w:rPr>
          <w:rFonts w:asciiTheme="minorHAnsi" w:hAnsiTheme="minorHAnsi"/>
          <w:b w:val="0"/>
          <w:i w:val="0"/>
          <w:sz w:val="24"/>
          <w:szCs w:val="24"/>
          <w:u w:val="single"/>
          <w:lang w:val="en-AU"/>
        </w:rPr>
        <w:t>Other safety outcomes</w:t>
      </w:r>
    </w:p>
    <w:p w:rsidR="00AE1FDA" w:rsidRPr="005F2898" w:rsidRDefault="00AE1FDA" w:rsidP="00155574">
      <w:pPr>
        <w:spacing w:after="240"/>
        <w:rPr>
          <w:rFonts w:asciiTheme="minorHAnsi" w:hAnsiTheme="minorHAnsi"/>
          <w:lang w:val="en-AU"/>
        </w:rPr>
      </w:pPr>
      <w:r w:rsidRPr="005F2898">
        <w:rPr>
          <w:rFonts w:asciiTheme="minorHAnsi" w:hAnsiTheme="minorHAnsi"/>
          <w:lang w:val="en-AU"/>
        </w:rPr>
        <w:t>There were no deaths related to enteroscopy reported in any of the five comparative studies.</w:t>
      </w:r>
    </w:p>
    <w:p w:rsidR="00AE1FDA" w:rsidRPr="00191A27" w:rsidRDefault="00AE1FDA" w:rsidP="00155574">
      <w:pPr>
        <w:spacing w:after="240"/>
        <w:rPr>
          <w:rFonts w:asciiTheme="minorHAnsi" w:hAnsiTheme="minorHAnsi"/>
          <w:lang w:val="en-AU"/>
        </w:rPr>
      </w:pPr>
      <w:r w:rsidRPr="00191A27">
        <w:rPr>
          <w:rFonts w:asciiTheme="minorHAnsi" w:hAnsiTheme="minorHAnsi"/>
          <w:lang w:val="en-AU"/>
        </w:rPr>
        <w:t>There were</w:t>
      </w:r>
      <w:r w:rsidR="00672F87" w:rsidRPr="00191A27">
        <w:rPr>
          <w:rFonts w:asciiTheme="minorHAnsi" w:hAnsiTheme="minorHAnsi"/>
          <w:lang w:val="en-AU"/>
        </w:rPr>
        <w:t xml:space="preserve"> also</w:t>
      </w:r>
      <w:r w:rsidRPr="00191A27">
        <w:rPr>
          <w:rFonts w:asciiTheme="minorHAnsi" w:hAnsiTheme="minorHAnsi"/>
          <w:lang w:val="en-AU"/>
        </w:rPr>
        <w:t xml:space="preserve"> no reported cases of perforation, post-polyp sepsis, ileus, abscess, intestinal haematoma, bleeding caused by the procedure, intussusception, infection or peritonitis. There were no reports of pancreatitis although there was 1 case of raised amylase with SBE</w:t>
      </w:r>
      <w:r w:rsidR="00672F87" w:rsidRPr="00191A27">
        <w:rPr>
          <w:rFonts w:asciiTheme="minorHAnsi" w:hAnsiTheme="minorHAnsi"/>
          <w:lang w:val="en-AU"/>
        </w:rPr>
        <w:t xml:space="preserve"> identified in Takano</w:t>
      </w:r>
      <w:r w:rsidRPr="00191A27">
        <w:rPr>
          <w:rFonts w:asciiTheme="minorHAnsi" w:hAnsiTheme="minorHAnsi"/>
          <w:lang w:val="en-AU"/>
        </w:rPr>
        <w:t xml:space="preserve"> </w:t>
      </w:r>
      <w:r w:rsidR="005069A2" w:rsidRPr="00191A27">
        <w:rPr>
          <w:rFonts w:asciiTheme="minorHAnsi" w:hAnsiTheme="minorHAnsi"/>
          <w:lang w:val="en-AU"/>
        </w:rPr>
        <w:t xml:space="preserve">et al </w:t>
      </w:r>
      <w:r w:rsidR="00C9283E" w:rsidRPr="00191A27">
        <w:rPr>
          <w:rFonts w:asciiTheme="minorHAnsi" w:hAnsiTheme="minorHAnsi"/>
          <w:lang w:val="en-AU"/>
        </w:rPr>
        <w:t xml:space="preserve">(2011) </w:t>
      </w:r>
      <w:r w:rsidRPr="00191A27">
        <w:rPr>
          <w:rFonts w:asciiTheme="minorHAnsi" w:hAnsiTheme="minorHAnsi"/>
          <w:lang w:val="en-AU"/>
        </w:rPr>
        <w:t xml:space="preserve">as shown </w:t>
      </w:r>
      <w:r w:rsidR="00C9283E" w:rsidRPr="00191A27">
        <w:rPr>
          <w:rFonts w:asciiTheme="minorHAnsi" w:hAnsiTheme="minorHAnsi"/>
          <w:lang w:val="en-AU"/>
        </w:rPr>
        <w:t>in</w:t>
      </w:r>
      <w:r w:rsidR="00191A27" w:rsidRPr="00191A27">
        <w:rPr>
          <w:rFonts w:asciiTheme="minorHAnsi" w:hAnsiTheme="minorHAnsi"/>
          <w:lang w:val="en-AU"/>
        </w:rPr>
        <w:t xml:space="preserve"> </w:t>
      </w:r>
      <w:r w:rsidR="00191A27" w:rsidRPr="00191A27">
        <w:rPr>
          <w:rFonts w:asciiTheme="minorHAnsi" w:hAnsiTheme="minorHAnsi"/>
          <w:lang w:val="en-AU"/>
        </w:rPr>
        <w:fldChar w:fldCharType="begin"/>
      </w:r>
      <w:r w:rsidR="00191A27" w:rsidRPr="00191A27">
        <w:rPr>
          <w:rFonts w:asciiTheme="minorHAnsi" w:hAnsiTheme="minorHAnsi"/>
          <w:lang w:val="en-AU"/>
        </w:rPr>
        <w:instrText xml:space="preserve"> REF _Ref366661019 \h </w:instrText>
      </w:r>
      <w:r w:rsidR="00191A27">
        <w:rPr>
          <w:rFonts w:asciiTheme="minorHAnsi" w:hAnsiTheme="minorHAnsi"/>
          <w:lang w:val="en-AU"/>
        </w:rPr>
        <w:instrText xml:space="preserve"> \* MERGEFORMAT </w:instrText>
      </w:r>
      <w:r w:rsidR="00191A27" w:rsidRPr="00191A27">
        <w:rPr>
          <w:rFonts w:asciiTheme="minorHAnsi" w:hAnsiTheme="minorHAnsi"/>
          <w:lang w:val="en-AU"/>
        </w:rPr>
      </w:r>
      <w:r w:rsidR="00191A27" w:rsidRPr="00191A27">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33</w:t>
      </w:r>
      <w:r w:rsidR="00191A27" w:rsidRPr="00191A27">
        <w:rPr>
          <w:rFonts w:asciiTheme="minorHAnsi" w:hAnsiTheme="minorHAnsi"/>
          <w:lang w:val="en-AU"/>
        </w:rPr>
        <w:fldChar w:fldCharType="end"/>
      </w:r>
      <w:r w:rsidRPr="00191A27">
        <w:rPr>
          <w:rFonts w:asciiTheme="minorHAnsi" w:hAnsiTheme="minorHAnsi"/>
          <w:lang w:val="en-AU"/>
        </w:rPr>
        <w:t>.</w:t>
      </w:r>
    </w:p>
    <w:p w:rsidR="00AE1FDA" w:rsidRPr="005F2898" w:rsidRDefault="00AE1FDA" w:rsidP="00EE4620">
      <w:pPr>
        <w:pStyle w:val="Heading2"/>
        <w:spacing w:after="240"/>
        <w:rPr>
          <w:rFonts w:asciiTheme="minorHAnsi" w:hAnsiTheme="minorHAnsi"/>
          <w:smallCaps/>
          <w:sz w:val="36"/>
          <w:szCs w:val="36"/>
          <w:lang w:val="en-AU"/>
        </w:rPr>
      </w:pPr>
      <w:bookmarkStart w:id="124" w:name="_Toc367441346"/>
      <w:r w:rsidRPr="005F2898">
        <w:rPr>
          <w:rFonts w:asciiTheme="minorHAnsi" w:hAnsiTheme="minorHAnsi"/>
          <w:smallCaps/>
          <w:sz w:val="36"/>
          <w:szCs w:val="36"/>
          <w:lang w:val="en-AU"/>
        </w:rPr>
        <w:lastRenderedPageBreak/>
        <w:t>I</w:t>
      </w:r>
      <w:r w:rsidR="00EE4620" w:rsidRPr="005F2898">
        <w:rPr>
          <w:rFonts w:asciiTheme="minorHAnsi" w:hAnsiTheme="minorHAnsi"/>
          <w:smallCaps/>
          <w:sz w:val="36"/>
          <w:szCs w:val="36"/>
          <w:lang w:val="en-AU"/>
        </w:rPr>
        <w:t>nterpretation</w:t>
      </w:r>
      <w:bookmarkEnd w:id="124"/>
    </w:p>
    <w:p w:rsidR="00AE1FDA" w:rsidRPr="005F2898" w:rsidRDefault="00AE1FDA" w:rsidP="00155574">
      <w:pPr>
        <w:spacing w:after="240"/>
        <w:rPr>
          <w:rFonts w:asciiTheme="minorHAnsi" w:hAnsiTheme="minorHAnsi"/>
          <w:lang w:val="en-AU"/>
        </w:rPr>
      </w:pPr>
      <w:r w:rsidRPr="005F2898">
        <w:rPr>
          <w:rFonts w:asciiTheme="minorHAnsi" w:hAnsiTheme="minorHAnsi"/>
          <w:lang w:val="en-AU"/>
        </w:rPr>
        <w:t>The four randomised controlled trials suggest that SBE has comparable effectiveness to DBE. The only effectiveness outcome that suggested an advantage for DBE was the complete enteroscopy rate. However, even if this is a real difference, the higher rate of complete visuali</w:t>
      </w:r>
      <w:r w:rsidR="00EC3891">
        <w:rPr>
          <w:rFonts w:asciiTheme="minorHAnsi" w:hAnsiTheme="minorHAnsi"/>
          <w:lang w:val="en-AU"/>
        </w:rPr>
        <w:t>s</w:t>
      </w:r>
      <w:r w:rsidRPr="005F2898">
        <w:rPr>
          <w:rFonts w:asciiTheme="minorHAnsi" w:hAnsiTheme="minorHAnsi"/>
          <w:lang w:val="en-AU"/>
        </w:rPr>
        <w:t>ation of the small bowel did not translate into an improvement in diagnostic yield or other clinical outcome</w:t>
      </w:r>
      <w:r w:rsidR="00076D22">
        <w:rPr>
          <w:rFonts w:asciiTheme="minorHAnsi" w:hAnsiTheme="minorHAnsi"/>
          <w:lang w:val="en-AU"/>
        </w:rPr>
        <w:t>s</w:t>
      </w:r>
      <w:r w:rsidRPr="005F2898">
        <w:rPr>
          <w:rFonts w:asciiTheme="minorHAnsi" w:hAnsiTheme="minorHAnsi"/>
          <w:lang w:val="en-AU"/>
        </w:rPr>
        <w:t>.</w:t>
      </w:r>
    </w:p>
    <w:p w:rsidR="00AE1FDA" w:rsidRPr="005F2898" w:rsidRDefault="00AE1FDA" w:rsidP="00155574">
      <w:pPr>
        <w:spacing w:after="240"/>
        <w:rPr>
          <w:rFonts w:asciiTheme="minorHAnsi" w:hAnsiTheme="minorHAnsi"/>
          <w:lang w:val="en-AU"/>
        </w:rPr>
      </w:pPr>
      <w:r w:rsidRPr="005F2898">
        <w:rPr>
          <w:rFonts w:asciiTheme="minorHAnsi" w:hAnsiTheme="minorHAnsi"/>
          <w:lang w:val="en-AU"/>
        </w:rPr>
        <w:t>Differences in examination time between SBE and DBE were inconsistent across the four randomised studies and may have been due to factors other than ease of use of one particular system</w:t>
      </w:r>
      <w:r w:rsidR="00076D22">
        <w:rPr>
          <w:rFonts w:asciiTheme="minorHAnsi" w:hAnsiTheme="minorHAnsi"/>
          <w:lang w:val="en-AU"/>
        </w:rPr>
        <w:t>.</w:t>
      </w:r>
    </w:p>
    <w:p w:rsidR="00AE1FDA" w:rsidRPr="005F2898" w:rsidRDefault="00AE1FDA" w:rsidP="00155574">
      <w:pPr>
        <w:spacing w:after="240"/>
        <w:rPr>
          <w:rFonts w:asciiTheme="minorHAnsi" w:hAnsiTheme="minorHAnsi"/>
          <w:lang w:val="en-AU"/>
        </w:rPr>
      </w:pPr>
      <w:r w:rsidRPr="005F2898">
        <w:rPr>
          <w:rFonts w:asciiTheme="minorHAnsi" w:hAnsiTheme="minorHAnsi"/>
          <w:lang w:val="en-AU"/>
        </w:rPr>
        <w:t xml:space="preserve">The non-randomised study (Lenz </w:t>
      </w:r>
      <w:r w:rsidR="005069A2">
        <w:rPr>
          <w:rFonts w:asciiTheme="minorHAnsi" w:hAnsiTheme="minorHAnsi"/>
          <w:lang w:val="en-AU"/>
        </w:rPr>
        <w:t xml:space="preserve">et al </w:t>
      </w:r>
      <w:r w:rsidRPr="005F2898">
        <w:rPr>
          <w:rFonts w:asciiTheme="minorHAnsi" w:hAnsiTheme="minorHAnsi"/>
          <w:lang w:val="en-AU"/>
        </w:rPr>
        <w:t>2013) suggested increased effectiveness for one system or the other on various outcomes. However, such findings were generally not consistent with the findings of the randomised studies and therefore may have been due to imbalances between the enteroscopy groups.</w:t>
      </w:r>
      <w:r w:rsidR="00D77206">
        <w:rPr>
          <w:rFonts w:asciiTheme="minorHAnsi" w:hAnsiTheme="minorHAnsi"/>
          <w:lang w:val="en-AU"/>
        </w:rPr>
        <w:t xml:space="preserve"> </w:t>
      </w:r>
      <w:r w:rsidRPr="005F2898">
        <w:rPr>
          <w:rFonts w:asciiTheme="minorHAnsi" w:hAnsiTheme="minorHAnsi"/>
          <w:lang w:val="en-AU"/>
        </w:rPr>
        <w:t>In all five studies, the incidence of significant adverse events was low and comparable between SBE and DBE.</w:t>
      </w:r>
    </w:p>
    <w:p w:rsidR="00AE1FDA" w:rsidRPr="005F2898" w:rsidRDefault="00AE1FDA" w:rsidP="00155574">
      <w:pPr>
        <w:spacing w:after="240"/>
        <w:rPr>
          <w:rFonts w:asciiTheme="minorHAnsi" w:hAnsiTheme="minorHAnsi"/>
          <w:lang w:val="en-AU"/>
        </w:rPr>
      </w:pPr>
      <w:r w:rsidRPr="005F2898">
        <w:rPr>
          <w:rFonts w:asciiTheme="minorHAnsi" w:hAnsiTheme="minorHAnsi"/>
          <w:lang w:val="en-AU"/>
        </w:rPr>
        <w:t>The review of literature has therefore identified that SBE is likely to be non-inferior in terms of comparative safety and effectiveness. Therefore a cost minimisation analysis will be undertaken for the service relative to that of DBE.</w:t>
      </w:r>
    </w:p>
    <w:p w:rsidR="00AE1FDA" w:rsidRPr="005F2898" w:rsidRDefault="008552EA" w:rsidP="00D77206">
      <w:pPr>
        <w:pStyle w:val="Caption"/>
        <w:keepNext w:val="0"/>
        <w:spacing w:before="240" w:after="0"/>
        <w:ind w:left="0" w:firstLine="0"/>
        <w:rPr>
          <w:rFonts w:asciiTheme="minorHAnsi" w:hAnsiTheme="minorHAnsi"/>
          <w:sz w:val="22"/>
          <w:szCs w:val="22"/>
        </w:rPr>
      </w:pPr>
      <w:bookmarkStart w:id="125" w:name="_Ref355617945"/>
      <w:bookmarkStart w:id="126" w:name="_Toc356830963"/>
      <w:bookmarkStart w:id="127" w:name="_Toc367441398"/>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35</w:t>
      </w:r>
      <w:r w:rsidRPr="005F2898">
        <w:rPr>
          <w:rFonts w:asciiTheme="minorHAnsi" w:hAnsiTheme="minorHAnsi"/>
          <w:sz w:val="22"/>
          <w:szCs w:val="22"/>
        </w:rPr>
        <w:fldChar w:fldCharType="end"/>
      </w:r>
      <w:r w:rsidRPr="005F2898">
        <w:rPr>
          <w:rFonts w:asciiTheme="minorHAnsi" w:hAnsiTheme="minorHAnsi"/>
          <w:sz w:val="22"/>
          <w:szCs w:val="22"/>
        </w:rPr>
        <w:t xml:space="preserve"> </w:t>
      </w:r>
      <w:r w:rsidR="00AE1FDA" w:rsidRPr="005F2898">
        <w:rPr>
          <w:rFonts w:asciiTheme="minorHAnsi" w:hAnsiTheme="minorHAnsi"/>
          <w:sz w:val="22"/>
          <w:szCs w:val="22"/>
        </w:rPr>
        <w:t>Cost-minimisation analysis to be used for the economic evaluation</w:t>
      </w:r>
      <w:bookmarkEnd w:id="125"/>
      <w:bookmarkEnd w:id="126"/>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E1FDA" w:rsidRPr="005F2898" w:rsidTr="00AE1FDA">
        <w:trPr>
          <w:trHeight w:val="340"/>
        </w:trPr>
        <w:tc>
          <w:tcPr>
            <w:tcW w:w="1704" w:type="dxa"/>
            <w:vMerge w:val="restart"/>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Comparative safety</w:t>
            </w:r>
          </w:p>
        </w:tc>
        <w:tc>
          <w:tcPr>
            <w:tcW w:w="6818" w:type="dxa"/>
            <w:gridSpan w:val="4"/>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Comparative effectiveness</w:t>
            </w:r>
          </w:p>
        </w:tc>
      </w:tr>
      <w:tr w:rsidR="00AE1FDA" w:rsidRPr="005F2898" w:rsidTr="00AE1FDA">
        <w:trPr>
          <w:trHeight w:val="340"/>
        </w:trPr>
        <w:tc>
          <w:tcPr>
            <w:tcW w:w="1704" w:type="dxa"/>
            <w:vMerge/>
            <w:shd w:val="clear" w:color="auto" w:fill="FFFFCC"/>
            <w:vAlign w:val="center"/>
          </w:tcPr>
          <w:p w:rsidR="00AE1FDA" w:rsidRPr="005F2898" w:rsidRDefault="00AE1FDA" w:rsidP="00D77206">
            <w:pPr>
              <w:rPr>
                <w:rFonts w:asciiTheme="minorHAnsi" w:hAnsiTheme="minorHAnsi"/>
                <w:b/>
                <w:sz w:val="22"/>
                <w:szCs w:val="22"/>
                <w:lang w:val="en-AU"/>
              </w:rPr>
            </w:pPr>
          </w:p>
        </w:tc>
        <w:tc>
          <w:tcPr>
            <w:tcW w:w="1704"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Inferior</w:t>
            </w:r>
          </w:p>
        </w:tc>
        <w:tc>
          <w:tcPr>
            <w:tcW w:w="1704"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Uncertain</w:t>
            </w:r>
          </w:p>
        </w:tc>
        <w:tc>
          <w:tcPr>
            <w:tcW w:w="1705"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Non-inferior</w:t>
            </w:r>
          </w:p>
        </w:tc>
        <w:tc>
          <w:tcPr>
            <w:tcW w:w="1705"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Superior</w:t>
            </w:r>
          </w:p>
        </w:tc>
      </w:tr>
      <w:tr w:rsidR="00AE1FDA" w:rsidRPr="005F2898" w:rsidTr="00AE1FDA">
        <w:tc>
          <w:tcPr>
            <w:tcW w:w="1704"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Inferior</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Health forgone: need other supportive factors</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Health forgone possible: need other supportive factors</w:t>
            </w:r>
          </w:p>
        </w:tc>
        <w:tc>
          <w:tcPr>
            <w:tcW w:w="1705"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Health forgone: need other supportive factors</w:t>
            </w:r>
          </w:p>
        </w:tc>
        <w:tc>
          <w:tcPr>
            <w:tcW w:w="1705"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 Likely CUA</w:t>
            </w:r>
          </w:p>
        </w:tc>
      </w:tr>
      <w:tr w:rsidR="00AE1FDA" w:rsidRPr="005F2898" w:rsidTr="00AE1FDA">
        <w:tc>
          <w:tcPr>
            <w:tcW w:w="1704"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Uncertain</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Health forgone possible: need other supportive factors</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w:t>
            </w:r>
          </w:p>
        </w:tc>
        <w:tc>
          <w:tcPr>
            <w:tcW w:w="1705"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w:t>
            </w:r>
          </w:p>
        </w:tc>
        <w:tc>
          <w:tcPr>
            <w:tcW w:w="1705"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 Likely CEA/CUA</w:t>
            </w:r>
          </w:p>
        </w:tc>
      </w:tr>
      <w:tr w:rsidR="00AE1FDA" w:rsidRPr="005F2898" w:rsidTr="00AE1FDA">
        <w:tc>
          <w:tcPr>
            <w:tcW w:w="1704"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Non-inferior</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Health forgone: need other supportive factors</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w:t>
            </w:r>
          </w:p>
        </w:tc>
        <w:tc>
          <w:tcPr>
            <w:tcW w:w="1705" w:type="dxa"/>
            <w:shd w:val="clear" w:color="auto" w:fill="FFFFCC"/>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CMA</w:t>
            </w:r>
          </w:p>
        </w:tc>
        <w:tc>
          <w:tcPr>
            <w:tcW w:w="1705"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CEA/CUA</w:t>
            </w:r>
          </w:p>
        </w:tc>
      </w:tr>
      <w:tr w:rsidR="00AE1FDA" w:rsidRPr="005F2898" w:rsidTr="00AE1FDA">
        <w:trPr>
          <w:trHeight w:val="680"/>
        </w:trPr>
        <w:tc>
          <w:tcPr>
            <w:tcW w:w="1704" w:type="dxa"/>
            <w:shd w:val="clear" w:color="auto" w:fill="FFFFCC"/>
            <w:vAlign w:val="center"/>
          </w:tcPr>
          <w:p w:rsidR="00AE1FDA" w:rsidRPr="005F2898" w:rsidRDefault="00AE1FDA" w:rsidP="00D77206">
            <w:pPr>
              <w:rPr>
                <w:rFonts w:asciiTheme="minorHAnsi" w:hAnsiTheme="minorHAnsi"/>
                <w:b/>
                <w:sz w:val="22"/>
                <w:szCs w:val="22"/>
                <w:lang w:val="en-AU"/>
              </w:rPr>
            </w:pPr>
            <w:r w:rsidRPr="005F2898">
              <w:rPr>
                <w:rFonts w:asciiTheme="minorHAnsi" w:hAnsiTheme="minorHAnsi"/>
                <w:b/>
                <w:sz w:val="22"/>
                <w:szCs w:val="22"/>
                <w:lang w:val="en-AU"/>
              </w:rPr>
              <w:t>Superior</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 Likely CUA</w:t>
            </w:r>
          </w:p>
        </w:tc>
        <w:tc>
          <w:tcPr>
            <w:tcW w:w="1704"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 Likely CEA/CUA</w:t>
            </w:r>
          </w:p>
        </w:tc>
        <w:tc>
          <w:tcPr>
            <w:tcW w:w="1705"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CEA/CUA</w:t>
            </w:r>
          </w:p>
        </w:tc>
        <w:tc>
          <w:tcPr>
            <w:tcW w:w="1705" w:type="dxa"/>
            <w:vAlign w:val="center"/>
          </w:tcPr>
          <w:p w:rsidR="00AE1FDA" w:rsidRPr="005F2898" w:rsidRDefault="00AE1FDA" w:rsidP="00D77206">
            <w:pPr>
              <w:rPr>
                <w:rFonts w:asciiTheme="minorHAnsi" w:hAnsiTheme="minorHAnsi"/>
                <w:sz w:val="22"/>
                <w:szCs w:val="22"/>
              </w:rPr>
            </w:pPr>
            <w:r w:rsidRPr="005F2898">
              <w:rPr>
                <w:rFonts w:asciiTheme="minorHAnsi" w:hAnsiTheme="minorHAnsi"/>
                <w:sz w:val="22"/>
                <w:szCs w:val="22"/>
              </w:rPr>
              <w:t>CEA/CUA</w:t>
            </w:r>
          </w:p>
        </w:tc>
      </w:tr>
    </w:tbl>
    <w:p w:rsidR="00AE1FDA" w:rsidRPr="00D77206" w:rsidRDefault="00AE1FDA" w:rsidP="00D77206">
      <w:pPr>
        <w:rPr>
          <w:rFonts w:asciiTheme="minorHAnsi" w:hAnsiTheme="minorHAnsi"/>
          <w:sz w:val="16"/>
          <w:szCs w:val="16"/>
          <w:lang w:val="en-AU"/>
        </w:rPr>
      </w:pPr>
      <w:r w:rsidRPr="00D77206">
        <w:rPr>
          <w:rFonts w:asciiTheme="minorHAnsi" w:hAnsiTheme="minorHAnsi"/>
          <w:sz w:val="16"/>
          <w:szCs w:val="16"/>
        </w:rPr>
        <w:t>CEA = cost-effectiveness analysis; CMA = cost-minimisation analysis; CUA = cost-utility analysis</w:t>
      </w:r>
    </w:p>
    <w:p w:rsidR="00AE1FDA" w:rsidRPr="00D77206" w:rsidRDefault="00AE1FDA" w:rsidP="00D77206">
      <w:pPr>
        <w:rPr>
          <w:rFonts w:asciiTheme="minorHAnsi" w:hAnsiTheme="minorHAnsi"/>
          <w:b/>
          <w:sz w:val="16"/>
          <w:szCs w:val="16"/>
        </w:rPr>
      </w:pPr>
      <w:r w:rsidRPr="00D77206">
        <w:rPr>
          <w:rFonts w:asciiTheme="minorHAnsi" w:hAnsiTheme="minorHAnsi"/>
          <w:sz w:val="16"/>
          <w:szCs w:val="16"/>
        </w:rPr>
        <w:t xml:space="preserve">? = reflect uncertainties and any identified health trade-offs in the economic evaluation, as a minimum in a cost-consequences analysis </w:t>
      </w:r>
    </w:p>
    <w:p w:rsidR="00AE1FDA" w:rsidRPr="00D77206" w:rsidRDefault="00AE1FDA" w:rsidP="00D77206">
      <w:pPr>
        <w:rPr>
          <w:rFonts w:asciiTheme="minorHAnsi" w:hAnsiTheme="minorHAnsi"/>
          <w:b/>
          <w:sz w:val="16"/>
          <w:szCs w:val="16"/>
        </w:rPr>
      </w:pPr>
      <w:r w:rsidRPr="00D77206">
        <w:rPr>
          <w:rFonts w:asciiTheme="minorHAnsi" w:hAnsiTheme="minorHAnsi"/>
          <w:b/>
          <w:sz w:val="16"/>
          <w:szCs w:val="16"/>
        </w:rPr>
        <w:t>a</w:t>
      </w:r>
      <w:r w:rsidRPr="00D77206">
        <w:rPr>
          <w:rFonts w:asciiTheme="minorHAnsi" w:hAnsiTheme="minorHAnsi"/>
          <w:sz w:val="16"/>
          <w:szCs w:val="16"/>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rsidR="00AE1FDA" w:rsidRPr="00D77206" w:rsidRDefault="00AE1FDA" w:rsidP="00D77206">
      <w:pPr>
        <w:rPr>
          <w:rFonts w:asciiTheme="minorHAnsi" w:hAnsiTheme="minorHAnsi"/>
          <w:sz w:val="16"/>
          <w:szCs w:val="16"/>
        </w:rPr>
      </w:pPr>
      <w:r w:rsidRPr="00D77206">
        <w:rPr>
          <w:rFonts w:asciiTheme="minorHAnsi" w:hAnsiTheme="minorHAnsi"/>
          <w:b/>
          <w:sz w:val="16"/>
          <w:szCs w:val="16"/>
        </w:rPr>
        <w:t>b</w:t>
      </w:r>
      <w:r w:rsidRPr="00D77206">
        <w:rPr>
          <w:rFonts w:asciiTheme="minorHAnsi" w:hAnsiTheme="minorHAnsi"/>
          <w:sz w:val="16"/>
          <w:szCs w:val="16"/>
        </w:rPr>
        <w:t> An adequate assessment of ‘non-inferiority’ is the preferred basis for demonstrating equivalence</w:t>
      </w:r>
    </w:p>
    <w:p w:rsidR="00AE1FDA" w:rsidRPr="005F2898" w:rsidRDefault="00AE1FDA" w:rsidP="00155574">
      <w:pPr>
        <w:spacing w:after="240"/>
        <w:rPr>
          <w:rFonts w:asciiTheme="minorHAnsi" w:hAnsiTheme="minorHAnsi"/>
          <w:lang w:val="en-AU"/>
        </w:rPr>
      </w:pPr>
      <w:r w:rsidRPr="005F2898">
        <w:rPr>
          <w:rFonts w:asciiTheme="minorHAnsi" w:hAnsiTheme="minorHAnsi"/>
          <w:lang w:val="en-AU"/>
        </w:rPr>
        <w:br w:type="page"/>
      </w:r>
    </w:p>
    <w:p w:rsidR="006C336F" w:rsidRPr="005F2898" w:rsidRDefault="006C336F" w:rsidP="00782A01">
      <w:pPr>
        <w:pStyle w:val="Heading1"/>
        <w:spacing w:after="240"/>
        <w:rPr>
          <w:rFonts w:asciiTheme="minorHAnsi" w:hAnsiTheme="minorHAnsi"/>
          <w:smallCaps/>
          <w:color w:val="006666"/>
          <w:sz w:val="48"/>
          <w:szCs w:val="48"/>
          <w:lang w:val="en-AU"/>
        </w:rPr>
      </w:pPr>
      <w:bookmarkStart w:id="128" w:name="_Toc351471914"/>
      <w:bookmarkStart w:id="129" w:name="_Toc367441347"/>
      <w:bookmarkEnd w:id="74"/>
      <w:bookmarkEnd w:id="75"/>
      <w:r w:rsidRPr="005F2898">
        <w:rPr>
          <w:rFonts w:asciiTheme="minorHAnsi" w:hAnsiTheme="minorHAnsi"/>
          <w:smallCaps/>
          <w:color w:val="006666"/>
          <w:sz w:val="48"/>
          <w:szCs w:val="48"/>
          <w:lang w:val="en-AU"/>
        </w:rPr>
        <w:lastRenderedPageBreak/>
        <w:t>E</w:t>
      </w:r>
      <w:bookmarkEnd w:id="128"/>
      <w:r w:rsidR="00782A01" w:rsidRPr="005F2898">
        <w:rPr>
          <w:rFonts w:asciiTheme="minorHAnsi" w:hAnsiTheme="minorHAnsi"/>
          <w:smallCaps/>
          <w:color w:val="006666"/>
          <w:sz w:val="48"/>
          <w:szCs w:val="48"/>
          <w:lang w:val="en-AU"/>
        </w:rPr>
        <w:t>conomic Evaluation</w:t>
      </w:r>
      <w:bookmarkEnd w:id="129"/>
    </w:p>
    <w:p w:rsidR="00597335" w:rsidRPr="005F2898" w:rsidRDefault="00597335" w:rsidP="00782A01">
      <w:pPr>
        <w:pStyle w:val="Heading2"/>
        <w:spacing w:after="240"/>
        <w:rPr>
          <w:rFonts w:asciiTheme="minorHAnsi" w:hAnsiTheme="minorHAnsi"/>
          <w:smallCaps/>
          <w:sz w:val="36"/>
          <w:szCs w:val="36"/>
          <w:lang w:val="en-AU"/>
        </w:rPr>
      </w:pPr>
      <w:bookmarkStart w:id="130" w:name="_Toc367441348"/>
      <w:bookmarkStart w:id="131" w:name="_Toc351471916"/>
      <w:r w:rsidRPr="005F2898">
        <w:rPr>
          <w:rFonts w:asciiTheme="minorHAnsi" w:hAnsiTheme="minorHAnsi"/>
          <w:smallCaps/>
          <w:sz w:val="36"/>
          <w:szCs w:val="36"/>
          <w:lang w:val="en-AU"/>
        </w:rPr>
        <w:t>Overview</w:t>
      </w:r>
      <w:bookmarkEnd w:id="130"/>
    </w:p>
    <w:p w:rsidR="00BE5287" w:rsidRPr="005F2898" w:rsidRDefault="00A65D1D" w:rsidP="00BE5287">
      <w:pPr>
        <w:spacing w:after="240"/>
        <w:rPr>
          <w:rFonts w:asciiTheme="minorHAnsi" w:hAnsiTheme="minorHAnsi"/>
          <w:lang w:val="en-AU"/>
        </w:rPr>
      </w:pPr>
      <w:r w:rsidRPr="005F2898">
        <w:rPr>
          <w:rFonts w:asciiTheme="minorHAnsi" w:hAnsiTheme="minorHAnsi"/>
          <w:lang w:val="en-AU"/>
        </w:rPr>
        <w:t xml:space="preserve">SBE has been identified as likely to be non-inferior </w:t>
      </w:r>
      <w:r w:rsidR="00E25D48">
        <w:rPr>
          <w:rFonts w:asciiTheme="minorHAnsi" w:hAnsiTheme="minorHAnsi"/>
          <w:lang w:val="en-AU"/>
        </w:rPr>
        <w:t xml:space="preserve">to DBE </w:t>
      </w:r>
      <w:r w:rsidRPr="005F2898">
        <w:rPr>
          <w:rFonts w:asciiTheme="minorHAnsi" w:hAnsiTheme="minorHAnsi"/>
          <w:lang w:val="en-AU"/>
        </w:rPr>
        <w:t>in terms of comparative safety and effectiveness. A cost minimisation analysis is presented taking into account that SBE will be undertaken relative to that of DBE.</w:t>
      </w:r>
    </w:p>
    <w:p w:rsidR="00C172E0" w:rsidRPr="005F2898" w:rsidRDefault="00597335" w:rsidP="00782A01">
      <w:pPr>
        <w:pStyle w:val="Heading2"/>
        <w:spacing w:after="240"/>
        <w:rPr>
          <w:rFonts w:asciiTheme="minorHAnsi" w:hAnsiTheme="minorHAnsi"/>
          <w:smallCaps/>
          <w:sz w:val="36"/>
          <w:szCs w:val="36"/>
          <w:lang w:val="en-AU"/>
        </w:rPr>
      </w:pPr>
      <w:bookmarkStart w:id="132" w:name="_Toc367441349"/>
      <w:r w:rsidRPr="005F2898">
        <w:rPr>
          <w:rFonts w:asciiTheme="minorHAnsi" w:hAnsiTheme="minorHAnsi"/>
          <w:smallCaps/>
          <w:sz w:val="36"/>
          <w:szCs w:val="36"/>
          <w:lang w:val="en-AU"/>
        </w:rPr>
        <w:t>Type of economic evaluation</w:t>
      </w:r>
      <w:bookmarkEnd w:id="131"/>
      <w:bookmarkEnd w:id="132"/>
    </w:p>
    <w:p w:rsidR="00BE5287" w:rsidRPr="00076D22" w:rsidRDefault="007D37F5" w:rsidP="00BE5287">
      <w:pPr>
        <w:spacing w:after="240"/>
        <w:rPr>
          <w:rFonts w:asciiTheme="minorHAnsi" w:hAnsiTheme="minorHAnsi"/>
          <w:lang w:val="en-AU"/>
        </w:rPr>
      </w:pPr>
      <w:r w:rsidRPr="00076D22">
        <w:rPr>
          <w:rFonts w:asciiTheme="minorHAnsi" w:hAnsiTheme="minorHAnsi"/>
          <w:lang w:val="en-AU"/>
        </w:rPr>
        <w:t>The cost minimisation analysis of SBE present cos</w:t>
      </w:r>
      <w:r w:rsidR="00076D22">
        <w:rPr>
          <w:rFonts w:asciiTheme="minorHAnsi" w:hAnsiTheme="minorHAnsi"/>
          <w:lang w:val="en-AU"/>
        </w:rPr>
        <w:t>ts relative to the service. The </w:t>
      </w:r>
      <w:r w:rsidRPr="00076D22">
        <w:rPr>
          <w:rFonts w:asciiTheme="minorHAnsi" w:hAnsiTheme="minorHAnsi"/>
          <w:lang w:val="en-AU"/>
        </w:rPr>
        <w:t xml:space="preserve">method used for the determination of a cost </w:t>
      </w:r>
      <w:r w:rsidR="001C52A3" w:rsidRPr="00076D22">
        <w:rPr>
          <w:rFonts w:asciiTheme="minorHAnsi" w:hAnsiTheme="minorHAnsi"/>
          <w:lang w:val="en-AU"/>
        </w:rPr>
        <w:t>minimisation</w:t>
      </w:r>
      <w:r w:rsidR="00076D22">
        <w:rPr>
          <w:rFonts w:asciiTheme="minorHAnsi" w:hAnsiTheme="minorHAnsi"/>
          <w:lang w:val="en-AU"/>
        </w:rPr>
        <w:t xml:space="preserve"> analysis for SBE is </w:t>
      </w:r>
      <w:r w:rsidRPr="00076D22">
        <w:rPr>
          <w:rFonts w:asciiTheme="minorHAnsi" w:hAnsiTheme="minorHAnsi"/>
          <w:lang w:val="en-AU"/>
        </w:rPr>
        <w:t xml:space="preserve">presented in </w:t>
      </w:r>
      <w:r w:rsidR="00076D22" w:rsidRPr="00076D22">
        <w:rPr>
          <w:rFonts w:asciiTheme="minorHAnsi" w:hAnsiTheme="minorHAnsi"/>
          <w:lang w:val="en-AU"/>
        </w:rPr>
        <w:fldChar w:fldCharType="begin"/>
      </w:r>
      <w:r w:rsidR="00076D22" w:rsidRPr="00076D22">
        <w:rPr>
          <w:rFonts w:asciiTheme="minorHAnsi" w:hAnsiTheme="minorHAnsi"/>
          <w:lang w:val="en-AU"/>
        </w:rPr>
        <w:instrText xml:space="preserve"> REF _Ref366662028 \h </w:instrText>
      </w:r>
      <w:r w:rsidR="00076D22">
        <w:rPr>
          <w:rFonts w:asciiTheme="minorHAnsi" w:hAnsiTheme="minorHAnsi"/>
          <w:lang w:val="en-AU"/>
        </w:rPr>
        <w:instrText xml:space="preserve"> \* MERGEFORMAT </w:instrText>
      </w:r>
      <w:r w:rsidR="00076D22" w:rsidRPr="00076D22">
        <w:rPr>
          <w:rFonts w:asciiTheme="minorHAnsi" w:hAnsiTheme="minorHAnsi"/>
          <w:lang w:val="en-AU"/>
        </w:rPr>
      </w:r>
      <w:r w:rsidR="00076D22" w:rsidRPr="00076D22">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36</w:t>
      </w:r>
      <w:r w:rsidR="00076D22" w:rsidRPr="00076D22">
        <w:rPr>
          <w:rFonts w:asciiTheme="minorHAnsi" w:hAnsiTheme="minorHAnsi"/>
          <w:lang w:val="en-AU"/>
        </w:rPr>
        <w:fldChar w:fldCharType="end"/>
      </w:r>
      <w:r w:rsidR="00672F87" w:rsidRPr="00076D22">
        <w:rPr>
          <w:rFonts w:asciiTheme="minorHAnsi" w:hAnsiTheme="minorHAnsi"/>
          <w:lang w:val="en-AU"/>
        </w:rPr>
        <w:t>.</w:t>
      </w:r>
    </w:p>
    <w:p w:rsidR="00E7636B" w:rsidRPr="005F2898" w:rsidRDefault="00E7636B" w:rsidP="00E7636B">
      <w:pPr>
        <w:pStyle w:val="Caption"/>
        <w:rPr>
          <w:rFonts w:asciiTheme="minorHAnsi" w:hAnsiTheme="minorHAnsi"/>
          <w:sz w:val="22"/>
          <w:szCs w:val="22"/>
        </w:rPr>
      </w:pPr>
      <w:bookmarkStart w:id="133" w:name="_Ref366662028"/>
      <w:bookmarkStart w:id="134" w:name="_Toc357589890"/>
      <w:bookmarkStart w:id="135" w:name="_Ref366836567"/>
      <w:bookmarkStart w:id="136" w:name="_Toc367441399"/>
      <w:bookmarkStart w:id="137" w:name="_Ref367441647"/>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36</w:t>
      </w:r>
      <w:r w:rsidRPr="005F2898">
        <w:rPr>
          <w:rFonts w:asciiTheme="minorHAnsi" w:hAnsiTheme="minorHAnsi"/>
          <w:sz w:val="22"/>
          <w:szCs w:val="22"/>
        </w:rPr>
        <w:fldChar w:fldCharType="end"/>
      </w:r>
      <w:bookmarkEnd w:id="133"/>
      <w:r w:rsidRPr="005F2898">
        <w:rPr>
          <w:rFonts w:asciiTheme="minorHAnsi" w:hAnsiTheme="minorHAnsi"/>
          <w:sz w:val="22"/>
          <w:szCs w:val="22"/>
        </w:rPr>
        <w:t xml:space="preserve"> Method used to identify the type of analysis</w:t>
      </w:r>
      <w:bookmarkEnd w:id="134"/>
      <w:bookmarkEnd w:id="135"/>
      <w:bookmarkEnd w:id="136"/>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81"/>
        <w:gridCol w:w="1035"/>
        <w:gridCol w:w="1319"/>
        <w:gridCol w:w="1132"/>
        <w:gridCol w:w="1924"/>
        <w:gridCol w:w="1297"/>
        <w:gridCol w:w="1132"/>
      </w:tblGrid>
      <w:tr w:rsidR="00E7636B" w:rsidRPr="005F2898" w:rsidTr="006E47FA">
        <w:trPr>
          <w:trHeight w:val="680"/>
        </w:trPr>
        <w:tc>
          <w:tcPr>
            <w:tcW w:w="1756" w:type="dxa"/>
            <w:gridSpan w:val="2"/>
            <w:vMerge w:val="restart"/>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7384" w:type="dxa"/>
            <w:gridSpan w:val="5"/>
            <w:shd w:val="clear" w:color="auto" w:fill="FFFFCC"/>
          </w:tcPr>
          <w:p w:rsidR="00E7636B" w:rsidRPr="005F2898" w:rsidRDefault="00E7636B" w:rsidP="006E47FA">
            <w:pPr>
              <w:keepNext/>
              <w:keepLines/>
              <w:tabs>
                <w:tab w:val="left" w:pos="2835"/>
              </w:tabs>
              <w:jc w:val="center"/>
              <w:rPr>
                <w:rFonts w:asciiTheme="minorHAnsi" w:hAnsiTheme="minorHAnsi"/>
                <w:b/>
                <w:lang w:val="en-GB" w:eastAsia="ja-JP"/>
              </w:rPr>
            </w:pPr>
            <w:r w:rsidRPr="005F2898">
              <w:rPr>
                <w:rFonts w:asciiTheme="minorHAnsi" w:hAnsiTheme="minorHAnsi"/>
                <w:b/>
                <w:lang w:val="en-GB" w:eastAsia="ja-JP"/>
              </w:rPr>
              <w:t>Comparative effectiveness versus comparator</w:t>
            </w:r>
          </w:p>
        </w:tc>
      </w:tr>
      <w:tr w:rsidR="00E7636B" w:rsidRPr="005F2898" w:rsidTr="006E47FA">
        <w:trPr>
          <w:trHeight w:val="680"/>
        </w:trPr>
        <w:tc>
          <w:tcPr>
            <w:tcW w:w="1756" w:type="dxa"/>
            <w:gridSpan w:val="2"/>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2560" w:type="dxa"/>
            <w:gridSpan w:val="2"/>
            <w:shd w:val="clear" w:color="auto" w:fill="FFFFCC"/>
            <w:vAlign w:val="center"/>
          </w:tcPr>
          <w:p w:rsidR="00E7636B" w:rsidRPr="005F2898" w:rsidRDefault="00E7636B" w:rsidP="006E47FA">
            <w:pPr>
              <w:keepNext/>
              <w:keepLines/>
              <w:tabs>
                <w:tab w:val="left" w:pos="2835"/>
              </w:tabs>
              <w:jc w:val="center"/>
              <w:rPr>
                <w:rFonts w:asciiTheme="minorHAnsi" w:hAnsiTheme="minorHAnsi"/>
                <w:u w:val="single"/>
                <w:lang w:val="en-GB" w:eastAsia="ja-JP"/>
              </w:rPr>
            </w:pPr>
            <w:r w:rsidRPr="005F2898">
              <w:rPr>
                <w:rFonts w:asciiTheme="minorHAnsi" w:hAnsiTheme="minorHAnsi"/>
                <w:u w:val="single"/>
                <w:lang w:val="en-GB" w:eastAsia="ja-JP"/>
              </w:rPr>
              <w:t>Superior</w:t>
            </w:r>
          </w:p>
        </w:tc>
        <w:tc>
          <w:tcPr>
            <w:tcW w:w="2369" w:type="dxa"/>
            <w:shd w:val="clear" w:color="auto" w:fill="FFFFCC"/>
            <w:vAlign w:val="center"/>
          </w:tcPr>
          <w:p w:rsidR="00E7636B" w:rsidRPr="005F2898" w:rsidRDefault="00E7636B" w:rsidP="006E47FA">
            <w:pPr>
              <w:keepNext/>
              <w:keepLines/>
              <w:tabs>
                <w:tab w:val="left" w:pos="2835"/>
              </w:tabs>
              <w:jc w:val="center"/>
              <w:rPr>
                <w:rFonts w:asciiTheme="minorHAnsi" w:hAnsiTheme="minorHAnsi"/>
                <w:u w:val="single"/>
                <w:lang w:val="en-GB" w:eastAsia="ja-JP"/>
              </w:rPr>
            </w:pPr>
            <w:r w:rsidRPr="005F2898">
              <w:rPr>
                <w:rFonts w:asciiTheme="minorHAnsi" w:hAnsiTheme="minorHAnsi"/>
                <w:u w:val="single"/>
                <w:lang w:val="en-GB" w:eastAsia="ja-JP"/>
              </w:rPr>
              <w:t>Non-inferior</w:t>
            </w:r>
          </w:p>
        </w:tc>
        <w:tc>
          <w:tcPr>
            <w:tcW w:w="2455" w:type="dxa"/>
            <w:gridSpan w:val="2"/>
            <w:shd w:val="clear" w:color="auto" w:fill="FFFFCC"/>
            <w:vAlign w:val="center"/>
          </w:tcPr>
          <w:p w:rsidR="00E7636B" w:rsidRPr="005F2898" w:rsidRDefault="00E7636B" w:rsidP="006E47FA">
            <w:pPr>
              <w:keepNext/>
              <w:keepLines/>
              <w:tabs>
                <w:tab w:val="left" w:pos="2835"/>
              </w:tabs>
              <w:jc w:val="center"/>
              <w:rPr>
                <w:rFonts w:asciiTheme="minorHAnsi" w:hAnsiTheme="minorHAnsi"/>
                <w:u w:val="single"/>
                <w:lang w:val="en-GB" w:eastAsia="ja-JP"/>
              </w:rPr>
            </w:pPr>
            <w:r w:rsidRPr="005F2898">
              <w:rPr>
                <w:rFonts w:asciiTheme="minorHAnsi" w:hAnsiTheme="minorHAnsi"/>
                <w:u w:val="single"/>
                <w:lang w:val="en-GB" w:eastAsia="ja-JP"/>
              </w:rPr>
              <w:t>Inferior</w:t>
            </w:r>
          </w:p>
        </w:tc>
      </w:tr>
      <w:tr w:rsidR="00E7636B" w:rsidRPr="005F2898" w:rsidTr="006E47FA">
        <w:trPr>
          <w:cantSplit/>
          <w:trHeight w:val="227"/>
        </w:trPr>
        <w:tc>
          <w:tcPr>
            <w:tcW w:w="671" w:type="dxa"/>
            <w:vMerge w:val="restart"/>
            <w:shd w:val="clear" w:color="auto" w:fill="FFFFCC"/>
            <w:textDirection w:val="btLr"/>
            <w:vAlign w:val="center"/>
          </w:tcPr>
          <w:p w:rsidR="00E7636B" w:rsidRPr="005F2898" w:rsidRDefault="00E7636B" w:rsidP="006E47FA">
            <w:pPr>
              <w:keepNext/>
              <w:keepLines/>
              <w:tabs>
                <w:tab w:val="left" w:pos="2835"/>
              </w:tabs>
              <w:ind w:left="113" w:right="113"/>
              <w:jc w:val="center"/>
              <w:rPr>
                <w:rFonts w:asciiTheme="minorHAnsi" w:hAnsiTheme="minorHAnsi"/>
                <w:b/>
                <w:lang w:val="en-GB" w:eastAsia="ja-JP"/>
              </w:rPr>
            </w:pPr>
            <w:r w:rsidRPr="005F2898">
              <w:rPr>
                <w:rFonts w:asciiTheme="minorHAnsi" w:hAnsiTheme="minorHAnsi"/>
                <w:b/>
                <w:lang w:val="en-GB" w:eastAsia="ja-JP"/>
              </w:rPr>
              <w:t>Comparative safety versus comparator</w:t>
            </w:r>
          </w:p>
        </w:tc>
        <w:tc>
          <w:tcPr>
            <w:tcW w:w="1085" w:type="dxa"/>
            <w:vMerge w:val="restart"/>
            <w:shd w:val="clear" w:color="auto" w:fill="FFFFCC"/>
            <w:vAlign w:val="center"/>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Superior</w:t>
            </w:r>
          </w:p>
        </w:tc>
        <w:tc>
          <w:tcPr>
            <w:tcW w:w="2560" w:type="dxa"/>
            <w:gridSpan w:val="2"/>
            <w:vMerge w:val="restart"/>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c>
          <w:tcPr>
            <w:tcW w:w="2369" w:type="dxa"/>
            <w:vMerge w:val="restart"/>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c>
          <w:tcPr>
            <w:tcW w:w="1548" w:type="dxa"/>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Net clinical benefit</w:t>
            </w:r>
          </w:p>
        </w:tc>
        <w:tc>
          <w:tcPr>
            <w:tcW w:w="907" w:type="dxa"/>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r>
      <w:tr w:rsidR="00E7636B" w:rsidRPr="005F2898" w:rsidTr="006E47FA">
        <w:trPr>
          <w:cantSplit/>
          <w:trHeight w:val="227"/>
        </w:trPr>
        <w:tc>
          <w:tcPr>
            <w:tcW w:w="671"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085" w:type="dxa"/>
            <w:vMerge/>
            <w:shd w:val="clear" w:color="auto" w:fill="FFFFCC"/>
            <w:vAlign w:val="center"/>
          </w:tcPr>
          <w:p w:rsidR="00E7636B" w:rsidRPr="005F2898" w:rsidRDefault="00E7636B" w:rsidP="006E47FA">
            <w:pPr>
              <w:keepNext/>
              <w:keepLines/>
              <w:tabs>
                <w:tab w:val="left" w:pos="2835"/>
              </w:tabs>
              <w:rPr>
                <w:rFonts w:asciiTheme="minorHAnsi" w:hAnsiTheme="minorHAnsi"/>
                <w:u w:val="single"/>
                <w:lang w:val="en-GB" w:eastAsia="ja-JP"/>
              </w:rPr>
            </w:pPr>
          </w:p>
        </w:tc>
        <w:tc>
          <w:tcPr>
            <w:tcW w:w="2560" w:type="dxa"/>
            <w:gridSpan w:val="2"/>
            <w:vMerge/>
            <w:vAlign w:val="center"/>
          </w:tcPr>
          <w:p w:rsidR="00E7636B" w:rsidRPr="005F2898" w:rsidRDefault="00E7636B" w:rsidP="006E47FA">
            <w:pPr>
              <w:keepNext/>
              <w:keepLines/>
              <w:tabs>
                <w:tab w:val="left" w:pos="2835"/>
              </w:tabs>
              <w:jc w:val="center"/>
              <w:rPr>
                <w:rFonts w:asciiTheme="minorHAnsi" w:hAnsiTheme="minorHAnsi"/>
                <w:lang w:val="en-GB" w:eastAsia="ja-JP"/>
              </w:rPr>
            </w:pPr>
          </w:p>
        </w:tc>
        <w:tc>
          <w:tcPr>
            <w:tcW w:w="2369" w:type="dxa"/>
            <w:vMerge/>
            <w:vAlign w:val="center"/>
          </w:tcPr>
          <w:p w:rsidR="00E7636B" w:rsidRPr="005F2898" w:rsidRDefault="00E7636B" w:rsidP="006E47FA">
            <w:pPr>
              <w:keepNext/>
              <w:keepLines/>
              <w:tabs>
                <w:tab w:val="left" w:pos="2835"/>
              </w:tabs>
              <w:jc w:val="center"/>
              <w:rPr>
                <w:rFonts w:asciiTheme="minorHAnsi" w:hAnsiTheme="minorHAnsi"/>
                <w:lang w:val="en-GB" w:eastAsia="ja-JP"/>
              </w:rPr>
            </w:pPr>
          </w:p>
        </w:tc>
        <w:tc>
          <w:tcPr>
            <w:tcW w:w="1548" w:type="dxa"/>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Neutral benefit</w:t>
            </w:r>
          </w:p>
        </w:tc>
        <w:tc>
          <w:tcPr>
            <w:tcW w:w="907" w:type="dxa"/>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r>
      <w:tr w:rsidR="00E7636B" w:rsidRPr="005F2898" w:rsidTr="006E47FA">
        <w:trPr>
          <w:cantSplit/>
          <w:trHeight w:val="227"/>
        </w:trPr>
        <w:tc>
          <w:tcPr>
            <w:tcW w:w="671"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085" w:type="dxa"/>
            <w:vMerge/>
            <w:shd w:val="clear" w:color="auto" w:fill="FFFFCC"/>
            <w:vAlign w:val="center"/>
          </w:tcPr>
          <w:p w:rsidR="00E7636B" w:rsidRPr="005F2898" w:rsidRDefault="00E7636B" w:rsidP="006E47FA">
            <w:pPr>
              <w:keepNext/>
              <w:keepLines/>
              <w:tabs>
                <w:tab w:val="left" w:pos="2835"/>
              </w:tabs>
              <w:rPr>
                <w:rFonts w:asciiTheme="minorHAnsi" w:hAnsiTheme="minorHAnsi"/>
                <w:u w:val="single"/>
                <w:lang w:val="en-GB" w:eastAsia="ja-JP"/>
              </w:rPr>
            </w:pPr>
          </w:p>
        </w:tc>
        <w:tc>
          <w:tcPr>
            <w:tcW w:w="2560" w:type="dxa"/>
            <w:gridSpan w:val="2"/>
            <w:vMerge/>
            <w:vAlign w:val="center"/>
          </w:tcPr>
          <w:p w:rsidR="00E7636B" w:rsidRPr="005F2898" w:rsidRDefault="00E7636B" w:rsidP="006E47FA">
            <w:pPr>
              <w:keepNext/>
              <w:keepLines/>
              <w:tabs>
                <w:tab w:val="left" w:pos="2835"/>
              </w:tabs>
              <w:jc w:val="center"/>
              <w:rPr>
                <w:rFonts w:asciiTheme="minorHAnsi" w:hAnsiTheme="minorHAnsi"/>
                <w:lang w:val="en-GB" w:eastAsia="ja-JP"/>
              </w:rPr>
            </w:pPr>
          </w:p>
        </w:tc>
        <w:tc>
          <w:tcPr>
            <w:tcW w:w="2369" w:type="dxa"/>
            <w:vMerge/>
            <w:vAlign w:val="center"/>
          </w:tcPr>
          <w:p w:rsidR="00E7636B" w:rsidRPr="005F2898" w:rsidRDefault="00E7636B" w:rsidP="006E47FA">
            <w:pPr>
              <w:keepNext/>
              <w:keepLines/>
              <w:tabs>
                <w:tab w:val="left" w:pos="2835"/>
              </w:tabs>
              <w:jc w:val="center"/>
              <w:rPr>
                <w:rFonts w:asciiTheme="minorHAnsi" w:hAnsiTheme="minorHAnsi"/>
                <w:lang w:val="en-GB" w:eastAsia="ja-JP"/>
              </w:rPr>
            </w:pPr>
          </w:p>
        </w:tc>
        <w:tc>
          <w:tcPr>
            <w:tcW w:w="1548" w:type="dxa"/>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Net harms</w:t>
            </w:r>
          </w:p>
        </w:tc>
        <w:tc>
          <w:tcPr>
            <w:tcW w:w="907" w:type="dxa"/>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None^</w:t>
            </w:r>
          </w:p>
        </w:tc>
      </w:tr>
      <w:tr w:rsidR="00E7636B" w:rsidRPr="005F2898" w:rsidTr="006E47FA">
        <w:trPr>
          <w:cantSplit/>
          <w:trHeight w:val="750"/>
        </w:trPr>
        <w:tc>
          <w:tcPr>
            <w:tcW w:w="671"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085" w:type="dxa"/>
            <w:shd w:val="clear" w:color="auto" w:fill="FFFFCC"/>
            <w:vAlign w:val="center"/>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Non-inferior</w:t>
            </w:r>
          </w:p>
        </w:tc>
        <w:tc>
          <w:tcPr>
            <w:tcW w:w="2560" w:type="dxa"/>
            <w:gridSpan w:val="2"/>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c>
          <w:tcPr>
            <w:tcW w:w="2369" w:type="dxa"/>
            <w:shd w:val="clear" w:color="auto" w:fill="FFFFCC"/>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c>
          <w:tcPr>
            <w:tcW w:w="2455" w:type="dxa"/>
            <w:gridSpan w:val="2"/>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None^</w:t>
            </w:r>
          </w:p>
        </w:tc>
      </w:tr>
      <w:tr w:rsidR="00E7636B" w:rsidRPr="005F2898" w:rsidTr="006E47FA">
        <w:trPr>
          <w:cantSplit/>
          <w:trHeight w:val="227"/>
        </w:trPr>
        <w:tc>
          <w:tcPr>
            <w:tcW w:w="671"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085" w:type="dxa"/>
            <w:vMerge w:val="restart"/>
            <w:shd w:val="clear" w:color="auto" w:fill="FFFFCC"/>
            <w:vAlign w:val="center"/>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Inferior</w:t>
            </w:r>
          </w:p>
        </w:tc>
        <w:tc>
          <w:tcPr>
            <w:tcW w:w="1583" w:type="dxa"/>
            <w:vAlign w:val="center"/>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Net clinical benefit</w:t>
            </w:r>
          </w:p>
        </w:tc>
        <w:tc>
          <w:tcPr>
            <w:tcW w:w="977" w:type="dxa"/>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c>
          <w:tcPr>
            <w:tcW w:w="2369" w:type="dxa"/>
            <w:vMerge w:val="restart"/>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None^</w:t>
            </w:r>
          </w:p>
        </w:tc>
        <w:tc>
          <w:tcPr>
            <w:tcW w:w="2455" w:type="dxa"/>
            <w:gridSpan w:val="2"/>
            <w:vMerge w:val="restart"/>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None^</w:t>
            </w:r>
          </w:p>
        </w:tc>
      </w:tr>
      <w:tr w:rsidR="00E7636B" w:rsidRPr="005F2898" w:rsidTr="006E47FA">
        <w:trPr>
          <w:trHeight w:val="227"/>
        </w:trPr>
        <w:tc>
          <w:tcPr>
            <w:tcW w:w="671"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085"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583" w:type="dxa"/>
            <w:vAlign w:val="center"/>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Neutral benefit</w:t>
            </w:r>
          </w:p>
        </w:tc>
        <w:tc>
          <w:tcPr>
            <w:tcW w:w="977" w:type="dxa"/>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CEA/CUA*</w:t>
            </w:r>
          </w:p>
        </w:tc>
        <w:tc>
          <w:tcPr>
            <w:tcW w:w="2369" w:type="dxa"/>
            <w:vMerge/>
            <w:vAlign w:val="center"/>
          </w:tcPr>
          <w:p w:rsidR="00E7636B" w:rsidRPr="005F2898" w:rsidRDefault="00E7636B" w:rsidP="006E47FA">
            <w:pPr>
              <w:keepNext/>
              <w:keepLines/>
              <w:tabs>
                <w:tab w:val="left" w:pos="2835"/>
              </w:tabs>
              <w:jc w:val="center"/>
              <w:rPr>
                <w:rFonts w:asciiTheme="minorHAnsi" w:hAnsiTheme="minorHAnsi"/>
                <w:lang w:val="en-GB" w:eastAsia="ja-JP"/>
              </w:rPr>
            </w:pPr>
          </w:p>
        </w:tc>
        <w:tc>
          <w:tcPr>
            <w:tcW w:w="2455" w:type="dxa"/>
            <w:gridSpan w:val="2"/>
            <w:vMerge/>
          </w:tcPr>
          <w:p w:rsidR="00E7636B" w:rsidRPr="005F2898" w:rsidRDefault="00E7636B" w:rsidP="006E47FA">
            <w:pPr>
              <w:keepNext/>
              <w:keepLines/>
              <w:tabs>
                <w:tab w:val="left" w:pos="2835"/>
              </w:tabs>
              <w:rPr>
                <w:rFonts w:asciiTheme="minorHAnsi" w:hAnsiTheme="minorHAnsi"/>
                <w:lang w:val="en-GB" w:eastAsia="ja-JP"/>
              </w:rPr>
            </w:pPr>
          </w:p>
        </w:tc>
      </w:tr>
      <w:tr w:rsidR="00E7636B" w:rsidRPr="005F2898" w:rsidTr="006E47FA">
        <w:trPr>
          <w:trHeight w:val="227"/>
        </w:trPr>
        <w:tc>
          <w:tcPr>
            <w:tcW w:w="671"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085" w:type="dxa"/>
            <w:vMerge/>
            <w:shd w:val="clear" w:color="auto" w:fill="FFFFCC"/>
          </w:tcPr>
          <w:p w:rsidR="00E7636B" w:rsidRPr="005F2898" w:rsidRDefault="00E7636B" w:rsidP="006E47FA">
            <w:pPr>
              <w:keepNext/>
              <w:keepLines/>
              <w:tabs>
                <w:tab w:val="left" w:pos="2835"/>
              </w:tabs>
              <w:rPr>
                <w:rFonts w:asciiTheme="minorHAnsi" w:hAnsiTheme="minorHAnsi"/>
                <w:lang w:val="en-GB" w:eastAsia="ja-JP"/>
              </w:rPr>
            </w:pPr>
          </w:p>
        </w:tc>
        <w:tc>
          <w:tcPr>
            <w:tcW w:w="1583" w:type="dxa"/>
            <w:vAlign w:val="center"/>
          </w:tcPr>
          <w:p w:rsidR="00E7636B" w:rsidRPr="005F2898" w:rsidRDefault="00E7636B" w:rsidP="006E47FA">
            <w:pPr>
              <w:keepNext/>
              <w:keepLines/>
              <w:tabs>
                <w:tab w:val="left" w:pos="2835"/>
              </w:tabs>
              <w:rPr>
                <w:rFonts w:asciiTheme="minorHAnsi" w:hAnsiTheme="minorHAnsi"/>
                <w:u w:val="single"/>
                <w:lang w:val="en-GB" w:eastAsia="ja-JP"/>
              </w:rPr>
            </w:pPr>
            <w:r w:rsidRPr="005F2898">
              <w:rPr>
                <w:rFonts w:asciiTheme="minorHAnsi" w:hAnsiTheme="minorHAnsi"/>
                <w:u w:val="single"/>
                <w:lang w:val="en-GB" w:eastAsia="ja-JP"/>
              </w:rPr>
              <w:t>Net harms</w:t>
            </w:r>
          </w:p>
        </w:tc>
        <w:tc>
          <w:tcPr>
            <w:tcW w:w="977" w:type="dxa"/>
            <w:vAlign w:val="center"/>
          </w:tcPr>
          <w:p w:rsidR="00E7636B" w:rsidRPr="005F2898" w:rsidRDefault="00E7636B" w:rsidP="006E47FA">
            <w:pPr>
              <w:keepNext/>
              <w:keepLines/>
              <w:tabs>
                <w:tab w:val="left" w:pos="2835"/>
              </w:tabs>
              <w:jc w:val="center"/>
              <w:rPr>
                <w:rFonts w:asciiTheme="minorHAnsi" w:hAnsiTheme="minorHAnsi"/>
                <w:lang w:val="en-GB" w:eastAsia="ja-JP"/>
              </w:rPr>
            </w:pPr>
            <w:r w:rsidRPr="005F2898">
              <w:rPr>
                <w:rFonts w:asciiTheme="minorHAnsi" w:hAnsiTheme="minorHAnsi"/>
                <w:lang w:val="en-GB" w:eastAsia="ja-JP"/>
              </w:rPr>
              <w:t>None^</w:t>
            </w:r>
          </w:p>
        </w:tc>
        <w:tc>
          <w:tcPr>
            <w:tcW w:w="2369" w:type="dxa"/>
            <w:vMerge/>
            <w:vAlign w:val="center"/>
          </w:tcPr>
          <w:p w:rsidR="00E7636B" w:rsidRPr="005F2898" w:rsidRDefault="00E7636B" w:rsidP="006E47FA">
            <w:pPr>
              <w:keepNext/>
              <w:keepLines/>
              <w:tabs>
                <w:tab w:val="left" w:pos="2835"/>
              </w:tabs>
              <w:jc w:val="center"/>
              <w:rPr>
                <w:rFonts w:asciiTheme="minorHAnsi" w:hAnsiTheme="minorHAnsi"/>
                <w:lang w:val="en-GB" w:eastAsia="ja-JP"/>
              </w:rPr>
            </w:pPr>
          </w:p>
        </w:tc>
        <w:tc>
          <w:tcPr>
            <w:tcW w:w="2455" w:type="dxa"/>
            <w:gridSpan w:val="2"/>
            <w:vMerge/>
          </w:tcPr>
          <w:p w:rsidR="00E7636B" w:rsidRPr="005F2898" w:rsidRDefault="00E7636B" w:rsidP="006E47FA">
            <w:pPr>
              <w:keepNext/>
              <w:keepLines/>
              <w:tabs>
                <w:tab w:val="left" w:pos="2835"/>
              </w:tabs>
              <w:rPr>
                <w:rFonts w:asciiTheme="minorHAnsi" w:hAnsiTheme="minorHAnsi"/>
                <w:lang w:val="en-GB" w:eastAsia="ja-JP"/>
              </w:rPr>
            </w:pPr>
          </w:p>
        </w:tc>
      </w:tr>
    </w:tbl>
    <w:p w:rsidR="00E7636B" w:rsidRPr="005F2898" w:rsidRDefault="00E7636B" w:rsidP="00E7636B">
      <w:pPr>
        <w:keepNext/>
        <w:keepLines/>
        <w:tabs>
          <w:tab w:val="left" w:pos="284"/>
        </w:tabs>
        <w:ind w:left="284" w:hanging="284"/>
        <w:rPr>
          <w:rFonts w:asciiTheme="minorHAnsi" w:hAnsiTheme="minorHAnsi"/>
          <w:sz w:val="20"/>
          <w:szCs w:val="20"/>
          <w:lang w:val="en-GB" w:eastAsia="ja-JP"/>
        </w:rPr>
      </w:pPr>
      <w:r w:rsidRPr="005F2898">
        <w:rPr>
          <w:rFonts w:asciiTheme="minorHAnsi" w:hAnsiTheme="minorHAnsi"/>
          <w:sz w:val="20"/>
          <w:szCs w:val="20"/>
          <w:lang w:val="en-GB" w:eastAsia="ja-JP"/>
        </w:rPr>
        <w:t>Abbreviations: CEA = cost-effectiveness analysis; CUA = cost-utility analysis</w:t>
      </w:r>
    </w:p>
    <w:p w:rsidR="00E7636B" w:rsidRPr="005F2898" w:rsidRDefault="00E7636B" w:rsidP="00E7636B">
      <w:pPr>
        <w:keepNext/>
        <w:keepLines/>
        <w:tabs>
          <w:tab w:val="left" w:pos="284"/>
        </w:tabs>
        <w:ind w:left="284" w:hanging="284"/>
        <w:rPr>
          <w:rFonts w:asciiTheme="minorHAnsi" w:hAnsiTheme="minorHAnsi"/>
          <w:sz w:val="20"/>
          <w:szCs w:val="20"/>
          <w:lang w:val="en-GB" w:eastAsia="ja-JP"/>
        </w:rPr>
      </w:pPr>
      <w:r w:rsidRPr="005F2898">
        <w:rPr>
          <w:rFonts w:asciiTheme="minorHAnsi" w:hAnsiTheme="minorHAnsi"/>
          <w:sz w:val="20"/>
          <w:szCs w:val="20"/>
          <w:lang w:val="en-GB" w:eastAsia="ja-JP"/>
        </w:rPr>
        <w:t>*</w:t>
      </w:r>
      <w:r w:rsidRPr="005F2898">
        <w:rPr>
          <w:rFonts w:asciiTheme="minorHAnsi" w:hAnsiTheme="minorHAnsi"/>
          <w:sz w:val="20"/>
          <w:szCs w:val="20"/>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7D37F5" w:rsidRPr="005F2898" w:rsidRDefault="00E7636B" w:rsidP="00E7636B">
      <w:pPr>
        <w:keepNext/>
        <w:keepLines/>
        <w:tabs>
          <w:tab w:val="left" w:pos="284"/>
        </w:tabs>
        <w:rPr>
          <w:rFonts w:asciiTheme="minorHAnsi" w:hAnsiTheme="minorHAnsi"/>
          <w:sz w:val="20"/>
          <w:szCs w:val="20"/>
          <w:lang w:val="en-GB" w:eastAsia="ja-JP"/>
        </w:rPr>
      </w:pPr>
      <w:r w:rsidRPr="005F2898">
        <w:rPr>
          <w:rFonts w:asciiTheme="minorHAnsi" w:hAnsiTheme="minorHAnsi"/>
          <w:sz w:val="20"/>
          <w:szCs w:val="20"/>
          <w:lang w:val="en-GB" w:eastAsia="ja-JP"/>
        </w:rPr>
        <w:t>^</w:t>
      </w:r>
      <w:r w:rsidRPr="005F2898">
        <w:rPr>
          <w:rFonts w:asciiTheme="minorHAnsi" w:hAnsiTheme="minorHAnsi"/>
          <w:sz w:val="20"/>
          <w:szCs w:val="20"/>
          <w:lang w:val="en-GB" w:eastAsia="ja-JP"/>
        </w:rPr>
        <w:tab/>
        <w:t>No economic evaluation needs to be presented; MSAC is unlikely to recommend government subsidy of this intervention</w:t>
      </w:r>
    </w:p>
    <w:p w:rsidR="00E7636B" w:rsidRPr="005F2898" w:rsidRDefault="00E7636B">
      <w:pPr>
        <w:rPr>
          <w:rFonts w:asciiTheme="minorHAnsi" w:hAnsiTheme="minorHAnsi" w:cs="Arial"/>
          <w:b/>
          <w:bCs/>
          <w:i/>
          <w:iCs/>
          <w:smallCaps/>
          <w:sz w:val="36"/>
          <w:szCs w:val="36"/>
          <w:lang w:val="en-AU"/>
        </w:rPr>
      </w:pPr>
      <w:bookmarkStart w:id="138" w:name="_Toc351471919"/>
      <w:r w:rsidRPr="005F2898">
        <w:rPr>
          <w:rFonts w:asciiTheme="minorHAnsi" w:hAnsiTheme="minorHAnsi"/>
          <w:smallCaps/>
          <w:sz w:val="36"/>
          <w:szCs w:val="36"/>
          <w:lang w:val="en-AU"/>
        </w:rPr>
        <w:br w:type="page"/>
      </w:r>
    </w:p>
    <w:p w:rsidR="009A4321" w:rsidRPr="005F2898" w:rsidRDefault="009A4321" w:rsidP="00782A01">
      <w:pPr>
        <w:pStyle w:val="Heading2"/>
        <w:spacing w:after="240"/>
        <w:rPr>
          <w:rFonts w:asciiTheme="minorHAnsi" w:hAnsiTheme="minorHAnsi"/>
          <w:smallCaps/>
          <w:sz w:val="36"/>
          <w:szCs w:val="36"/>
          <w:lang w:val="en-AU"/>
        </w:rPr>
      </w:pPr>
      <w:bookmarkStart w:id="139" w:name="_Toc367441350"/>
      <w:r w:rsidRPr="005F2898">
        <w:rPr>
          <w:rFonts w:asciiTheme="minorHAnsi" w:hAnsiTheme="minorHAnsi"/>
          <w:smallCaps/>
          <w:sz w:val="36"/>
          <w:szCs w:val="36"/>
          <w:lang w:val="en-AU"/>
        </w:rPr>
        <w:lastRenderedPageBreak/>
        <w:t>Population</w:t>
      </w:r>
      <w:bookmarkEnd w:id="138"/>
      <w:bookmarkEnd w:id="139"/>
    </w:p>
    <w:p w:rsidR="00C54453" w:rsidRDefault="0038318B" w:rsidP="00E5741D">
      <w:pPr>
        <w:spacing w:after="240"/>
        <w:ind w:right="-283"/>
        <w:rPr>
          <w:rFonts w:asciiTheme="minorHAnsi" w:hAnsiTheme="minorHAnsi"/>
          <w:lang w:val="en-AU"/>
        </w:rPr>
      </w:pPr>
      <w:r>
        <w:rPr>
          <w:rFonts w:asciiTheme="minorHAnsi" w:hAnsiTheme="minorHAnsi"/>
          <w:lang w:val="en-AU"/>
        </w:rPr>
        <w:t xml:space="preserve">The current assessment is for SBE for obscure GI bleeding. The assessment has not </w:t>
      </w:r>
      <w:r w:rsidR="00E25D48">
        <w:rPr>
          <w:rFonts w:asciiTheme="minorHAnsi" w:hAnsiTheme="minorHAnsi"/>
          <w:lang w:val="en-AU"/>
        </w:rPr>
        <w:t xml:space="preserve">been </w:t>
      </w:r>
      <w:r>
        <w:rPr>
          <w:rFonts w:asciiTheme="minorHAnsi" w:hAnsiTheme="minorHAnsi"/>
          <w:lang w:val="en-AU"/>
        </w:rPr>
        <w:t>restricted by age group for either the proposed intervention or the comparator of DBE.</w:t>
      </w:r>
      <w:r w:rsidR="00FE032A">
        <w:rPr>
          <w:rFonts w:asciiTheme="minorHAnsi" w:hAnsiTheme="minorHAnsi"/>
          <w:lang w:val="en-AU"/>
        </w:rPr>
        <w:t xml:space="preserve"> This is consistent with </w:t>
      </w:r>
      <w:r w:rsidR="00AF4E9C" w:rsidRPr="005F2898">
        <w:rPr>
          <w:rFonts w:asciiTheme="minorHAnsi" w:hAnsiTheme="minorHAnsi"/>
          <w:lang w:val="en-AU"/>
        </w:rPr>
        <w:t xml:space="preserve">MSAC Assessment </w:t>
      </w:r>
      <w:r w:rsidR="00AF4E9C">
        <w:rPr>
          <w:rFonts w:asciiTheme="minorHAnsi" w:hAnsiTheme="minorHAnsi"/>
          <w:lang w:val="en-AU"/>
        </w:rPr>
        <w:t>1102</w:t>
      </w:r>
      <w:r w:rsidR="00AF4E9C" w:rsidRPr="005F2898">
        <w:rPr>
          <w:rFonts w:asciiTheme="minorHAnsi" w:hAnsiTheme="minorHAnsi"/>
          <w:lang w:val="en-AU"/>
        </w:rPr>
        <w:t xml:space="preserve"> </w:t>
      </w:r>
      <w:r w:rsidR="00AF4E9C">
        <w:rPr>
          <w:rFonts w:asciiTheme="minorHAnsi" w:hAnsiTheme="minorHAnsi"/>
          <w:lang w:val="en-AU"/>
        </w:rPr>
        <w:t>(2006)</w:t>
      </w:r>
      <w:r w:rsidR="00A03ADC">
        <w:rPr>
          <w:rFonts w:asciiTheme="minorHAnsi" w:hAnsiTheme="minorHAnsi"/>
          <w:lang w:val="en-AU"/>
        </w:rPr>
        <w:t xml:space="preserve"> </w:t>
      </w:r>
      <w:r w:rsidR="00FE032A">
        <w:rPr>
          <w:rFonts w:asciiTheme="minorHAnsi" w:hAnsiTheme="minorHAnsi"/>
          <w:lang w:val="en-AU"/>
        </w:rPr>
        <w:t xml:space="preserve">which </w:t>
      </w:r>
      <w:r w:rsidR="00072485" w:rsidRPr="00072485">
        <w:rPr>
          <w:rFonts w:asciiTheme="minorHAnsi" w:hAnsiTheme="minorHAnsi"/>
          <w:lang w:val="en-AU"/>
        </w:rPr>
        <w:t>assess</w:t>
      </w:r>
      <w:r w:rsidR="00A03ADC">
        <w:rPr>
          <w:rFonts w:asciiTheme="minorHAnsi" w:hAnsiTheme="minorHAnsi"/>
          <w:lang w:val="en-AU"/>
        </w:rPr>
        <w:t>ed</w:t>
      </w:r>
      <w:r w:rsidR="00072485" w:rsidRPr="00072485">
        <w:rPr>
          <w:rFonts w:asciiTheme="minorHAnsi" w:hAnsiTheme="minorHAnsi"/>
          <w:lang w:val="en-AU"/>
        </w:rPr>
        <w:t xml:space="preserve"> the safety, effectiveness and cost-effectivene</w:t>
      </w:r>
      <w:r w:rsidR="00A03ADC">
        <w:rPr>
          <w:rFonts w:asciiTheme="minorHAnsi" w:hAnsiTheme="minorHAnsi"/>
          <w:lang w:val="en-AU"/>
        </w:rPr>
        <w:t xml:space="preserve">ss of </w:t>
      </w:r>
      <w:r w:rsidR="00072485" w:rsidRPr="00072485">
        <w:rPr>
          <w:rFonts w:asciiTheme="minorHAnsi" w:hAnsiTheme="minorHAnsi"/>
          <w:lang w:val="en-AU"/>
        </w:rPr>
        <w:t>DBE</w:t>
      </w:r>
      <w:r w:rsidR="00A03ADC">
        <w:rPr>
          <w:rFonts w:asciiTheme="minorHAnsi" w:hAnsiTheme="minorHAnsi"/>
          <w:lang w:val="en-AU"/>
        </w:rPr>
        <w:t xml:space="preserve"> for obscure GI</w:t>
      </w:r>
      <w:r w:rsidR="00072485" w:rsidRPr="00072485">
        <w:rPr>
          <w:rFonts w:asciiTheme="minorHAnsi" w:hAnsiTheme="minorHAnsi"/>
          <w:lang w:val="en-AU"/>
        </w:rPr>
        <w:t xml:space="preserve"> bleeding or suspected small bowel disease relative to laparotomy with or without intra-operative enteroscopy.</w:t>
      </w:r>
      <w:r w:rsidR="00A03ADC">
        <w:rPr>
          <w:rFonts w:asciiTheme="minorHAnsi" w:hAnsiTheme="minorHAnsi"/>
          <w:lang w:val="en-AU"/>
        </w:rPr>
        <w:t xml:space="preserve"> </w:t>
      </w:r>
      <w:r w:rsidR="00FE032A">
        <w:rPr>
          <w:rFonts w:asciiTheme="minorHAnsi" w:hAnsiTheme="minorHAnsi"/>
          <w:lang w:val="en-AU"/>
        </w:rPr>
        <w:t>MSAC A</w:t>
      </w:r>
      <w:r w:rsidR="006B2F58">
        <w:rPr>
          <w:rFonts w:asciiTheme="minorHAnsi" w:hAnsiTheme="minorHAnsi"/>
          <w:lang w:val="en-AU"/>
        </w:rPr>
        <w:t xml:space="preserve">ssessment </w:t>
      </w:r>
      <w:r w:rsidR="00FE032A">
        <w:rPr>
          <w:rFonts w:asciiTheme="minorHAnsi" w:hAnsiTheme="minorHAnsi"/>
          <w:lang w:val="en-AU"/>
        </w:rPr>
        <w:t xml:space="preserve">1102 </w:t>
      </w:r>
      <w:r w:rsidR="006B2F58">
        <w:rPr>
          <w:rFonts w:asciiTheme="minorHAnsi" w:hAnsiTheme="minorHAnsi"/>
          <w:lang w:val="en-AU"/>
        </w:rPr>
        <w:t xml:space="preserve">did not restrict by the age of the patient. </w:t>
      </w:r>
      <w:r w:rsidR="00FE032A">
        <w:rPr>
          <w:rFonts w:asciiTheme="minorHAnsi" w:hAnsiTheme="minorHAnsi"/>
          <w:lang w:val="en-AU"/>
        </w:rPr>
        <w:t>Current literature indicates that t</w:t>
      </w:r>
      <w:r w:rsidR="00681251" w:rsidRPr="00681251">
        <w:rPr>
          <w:rFonts w:asciiTheme="minorHAnsi" w:hAnsiTheme="minorHAnsi"/>
          <w:lang w:val="en-AU"/>
        </w:rPr>
        <w:t>he</w:t>
      </w:r>
      <w:r w:rsidR="00A03ADC">
        <w:rPr>
          <w:rFonts w:asciiTheme="minorHAnsi" w:hAnsiTheme="minorHAnsi"/>
          <w:lang w:val="en-AU"/>
        </w:rPr>
        <w:t>re are</w:t>
      </w:r>
      <w:r w:rsidR="00681251" w:rsidRPr="00681251">
        <w:rPr>
          <w:rFonts w:asciiTheme="minorHAnsi" w:hAnsiTheme="minorHAnsi"/>
          <w:lang w:val="en-AU"/>
        </w:rPr>
        <w:t xml:space="preserve"> limited studies on DBE in children </w:t>
      </w:r>
      <w:r w:rsidR="00A03ADC">
        <w:rPr>
          <w:rFonts w:asciiTheme="minorHAnsi" w:hAnsiTheme="minorHAnsi"/>
          <w:lang w:val="en-AU"/>
        </w:rPr>
        <w:t>which describe the procedure</w:t>
      </w:r>
      <w:r w:rsidR="00681251" w:rsidRPr="00681251">
        <w:rPr>
          <w:rFonts w:asciiTheme="minorHAnsi" w:hAnsiTheme="minorHAnsi"/>
          <w:lang w:val="en-AU"/>
        </w:rPr>
        <w:t xml:space="preserve"> as safe and clinically useful, but these are mostly retrospective and include relatively small numbers.</w:t>
      </w:r>
    </w:p>
    <w:p w:rsidR="001F1185" w:rsidRPr="00191A27" w:rsidRDefault="009E530B" w:rsidP="00AF4E9C">
      <w:pPr>
        <w:spacing w:after="240"/>
        <w:rPr>
          <w:rFonts w:asciiTheme="minorHAnsi" w:hAnsiTheme="minorHAnsi"/>
          <w:lang w:val="en-AU"/>
        </w:rPr>
      </w:pPr>
      <w:r w:rsidRPr="00191A27">
        <w:rPr>
          <w:rFonts w:asciiTheme="minorHAnsi" w:hAnsiTheme="minorHAnsi"/>
          <w:lang w:val="en-AU"/>
        </w:rPr>
        <w:t xml:space="preserve">In 2012-13, </w:t>
      </w:r>
      <w:r w:rsidR="00486F6E" w:rsidRPr="00191A27">
        <w:rPr>
          <w:rFonts w:asciiTheme="minorHAnsi" w:hAnsiTheme="minorHAnsi"/>
          <w:lang w:val="en-AU"/>
        </w:rPr>
        <w:t>Medicare</w:t>
      </w:r>
      <w:r w:rsidR="001F1185" w:rsidRPr="00191A27">
        <w:rPr>
          <w:rFonts w:asciiTheme="minorHAnsi" w:hAnsiTheme="minorHAnsi"/>
          <w:lang w:val="en-AU"/>
        </w:rPr>
        <w:t xml:space="preserve"> statistics</w:t>
      </w:r>
      <w:r w:rsidR="00AF4E9C" w:rsidRPr="00191A27">
        <w:rPr>
          <w:rFonts w:asciiTheme="minorHAnsi" w:hAnsiTheme="minorHAnsi"/>
          <w:lang w:val="en-AU"/>
        </w:rPr>
        <w:t xml:space="preserve"> for items 30680 to 30684 show nil</w:t>
      </w:r>
      <w:r w:rsidR="006B2F58" w:rsidRPr="00191A27">
        <w:rPr>
          <w:rFonts w:asciiTheme="minorHAnsi" w:hAnsiTheme="minorHAnsi"/>
          <w:lang w:val="en-AU"/>
        </w:rPr>
        <w:t xml:space="preserve"> services </w:t>
      </w:r>
      <w:r w:rsidR="00486F6E" w:rsidRPr="00191A27">
        <w:rPr>
          <w:rFonts w:asciiTheme="minorHAnsi" w:hAnsiTheme="minorHAnsi"/>
          <w:lang w:val="en-AU"/>
        </w:rPr>
        <w:t xml:space="preserve">for </w:t>
      </w:r>
      <w:r w:rsidR="00AF4E9C" w:rsidRPr="00191A27">
        <w:rPr>
          <w:rFonts w:asciiTheme="minorHAnsi" w:hAnsiTheme="minorHAnsi"/>
          <w:lang w:val="en-AU"/>
        </w:rPr>
        <w:t>the 0 to 4 age group</w:t>
      </w:r>
      <w:r w:rsidRPr="00191A27">
        <w:rPr>
          <w:rFonts w:asciiTheme="minorHAnsi" w:hAnsiTheme="minorHAnsi"/>
          <w:lang w:val="en-AU"/>
        </w:rPr>
        <w:t xml:space="preserve"> with only one claim under item 30682 for the 5-14 yea</w:t>
      </w:r>
      <w:r w:rsidR="00486F6E" w:rsidRPr="00191A27">
        <w:rPr>
          <w:rFonts w:asciiTheme="minorHAnsi" w:hAnsiTheme="minorHAnsi"/>
          <w:lang w:val="en-AU"/>
        </w:rPr>
        <w:t>r age group</w:t>
      </w:r>
      <w:r w:rsidRPr="00191A27">
        <w:rPr>
          <w:rFonts w:asciiTheme="minorHAnsi" w:hAnsiTheme="minorHAnsi"/>
          <w:lang w:val="en-AU"/>
        </w:rPr>
        <w:t>.</w:t>
      </w:r>
      <w:r w:rsidR="00486F6E" w:rsidRPr="00191A27">
        <w:rPr>
          <w:rFonts w:asciiTheme="minorHAnsi" w:hAnsiTheme="minorHAnsi"/>
          <w:lang w:val="en-AU"/>
        </w:rPr>
        <w:t xml:space="preserve"> </w:t>
      </w:r>
      <w:r w:rsidR="00486F6E" w:rsidRPr="00191A27">
        <w:rPr>
          <w:rFonts w:asciiTheme="minorHAnsi" w:hAnsiTheme="minorHAnsi"/>
          <w:lang w:val="en-AU"/>
        </w:rPr>
        <w:fldChar w:fldCharType="begin"/>
      </w:r>
      <w:r w:rsidR="00486F6E" w:rsidRPr="00191A27">
        <w:rPr>
          <w:rFonts w:asciiTheme="minorHAnsi" w:hAnsiTheme="minorHAnsi"/>
          <w:lang w:val="en-AU"/>
        </w:rPr>
        <w:instrText xml:space="preserve"> REF _Ref366676919 \h </w:instrText>
      </w:r>
      <w:r w:rsidR="00191A27">
        <w:rPr>
          <w:rFonts w:asciiTheme="minorHAnsi" w:hAnsiTheme="minorHAnsi"/>
          <w:lang w:val="en-AU"/>
        </w:rPr>
        <w:instrText xml:space="preserve"> \* MERGEFORMAT </w:instrText>
      </w:r>
      <w:r w:rsidR="00486F6E" w:rsidRPr="00191A27">
        <w:rPr>
          <w:rFonts w:asciiTheme="minorHAnsi" w:hAnsiTheme="minorHAnsi"/>
          <w:lang w:val="en-AU"/>
        </w:rPr>
      </w:r>
      <w:r w:rsidR="00486F6E" w:rsidRPr="00191A27">
        <w:rPr>
          <w:rFonts w:asciiTheme="minorHAnsi" w:hAnsiTheme="minorHAnsi"/>
          <w:lang w:val="en-AU"/>
        </w:rPr>
        <w:fldChar w:fldCharType="separate"/>
      </w:r>
      <w:r w:rsidR="00126295" w:rsidRPr="00126295">
        <w:rPr>
          <w:rFonts w:asciiTheme="minorHAnsi" w:hAnsiTheme="minorHAnsi"/>
        </w:rPr>
        <w:t xml:space="preserve">Figure </w:t>
      </w:r>
      <w:r w:rsidR="00126295" w:rsidRPr="00126295">
        <w:rPr>
          <w:rFonts w:asciiTheme="minorHAnsi" w:hAnsiTheme="minorHAnsi"/>
          <w:noProof/>
        </w:rPr>
        <w:t>2</w:t>
      </w:r>
      <w:r w:rsidR="00486F6E" w:rsidRPr="00191A27">
        <w:rPr>
          <w:rFonts w:asciiTheme="minorHAnsi" w:hAnsiTheme="minorHAnsi"/>
          <w:lang w:val="en-AU"/>
        </w:rPr>
        <w:fldChar w:fldCharType="end"/>
      </w:r>
      <w:r w:rsidR="00486F6E" w:rsidRPr="00191A27">
        <w:rPr>
          <w:rFonts w:asciiTheme="minorHAnsi" w:hAnsiTheme="minorHAnsi"/>
          <w:lang w:val="en-AU"/>
        </w:rPr>
        <w:t xml:space="preserve"> and</w:t>
      </w:r>
      <w:r w:rsidR="00486F6E" w:rsidRPr="00191A27">
        <w:rPr>
          <w:rFonts w:asciiTheme="minorHAnsi" w:hAnsiTheme="minorHAnsi"/>
          <w:lang w:val="en-AU"/>
        </w:rPr>
        <w:fldChar w:fldCharType="begin"/>
      </w:r>
      <w:r w:rsidR="00486F6E" w:rsidRPr="00191A27">
        <w:rPr>
          <w:rFonts w:asciiTheme="minorHAnsi" w:hAnsiTheme="minorHAnsi"/>
          <w:lang w:val="en-AU"/>
        </w:rPr>
        <w:instrText xml:space="preserve"> REF _Ref366676921 \h </w:instrText>
      </w:r>
      <w:r w:rsidR="00191A27">
        <w:rPr>
          <w:rFonts w:asciiTheme="minorHAnsi" w:hAnsiTheme="minorHAnsi"/>
          <w:lang w:val="en-AU"/>
        </w:rPr>
        <w:instrText xml:space="preserve"> \* MERGEFORMAT </w:instrText>
      </w:r>
      <w:r w:rsidR="00486F6E" w:rsidRPr="00191A27">
        <w:rPr>
          <w:rFonts w:asciiTheme="minorHAnsi" w:hAnsiTheme="minorHAnsi"/>
          <w:lang w:val="en-AU"/>
        </w:rPr>
      </w:r>
      <w:r w:rsidR="00486F6E" w:rsidRPr="00191A27">
        <w:rPr>
          <w:rFonts w:asciiTheme="minorHAnsi" w:hAnsiTheme="minorHAnsi"/>
          <w:lang w:val="en-AU"/>
        </w:rPr>
        <w:fldChar w:fldCharType="separate"/>
      </w:r>
      <w:r w:rsidR="00126295" w:rsidRPr="00126295">
        <w:rPr>
          <w:rFonts w:asciiTheme="minorHAnsi" w:hAnsiTheme="minorHAnsi"/>
        </w:rPr>
        <w:t>Figure</w:t>
      </w:r>
      <w:r w:rsidR="00126295" w:rsidRPr="00126295">
        <w:rPr>
          <w:rFonts w:asciiTheme="minorHAnsi" w:hAnsiTheme="minorHAnsi"/>
          <w:noProof/>
        </w:rPr>
        <w:t xml:space="preserve"> </w:t>
      </w:r>
      <w:r w:rsidR="00126295">
        <w:rPr>
          <w:rFonts w:asciiTheme="minorHAnsi" w:hAnsiTheme="minorHAnsi"/>
          <w:noProof/>
          <w:sz w:val="22"/>
          <w:szCs w:val="22"/>
        </w:rPr>
        <w:t>3</w:t>
      </w:r>
      <w:r w:rsidR="00486F6E" w:rsidRPr="00191A27">
        <w:rPr>
          <w:rFonts w:asciiTheme="minorHAnsi" w:hAnsiTheme="minorHAnsi"/>
          <w:lang w:val="en-AU"/>
        </w:rPr>
        <w:fldChar w:fldCharType="end"/>
      </w:r>
      <w:r w:rsidR="00486F6E" w:rsidRPr="00191A27">
        <w:rPr>
          <w:rFonts w:asciiTheme="minorHAnsi" w:hAnsiTheme="minorHAnsi"/>
          <w:lang w:val="en-AU"/>
        </w:rPr>
        <w:t xml:space="preserve"> show the age breakdown of services for item 30680 (DBE oral approach) and item 30682 (DBE anal approach) in 2012-13.</w:t>
      </w:r>
    </w:p>
    <w:p w:rsidR="001F1185" w:rsidRPr="009E530B" w:rsidRDefault="009E530B" w:rsidP="009E530B">
      <w:pPr>
        <w:pStyle w:val="Caption"/>
        <w:rPr>
          <w:rFonts w:asciiTheme="minorHAnsi" w:hAnsiTheme="minorHAnsi"/>
          <w:sz w:val="22"/>
          <w:szCs w:val="22"/>
        </w:rPr>
      </w:pPr>
      <w:bookmarkStart w:id="140" w:name="_Ref366676919"/>
      <w:bookmarkStart w:id="141" w:name="_Ref366676911"/>
      <w:bookmarkStart w:id="142" w:name="_Toc367441407"/>
      <w:r w:rsidRPr="009E530B">
        <w:rPr>
          <w:rFonts w:asciiTheme="minorHAnsi" w:hAnsiTheme="minorHAnsi"/>
          <w:sz w:val="22"/>
          <w:szCs w:val="22"/>
        </w:rPr>
        <w:t xml:space="preserve">Figure </w:t>
      </w:r>
      <w:r w:rsidRPr="009E530B">
        <w:rPr>
          <w:rFonts w:asciiTheme="minorHAnsi" w:hAnsiTheme="minorHAnsi"/>
          <w:sz w:val="22"/>
          <w:szCs w:val="22"/>
        </w:rPr>
        <w:fldChar w:fldCharType="begin"/>
      </w:r>
      <w:r w:rsidRPr="009E530B">
        <w:rPr>
          <w:rFonts w:asciiTheme="minorHAnsi" w:hAnsiTheme="minorHAnsi"/>
          <w:sz w:val="22"/>
          <w:szCs w:val="22"/>
        </w:rPr>
        <w:instrText xml:space="preserve"> SEQ Figure \* ARABIC </w:instrText>
      </w:r>
      <w:r w:rsidRPr="009E530B">
        <w:rPr>
          <w:rFonts w:asciiTheme="minorHAnsi" w:hAnsiTheme="minorHAnsi"/>
          <w:sz w:val="22"/>
          <w:szCs w:val="22"/>
        </w:rPr>
        <w:fldChar w:fldCharType="separate"/>
      </w:r>
      <w:r w:rsidR="00126295">
        <w:rPr>
          <w:rFonts w:asciiTheme="minorHAnsi" w:hAnsiTheme="minorHAnsi"/>
          <w:noProof/>
          <w:sz w:val="22"/>
          <w:szCs w:val="22"/>
        </w:rPr>
        <w:t>2</w:t>
      </w:r>
      <w:r w:rsidRPr="009E530B">
        <w:rPr>
          <w:rFonts w:asciiTheme="minorHAnsi" w:hAnsiTheme="minorHAnsi"/>
          <w:sz w:val="22"/>
          <w:szCs w:val="22"/>
        </w:rPr>
        <w:fldChar w:fldCharType="end"/>
      </w:r>
      <w:bookmarkEnd w:id="140"/>
      <w:r w:rsidRPr="009E530B">
        <w:rPr>
          <w:rFonts w:asciiTheme="minorHAnsi" w:hAnsiTheme="minorHAnsi"/>
          <w:sz w:val="22"/>
          <w:szCs w:val="22"/>
        </w:rPr>
        <w:t xml:space="preserve"> </w:t>
      </w:r>
      <w:r w:rsidR="001F1185" w:rsidRPr="009E530B">
        <w:rPr>
          <w:rFonts w:asciiTheme="minorHAnsi" w:hAnsiTheme="minorHAnsi"/>
          <w:sz w:val="22"/>
          <w:szCs w:val="22"/>
        </w:rPr>
        <w:t xml:space="preserve">MBS item 30680 – Services </w:t>
      </w:r>
      <w:r>
        <w:rPr>
          <w:rFonts w:asciiTheme="minorHAnsi" w:hAnsiTheme="minorHAnsi"/>
          <w:sz w:val="22"/>
          <w:szCs w:val="22"/>
        </w:rPr>
        <w:t>2012-</w:t>
      </w:r>
      <w:r w:rsidR="001F1185" w:rsidRPr="009E530B">
        <w:rPr>
          <w:rFonts w:asciiTheme="minorHAnsi" w:hAnsiTheme="minorHAnsi"/>
          <w:sz w:val="22"/>
          <w:szCs w:val="22"/>
        </w:rPr>
        <w:t>13</w:t>
      </w:r>
      <w:bookmarkEnd w:id="141"/>
      <w:bookmarkEnd w:id="142"/>
    </w:p>
    <w:p w:rsidR="001F1185" w:rsidRDefault="001F1185" w:rsidP="00E5741D">
      <w:pPr>
        <w:spacing w:after="240"/>
        <w:ind w:right="-283"/>
        <w:rPr>
          <w:rFonts w:asciiTheme="minorHAnsi" w:hAnsiTheme="minorHAnsi"/>
          <w:lang w:val="en-AU"/>
        </w:rPr>
      </w:pPr>
      <w:r>
        <w:rPr>
          <w:noProof/>
          <w:lang w:val="en-AU" w:eastAsia="en-AU"/>
        </w:rPr>
        <w:drawing>
          <wp:inline distT="0" distB="0" distL="0" distR="0" wp14:anchorId="4B03474C" wp14:editId="57D2F8A3">
            <wp:extent cx="4593600" cy="2401200"/>
            <wp:effectExtent l="19050" t="19050" r="16510" b="18415"/>
            <wp:docPr id="1" name="Picture 1" descr="Figure 2 MBS item 30680 - Services 2012-13" title="Figure 2 MBS item 30680 - Services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93600" cy="2401200"/>
                    </a:xfrm>
                    <a:prstGeom prst="rect">
                      <a:avLst/>
                    </a:prstGeom>
                    <a:ln>
                      <a:solidFill>
                        <a:schemeClr val="tx1"/>
                      </a:solidFill>
                    </a:ln>
                  </pic:spPr>
                </pic:pic>
              </a:graphicData>
            </a:graphic>
          </wp:inline>
        </w:drawing>
      </w:r>
    </w:p>
    <w:p w:rsidR="001F1185" w:rsidRPr="001F1185" w:rsidRDefault="009E530B" w:rsidP="009E530B">
      <w:pPr>
        <w:pStyle w:val="Caption"/>
        <w:rPr>
          <w:rFonts w:asciiTheme="minorHAnsi" w:hAnsiTheme="minorHAnsi"/>
          <w:sz w:val="22"/>
          <w:szCs w:val="22"/>
        </w:rPr>
      </w:pPr>
      <w:bookmarkStart w:id="143" w:name="_Ref366676921"/>
      <w:bookmarkStart w:id="144" w:name="_Toc367441408"/>
      <w:r w:rsidRPr="009E530B">
        <w:rPr>
          <w:rFonts w:asciiTheme="minorHAnsi" w:hAnsiTheme="minorHAnsi"/>
          <w:sz w:val="22"/>
          <w:szCs w:val="22"/>
        </w:rPr>
        <w:t xml:space="preserve">Figure </w:t>
      </w:r>
      <w:r w:rsidRPr="009E530B">
        <w:rPr>
          <w:rFonts w:asciiTheme="minorHAnsi" w:hAnsiTheme="minorHAnsi"/>
          <w:sz w:val="22"/>
          <w:szCs w:val="22"/>
        </w:rPr>
        <w:fldChar w:fldCharType="begin"/>
      </w:r>
      <w:r w:rsidRPr="009E530B">
        <w:rPr>
          <w:rFonts w:asciiTheme="minorHAnsi" w:hAnsiTheme="minorHAnsi"/>
          <w:sz w:val="22"/>
          <w:szCs w:val="22"/>
        </w:rPr>
        <w:instrText xml:space="preserve"> SEQ Figure \* ARABIC </w:instrText>
      </w:r>
      <w:r w:rsidRPr="009E530B">
        <w:rPr>
          <w:rFonts w:asciiTheme="minorHAnsi" w:hAnsiTheme="minorHAnsi"/>
          <w:sz w:val="22"/>
          <w:szCs w:val="22"/>
        </w:rPr>
        <w:fldChar w:fldCharType="separate"/>
      </w:r>
      <w:r w:rsidR="00126295">
        <w:rPr>
          <w:rFonts w:asciiTheme="minorHAnsi" w:hAnsiTheme="minorHAnsi"/>
          <w:noProof/>
          <w:sz w:val="22"/>
          <w:szCs w:val="22"/>
        </w:rPr>
        <w:t>3</w:t>
      </w:r>
      <w:r w:rsidRPr="009E530B">
        <w:rPr>
          <w:rFonts w:asciiTheme="minorHAnsi" w:hAnsiTheme="minorHAnsi"/>
          <w:sz w:val="22"/>
          <w:szCs w:val="22"/>
        </w:rPr>
        <w:fldChar w:fldCharType="end"/>
      </w:r>
      <w:bookmarkEnd w:id="143"/>
      <w:r>
        <w:rPr>
          <w:rFonts w:asciiTheme="minorHAnsi" w:hAnsiTheme="minorHAnsi"/>
          <w:sz w:val="22"/>
          <w:szCs w:val="22"/>
        </w:rPr>
        <w:t xml:space="preserve"> </w:t>
      </w:r>
      <w:r w:rsidR="001F1185" w:rsidRPr="001F1185">
        <w:rPr>
          <w:rFonts w:asciiTheme="minorHAnsi" w:hAnsiTheme="minorHAnsi"/>
          <w:sz w:val="22"/>
          <w:szCs w:val="22"/>
        </w:rPr>
        <w:t xml:space="preserve">MBS item 30682 - Services </w:t>
      </w:r>
      <w:r>
        <w:rPr>
          <w:rFonts w:asciiTheme="minorHAnsi" w:hAnsiTheme="minorHAnsi"/>
          <w:sz w:val="22"/>
          <w:szCs w:val="22"/>
        </w:rPr>
        <w:t>2012-</w:t>
      </w:r>
      <w:r w:rsidR="001F1185" w:rsidRPr="001F1185">
        <w:rPr>
          <w:rFonts w:asciiTheme="minorHAnsi" w:hAnsiTheme="minorHAnsi"/>
          <w:sz w:val="22"/>
          <w:szCs w:val="22"/>
        </w:rPr>
        <w:t>13</w:t>
      </w:r>
      <w:bookmarkEnd w:id="144"/>
    </w:p>
    <w:p w:rsidR="001F1185" w:rsidRDefault="001F1185" w:rsidP="00E5741D">
      <w:pPr>
        <w:spacing w:after="240"/>
        <w:ind w:right="-283"/>
        <w:rPr>
          <w:rFonts w:asciiTheme="minorHAnsi" w:hAnsiTheme="minorHAnsi"/>
          <w:lang w:val="en-AU"/>
        </w:rPr>
      </w:pPr>
      <w:r>
        <w:rPr>
          <w:noProof/>
          <w:lang w:val="en-AU" w:eastAsia="en-AU"/>
        </w:rPr>
        <w:drawing>
          <wp:inline distT="0" distB="0" distL="0" distR="0" wp14:anchorId="539970BC" wp14:editId="4086CF3D">
            <wp:extent cx="4600800" cy="2433600"/>
            <wp:effectExtent l="19050" t="19050" r="9525" b="24130"/>
            <wp:docPr id="3" name="Picture 3" descr="Figure 3 MBS item 30682 - Services 2012-13" title="Figure 3 MBS item 30682 - Services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00800" cy="2433600"/>
                    </a:xfrm>
                    <a:prstGeom prst="rect">
                      <a:avLst/>
                    </a:prstGeom>
                    <a:ln>
                      <a:solidFill>
                        <a:schemeClr val="tx1"/>
                      </a:solidFill>
                    </a:ln>
                  </pic:spPr>
                </pic:pic>
              </a:graphicData>
            </a:graphic>
          </wp:inline>
        </w:drawing>
      </w:r>
    </w:p>
    <w:p w:rsidR="009A4321" w:rsidRPr="005F2898" w:rsidRDefault="009A4321" w:rsidP="00782A01">
      <w:pPr>
        <w:pStyle w:val="Heading2"/>
        <w:spacing w:after="240"/>
        <w:rPr>
          <w:rFonts w:asciiTheme="minorHAnsi" w:hAnsiTheme="minorHAnsi"/>
          <w:smallCaps/>
          <w:sz w:val="36"/>
          <w:szCs w:val="36"/>
          <w:lang w:val="en-AU"/>
        </w:rPr>
      </w:pPr>
      <w:bookmarkStart w:id="145" w:name="_Toc351471920"/>
      <w:bookmarkStart w:id="146" w:name="_Toc367441351"/>
      <w:r w:rsidRPr="005F2898">
        <w:rPr>
          <w:rFonts w:asciiTheme="minorHAnsi" w:hAnsiTheme="minorHAnsi"/>
          <w:smallCaps/>
          <w:sz w:val="36"/>
          <w:szCs w:val="36"/>
          <w:lang w:val="en-AU"/>
        </w:rPr>
        <w:lastRenderedPageBreak/>
        <w:t>Circumstances of use</w:t>
      </w:r>
      <w:bookmarkEnd w:id="145"/>
      <w:bookmarkEnd w:id="146"/>
    </w:p>
    <w:p w:rsidR="00BE5287" w:rsidRDefault="008C09F5" w:rsidP="0093250D">
      <w:pPr>
        <w:spacing w:after="240"/>
        <w:rPr>
          <w:rFonts w:asciiTheme="minorHAnsi" w:hAnsiTheme="minorHAnsi"/>
          <w:lang w:val="en-AU"/>
        </w:rPr>
      </w:pPr>
      <w:r w:rsidRPr="005F2898">
        <w:rPr>
          <w:rFonts w:asciiTheme="minorHAnsi" w:hAnsiTheme="minorHAnsi"/>
          <w:lang w:val="en-AU"/>
        </w:rPr>
        <w:t xml:space="preserve">Lenz et al (2013) reported that, on the background of 5 </w:t>
      </w:r>
      <w:r w:rsidR="0037701B">
        <w:rPr>
          <w:rFonts w:asciiTheme="minorHAnsi" w:hAnsiTheme="minorHAnsi"/>
          <w:lang w:val="en-AU"/>
        </w:rPr>
        <w:t>years</w:t>
      </w:r>
      <w:r w:rsidR="0093250D" w:rsidRPr="005F2898">
        <w:rPr>
          <w:rFonts w:asciiTheme="minorHAnsi" w:hAnsiTheme="minorHAnsi"/>
          <w:lang w:val="en-AU"/>
        </w:rPr>
        <w:t xml:space="preserve"> experience</w:t>
      </w:r>
      <w:r w:rsidRPr="005F2898">
        <w:rPr>
          <w:rFonts w:asciiTheme="minorHAnsi" w:hAnsiTheme="minorHAnsi"/>
          <w:lang w:val="en-AU"/>
        </w:rPr>
        <w:t xml:space="preserve"> in enteroscopy, the application of SBE and DBE since 2008 seems to be somehow more goal-oriented: more patients are referred to SBE to excl</w:t>
      </w:r>
      <w:r w:rsidR="0093250D">
        <w:rPr>
          <w:rFonts w:asciiTheme="minorHAnsi" w:hAnsiTheme="minorHAnsi"/>
          <w:lang w:val="en-AU"/>
        </w:rPr>
        <w:t>ude a suspected diagnosis (e.g. </w:t>
      </w:r>
      <w:r w:rsidRPr="005F2898">
        <w:rPr>
          <w:rFonts w:asciiTheme="minorHAnsi" w:hAnsiTheme="minorHAnsi"/>
          <w:lang w:val="en-AU"/>
        </w:rPr>
        <w:t>unclear CT scan) and the differences in indications (less an</w:t>
      </w:r>
      <w:r w:rsidR="0090047B" w:rsidRPr="005F2898">
        <w:rPr>
          <w:rFonts w:asciiTheme="minorHAnsi" w:hAnsiTheme="minorHAnsi"/>
          <w:lang w:val="en-AU"/>
        </w:rPr>
        <w:t>a</w:t>
      </w:r>
      <w:r w:rsidRPr="005F2898">
        <w:rPr>
          <w:rFonts w:asciiTheme="minorHAnsi" w:hAnsiTheme="minorHAnsi"/>
          <w:lang w:val="en-AU"/>
        </w:rPr>
        <w:t>emia) and findings (more</w:t>
      </w:r>
      <w:r w:rsidR="00B82FB9" w:rsidRPr="005F2898">
        <w:rPr>
          <w:rFonts w:asciiTheme="minorHAnsi" w:hAnsiTheme="minorHAnsi"/>
          <w:lang w:val="en-AU"/>
        </w:rPr>
        <w:t xml:space="preserve"> inflammatory bowel disease</w:t>
      </w:r>
      <w:r w:rsidRPr="005F2898">
        <w:rPr>
          <w:rFonts w:asciiTheme="minorHAnsi" w:hAnsiTheme="minorHAnsi"/>
          <w:lang w:val="en-AU"/>
        </w:rPr>
        <w:t>) between DBE and SBE may also support this argument.</w:t>
      </w:r>
    </w:p>
    <w:p w:rsidR="0088440D" w:rsidRPr="005F2898" w:rsidRDefault="00AD15CF" w:rsidP="0093250D">
      <w:pPr>
        <w:spacing w:after="240"/>
        <w:ind w:right="-283"/>
        <w:rPr>
          <w:rFonts w:asciiTheme="minorHAnsi" w:hAnsiTheme="minorHAnsi"/>
          <w:lang w:val="en-AU"/>
        </w:rPr>
      </w:pPr>
      <w:r>
        <w:rPr>
          <w:rFonts w:asciiTheme="minorHAnsi" w:hAnsiTheme="minorHAnsi"/>
          <w:lang w:val="en-AU"/>
        </w:rPr>
        <w:t>However, as a general rule, it is proposed that no changes would be expected in regards to the position of therapy, management options, or spectrum of patients treated.</w:t>
      </w:r>
    </w:p>
    <w:p w:rsidR="006C336F" w:rsidRPr="005F2898" w:rsidRDefault="006C336F" w:rsidP="00782A01">
      <w:pPr>
        <w:pStyle w:val="Heading2"/>
        <w:spacing w:after="240"/>
        <w:rPr>
          <w:rFonts w:asciiTheme="minorHAnsi" w:hAnsiTheme="minorHAnsi"/>
          <w:smallCaps/>
          <w:sz w:val="36"/>
          <w:szCs w:val="36"/>
          <w:lang w:val="en-AU"/>
        </w:rPr>
      </w:pPr>
      <w:bookmarkStart w:id="147" w:name="_Toc351471931"/>
      <w:bookmarkStart w:id="148" w:name="_Toc367441352"/>
      <w:r w:rsidRPr="005F2898">
        <w:rPr>
          <w:rFonts w:asciiTheme="minorHAnsi" w:hAnsiTheme="minorHAnsi"/>
          <w:smallCaps/>
          <w:sz w:val="36"/>
          <w:szCs w:val="36"/>
          <w:lang w:val="en-AU"/>
        </w:rPr>
        <w:t>Variables in the economic evaluation</w:t>
      </w:r>
      <w:bookmarkEnd w:id="147"/>
      <w:bookmarkEnd w:id="148"/>
    </w:p>
    <w:p w:rsidR="008C473C" w:rsidRPr="008C473C" w:rsidRDefault="006C5E27" w:rsidP="00E25D48">
      <w:pPr>
        <w:spacing w:after="240"/>
        <w:rPr>
          <w:rFonts w:asciiTheme="minorHAnsi" w:hAnsiTheme="minorHAnsi"/>
          <w:lang w:val="en-AU"/>
        </w:rPr>
      </w:pPr>
      <w:r w:rsidRPr="005F2898">
        <w:rPr>
          <w:rFonts w:asciiTheme="minorHAnsi" w:hAnsiTheme="minorHAnsi"/>
          <w:lang w:val="en-AU"/>
        </w:rPr>
        <w:t>Variable</w:t>
      </w:r>
      <w:r w:rsidR="00E25D48">
        <w:rPr>
          <w:rFonts w:asciiTheme="minorHAnsi" w:hAnsiTheme="minorHAnsi"/>
          <w:lang w:val="en-AU"/>
        </w:rPr>
        <w:t>s</w:t>
      </w:r>
      <w:r w:rsidRPr="005F2898">
        <w:rPr>
          <w:rFonts w:asciiTheme="minorHAnsi" w:hAnsiTheme="minorHAnsi"/>
          <w:lang w:val="en-AU"/>
        </w:rPr>
        <w:t xml:space="preserve"> used in the economic e</w:t>
      </w:r>
      <w:r w:rsidR="00604ADA">
        <w:rPr>
          <w:rFonts w:asciiTheme="minorHAnsi" w:hAnsiTheme="minorHAnsi"/>
          <w:lang w:val="en-AU"/>
        </w:rPr>
        <w:t xml:space="preserve">valuation include </w:t>
      </w:r>
      <w:r w:rsidRPr="005F2898">
        <w:rPr>
          <w:rFonts w:asciiTheme="minorHAnsi" w:hAnsiTheme="minorHAnsi"/>
          <w:lang w:val="en-AU"/>
        </w:rPr>
        <w:t>health care resources</w:t>
      </w:r>
      <w:r w:rsidR="00E25D48">
        <w:rPr>
          <w:rFonts w:asciiTheme="minorHAnsi" w:hAnsiTheme="minorHAnsi"/>
          <w:lang w:val="en-AU"/>
        </w:rPr>
        <w:t xml:space="preserve"> and MBS </w:t>
      </w:r>
      <w:r w:rsidR="00604ADA">
        <w:rPr>
          <w:rFonts w:asciiTheme="minorHAnsi" w:hAnsiTheme="minorHAnsi"/>
          <w:lang w:val="en-AU"/>
        </w:rPr>
        <w:t>items</w:t>
      </w:r>
      <w:r w:rsidRPr="005F2898">
        <w:rPr>
          <w:rFonts w:asciiTheme="minorHAnsi" w:hAnsiTheme="minorHAnsi"/>
          <w:lang w:val="en-AU"/>
        </w:rPr>
        <w:t>.</w:t>
      </w:r>
      <w:r w:rsidR="008C473C">
        <w:rPr>
          <w:rFonts w:asciiTheme="minorHAnsi" w:hAnsiTheme="minorHAnsi"/>
          <w:lang w:val="en-AU"/>
        </w:rPr>
        <w:t xml:space="preserve"> </w:t>
      </w:r>
      <w:r w:rsidR="00345732">
        <w:rPr>
          <w:rFonts w:asciiTheme="minorHAnsi" w:hAnsiTheme="minorHAnsi"/>
          <w:lang w:val="en-AU"/>
        </w:rPr>
        <w:t>T</w:t>
      </w:r>
      <w:r w:rsidR="00345732" w:rsidRPr="007F3981">
        <w:rPr>
          <w:rFonts w:asciiTheme="minorHAnsi" w:hAnsiTheme="minorHAnsi"/>
          <w:lang w:val="en-AU"/>
        </w:rPr>
        <w:t>he health care resources documented fo</w:t>
      </w:r>
      <w:r w:rsidR="00345732">
        <w:rPr>
          <w:rFonts w:asciiTheme="minorHAnsi" w:hAnsiTheme="minorHAnsi"/>
          <w:lang w:val="en-AU"/>
        </w:rPr>
        <w:t>r SBE are assumed to be similar</w:t>
      </w:r>
      <w:r w:rsidR="00E25D48">
        <w:rPr>
          <w:rFonts w:asciiTheme="minorHAnsi" w:hAnsiTheme="minorHAnsi"/>
          <w:lang w:val="en-AU"/>
        </w:rPr>
        <w:t> </w:t>
      </w:r>
      <w:r w:rsidR="00345732" w:rsidRPr="007F3981">
        <w:rPr>
          <w:rFonts w:asciiTheme="minorHAnsi" w:hAnsiTheme="minorHAnsi"/>
          <w:lang w:val="en-AU"/>
        </w:rPr>
        <w:t>as for DBE.</w:t>
      </w:r>
      <w:r w:rsidR="00345732">
        <w:rPr>
          <w:rFonts w:asciiTheme="minorHAnsi" w:hAnsiTheme="minorHAnsi"/>
          <w:lang w:val="en-AU"/>
        </w:rPr>
        <w:t xml:space="preserve"> </w:t>
      </w:r>
      <w:r w:rsidR="008C473C" w:rsidRPr="008C473C">
        <w:rPr>
          <w:rFonts w:asciiTheme="minorHAnsi" w:hAnsiTheme="minorHAnsi"/>
          <w:lang w:val="en-AU"/>
        </w:rPr>
        <w:t xml:space="preserve">The list of health care resources included in the economic evaluation is presented in </w:t>
      </w:r>
      <w:r w:rsidR="008C473C" w:rsidRPr="008C473C">
        <w:rPr>
          <w:rFonts w:asciiTheme="minorHAnsi" w:hAnsiTheme="minorHAnsi"/>
          <w:lang w:val="en-AU"/>
        </w:rPr>
        <w:fldChar w:fldCharType="begin"/>
      </w:r>
      <w:r w:rsidR="008C473C" w:rsidRPr="008C473C">
        <w:rPr>
          <w:rFonts w:asciiTheme="minorHAnsi" w:hAnsiTheme="minorHAnsi"/>
          <w:lang w:val="en-AU"/>
        </w:rPr>
        <w:instrText xml:space="preserve"> REF _Ref366678135 \h </w:instrText>
      </w:r>
      <w:r w:rsidR="008C473C">
        <w:rPr>
          <w:rFonts w:asciiTheme="minorHAnsi" w:hAnsiTheme="minorHAnsi"/>
          <w:lang w:val="en-AU"/>
        </w:rPr>
        <w:instrText xml:space="preserve"> \* MERGEFORMAT </w:instrText>
      </w:r>
      <w:r w:rsidR="008C473C" w:rsidRPr="008C473C">
        <w:rPr>
          <w:rFonts w:asciiTheme="minorHAnsi" w:hAnsiTheme="minorHAnsi"/>
          <w:lang w:val="en-AU"/>
        </w:rPr>
      </w:r>
      <w:r w:rsidR="008C473C" w:rsidRPr="008C473C">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37</w:t>
      </w:r>
      <w:r w:rsidR="008C473C" w:rsidRPr="008C473C">
        <w:rPr>
          <w:rFonts w:asciiTheme="minorHAnsi" w:hAnsiTheme="minorHAnsi"/>
          <w:lang w:val="en-AU"/>
        </w:rPr>
        <w:fldChar w:fldCharType="end"/>
      </w:r>
      <w:r w:rsidR="008C473C" w:rsidRPr="008C473C">
        <w:rPr>
          <w:rFonts w:asciiTheme="minorHAnsi" w:hAnsiTheme="minorHAnsi"/>
          <w:lang w:val="en-AU"/>
        </w:rPr>
        <w:t>.</w:t>
      </w:r>
    </w:p>
    <w:p w:rsidR="008C473C" w:rsidRPr="005F2898" w:rsidRDefault="008C473C" w:rsidP="006074A2">
      <w:pPr>
        <w:pStyle w:val="Caption"/>
        <w:keepNext w:val="0"/>
        <w:rPr>
          <w:rFonts w:asciiTheme="minorHAnsi" w:hAnsiTheme="minorHAnsi"/>
          <w:sz w:val="22"/>
          <w:szCs w:val="22"/>
        </w:rPr>
      </w:pPr>
      <w:bookmarkStart w:id="149" w:name="_Ref366678135"/>
      <w:bookmarkStart w:id="150" w:name="_Toc341796378"/>
      <w:bookmarkStart w:id="151" w:name="_Toc357589894"/>
      <w:bookmarkStart w:id="152" w:name="_Ref366741740"/>
      <w:bookmarkStart w:id="153" w:name="_Ref366756067"/>
      <w:bookmarkStart w:id="154" w:name="_Toc367441400"/>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37</w:t>
      </w:r>
      <w:r w:rsidRPr="005F2898">
        <w:rPr>
          <w:rFonts w:asciiTheme="minorHAnsi" w:hAnsiTheme="minorHAnsi"/>
          <w:sz w:val="22"/>
          <w:szCs w:val="22"/>
        </w:rPr>
        <w:fldChar w:fldCharType="end"/>
      </w:r>
      <w:bookmarkEnd w:id="149"/>
      <w:r w:rsidRPr="005F2898">
        <w:rPr>
          <w:rFonts w:asciiTheme="minorHAnsi" w:hAnsiTheme="minorHAnsi"/>
          <w:sz w:val="22"/>
          <w:szCs w:val="22"/>
        </w:rPr>
        <w:t xml:space="preserve"> Summary of health care resource</w:t>
      </w:r>
      <w:bookmarkEnd w:id="150"/>
      <w:r w:rsidRPr="005F2898">
        <w:rPr>
          <w:rFonts w:asciiTheme="minorHAnsi" w:hAnsiTheme="minorHAnsi"/>
          <w:sz w:val="22"/>
          <w:szCs w:val="22"/>
        </w:rPr>
        <w:t>s</w:t>
      </w:r>
      <w:bookmarkEnd w:id="151"/>
      <w:bookmarkEnd w:id="152"/>
      <w:bookmarkEnd w:id="153"/>
      <w:bookmarkEnd w:id="154"/>
    </w:p>
    <w:tbl>
      <w:tblPr>
        <w:tblStyle w:val="TableGrid"/>
        <w:tblW w:w="8504" w:type="dxa"/>
        <w:tblLook w:val="04A0" w:firstRow="1" w:lastRow="0" w:firstColumn="1" w:lastColumn="0" w:noHBand="0" w:noVBand="1"/>
        <w:tblCaption w:val="Table 37 Summary of health care resources"/>
        <w:tblDescription w:val="Table 37 Summary of health care resources"/>
      </w:tblPr>
      <w:tblGrid>
        <w:gridCol w:w="4535"/>
        <w:gridCol w:w="3969"/>
      </w:tblGrid>
      <w:tr w:rsidR="008C473C" w:rsidRPr="005F2898" w:rsidTr="00463168">
        <w:trPr>
          <w:trHeight w:val="567"/>
          <w:tblHeader/>
        </w:trPr>
        <w:tc>
          <w:tcPr>
            <w:tcW w:w="4535" w:type="dxa"/>
            <w:shd w:val="clear" w:color="auto" w:fill="FFFFCC"/>
            <w:vAlign w:val="center"/>
          </w:tcPr>
          <w:p w:rsidR="008C473C" w:rsidRPr="005F2898" w:rsidRDefault="008C473C" w:rsidP="006074A2">
            <w:pPr>
              <w:rPr>
                <w:rFonts w:asciiTheme="minorHAnsi" w:hAnsiTheme="minorHAnsi"/>
                <w:b/>
              </w:rPr>
            </w:pPr>
            <w:r w:rsidRPr="005F2898">
              <w:rPr>
                <w:rFonts w:asciiTheme="minorHAnsi" w:hAnsiTheme="minorHAnsi"/>
                <w:b/>
              </w:rPr>
              <w:t>Resource</w:t>
            </w:r>
          </w:p>
        </w:tc>
        <w:tc>
          <w:tcPr>
            <w:tcW w:w="3969" w:type="dxa"/>
            <w:shd w:val="clear" w:color="auto" w:fill="FFFFCC"/>
            <w:vAlign w:val="center"/>
          </w:tcPr>
          <w:p w:rsidR="008C473C" w:rsidRPr="005F2898" w:rsidRDefault="008C473C" w:rsidP="006074A2">
            <w:pPr>
              <w:rPr>
                <w:rFonts w:asciiTheme="minorHAnsi" w:hAnsiTheme="minorHAnsi"/>
                <w:b/>
              </w:rPr>
            </w:pPr>
            <w:r w:rsidRPr="005F2898">
              <w:rPr>
                <w:rFonts w:asciiTheme="minorHAnsi" w:hAnsiTheme="minorHAnsi"/>
                <w:b/>
              </w:rPr>
              <w:t>Type</w:t>
            </w:r>
          </w:p>
        </w:tc>
      </w:tr>
      <w:tr w:rsidR="008C473C" w:rsidRPr="005F2898" w:rsidTr="00F56B65">
        <w:trPr>
          <w:trHeight w:val="567"/>
        </w:trPr>
        <w:tc>
          <w:tcPr>
            <w:tcW w:w="4535" w:type="dxa"/>
            <w:shd w:val="clear" w:color="auto" w:fill="FFFFCC"/>
            <w:vAlign w:val="center"/>
          </w:tcPr>
          <w:p w:rsidR="008C473C" w:rsidRPr="005F2898" w:rsidRDefault="008C473C" w:rsidP="006074A2">
            <w:pPr>
              <w:ind w:left="284"/>
              <w:rPr>
                <w:rFonts w:asciiTheme="minorHAnsi" w:hAnsiTheme="minorHAnsi"/>
              </w:rPr>
            </w:pPr>
            <w:r>
              <w:rPr>
                <w:rFonts w:asciiTheme="minorHAnsi" w:hAnsiTheme="minorHAnsi"/>
              </w:rPr>
              <w:t>Endoscope</w:t>
            </w:r>
          </w:p>
        </w:tc>
        <w:tc>
          <w:tcPr>
            <w:tcW w:w="3969" w:type="dxa"/>
            <w:vAlign w:val="center"/>
          </w:tcPr>
          <w:p w:rsidR="008C473C" w:rsidRPr="005F2898" w:rsidRDefault="008C473C" w:rsidP="006074A2">
            <w:pPr>
              <w:rPr>
                <w:rFonts w:asciiTheme="minorHAnsi" w:hAnsiTheme="minorHAnsi"/>
              </w:rPr>
            </w:pPr>
            <w:r>
              <w:rPr>
                <w:rFonts w:asciiTheme="minorHAnsi" w:hAnsiTheme="minorHAnsi"/>
              </w:rPr>
              <w:t>Private / Government</w:t>
            </w:r>
          </w:p>
        </w:tc>
      </w:tr>
      <w:tr w:rsidR="008C473C" w:rsidRPr="005F2898" w:rsidTr="00F56B65">
        <w:trPr>
          <w:trHeight w:val="567"/>
        </w:trPr>
        <w:tc>
          <w:tcPr>
            <w:tcW w:w="4535" w:type="dxa"/>
            <w:shd w:val="clear" w:color="auto" w:fill="FFFFCC"/>
            <w:vAlign w:val="center"/>
          </w:tcPr>
          <w:p w:rsidR="008C473C" w:rsidRPr="005F2898" w:rsidRDefault="008C473C" w:rsidP="006074A2">
            <w:pPr>
              <w:ind w:left="284"/>
              <w:rPr>
                <w:rFonts w:asciiTheme="minorHAnsi" w:hAnsiTheme="minorHAnsi"/>
              </w:rPr>
            </w:pPr>
            <w:r>
              <w:rPr>
                <w:rFonts w:asciiTheme="minorHAnsi" w:hAnsiTheme="minorHAnsi"/>
              </w:rPr>
              <w:t>Overtube</w:t>
            </w:r>
          </w:p>
        </w:tc>
        <w:tc>
          <w:tcPr>
            <w:tcW w:w="3969" w:type="dxa"/>
            <w:vAlign w:val="center"/>
          </w:tcPr>
          <w:p w:rsidR="008C473C" w:rsidRPr="005F2898" w:rsidRDefault="008C473C" w:rsidP="006074A2">
            <w:pPr>
              <w:rPr>
                <w:rFonts w:asciiTheme="minorHAnsi" w:hAnsiTheme="minorHAnsi"/>
              </w:rPr>
            </w:pPr>
            <w:r>
              <w:rPr>
                <w:rFonts w:asciiTheme="minorHAnsi" w:hAnsiTheme="minorHAnsi"/>
              </w:rPr>
              <w:t>Private / Government</w:t>
            </w:r>
          </w:p>
        </w:tc>
      </w:tr>
      <w:tr w:rsidR="008C473C" w:rsidRPr="005F2898" w:rsidTr="00F56B65">
        <w:trPr>
          <w:trHeight w:val="567"/>
        </w:trPr>
        <w:tc>
          <w:tcPr>
            <w:tcW w:w="4535" w:type="dxa"/>
            <w:shd w:val="clear" w:color="auto" w:fill="FFFFCC"/>
            <w:vAlign w:val="center"/>
          </w:tcPr>
          <w:p w:rsidR="008C473C" w:rsidRPr="005F2898" w:rsidRDefault="008C473C" w:rsidP="006074A2">
            <w:pPr>
              <w:ind w:left="284"/>
              <w:rPr>
                <w:rFonts w:asciiTheme="minorHAnsi" w:hAnsiTheme="minorHAnsi"/>
              </w:rPr>
            </w:pPr>
            <w:r w:rsidRPr="005F2898">
              <w:rPr>
                <w:rFonts w:asciiTheme="minorHAnsi" w:hAnsiTheme="minorHAnsi"/>
              </w:rPr>
              <w:t>Anaesthesia</w:t>
            </w:r>
          </w:p>
        </w:tc>
        <w:tc>
          <w:tcPr>
            <w:tcW w:w="3969" w:type="dxa"/>
            <w:vAlign w:val="center"/>
          </w:tcPr>
          <w:p w:rsidR="008C473C" w:rsidRPr="005F2898" w:rsidRDefault="008C473C" w:rsidP="006074A2">
            <w:pPr>
              <w:rPr>
                <w:rFonts w:asciiTheme="minorHAnsi" w:hAnsiTheme="minorHAnsi"/>
              </w:rPr>
            </w:pPr>
            <w:r w:rsidRPr="005F2898">
              <w:rPr>
                <w:rFonts w:asciiTheme="minorHAnsi" w:hAnsiTheme="minorHAnsi"/>
              </w:rPr>
              <w:t>MBS</w:t>
            </w:r>
          </w:p>
        </w:tc>
      </w:tr>
      <w:tr w:rsidR="008C473C" w:rsidRPr="005F2898" w:rsidTr="00F56B65">
        <w:trPr>
          <w:trHeight w:val="567"/>
        </w:trPr>
        <w:tc>
          <w:tcPr>
            <w:tcW w:w="4535" w:type="dxa"/>
            <w:shd w:val="clear" w:color="auto" w:fill="FFFFCC"/>
            <w:vAlign w:val="center"/>
          </w:tcPr>
          <w:p w:rsidR="008C473C" w:rsidRPr="005F2898" w:rsidRDefault="008C473C" w:rsidP="006074A2">
            <w:pPr>
              <w:ind w:left="284"/>
              <w:rPr>
                <w:rFonts w:asciiTheme="minorHAnsi" w:hAnsiTheme="minorHAnsi"/>
              </w:rPr>
            </w:pPr>
            <w:r>
              <w:rPr>
                <w:rFonts w:asciiTheme="minorHAnsi" w:hAnsiTheme="minorHAnsi"/>
              </w:rPr>
              <w:t>Fluoroscopy</w:t>
            </w:r>
          </w:p>
        </w:tc>
        <w:tc>
          <w:tcPr>
            <w:tcW w:w="3969" w:type="dxa"/>
            <w:vAlign w:val="center"/>
          </w:tcPr>
          <w:p w:rsidR="008C473C" w:rsidRPr="005F2898" w:rsidRDefault="008C473C" w:rsidP="006074A2">
            <w:pPr>
              <w:rPr>
                <w:rFonts w:asciiTheme="minorHAnsi" w:hAnsiTheme="minorHAnsi"/>
              </w:rPr>
            </w:pPr>
            <w:r>
              <w:rPr>
                <w:rFonts w:asciiTheme="minorHAnsi" w:hAnsiTheme="minorHAnsi"/>
              </w:rPr>
              <w:t>MBS</w:t>
            </w:r>
          </w:p>
        </w:tc>
      </w:tr>
      <w:tr w:rsidR="008C473C" w:rsidRPr="005F2898" w:rsidTr="00F56B65">
        <w:trPr>
          <w:trHeight w:val="567"/>
        </w:trPr>
        <w:tc>
          <w:tcPr>
            <w:tcW w:w="4535" w:type="dxa"/>
            <w:shd w:val="clear" w:color="auto" w:fill="FFFFCC"/>
            <w:vAlign w:val="center"/>
          </w:tcPr>
          <w:p w:rsidR="008C473C" w:rsidRPr="005F2898" w:rsidRDefault="008C473C" w:rsidP="006074A2">
            <w:pPr>
              <w:ind w:left="284"/>
              <w:rPr>
                <w:rFonts w:asciiTheme="minorHAnsi" w:hAnsiTheme="minorHAnsi"/>
              </w:rPr>
            </w:pPr>
            <w:r w:rsidRPr="005F2898">
              <w:rPr>
                <w:rFonts w:asciiTheme="minorHAnsi" w:hAnsiTheme="minorHAnsi"/>
              </w:rPr>
              <w:t>Procedure</w:t>
            </w:r>
          </w:p>
        </w:tc>
        <w:tc>
          <w:tcPr>
            <w:tcW w:w="3969" w:type="dxa"/>
            <w:vAlign w:val="center"/>
          </w:tcPr>
          <w:p w:rsidR="008C473C" w:rsidRPr="005F2898" w:rsidRDefault="008C473C" w:rsidP="006074A2">
            <w:pPr>
              <w:rPr>
                <w:rFonts w:asciiTheme="minorHAnsi" w:hAnsiTheme="minorHAnsi"/>
              </w:rPr>
            </w:pPr>
            <w:r w:rsidRPr="005F2898">
              <w:rPr>
                <w:rFonts w:asciiTheme="minorHAnsi" w:hAnsiTheme="minorHAnsi"/>
              </w:rPr>
              <w:t>MBS</w:t>
            </w:r>
          </w:p>
        </w:tc>
      </w:tr>
      <w:tr w:rsidR="008C473C" w:rsidRPr="005F2898" w:rsidTr="00F56B65">
        <w:trPr>
          <w:trHeight w:val="567"/>
        </w:trPr>
        <w:tc>
          <w:tcPr>
            <w:tcW w:w="4535" w:type="dxa"/>
            <w:shd w:val="clear" w:color="auto" w:fill="FFFFCC"/>
            <w:vAlign w:val="center"/>
          </w:tcPr>
          <w:p w:rsidR="008C473C" w:rsidRPr="005F2898" w:rsidRDefault="00E25D48" w:rsidP="006074A2">
            <w:pPr>
              <w:ind w:left="284"/>
              <w:rPr>
                <w:rFonts w:asciiTheme="minorHAnsi" w:hAnsiTheme="minorHAnsi"/>
              </w:rPr>
            </w:pPr>
            <w:r>
              <w:rPr>
                <w:rFonts w:asciiTheme="minorHAnsi" w:hAnsiTheme="minorHAnsi"/>
              </w:rPr>
              <w:t>Endoscopy unit</w:t>
            </w:r>
          </w:p>
        </w:tc>
        <w:tc>
          <w:tcPr>
            <w:tcW w:w="3969" w:type="dxa"/>
            <w:vAlign w:val="center"/>
          </w:tcPr>
          <w:p w:rsidR="008C473C" w:rsidRPr="005F2898" w:rsidRDefault="008C473C" w:rsidP="006074A2">
            <w:pPr>
              <w:rPr>
                <w:rFonts w:asciiTheme="minorHAnsi" w:hAnsiTheme="minorHAnsi"/>
              </w:rPr>
            </w:pPr>
            <w:r w:rsidRPr="005F2898">
              <w:rPr>
                <w:rFonts w:asciiTheme="minorHAnsi" w:hAnsiTheme="minorHAnsi"/>
              </w:rPr>
              <w:t>Private Health Insurer / Government</w:t>
            </w:r>
          </w:p>
        </w:tc>
      </w:tr>
      <w:tr w:rsidR="008C473C" w:rsidRPr="005F2898" w:rsidTr="00F56B65">
        <w:trPr>
          <w:trHeight w:val="567"/>
        </w:trPr>
        <w:tc>
          <w:tcPr>
            <w:tcW w:w="4535" w:type="dxa"/>
            <w:shd w:val="clear" w:color="auto" w:fill="FFFFCC"/>
            <w:vAlign w:val="center"/>
          </w:tcPr>
          <w:p w:rsidR="008C473C" w:rsidRPr="005F2898" w:rsidRDefault="008C473C" w:rsidP="006074A2">
            <w:pPr>
              <w:ind w:left="284"/>
              <w:rPr>
                <w:rFonts w:asciiTheme="minorHAnsi" w:hAnsiTheme="minorHAnsi"/>
              </w:rPr>
            </w:pPr>
            <w:r w:rsidRPr="005F2898">
              <w:rPr>
                <w:rFonts w:asciiTheme="minorHAnsi" w:hAnsiTheme="minorHAnsi"/>
              </w:rPr>
              <w:t>Hospital stay</w:t>
            </w:r>
          </w:p>
        </w:tc>
        <w:tc>
          <w:tcPr>
            <w:tcW w:w="3969" w:type="dxa"/>
            <w:vAlign w:val="center"/>
          </w:tcPr>
          <w:p w:rsidR="008C473C" w:rsidRPr="005F2898" w:rsidRDefault="008C473C" w:rsidP="006074A2">
            <w:pPr>
              <w:rPr>
                <w:rFonts w:asciiTheme="minorHAnsi" w:hAnsiTheme="minorHAnsi"/>
              </w:rPr>
            </w:pPr>
            <w:r w:rsidRPr="005F2898">
              <w:rPr>
                <w:rFonts w:asciiTheme="minorHAnsi" w:hAnsiTheme="minorHAnsi"/>
              </w:rPr>
              <w:t>Private Health Insurer / Government</w:t>
            </w:r>
          </w:p>
        </w:tc>
      </w:tr>
    </w:tbl>
    <w:p w:rsidR="00401DF5" w:rsidRPr="005F2898" w:rsidRDefault="00401DF5" w:rsidP="006074A2">
      <w:pPr>
        <w:pStyle w:val="Heading3"/>
        <w:spacing w:after="240"/>
        <w:rPr>
          <w:rFonts w:asciiTheme="minorHAnsi" w:hAnsiTheme="minorHAnsi"/>
          <w:sz w:val="28"/>
          <w:szCs w:val="28"/>
          <w:lang w:val="en-AU"/>
        </w:rPr>
      </w:pPr>
      <w:bookmarkStart w:id="155" w:name="_Toc367441353"/>
      <w:bookmarkStart w:id="156" w:name="_Toc351471932"/>
      <w:r w:rsidRPr="005F2898">
        <w:rPr>
          <w:rFonts w:asciiTheme="minorHAnsi" w:hAnsiTheme="minorHAnsi"/>
          <w:sz w:val="28"/>
          <w:szCs w:val="28"/>
          <w:lang w:val="en-AU"/>
        </w:rPr>
        <w:lastRenderedPageBreak/>
        <w:t>Direct health care resources</w:t>
      </w:r>
      <w:bookmarkEnd w:id="155"/>
    </w:p>
    <w:p w:rsidR="008C473C" w:rsidRDefault="008C473C" w:rsidP="006074A2">
      <w:pPr>
        <w:keepNext/>
        <w:spacing w:after="240"/>
        <w:rPr>
          <w:rFonts w:asciiTheme="minorHAnsi" w:hAnsiTheme="minorHAnsi"/>
          <w:lang w:val="en-AU"/>
        </w:rPr>
      </w:pPr>
      <w:r>
        <w:rPr>
          <w:rFonts w:asciiTheme="minorHAnsi" w:hAnsiTheme="minorHAnsi"/>
          <w:lang w:val="en-AU"/>
        </w:rPr>
        <w:t xml:space="preserve">Information from the American Society for Gastrointestinal Endoscopy (ASGE) Technology Committee (2007) indicates that all enteroscopic procedures can be done with the processing units used for standard endoscopy. However, special accessories must be purchased for enteroscopes. DBE and SBE require </w:t>
      </w:r>
      <w:r w:rsidR="00380D41">
        <w:rPr>
          <w:rFonts w:asciiTheme="minorHAnsi" w:hAnsiTheme="minorHAnsi"/>
          <w:lang w:val="en-AU"/>
        </w:rPr>
        <w:t xml:space="preserve">a </w:t>
      </w:r>
      <w:r>
        <w:rPr>
          <w:rFonts w:asciiTheme="minorHAnsi" w:hAnsiTheme="minorHAnsi"/>
          <w:lang w:val="en-AU"/>
        </w:rPr>
        <w:t xml:space="preserve">specific endoscope/overtube combination, and may require </w:t>
      </w:r>
      <w:r w:rsidR="00380D41">
        <w:rPr>
          <w:rFonts w:asciiTheme="minorHAnsi" w:hAnsiTheme="minorHAnsi"/>
          <w:lang w:val="en-AU"/>
        </w:rPr>
        <w:t>additional personnel during the </w:t>
      </w:r>
      <w:r>
        <w:rPr>
          <w:rFonts w:asciiTheme="minorHAnsi" w:hAnsiTheme="minorHAnsi"/>
          <w:lang w:val="en-AU"/>
        </w:rPr>
        <w:t>procedure and fluoroscopy suites with associated costs.</w:t>
      </w:r>
    </w:p>
    <w:bookmarkEnd w:id="156"/>
    <w:p w:rsidR="00BE5287" w:rsidRPr="00427527" w:rsidRDefault="006C5E27" w:rsidP="006074A2">
      <w:pPr>
        <w:keepNext/>
        <w:spacing w:before="240" w:after="240"/>
        <w:rPr>
          <w:rFonts w:asciiTheme="minorHAnsi" w:hAnsiTheme="minorHAnsi"/>
          <w:lang w:val="en-AU"/>
        </w:rPr>
      </w:pPr>
      <w:r w:rsidRPr="00427527">
        <w:rPr>
          <w:rFonts w:asciiTheme="minorHAnsi" w:hAnsiTheme="minorHAnsi"/>
          <w:lang w:val="en-AU"/>
        </w:rPr>
        <w:t>The estimated theatre and hospital costs</w:t>
      </w:r>
      <w:r w:rsidR="006E47FA" w:rsidRPr="00427527">
        <w:rPr>
          <w:rFonts w:asciiTheme="minorHAnsi" w:hAnsiTheme="minorHAnsi"/>
          <w:lang w:val="en-AU"/>
        </w:rPr>
        <w:t xml:space="preserve"> are presented in</w:t>
      </w:r>
      <w:r w:rsidR="00427527" w:rsidRPr="00427527">
        <w:rPr>
          <w:rFonts w:asciiTheme="minorHAnsi" w:hAnsiTheme="minorHAnsi"/>
          <w:lang w:val="en-AU"/>
        </w:rPr>
        <w:t xml:space="preserve"> </w:t>
      </w:r>
      <w:r w:rsidR="00427527" w:rsidRPr="00427527">
        <w:rPr>
          <w:rFonts w:asciiTheme="minorHAnsi" w:hAnsiTheme="minorHAnsi"/>
          <w:lang w:val="en-AU"/>
        </w:rPr>
        <w:fldChar w:fldCharType="begin"/>
      </w:r>
      <w:r w:rsidR="00427527" w:rsidRPr="00427527">
        <w:rPr>
          <w:rFonts w:asciiTheme="minorHAnsi" w:hAnsiTheme="minorHAnsi"/>
          <w:lang w:val="en-AU"/>
        </w:rPr>
        <w:instrText xml:space="preserve"> REF _Ref362952432 \h </w:instrText>
      </w:r>
      <w:r w:rsidR="00427527">
        <w:rPr>
          <w:rFonts w:asciiTheme="minorHAnsi" w:hAnsiTheme="minorHAnsi"/>
          <w:lang w:val="en-AU"/>
        </w:rPr>
        <w:instrText xml:space="preserve"> \* MERGEFORMAT </w:instrText>
      </w:r>
      <w:r w:rsidR="00427527" w:rsidRPr="00427527">
        <w:rPr>
          <w:rFonts w:asciiTheme="minorHAnsi" w:hAnsiTheme="minorHAnsi"/>
          <w:lang w:val="en-AU"/>
        </w:rPr>
      </w:r>
      <w:r w:rsidR="00427527" w:rsidRPr="00427527">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38</w:t>
      </w:r>
      <w:r w:rsidR="00427527" w:rsidRPr="00427527">
        <w:rPr>
          <w:rFonts w:asciiTheme="minorHAnsi" w:hAnsiTheme="minorHAnsi"/>
          <w:lang w:val="en-AU"/>
        </w:rPr>
        <w:fldChar w:fldCharType="end"/>
      </w:r>
      <w:r w:rsidR="006E47FA" w:rsidRPr="00427527">
        <w:rPr>
          <w:rFonts w:asciiTheme="minorHAnsi" w:hAnsiTheme="minorHAnsi"/>
          <w:lang w:val="en-AU"/>
        </w:rPr>
        <w:t>.</w:t>
      </w:r>
    </w:p>
    <w:p w:rsidR="006E47FA" w:rsidRPr="005F2898" w:rsidRDefault="006E47FA" w:rsidP="008C473C">
      <w:pPr>
        <w:pStyle w:val="Caption"/>
        <w:rPr>
          <w:rFonts w:asciiTheme="minorHAnsi" w:hAnsiTheme="minorHAnsi"/>
          <w:sz w:val="22"/>
          <w:szCs w:val="22"/>
          <w:lang w:val="en-AU"/>
        </w:rPr>
      </w:pPr>
      <w:bookmarkStart w:id="157" w:name="_Ref362952432"/>
      <w:bookmarkStart w:id="158" w:name="_Toc357589897"/>
      <w:bookmarkStart w:id="159" w:name="_Ref362952412"/>
      <w:bookmarkStart w:id="160" w:name="_Toc367441401"/>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38</w:t>
      </w:r>
      <w:r w:rsidRPr="005F2898">
        <w:rPr>
          <w:rFonts w:asciiTheme="minorHAnsi" w:hAnsiTheme="minorHAnsi"/>
          <w:sz w:val="22"/>
          <w:szCs w:val="22"/>
        </w:rPr>
        <w:fldChar w:fldCharType="end"/>
      </w:r>
      <w:bookmarkEnd w:id="157"/>
      <w:r w:rsidRPr="005F2898">
        <w:rPr>
          <w:rFonts w:asciiTheme="minorHAnsi" w:hAnsiTheme="minorHAnsi"/>
          <w:sz w:val="22"/>
          <w:szCs w:val="22"/>
          <w:lang w:val="en-AU"/>
        </w:rPr>
        <w:t xml:space="preserve"> </w:t>
      </w:r>
      <w:bookmarkEnd w:id="158"/>
      <w:bookmarkEnd w:id="159"/>
      <w:r w:rsidR="008C473C">
        <w:rPr>
          <w:rFonts w:asciiTheme="minorHAnsi" w:hAnsiTheme="minorHAnsi"/>
          <w:sz w:val="22"/>
          <w:szCs w:val="22"/>
          <w:lang w:val="en-AU"/>
        </w:rPr>
        <w:t>Direct health care resources</w:t>
      </w:r>
      <w:bookmarkEnd w:id="160"/>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3969"/>
      </w:tblGrid>
      <w:tr w:rsidR="006E47FA" w:rsidRPr="005F2898" w:rsidTr="009474AB">
        <w:trPr>
          <w:trHeight w:val="567"/>
        </w:trPr>
        <w:tc>
          <w:tcPr>
            <w:tcW w:w="4535" w:type="dxa"/>
            <w:shd w:val="clear" w:color="auto" w:fill="FFFFCC"/>
            <w:vAlign w:val="center"/>
          </w:tcPr>
          <w:p w:rsidR="006E47FA" w:rsidRPr="005F2898" w:rsidRDefault="006E47FA" w:rsidP="008C473C">
            <w:pPr>
              <w:keepNext/>
              <w:rPr>
                <w:rFonts w:asciiTheme="minorHAnsi" w:hAnsiTheme="minorHAnsi"/>
                <w:lang w:val="en-AU"/>
              </w:rPr>
            </w:pPr>
          </w:p>
        </w:tc>
        <w:tc>
          <w:tcPr>
            <w:tcW w:w="3969" w:type="dxa"/>
            <w:shd w:val="clear" w:color="auto" w:fill="FFFFCC"/>
            <w:vAlign w:val="center"/>
          </w:tcPr>
          <w:p w:rsidR="006E47FA" w:rsidRPr="005F2898" w:rsidRDefault="006E47FA" w:rsidP="008C473C">
            <w:pPr>
              <w:keepNext/>
              <w:rPr>
                <w:rFonts w:asciiTheme="minorHAnsi" w:hAnsiTheme="minorHAnsi"/>
                <w:b/>
                <w:lang w:val="en-AU"/>
              </w:rPr>
            </w:pPr>
            <w:r w:rsidRPr="005F2898">
              <w:rPr>
                <w:rFonts w:asciiTheme="minorHAnsi" w:hAnsiTheme="minorHAnsi"/>
                <w:b/>
                <w:lang w:val="en-AU"/>
              </w:rPr>
              <w:t>Estimated cost</w:t>
            </w:r>
          </w:p>
        </w:tc>
      </w:tr>
      <w:tr w:rsidR="007F3981" w:rsidRPr="005F2898" w:rsidTr="009474AB">
        <w:trPr>
          <w:trHeight w:val="567"/>
        </w:trPr>
        <w:tc>
          <w:tcPr>
            <w:tcW w:w="4535" w:type="dxa"/>
            <w:shd w:val="clear" w:color="auto" w:fill="FFFFCC"/>
            <w:vAlign w:val="center"/>
          </w:tcPr>
          <w:p w:rsidR="007F3981" w:rsidRDefault="007F3981" w:rsidP="008C473C">
            <w:pPr>
              <w:keepNext/>
              <w:ind w:left="284"/>
              <w:rPr>
                <w:rFonts w:asciiTheme="minorHAnsi" w:hAnsiTheme="minorHAnsi"/>
                <w:lang w:val="en-AU"/>
              </w:rPr>
            </w:pPr>
            <w:r>
              <w:rPr>
                <w:rFonts w:asciiTheme="minorHAnsi" w:hAnsiTheme="minorHAnsi"/>
                <w:lang w:val="en-AU"/>
              </w:rPr>
              <w:t>SBE endoscope</w:t>
            </w:r>
            <w:r w:rsidR="00D653C8">
              <w:rPr>
                <w:rFonts w:asciiTheme="minorHAnsi" w:hAnsiTheme="minorHAnsi"/>
                <w:lang w:val="en-AU"/>
              </w:rPr>
              <w:t xml:space="preserve"> (equipment cost)</w:t>
            </w:r>
          </w:p>
        </w:tc>
        <w:tc>
          <w:tcPr>
            <w:tcW w:w="3969" w:type="dxa"/>
            <w:vAlign w:val="center"/>
          </w:tcPr>
          <w:p w:rsidR="007F3981" w:rsidRPr="005F2898" w:rsidRDefault="007F3981" w:rsidP="008C473C">
            <w:pPr>
              <w:keepNext/>
              <w:rPr>
                <w:rFonts w:asciiTheme="minorHAnsi" w:hAnsiTheme="minorHAnsi"/>
                <w:lang w:val="en-AU"/>
              </w:rPr>
            </w:pPr>
            <w:r>
              <w:rPr>
                <w:rFonts w:asciiTheme="minorHAnsi" w:hAnsiTheme="minorHAnsi"/>
                <w:lang w:val="en-AU"/>
              </w:rPr>
              <w:t>$37,500</w:t>
            </w:r>
          </w:p>
        </w:tc>
      </w:tr>
      <w:tr w:rsidR="007F3981" w:rsidRPr="005F2898" w:rsidTr="009474AB">
        <w:trPr>
          <w:trHeight w:val="567"/>
        </w:trPr>
        <w:tc>
          <w:tcPr>
            <w:tcW w:w="4535" w:type="dxa"/>
            <w:shd w:val="clear" w:color="auto" w:fill="FFFFCC"/>
            <w:vAlign w:val="center"/>
          </w:tcPr>
          <w:p w:rsidR="007F3981" w:rsidRDefault="007F3981" w:rsidP="008C473C">
            <w:pPr>
              <w:keepNext/>
              <w:ind w:left="284"/>
              <w:rPr>
                <w:rFonts w:asciiTheme="minorHAnsi" w:hAnsiTheme="minorHAnsi"/>
                <w:lang w:val="en-AU"/>
              </w:rPr>
            </w:pPr>
            <w:r>
              <w:rPr>
                <w:rFonts w:asciiTheme="minorHAnsi" w:hAnsiTheme="minorHAnsi"/>
                <w:lang w:val="en-AU"/>
              </w:rPr>
              <w:t>SBE overtube</w:t>
            </w:r>
            <w:r w:rsidR="00D653C8">
              <w:rPr>
                <w:rFonts w:asciiTheme="minorHAnsi" w:hAnsiTheme="minorHAnsi"/>
                <w:lang w:val="en-AU"/>
              </w:rPr>
              <w:t xml:space="preserve"> (disposable i.e. single use)</w:t>
            </w:r>
          </w:p>
        </w:tc>
        <w:tc>
          <w:tcPr>
            <w:tcW w:w="3969" w:type="dxa"/>
            <w:vAlign w:val="center"/>
          </w:tcPr>
          <w:p w:rsidR="007F3981" w:rsidRPr="005F2898" w:rsidRDefault="007F3981" w:rsidP="008C473C">
            <w:pPr>
              <w:keepNext/>
              <w:rPr>
                <w:rFonts w:asciiTheme="minorHAnsi" w:hAnsiTheme="minorHAnsi"/>
                <w:lang w:val="en-AU"/>
              </w:rPr>
            </w:pPr>
            <w:r>
              <w:rPr>
                <w:rFonts w:asciiTheme="minorHAnsi" w:hAnsiTheme="minorHAnsi"/>
                <w:lang w:val="en-AU"/>
              </w:rPr>
              <w:t>$225</w:t>
            </w:r>
          </w:p>
        </w:tc>
      </w:tr>
      <w:tr w:rsidR="006E47FA" w:rsidRPr="005F2898" w:rsidTr="009474AB">
        <w:trPr>
          <w:trHeight w:val="567"/>
        </w:trPr>
        <w:tc>
          <w:tcPr>
            <w:tcW w:w="4535" w:type="dxa"/>
            <w:shd w:val="clear" w:color="auto" w:fill="FFFFCC"/>
            <w:vAlign w:val="center"/>
          </w:tcPr>
          <w:p w:rsidR="006E47FA" w:rsidRPr="005F2898" w:rsidRDefault="00E25D48" w:rsidP="008C473C">
            <w:pPr>
              <w:keepNext/>
              <w:ind w:left="284"/>
              <w:rPr>
                <w:rFonts w:asciiTheme="minorHAnsi" w:hAnsiTheme="minorHAnsi"/>
                <w:lang w:val="en-AU"/>
              </w:rPr>
            </w:pPr>
            <w:r>
              <w:rPr>
                <w:rFonts w:asciiTheme="minorHAnsi" w:hAnsiTheme="minorHAnsi"/>
                <w:lang w:val="en-AU"/>
              </w:rPr>
              <w:t>Endoscopy unit</w:t>
            </w:r>
          </w:p>
        </w:tc>
        <w:tc>
          <w:tcPr>
            <w:tcW w:w="3969" w:type="dxa"/>
            <w:vAlign w:val="center"/>
          </w:tcPr>
          <w:p w:rsidR="006E47FA" w:rsidRPr="005F2898" w:rsidRDefault="006E47FA" w:rsidP="008C473C">
            <w:pPr>
              <w:keepNext/>
              <w:rPr>
                <w:rFonts w:asciiTheme="minorHAnsi" w:hAnsiTheme="minorHAnsi"/>
                <w:lang w:val="en-AU"/>
              </w:rPr>
            </w:pPr>
            <w:r w:rsidRPr="005F2898">
              <w:rPr>
                <w:rFonts w:asciiTheme="minorHAnsi" w:hAnsiTheme="minorHAnsi"/>
                <w:lang w:val="en-AU"/>
              </w:rPr>
              <w:t>$</w:t>
            </w:r>
            <w:r w:rsidR="006E097F">
              <w:rPr>
                <w:rFonts w:asciiTheme="minorHAnsi" w:hAnsiTheme="minorHAnsi"/>
                <w:lang w:val="en-AU"/>
              </w:rPr>
              <w:t>265</w:t>
            </w:r>
          </w:p>
        </w:tc>
      </w:tr>
      <w:tr w:rsidR="006E47FA" w:rsidRPr="005F2898" w:rsidTr="009474AB">
        <w:trPr>
          <w:trHeight w:val="567"/>
        </w:trPr>
        <w:tc>
          <w:tcPr>
            <w:tcW w:w="4535" w:type="dxa"/>
            <w:shd w:val="clear" w:color="auto" w:fill="FFFFCC"/>
            <w:vAlign w:val="center"/>
          </w:tcPr>
          <w:p w:rsidR="006E47FA" w:rsidRPr="005F2898" w:rsidRDefault="006E47FA" w:rsidP="008C473C">
            <w:pPr>
              <w:keepNext/>
              <w:ind w:left="284"/>
              <w:rPr>
                <w:rFonts w:asciiTheme="minorHAnsi" w:hAnsiTheme="minorHAnsi"/>
                <w:lang w:val="en-AU"/>
              </w:rPr>
            </w:pPr>
            <w:r w:rsidRPr="005F2898">
              <w:rPr>
                <w:rFonts w:asciiTheme="minorHAnsi" w:hAnsiTheme="minorHAnsi"/>
                <w:lang w:val="en-AU"/>
              </w:rPr>
              <w:t>Ward</w:t>
            </w:r>
          </w:p>
        </w:tc>
        <w:tc>
          <w:tcPr>
            <w:tcW w:w="3969" w:type="dxa"/>
            <w:vAlign w:val="center"/>
          </w:tcPr>
          <w:p w:rsidR="006E47FA" w:rsidRPr="005F2898" w:rsidRDefault="006E47FA" w:rsidP="008C473C">
            <w:pPr>
              <w:keepNext/>
              <w:rPr>
                <w:rFonts w:asciiTheme="minorHAnsi" w:hAnsiTheme="minorHAnsi"/>
                <w:lang w:val="en-AU"/>
              </w:rPr>
            </w:pPr>
            <w:r w:rsidRPr="005F2898">
              <w:rPr>
                <w:rFonts w:asciiTheme="minorHAnsi" w:hAnsiTheme="minorHAnsi"/>
                <w:lang w:val="en-AU"/>
              </w:rPr>
              <w:t>$774 (per day)</w:t>
            </w:r>
          </w:p>
        </w:tc>
      </w:tr>
    </w:tbl>
    <w:p w:rsidR="007F3981" w:rsidRDefault="007F3981" w:rsidP="008C473C">
      <w:pPr>
        <w:keepNext/>
        <w:ind w:right="-57"/>
        <w:rPr>
          <w:rFonts w:asciiTheme="minorHAnsi" w:hAnsiTheme="minorHAnsi"/>
          <w:i/>
          <w:sz w:val="20"/>
          <w:szCs w:val="20"/>
          <w:lang w:val="en-AU"/>
        </w:rPr>
      </w:pPr>
      <w:r>
        <w:rPr>
          <w:rFonts w:asciiTheme="minorHAnsi" w:hAnsiTheme="minorHAnsi"/>
          <w:i/>
          <w:sz w:val="20"/>
          <w:szCs w:val="20"/>
          <w:lang w:val="en-AU"/>
        </w:rPr>
        <w:t>SBE endoscope and overtube cost from ASGE (2007)</w:t>
      </w:r>
    </w:p>
    <w:p w:rsidR="003C2F38" w:rsidRDefault="00E25D48" w:rsidP="008C473C">
      <w:pPr>
        <w:keepNext/>
        <w:ind w:right="-57"/>
        <w:rPr>
          <w:rFonts w:asciiTheme="minorHAnsi" w:hAnsiTheme="minorHAnsi"/>
          <w:i/>
          <w:sz w:val="20"/>
          <w:szCs w:val="20"/>
          <w:lang w:val="en-AU"/>
        </w:rPr>
      </w:pPr>
      <w:r>
        <w:rPr>
          <w:rFonts w:asciiTheme="minorHAnsi" w:hAnsiTheme="minorHAnsi"/>
          <w:i/>
          <w:sz w:val="20"/>
          <w:szCs w:val="20"/>
          <w:lang w:val="en-AU"/>
        </w:rPr>
        <w:t>Endoscopy unit</w:t>
      </w:r>
      <w:r w:rsidR="003C2F38">
        <w:rPr>
          <w:rFonts w:asciiTheme="minorHAnsi" w:hAnsiTheme="minorHAnsi"/>
          <w:i/>
          <w:sz w:val="20"/>
          <w:szCs w:val="20"/>
          <w:lang w:val="en-AU"/>
        </w:rPr>
        <w:t xml:space="preserve"> cost from </w:t>
      </w:r>
      <w:r w:rsidR="003C2F38" w:rsidRPr="003C2F38">
        <w:rPr>
          <w:rFonts w:asciiTheme="minorHAnsi" w:hAnsiTheme="minorHAnsi"/>
          <w:i/>
          <w:sz w:val="20"/>
          <w:szCs w:val="20"/>
          <w:lang w:val="en-AU"/>
        </w:rPr>
        <w:t>AR-DRG V5.1 Private Sector</w:t>
      </w:r>
      <w:r w:rsidR="003C2F38">
        <w:rPr>
          <w:rFonts w:asciiTheme="minorHAnsi" w:hAnsiTheme="minorHAnsi"/>
          <w:i/>
          <w:sz w:val="20"/>
          <w:szCs w:val="20"/>
          <w:lang w:val="en-AU"/>
        </w:rPr>
        <w:t xml:space="preserve"> </w:t>
      </w:r>
      <w:r w:rsidR="003C2F38" w:rsidRPr="003C2F38">
        <w:rPr>
          <w:rFonts w:asciiTheme="minorHAnsi" w:hAnsiTheme="minorHAnsi"/>
          <w:i/>
          <w:sz w:val="20"/>
          <w:szCs w:val="20"/>
          <w:lang w:val="en-AU"/>
        </w:rPr>
        <w:t>G44C – Other colonoscopy, sameday service</w:t>
      </w:r>
    </w:p>
    <w:p w:rsidR="003C2F38" w:rsidRDefault="006E47FA" w:rsidP="008C473C">
      <w:pPr>
        <w:keepNext/>
        <w:ind w:right="-57"/>
        <w:rPr>
          <w:rFonts w:asciiTheme="minorHAnsi" w:hAnsiTheme="minorHAnsi"/>
          <w:i/>
          <w:sz w:val="20"/>
          <w:szCs w:val="20"/>
          <w:lang w:val="en-AU"/>
        </w:rPr>
      </w:pPr>
      <w:r w:rsidRPr="005F2898">
        <w:rPr>
          <w:rFonts w:asciiTheme="minorHAnsi" w:hAnsiTheme="minorHAnsi"/>
          <w:i/>
          <w:sz w:val="20"/>
          <w:szCs w:val="20"/>
          <w:lang w:val="en-AU"/>
        </w:rPr>
        <w:t>Ward costs sourced from the Victorian Government guide to fees for admitted patients 2012/13</w:t>
      </w:r>
    </w:p>
    <w:p w:rsidR="007F3981" w:rsidRDefault="00316C87" w:rsidP="00316C87">
      <w:pPr>
        <w:spacing w:before="240" w:after="240"/>
        <w:rPr>
          <w:rFonts w:asciiTheme="minorHAnsi" w:hAnsiTheme="minorHAnsi"/>
          <w:lang w:val="en-AU"/>
        </w:rPr>
      </w:pPr>
      <w:r w:rsidRPr="00B140AE">
        <w:rPr>
          <w:rFonts w:asciiTheme="minorHAnsi" w:hAnsiTheme="minorHAnsi"/>
          <w:lang w:val="en-AU"/>
        </w:rPr>
        <w:t>SBE would predominantly be performed in public and private day-stay endoscopy units. The preparation and management of these patients would be no different to other endoscopy services and DBE. As with other endoscopic procedures, a small number of high-risk cases may require overnight admission to the public or private facility.</w:t>
      </w:r>
    </w:p>
    <w:p w:rsidR="00316C87" w:rsidRPr="00B140AE" w:rsidRDefault="00316C87" w:rsidP="00316C87">
      <w:pPr>
        <w:spacing w:before="240" w:after="240"/>
        <w:rPr>
          <w:rFonts w:asciiTheme="minorHAnsi" w:hAnsiTheme="minorHAnsi"/>
          <w:lang w:val="en-AU"/>
        </w:rPr>
      </w:pPr>
      <w:r w:rsidRPr="00B140AE">
        <w:rPr>
          <w:rFonts w:asciiTheme="minorHAnsi" w:hAnsiTheme="minorHAnsi"/>
          <w:lang w:val="en-AU"/>
        </w:rPr>
        <w:fldChar w:fldCharType="begin"/>
      </w:r>
      <w:r w:rsidRPr="00B140AE">
        <w:rPr>
          <w:rFonts w:asciiTheme="minorHAnsi" w:hAnsiTheme="minorHAnsi"/>
          <w:lang w:val="en-AU"/>
        </w:rPr>
        <w:instrText xml:space="preserve"> REF _Ref362936929 \h  \* MERGEFORMAT </w:instrText>
      </w:r>
      <w:r w:rsidRPr="00B140AE">
        <w:rPr>
          <w:rFonts w:asciiTheme="minorHAnsi" w:hAnsiTheme="minorHAnsi"/>
          <w:lang w:val="en-AU"/>
        </w:rPr>
      </w:r>
      <w:r w:rsidRPr="00B140AE">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1</w:t>
      </w:r>
      <w:r w:rsidRPr="00B140AE">
        <w:rPr>
          <w:rFonts w:asciiTheme="minorHAnsi" w:hAnsiTheme="minorHAnsi"/>
          <w:lang w:val="en-AU"/>
        </w:rPr>
        <w:fldChar w:fldCharType="end"/>
      </w:r>
      <w:r>
        <w:rPr>
          <w:rFonts w:asciiTheme="minorHAnsi" w:hAnsiTheme="minorHAnsi"/>
          <w:lang w:val="en-AU"/>
        </w:rPr>
        <w:t xml:space="preserve"> on Page </w:t>
      </w:r>
      <w:r w:rsidR="008F0D07">
        <w:rPr>
          <w:rFonts w:asciiTheme="minorHAnsi" w:hAnsiTheme="minorHAnsi"/>
          <w:lang w:val="en-AU"/>
        </w:rPr>
        <w:fldChar w:fldCharType="begin"/>
      </w:r>
      <w:r w:rsidR="008F0D07">
        <w:rPr>
          <w:rFonts w:asciiTheme="minorHAnsi" w:hAnsiTheme="minorHAnsi"/>
          <w:lang w:val="en-AU"/>
        </w:rPr>
        <w:instrText xml:space="preserve"> PAGEREF _Ref366742272 \h </w:instrText>
      </w:r>
      <w:r w:rsidR="008F0D07">
        <w:rPr>
          <w:rFonts w:asciiTheme="minorHAnsi" w:hAnsiTheme="minorHAnsi"/>
          <w:lang w:val="en-AU"/>
        </w:rPr>
      </w:r>
      <w:r w:rsidR="008F0D07">
        <w:rPr>
          <w:rFonts w:asciiTheme="minorHAnsi" w:hAnsiTheme="minorHAnsi"/>
          <w:lang w:val="en-AU"/>
        </w:rPr>
        <w:fldChar w:fldCharType="separate"/>
      </w:r>
      <w:r w:rsidR="00126295">
        <w:rPr>
          <w:rFonts w:asciiTheme="minorHAnsi" w:hAnsiTheme="minorHAnsi"/>
          <w:noProof/>
          <w:lang w:val="en-AU"/>
        </w:rPr>
        <w:t>3</w:t>
      </w:r>
      <w:r w:rsidR="008F0D07">
        <w:rPr>
          <w:rFonts w:asciiTheme="minorHAnsi" w:hAnsiTheme="minorHAnsi"/>
          <w:lang w:val="en-AU"/>
        </w:rPr>
        <w:fldChar w:fldCharType="end"/>
      </w:r>
      <w:r>
        <w:rPr>
          <w:rFonts w:asciiTheme="minorHAnsi" w:hAnsiTheme="minorHAnsi"/>
          <w:lang w:val="en-AU"/>
        </w:rPr>
        <w:t xml:space="preserve"> provides the total number of services provided in and out of hospital for DBE. </w:t>
      </w:r>
      <w:r w:rsidR="007F3981">
        <w:rPr>
          <w:rFonts w:asciiTheme="minorHAnsi" w:hAnsiTheme="minorHAnsi"/>
          <w:lang w:val="en-AU"/>
        </w:rPr>
        <w:t>In 2012-13, Medica</w:t>
      </w:r>
      <w:r w:rsidR="00355F4D">
        <w:rPr>
          <w:rFonts w:asciiTheme="minorHAnsi" w:hAnsiTheme="minorHAnsi"/>
          <w:lang w:val="en-AU"/>
        </w:rPr>
        <w:t>re statistics for items 30680, 30682, 30684 and</w:t>
      </w:r>
      <w:r w:rsidR="007F3981">
        <w:rPr>
          <w:rFonts w:asciiTheme="minorHAnsi" w:hAnsiTheme="minorHAnsi"/>
          <w:lang w:val="en-AU"/>
        </w:rPr>
        <w:t xml:space="preserve"> 30</w:t>
      </w:r>
      <w:r w:rsidR="00A41C0F">
        <w:rPr>
          <w:rFonts w:asciiTheme="minorHAnsi" w:hAnsiTheme="minorHAnsi"/>
          <w:lang w:val="en-AU"/>
        </w:rPr>
        <w:t>686</w:t>
      </w:r>
      <w:r w:rsidR="00EE2421">
        <w:rPr>
          <w:rFonts w:asciiTheme="minorHAnsi" w:hAnsiTheme="minorHAnsi"/>
          <w:lang w:val="en-AU"/>
        </w:rPr>
        <w:t xml:space="preserve"> indicate that 62%</w:t>
      </w:r>
      <w:r w:rsidR="007F3981">
        <w:rPr>
          <w:rFonts w:asciiTheme="minorHAnsi" w:hAnsiTheme="minorHAnsi"/>
          <w:lang w:val="en-AU"/>
        </w:rPr>
        <w:t xml:space="preserve"> of services were provided in hospital. </w:t>
      </w:r>
      <w:r>
        <w:rPr>
          <w:rFonts w:asciiTheme="minorHAnsi" w:hAnsiTheme="minorHAnsi"/>
          <w:lang w:val="en-AU"/>
        </w:rPr>
        <w:t>It is anticipated that these total numbers will remain constant with the introduction of SBE</w:t>
      </w:r>
      <w:r w:rsidRPr="00B140AE">
        <w:rPr>
          <w:rFonts w:asciiTheme="minorHAnsi" w:hAnsiTheme="minorHAnsi"/>
          <w:lang w:val="en-AU"/>
        </w:rPr>
        <w:t>.</w:t>
      </w:r>
    </w:p>
    <w:p w:rsidR="00427527" w:rsidRPr="00427527" w:rsidRDefault="00427527" w:rsidP="006074A2">
      <w:pPr>
        <w:pStyle w:val="Heading3"/>
        <w:spacing w:after="240"/>
        <w:rPr>
          <w:rFonts w:asciiTheme="minorHAnsi" w:hAnsiTheme="minorHAnsi"/>
          <w:sz w:val="28"/>
          <w:szCs w:val="28"/>
          <w:lang w:val="en-AU"/>
        </w:rPr>
      </w:pPr>
      <w:bookmarkStart w:id="161" w:name="_Toc367441354"/>
      <w:r w:rsidRPr="00427527">
        <w:rPr>
          <w:rFonts w:asciiTheme="minorHAnsi" w:hAnsiTheme="minorHAnsi"/>
          <w:sz w:val="28"/>
          <w:szCs w:val="28"/>
          <w:lang w:val="en-AU"/>
        </w:rPr>
        <w:lastRenderedPageBreak/>
        <w:t>MBS items</w:t>
      </w:r>
      <w:bookmarkEnd w:id="161"/>
    </w:p>
    <w:p w:rsidR="00597F7A" w:rsidRPr="00597F7A" w:rsidRDefault="00597F7A" w:rsidP="006074A2">
      <w:pPr>
        <w:keepNext/>
        <w:spacing w:after="240"/>
        <w:ind w:right="-227"/>
        <w:rPr>
          <w:rFonts w:asciiTheme="minorHAnsi" w:hAnsiTheme="minorHAnsi"/>
          <w:lang w:val="en-AU"/>
        </w:rPr>
      </w:pPr>
      <w:r w:rsidRPr="00597F7A">
        <w:rPr>
          <w:rFonts w:asciiTheme="minorHAnsi" w:hAnsiTheme="minorHAnsi"/>
          <w:lang w:val="en-AU"/>
        </w:rPr>
        <w:t xml:space="preserve">MBS items listed for SBE are assumed to be similar and are therefore based on the items associated with DBE. </w:t>
      </w:r>
      <w:r w:rsidRPr="00597F7A">
        <w:rPr>
          <w:rFonts w:asciiTheme="minorHAnsi" w:hAnsiTheme="minorHAnsi"/>
          <w:lang w:val="en-AU"/>
        </w:rPr>
        <w:fldChar w:fldCharType="begin"/>
      </w:r>
      <w:r w:rsidRPr="00597F7A">
        <w:rPr>
          <w:rFonts w:asciiTheme="minorHAnsi" w:hAnsiTheme="minorHAnsi"/>
          <w:lang w:val="en-AU"/>
        </w:rPr>
        <w:instrText xml:space="preserve"> REF _Ref366743146 \h </w:instrText>
      </w:r>
      <w:r>
        <w:rPr>
          <w:rFonts w:asciiTheme="minorHAnsi" w:hAnsiTheme="minorHAnsi"/>
          <w:lang w:val="en-AU"/>
        </w:rPr>
        <w:instrText xml:space="preserve"> \* MERGEFORMAT </w:instrText>
      </w:r>
      <w:r w:rsidRPr="00597F7A">
        <w:rPr>
          <w:rFonts w:asciiTheme="minorHAnsi" w:hAnsiTheme="minorHAnsi"/>
          <w:lang w:val="en-AU"/>
        </w:rPr>
      </w:r>
      <w:r w:rsidRPr="00597F7A">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39</w:t>
      </w:r>
      <w:r w:rsidRPr="00597F7A">
        <w:rPr>
          <w:rFonts w:asciiTheme="minorHAnsi" w:hAnsiTheme="minorHAnsi"/>
          <w:lang w:val="en-AU"/>
        </w:rPr>
        <w:fldChar w:fldCharType="end"/>
      </w:r>
      <w:r w:rsidRPr="00597F7A">
        <w:rPr>
          <w:rFonts w:asciiTheme="minorHAnsi" w:hAnsiTheme="minorHAnsi"/>
          <w:lang w:val="en-AU"/>
        </w:rPr>
        <w:t xml:space="preserve"> provides a list of MBS items that may be claimed in association with SBE.</w:t>
      </w:r>
    </w:p>
    <w:p w:rsidR="0090047B" w:rsidRPr="005F2898" w:rsidRDefault="0090047B" w:rsidP="007F3981">
      <w:pPr>
        <w:pStyle w:val="Caption"/>
        <w:rPr>
          <w:rFonts w:asciiTheme="minorHAnsi" w:hAnsiTheme="minorHAnsi"/>
          <w:sz w:val="22"/>
          <w:szCs w:val="22"/>
          <w:lang w:val="en-AU"/>
        </w:rPr>
      </w:pPr>
      <w:bookmarkStart w:id="162" w:name="_Ref366743146"/>
      <w:bookmarkStart w:id="163" w:name="_Ref366763425"/>
      <w:bookmarkStart w:id="164" w:name="_Toc367441402"/>
      <w:r w:rsidRPr="005F2898">
        <w:rPr>
          <w:rFonts w:asciiTheme="minorHAnsi" w:hAnsiTheme="minorHAnsi"/>
          <w:sz w:val="22"/>
          <w:szCs w:val="22"/>
        </w:rPr>
        <w:t xml:space="preserve">Table </w:t>
      </w:r>
      <w:r w:rsidRPr="005F2898">
        <w:rPr>
          <w:rFonts w:asciiTheme="minorHAnsi" w:hAnsiTheme="minorHAnsi"/>
          <w:sz w:val="22"/>
          <w:szCs w:val="22"/>
        </w:rPr>
        <w:fldChar w:fldCharType="begin"/>
      </w:r>
      <w:r w:rsidRPr="005F2898">
        <w:rPr>
          <w:rFonts w:asciiTheme="minorHAnsi" w:hAnsiTheme="minorHAnsi"/>
          <w:sz w:val="22"/>
          <w:szCs w:val="22"/>
        </w:rPr>
        <w:instrText xml:space="preserve"> SEQ Table \* ARABIC </w:instrText>
      </w:r>
      <w:r w:rsidRPr="005F2898">
        <w:rPr>
          <w:rFonts w:asciiTheme="minorHAnsi" w:hAnsiTheme="minorHAnsi"/>
          <w:sz w:val="22"/>
          <w:szCs w:val="22"/>
        </w:rPr>
        <w:fldChar w:fldCharType="separate"/>
      </w:r>
      <w:r w:rsidR="00126295">
        <w:rPr>
          <w:rFonts w:asciiTheme="minorHAnsi" w:hAnsiTheme="minorHAnsi"/>
          <w:noProof/>
          <w:sz w:val="22"/>
          <w:szCs w:val="22"/>
        </w:rPr>
        <w:t>39</w:t>
      </w:r>
      <w:r w:rsidRPr="005F2898">
        <w:rPr>
          <w:rFonts w:asciiTheme="minorHAnsi" w:hAnsiTheme="minorHAnsi"/>
          <w:sz w:val="22"/>
          <w:szCs w:val="22"/>
        </w:rPr>
        <w:fldChar w:fldCharType="end"/>
      </w:r>
      <w:bookmarkEnd w:id="162"/>
      <w:r w:rsidR="00506E80" w:rsidRPr="005F2898">
        <w:rPr>
          <w:rFonts w:asciiTheme="minorHAnsi" w:hAnsiTheme="minorHAnsi"/>
          <w:sz w:val="22"/>
          <w:szCs w:val="22"/>
        </w:rPr>
        <w:t xml:space="preserve"> </w:t>
      </w:r>
      <w:r w:rsidRPr="005F2898">
        <w:rPr>
          <w:rFonts w:asciiTheme="minorHAnsi" w:hAnsiTheme="minorHAnsi"/>
          <w:sz w:val="22"/>
          <w:szCs w:val="22"/>
          <w:lang w:val="en-AU"/>
        </w:rPr>
        <w:t>MBS items for SBE</w:t>
      </w:r>
      <w:bookmarkEnd w:id="163"/>
      <w:bookmarkEnd w:id="164"/>
    </w:p>
    <w:tbl>
      <w:tblPr>
        <w:tblStyle w:val="TableGrid"/>
        <w:tblW w:w="8447" w:type="dxa"/>
        <w:tblLook w:val="04A0" w:firstRow="1" w:lastRow="0" w:firstColumn="1" w:lastColumn="0" w:noHBand="0" w:noVBand="1"/>
        <w:tblCaption w:val="Table 39 MBS items for SBE"/>
        <w:tblDescription w:val="Table 39 MBS items for SBE"/>
      </w:tblPr>
      <w:tblGrid>
        <w:gridCol w:w="2835"/>
        <w:gridCol w:w="1191"/>
        <w:gridCol w:w="1587"/>
        <w:gridCol w:w="1417"/>
        <w:gridCol w:w="1417"/>
      </w:tblGrid>
      <w:tr w:rsidR="00F30539" w:rsidRPr="005F2898" w:rsidTr="00463168">
        <w:trPr>
          <w:trHeight w:val="340"/>
          <w:tblHeader/>
        </w:trPr>
        <w:tc>
          <w:tcPr>
            <w:tcW w:w="2835" w:type="dxa"/>
            <w:shd w:val="clear" w:color="auto" w:fill="FFFFCC"/>
            <w:noWrap/>
            <w:vAlign w:val="center"/>
            <w:hideMark/>
          </w:tcPr>
          <w:p w:rsidR="003B0545" w:rsidRPr="005F2898" w:rsidRDefault="003B0545" w:rsidP="002A473B">
            <w:pPr>
              <w:keepNext/>
              <w:jc w:val="center"/>
              <w:rPr>
                <w:rFonts w:asciiTheme="minorHAnsi" w:hAnsiTheme="minorHAnsi"/>
                <w:color w:val="000000"/>
                <w:sz w:val="22"/>
                <w:szCs w:val="22"/>
              </w:rPr>
            </w:pPr>
          </w:p>
        </w:tc>
        <w:tc>
          <w:tcPr>
            <w:tcW w:w="1191" w:type="dxa"/>
            <w:shd w:val="clear" w:color="auto" w:fill="FFFFCC"/>
            <w:vAlign w:val="center"/>
            <w:hideMark/>
          </w:tcPr>
          <w:p w:rsidR="003B0545" w:rsidRPr="005F2898" w:rsidRDefault="003B0545" w:rsidP="002A473B">
            <w:pPr>
              <w:keepNext/>
              <w:jc w:val="center"/>
              <w:rPr>
                <w:rFonts w:asciiTheme="minorHAnsi" w:hAnsiTheme="minorHAnsi"/>
                <w:b/>
                <w:bCs/>
                <w:color w:val="000000"/>
              </w:rPr>
            </w:pPr>
            <w:r w:rsidRPr="005F2898">
              <w:rPr>
                <w:rFonts w:asciiTheme="minorHAnsi" w:hAnsiTheme="minorHAnsi"/>
                <w:b/>
                <w:bCs/>
                <w:color w:val="000000"/>
              </w:rPr>
              <w:t>MBS item</w:t>
            </w:r>
          </w:p>
        </w:tc>
        <w:tc>
          <w:tcPr>
            <w:tcW w:w="1587" w:type="dxa"/>
            <w:shd w:val="clear" w:color="auto" w:fill="FFFFCC"/>
            <w:vAlign w:val="center"/>
          </w:tcPr>
          <w:p w:rsidR="003B0545" w:rsidRPr="005F2898" w:rsidRDefault="003B0545" w:rsidP="002A473B">
            <w:pPr>
              <w:keepNext/>
              <w:jc w:val="center"/>
              <w:rPr>
                <w:rFonts w:asciiTheme="minorHAnsi" w:hAnsiTheme="minorHAnsi"/>
                <w:b/>
                <w:bCs/>
                <w:color w:val="000000"/>
              </w:rPr>
            </w:pPr>
            <w:r w:rsidRPr="005F2898">
              <w:rPr>
                <w:rFonts w:asciiTheme="minorHAnsi" w:hAnsiTheme="minorHAnsi"/>
                <w:b/>
                <w:bCs/>
                <w:color w:val="000000"/>
              </w:rPr>
              <w:t>Schedule fee</w:t>
            </w:r>
          </w:p>
        </w:tc>
        <w:tc>
          <w:tcPr>
            <w:tcW w:w="1417" w:type="dxa"/>
            <w:shd w:val="clear" w:color="auto" w:fill="FFFFCC"/>
            <w:vAlign w:val="center"/>
          </w:tcPr>
          <w:p w:rsidR="003B0545" w:rsidRPr="005F2898" w:rsidRDefault="003B0545" w:rsidP="002A473B">
            <w:pPr>
              <w:keepNext/>
              <w:jc w:val="center"/>
              <w:rPr>
                <w:rFonts w:asciiTheme="minorHAnsi" w:hAnsiTheme="minorHAnsi"/>
                <w:b/>
                <w:bCs/>
                <w:color w:val="000000"/>
              </w:rPr>
            </w:pPr>
            <w:r w:rsidRPr="005F2898">
              <w:rPr>
                <w:rFonts w:asciiTheme="minorHAnsi" w:hAnsiTheme="minorHAnsi"/>
                <w:b/>
                <w:bCs/>
                <w:color w:val="000000"/>
              </w:rPr>
              <w:t>75% benefit</w:t>
            </w:r>
          </w:p>
        </w:tc>
        <w:tc>
          <w:tcPr>
            <w:tcW w:w="1417" w:type="dxa"/>
            <w:shd w:val="clear" w:color="auto" w:fill="FFFFCC"/>
            <w:vAlign w:val="center"/>
          </w:tcPr>
          <w:p w:rsidR="003B0545" w:rsidRPr="005F2898" w:rsidRDefault="003B0545" w:rsidP="002A473B">
            <w:pPr>
              <w:keepNext/>
              <w:jc w:val="center"/>
              <w:rPr>
                <w:rFonts w:asciiTheme="minorHAnsi" w:hAnsiTheme="minorHAnsi"/>
                <w:b/>
                <w:bCs/>
                <w:color w:val="000000"/>
              </w:rPr>
            </w:pPr>
            <w:r>
              <w:rPr>
                <w:rFonts w:asciiTheme="minorHAnsi" w:hAnsiTheme="minorHAnsi"/>
                <w:b/>
                <w:bCs/>
                <w:color w:val="000000"/>
              </w:rPr>
              <w:t>85% benefit</w:t>
            </w:r>
          </w:p>
        </w:tc>
      </w:tr>
      <w:tr w:rsidR="002A473B" w:rsidTr="002A473B">
        <w:trPr>
          <w:trHeight w:val="499"/>
        </w:trPr>
        <w:tc>
          <w:tcPr>
            <w:tcW w:w="8447" w:type="dxa"/>
            <w:gridSpan w:val="5"/>
            <w:shd w:val="clear" w:color="auto" w:fill="FFFFCC"/>
            <w:vAlign w:val="center"/>
          </w:tcPr>
          <w:p w:rsidR="002A473B" w:rsidRPr="002A473B" w:rsidRDefault="002A473B" w:rsidP="002A473B">
            <w:pPr>
              <w:keepNext/>
              <w:rPr>
                <w:rFonts w:ascii="Calibri" w:hAnsi="Calibri"/>
                <w:b/>
                <w:color w:val="000000"/>
              </w:rPr>
            </w:pPr>
            <w:r w:rsidRPr="002A473B">
              <w:rPr>
                <w:rFonts w:ascii="Calibri" w:hAnsi="Calibri"/>
                <w:b/>
                <w:color w:val="000000"/>
              </w:rPr>
              <w:t>Both oral and anal approach</w:t>
            </w:r>
          </w:p>
        </w:tc>
      </w:tr>
      <w:tr w:rsidR="00F30539" w:rsidTr="002A473B">
        <w:trPr>
          <w:trHeight w:val="499"/>
        </w:trPr>
        <w:tc>
          <w:tcPr>
            <w:tcW w:w="2835" w:type="dxa"/>
            <w:shd w:val="clear" w:color="auto" w:fill="FFFFCC"/>
            <w:vAlign w:val="center"/>
            <w:hideMark/>
          </w:tcPr>
          <w:p w:rsidR="003B0545" w:rsidRDefault="003B0545" w:rsidP="002A473B">
            <w:pPr>
              <w:keepNext/>
              <w:rPr>
                <w:rFonts w:ascii="Calibri" w:hAnsi="Calibri"/>
                <w:color w:val="000000"/>
              </w:rPr>
            </w:pPr>
            <w:r>
              <w:rPr>
                <w:rFonts w:ascii="Calibri" w:hAnsi="Calibri"/>
                <w:color w:val="000000"/>
              </w:rPr>
              <w:t>Specialist initial consultation</w:t>
            </w:r>
          </w:p>
        </w:tc>
        <w:tc>
          <w:tcPr>
            <w:tcW w:w="1191" w:type="dxa"/>
            <w:vAlign w:val="center"/>
            <w:hideMark/>
          </w:tcPr>
          <w:p w:rsidR="003B0545" w:rsidRDefault="003B0545" w:rsidP="002A473B">
            <w:pPr>
              <w:keepNext/>
              <w:jc w:val="center"/>
              <w:rPr>
                <w:rFonts w:ascii="Calibri" w:hAnsi="Calibri"/>
                <w:color w:val="000000"/>
              </w:rPr>
            </w:pPr>
            <w:r>
              <w:rPr>
                <w:rFonts w:ascii="Calibri" w:hAnsi="Calibri"/>
                <w:color w:val="000000"/>
              </w:rPr>
              <w:t>104</w:t>
            </w:r>
          </w:p>
        </w:tc>
        <w:tc>
          <w:tcPr>
            <w:tcW w:w="1587" w:type="dxa"/>
            <w:vAlign w:val="center"/>
            <w:hideMark/>
          </w:tcPr>
          <w:p w:rsidR="003B0545" w:rsidRDefault="003B0545" w:rsidP="002A473B">
            <w:pPr>
              <w:keepNext/>
              <w:jc w:val="center"/>
              <w:rPr>
                <w:rFonts w:ascii="Calibri" w:hAnsi="Calibri"/>
                <w:color w:val="000000"/>
              </w:rPr>
            </w:pPr>
            <w:r>
              <w:rPr>
                <w:rFonts w:ascii="Calibri" w:hAnsi="Calibri"/>
                <w:color w:val="000000"/>
              </w:rPr>
              <w:t>$88.55</w:t>
            </w:r>
          </w:p>
        </w:tc>
        <w:tc>
          <w:tcPr>
            <w:tcW w:w="1417" w:type="dxa"/>
            <w:vAlign w:val="center"/>
            <w:hideMark/>
          </w:tcPr>
          <w:p w:rsidR="003B0545" w:rsidRDefault="003B0545" w:rsidP="002A473B">
            <w:pPr>
              <w:keepNext/>
              <w:jc w:val="center"/>
              <w:rPr>
                <w:rFonts w:ascii="Calibri" w:hAnsi="Calibri"/>
                <w:color w:val="000000"/>
              </w:rPr>
            </w:pPr>
            <w:r>
              <w:rPr>
                <w:rFonts w:ascii="Calibri" w:hAnsi="Calibri"/>
                <w:color w:val="000000"/>
              </w:rPr>
              <w:t>$64.20</w:t>
            </w:r>
          </w:p>
        </w:tc>
        <w:tc>
          <w:tcPr>
            <w:tcW w:w="1417" w:type="dxa"/>
            <w:vAlign w:val="center"/>
            <w:hideMark/>
          </w:tcPr>
          <w:p w:rsidR="003B0545" w:rsidRDefault="003B0545" w:rsidP="002A473B">
            <w:pPr>
              <w:keepNext/>
              <w:jc w:val="center"/>
              <w:rPr>
                <w:rFonts w:ascii="Calibri" w:hAnsi="Calibri"/>
                <w:color w:val="000000"/>
              </w:rPr>
            </w:pPr>
            <w:r>
              <w:rPr>
                <w:rFonts w:ascii="Calibri" w:hAnsi="Calibri"/>
                <w:color w:val="000000"/>
              </w:rPr>
              <w:t>$72.75</w:t>
            </w:r>
          </w:p>
        </w:tc>
      </w:tr>
      <w:tr w:rsidR="0037701B" w:rsidTr="002A473B">
        <w:trPr>
          <w:trHeight w:val="499"/>
        </w:trPr>
        <w:tc>
          <w:tcPr>
            <w:tcW w:w="2835" w:type="dxa"/>
            <w:shd w:val="clear" w:color="auto" w:fill="FFFFCC"/>
            <w:vAlign w:val="center"/>
          </w:tcPr>
          <w:p w:rsidR="0037701B" w:rsidRDefault="0037701B" w:rsidP="00F7433F">
            <w:pPr>
              <w:keepNext/>
              <w:rPr>
                <w:rFonts w:ascii="Calibri" w:hAnsi="Calibri"/>
                <w:color w:val="000000"/>
              </w:rPr>
            </w:pPr>
            <w:r>
              <w:rPr>
                <w:rFonts w:ascii="Calibri" w:hAnsi="Calibri"/>
                <w:color w:val="000000"/>
              </w:rPr>
              <w:t>Pre-anaesthetic consult</w:t>
            </w:r>
          </w:p>
        </w:tc>
        <w:tc>
          <w:tcPr>
            <w:tcW w:w="1191" w:type="dxa"/>
            <w:vAlign w:val="center"/>
          </w:tcPr>
          <w:p w:rsidR="0037701B" w:rsidRDefault="0037701B" w:rsidP="00F7433F">
            <w:pPr>
              <w:keepNext/>
              <w:jc w:val="center"/>
              <w:rPr>
                <w:rFonts w:ascii="Calibri" w:hAnsi="Calibri"/>
                <w:color w:val="000000"/>
              </w:rPr>
            </w:pPr>
            <w:r>
              <w:rPr>
                <w:rFonts w:ascii="Calibri" w:hAnsi="Calibri"/>
                <w:color w:val="000000"/>
              </w:rPr>
              <w:t>17610</w:t>
            </w:r>
          </w:p>
        </w:tc>
        <w:tc>
          <w:tcPr>
            <w:tcW w:w="1587" w:type="dxa"/>
            <w:vAlign w:val="center"/>
          </w:tcPr>
          <w:p w:rsidR="0037701B" w:rsidRDefault="0037701B" w:rsidP="00F7433F">
            <w:pPr>
              <w:keepNext/>
              <w:jc w:val="center"/>
              <w:rPr>
                <w:rFonts w:ascii="Calibri" w:hAnsi="Calibri"/>
                <w:color w:val="000000"/>
              </w:rPr>
            </w:pPr>
            <w:r>
              <w:rPr>
                <w:rFonts w:ascii="Calibri" w:hAnsi="Calibri"/>
                <w:color w:val="000000"/>
              </w:rPr>
              <w:t>$43.00</w:t>
            </w:r>
          </w:p>
        </w:tc>
        <w:tc>
          <w:tcPr>
            <w:tcW w:w="1417" w:type="dxa"/>
            <w:vAlign w:val="center"/>
          </w:tcPr>
          <w:p w:rsidR="0037701B" w:rsidRDefault="0037701B" w:rsidP="00F7433F">
            <w:pPr>
              <w:keepNext/>
              <w:jc w:val="center"/>
              <w:rPr>
                <w:rFonts w:ascii="Calibri" w:hAnsi="Calibri"/>
                <w:color w:val="000000"/>
              </w:rPr>
            </w:pPr>
            <w:r>
              <w:rPr>
                <w:rFonts w:ascii="Calibri" w:hAnsi="Calibri"/>
                <w:color w:val="000000"/>
              </w:rPr>
              <w:t>$32.25</w:t>
            </w:r>
          </w:p>
        </w:tc>
        <w:tc>
          <w:tcPr>
            <w:tcW w:w="1417" w:type="dxa"/>
            <w:vAlign w:val="center"/>
          </w:tcPr>
          <w:p w:rsidR="0037701B" w:rsidRDefault="0037701B" w:rsidP="00F7433F">
            <w:pPr>
              <w:keepNext/>
              <w:jc w:val="center"/>
              <w:rPr>
                <w:rFonts w:ascii="Calibri" w:hAnsi="Calibri"/>
                <w:color w:val="000000"/>
              </w:rPr>
            </w:pPr>
            <w:r>
              <w:rPr>
                <w:rFonts w:ascii="Calibri" w:hAnsi="Calibri"/>
                <w:color w:val="000000"/>
              </w:rPr>
              <w:t>$36.55</w:t>
            </w:r>
          </w:p>
        </w:tc>
      </w:tr>
      <w:tr w:rsidR="0037701B" w:rsidTr="0037701B">
        <w:trPr>
          <w:trHeight w:val="499"/>
        </w:trPr>
        <w:tc>
          <w:tcPr>
            <w:tcW w:w="2835" w:type="dxa"/>
            <w:shd w:val="clear" w:color="auto" w:fill="FFFFCC"/>
            <w:vAlign w:val="center"/>
          </w:tcPr>
          <w:p w:rsidR="0037701B" w:rsidRDefault="0037701B" w:rsidP="002A473B">
            <w:pPr>
              <w:keepNext/>
              <w:rPr>
                <w:rFonts w:ascii="Calibri" w:hAnsi="Calibri"/>
                <w:color w:val="000000"/>
              </w:rPr>
            </w:pPr>
            <w:r>
              <w:rPr>
                <w:rFonts w:ascii="Calibri" w:hAnsi="Calibri"/>
                <w:color w:val="000000"/>
              </w:rPr>
              <w:t>Fluoroscopy</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60500</w:t>
            </w:r>
          </w:p>
        </w:tc>
        <w:tc>
          <w:tcPr>
            <w:tcW w:w="1587" w:type="dxa"/>
            <w:vAlign w:val="center"/>
          </w:tcPr>
          <w:p w:rsidR="0037701B" w:rsidRDefault="0037701B" w:rsidP="002A473B">
            <w:pPr>
              <w:keepNext/>
              <w:jc w:val="center"/>
              <w:rPr>
                <w:rFonts w:ascii="Calibri" w:hAnsi="Calibri"/>
                <w:color w:val="000000"/>
              </w:rPr>
            </w:pPr>
            <w:r>
              <w:rPr>
                <w:rFonts w:ascii="Calibri" w:hAnsi="Calibri"/>
                <w:color w:val="000000"/>
              </w:rPr>
              <w:t>$43.40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$32.55</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$36.90</w:t>
            </w:r>
          </w:p>
        </w:tc>
      </w:tr>
      <w:tr w:rsidR="0037701B" w:rsidTr="002A473B">
        <w:trPr>
          <w:trHeight w:val="499"/>
        </w:trPr>
        <w:tc>
          <w:tcPr>
            <w:tcW w:w="8447" w:type="dxa"/>
            <w:gridSpan w:val="5"/>
            <w:shd w:val="clear" w:color="auto" w:fill="FFFFCC"/>
            <w:vAlign w:val="center"/>
          </w:tcPr>
          <w:p w:rsidR="0037701B" w:rsidRPr="002A473B" w:rsidRDefault="0037701B" w:rsidP="002A473B">
            <w:pPr>
              <w:keepNext/>
              <w:rPr>
                <w:rFonts w:ascii="Calibri" w:hAnsi="Calibri"/>
                <w:b/>
                <w:color w:val="000000"/>
              </w:rPr>
            </w:pPr>
            <w:r w:rsidRPr="002A473B">
              <w:rPr>
                <w:rFonts w:ascii="Calibri" w:hAnsi="Calibri"/>
                <w:b/>
                <w:color w:val="000000"/>
              </w:rPr>
              <w:t>Oral approach</w:t>
            </w:r>
          </w:p>
        </w:tc>
      </w:tr>
      <w:tr w:rsidR="0037701B" w:rsidTr="002A473B">
        <w:trPr>
          <w:trHeight w:val="499"/>
        </w:trPr>
        <w:tc>
          <w:tcPr>
            <w:tcW w:w="2835" w:type="dxa"/>
            <w:shd w:val="clear" w:color="auto" w:fill="FFFFCC"/>
            <w:vAlign w:val="center"/>
          </w:tcPr>
          <w:p w:rsidR="0037701B" w:rsidRDefault="0037701B" w:rsidP="002A473B">
            <w:pPr>
              <w:keepNext/>
              <w:rPr>
                <w:rFonts w:ascii="Calibri" w:hAnsi="Calibri"/>
                <w:color w:val="000000"/>
              </w:rPr>
            </w:pPr>
            <w:r>
              <w:rPr>
                <w:rFonts w:ascii="Calibri" w:hAnsi="Calibri"/>
                <w:color w:val="000000"/>
              </w:rPr>
              <w:t>Initiation of anaesthesia for upper GI endoscopic procedures</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20740</w:t>
            </w:r>
          </w:p>
        </w:tc>
        <w:tc>
          <w:tcPr>
            <w:tcW w:w="1587" w:type="dxa"/>
            <w:vAlign w:val="center"/>
          </w:tcPr>
          <w:p w:rsidR="0037701B" w:rsidRDefault="0037701B" w:rsidP="002A473B">
            <w:pPr>
              <w:keepNext/>
              <w:jc w:val="center"/>
              <w:rPr>
                <w:rFonts w:ascii="Calibri" w:hAnsi="Calibri"/>
                <w:color w:val="000000"/>
              </w:rPr>
            </w:pPr>
            <w:r>
              <w:rPr>
                <w:rFonts w:ascii="Calibri" w:hAnsi="Calibri"/>
                <w:color w:val="000000"/>
              </w:rPr>
              <w:t>$99.00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$74.25</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$84.15</w:t>
            </w:r>
          </w:p>
        </w:tc>
      </w:tr>
      <w:tr w:rsidR="0037701B" w:rsidTr="002A473B">
        <w:trPr>
          <w:trHeight w:val="499"/>
        </w:trPr>
        <w:tc>
          <w:tcPr>
            <w:tcW w:w="2835" w:type="dxa"/>
            <w:shd w:val="clear" w:color="auto" w:fill="FFFFCC"/>
            <w:vAlign w:val="center"/>
          </w:tcPr>
          <w:p w:rsidR="0037701B" w:rsidRDefault="0037701B" w:rsidP="002A473B">
            <w:pPr>
              <w:keepNext/>
              <w:rPr>
                <w:rFonts w:ascii="Calibri" w:hAnsi="Calibri"/>
                <w:color w:val="000000"/>
              </w:rPr>
            </w:pPr>
            <w:r>
              <w:rPr>
                <w:rFonts w:ascii="Calibri" w:hAnsi="Calibri"/>
                <w:color w:val="000000"/>
              </w:rPr>
              <w:t>Time units for anaesthesia (1:01 hours to 1:05 hours)</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23051</w:t>
            </w:r>
          </w:p>
        </w:tc>
        <w:tc>
          <w:tcPr>
            <w:tcW w:w="1587" w:type="dxa"/>
            <w:vAlign w:val="center"/>
          </w:tcPr>
          <w:p w:rsidR="0037701B" w:rsidRDefault="0037701B" w:rsidP="002A473B">
            <w:pPr>
              <w:keepNext/>
              <w:jc w:val="center"/>
              <w:rPr>
                <w:rFonts w:ascii="Calibri" w:hAnsi="Calibri"/>
                <w:color w:val="000000"/>
                <w:sz w:val="22"/>
                <w:szCs w:val="22"/>
              </w:rPr>
            </w:pPr>
            <w:r>
              <w:rPr>
                <w:rFonts w:ascii="Calibri" w:hAnsi="Calibri"/>
                <w:color w:val="000000"/>
                <w:sz w:val="22"/>
                <w:szCs w:val="22"/>
              </w:rPr>
              <w:t>$99.00</w:t>
            </w:r>
          </w:p>
        </w:tc>
        <w:tc>
          <w:tcPr>
            <w:tcW w:w="1417" w:type="dxa"/>
            <w:vAlign w:val="center"/>
          </w:tcPr>
          <w:p w:rsidR="0037701B" w:rsidRDefault="0037701B" w:rsidP="002A473B">
            <w:pPr>
              <w:keepNext/>
              <w:jc w:val="center"/>
              <w:rPr>
                <w:rFonts w:ascii="Calibri" w:hAnsi="Calibri"/>
                <w:color w:val="000000"/>
                <w:sz w:val="22"/>
                <w:szCs w:val="22"/>
              </w:rPr>
            </w:pPr>
            <w:r>
              <w:rPr>
                <w:rFonts w:ascii="Calibri" w:hAnsi="Calibri"/>
                <w:color w:val="000000"/>
                <w:sz w:val="22"/>
                <w:szCs w:val="22"/>
              </w:rPr>
              <w:t>$74.25</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$84.15</w:t>
            </w:r>
          </w:p>
        </w:tc>
      </w:tr>
      <w:tr w:rsidR="0037701B" w:rsidTr="002A473B">
        <w:trPr>
          <w:trHeight w:val="499"/>
        </w:trPr>
        <w:tc>
          <w:tcPr>
            <w:tcW w:w="2835" w:type="dxa"/>
            <w:shd w:val="clear" w:color="auto" w:fill="FFFFCC"/>
            <w:vAlign w:val="center"/>
          </w:tcPr>
          <w:p w:rsidR="0037701B" w:rsidRDefault="0037701B" w:rsidP="002A473B">
            <w:pPr>
              <w:keepNext/>
              <w:rPr>
                <w:rFonts w:ascii="Calibri" w:hAnsi="Calibri"/>
                <w:color w:val="000000"/>
              </w:rPr>
            </w:pPr>
            <w:r>
              <w:rPr>
                <w:rFonts w:ascii="Calibri" w:hAnsi="Calibri"/>
                <w:color w:val="000000"/>
              </w:rPr>
              <w:t>DBE without intraprocedural therapy</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30680</w:t>
            </w:r>
          </w:p>
        </w:tc>
        <w:tc>
          <w:tcPr>
            <w:tcW w:w="1587" w:type="dxa"/>
            <w:vAlign w:val="center"/>
          </w:tcPr>
          <w:p w:rsidR="0037701B" w:rsidRDefault="0037701B" w:rsidP="002A473B">
            <w:pPr>
              <w:keepNext/>
              <w:jc w:val="center"/>
              <w:rPr>
                <w:rFonts w:ascii="Calibri" w:hAnsi="Calibri"/>
                <w:color w:val="000000"/>
              </w:rPr>
            </w:pPr>
            <w:r>
              <w:rPr>
                <w:rFonts w:ascii="Calibri" w:hAnsi="Calibri"/>
                <w:color w:val="000000"/>
              </w:rPr>
              <w:t>$1,170.00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$877.50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$1,095.50</w:t>
            </w:r>
          </w:p>
        </w:tc>
      </w:tr>
      <w:tr w:rsidR="0037701B" w:rsidTr="002A473B">
        <w:trPr>
          <w:trHeight w:val="499"/>
        </w:trPr>
        <w:tc>
          <w:tcPr>
            <w:tcW w:w="2835" w:type="dxa"/>
            <w:shd w:val="clear" w:color="auto" w:fill="FFFFCC"/>
            <w:vAlign w:val="center"/>
          </w:tcPr>
          <w:p w:rsidR="0037701B" w:rsidRDefault="0037701B" w:rsidP="00F7433F">
            <w:pPr>
              <w:keepNext/>
              <w:rPr>
                <w:rFonts w:ascii="Calibri" w:hAnsi="Calibri"/>
                <w:color w:val="000000"/>
              </w:rPr>
            </w:pPr>
            <w:r>
              <w:rPr>
                <w:rFonts w:ascii="Calibri" w:hAnsi="Calibri"/>
                <w:color w:val="000000"/>
              </w:rPr>
              <w:t>DBE with intraprocedural therapy</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30684</w:t>
            </w:r>
          </w:p>
        </w:tc>
        <w:tc>
          <w:tcPr>
            <w:tcW w:w="1587" w:type="dxa"/>
            <w:vAlign w:val="center"/>
          </w:tcPr>
          <w:p w:rsidR="0037701B" w:rsidRDefault="0037701B" w:rsidP="002A473B">
            <w:pPr>
              <w:keepNext/>
              <w:jc w:val="center"/>
              <w:rPr>
                <w:rFonts w:ascii="Calibri" w:hAnsi="Calibri"/>
                <w:color w:val="000000"/>
              </w:rPr>
            </w:pPr>
            <w:r>
              <w:rPr>
                <w:rFonts w:ascii="Calibri" w:hAnsi="Calibri"/>
                <w:color w:val="000000"/>
              </w:rPr>
              <w:t>$1,439.85</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$1,079.90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$1,365.35</w:t>
            </w:r>
          </w:p>
        </w:tc>
      </w:tr>
      <w:tr w:rsidR="0037701B" w:rsidTr="002A473B">
        <w:trPr>
          <w:trHeight w:val="499"/>
        </w:trPr>
        <w:tc>
          <w:tcPr>
            <w:tcW w:w="8447" w:type="dxa"/>
            <w:gridSpan w:val="5"/>
            <w:shd w:val="clear" w:color="auto" w:fill="FFFFCC"/>
            <w:vAlign w:val="center"/>
          </w:tcPr>
          <w:p w:rsidR="0037701B" w:rsidRPr="002A473B" w:rsidRDefault="0037701B" w:rsidP="002A473B">
            <w:pPr>
              <w:keepNext/>
              <w:rPr>
                <w:rFonts w:ascii="Calibri" w:hAnsi="Calibri"/>
                <w:b/>
                <w:color w:val="000000"/>
              </w:rPr>
            </w:pPr>
            <w:r w:rsidRPr="002A473B">
              <w:rPr>
                <w:rFonts w:ascii="Calibri" w:hAnsi="Calibri"/>
                <w:b/>
                <w:color w:val="000000"/>
              </w:rPr>
              <w:t>Anal approach</w:t>
            </w:r>
          </w:p>
        </w:tc>
      </w:tr>
      <w:tr w:rsidR="0037701B" w:rsidTr="002A473B">
        <w:trPr>
          <w:trHeight w:val="499"/>
        </w:trPr>
        <w:tc>
          <w:tcPr>
            <w:tcW w:w="2835" w:type="dxa"/>
            <w:shd w:val="clear" w:color="auto" w:fill="FFFFCC"/>
            <w:vAlign w:val="center"/>
          </w:tcPr>
          <w:p w:rsidR="0037701B" w:rsidRDefault="0037701B" w:rsidP="002A473B">
            <w:pPr>
              <w:keepNext/>
              <w:rPr>
                <w:rFonts w:ascii="Calibri" w:hAnsi="Calibri"/>
                <w:color w:val="000000"/>
              </w:rPr>
            </w:pPr>
            <w:r>
              <w:rPr>
                <w:rFonts w:ascii="Calibri" w:hAnsi="Calibri"/>
                <w:color w:val="000000"/>
              </w:rPr>
              <w:t>Initiation of anaesthesia for lower intestinal endoscopic procedures</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20810</w:t>
            </w:r>
          </w:p>
        </w:tc>
        <w:tc>
          <w:tcPr>
            <w:tcW w:w="1587" w:type="dxa"/>
            <w:noWrap/>
            <w:vAlign w:val="center"/>
          </w:tcPr>
          <w:p w:rsidR="0037701B" w:rsidRDefault="0037701B" w:rsidP="002A473B">
            <w:pPr>
              <w:keepNext/>
              <w:jc w:val="center"/>
              <w:rPr>
                <w:rFonts w:ascii="Calibri" w:hAnsi="Calibri"/>
                <w:color w:val="000000"/>
              </w:rPr>
            </w:pPr>
            <w:r>
              <w:rPr>
                <w:rFonts w:ascii="Calibri" w:hAnsi="Calibri"/>
                <w:color w:val="000000"/>
              </w:rPr>
              <w:t>$79.20</w:t>
            </w:r>
          </w:p>
        </w:tc>
        <w:tc>
          <w:tcPr>
            <w:tcW w:w="1417" w:type="dxa"/>
            <w:noWrap/>
            <w:vAlign w:val="center"/>
          </w:tcPr>
          <w:p w:rsidR="0037701B" w:rsidRDefault="0037701B" w:rsidP="002A473B">
            <w:pPr>
              <w:keepNext/>
              <w:jc w:val="center"/>
              <w:rPr>
                <w:rFonts w:ascii="Calibri" w:hAnsi="Calibri"/>
                <w:color w:val="000000"/>
              </w:rPr>
            </w:pPr>
            <w:r>
              <w:rPr>
                <w:rFonts w:ascii="Calibri" w:hAnsi="Calibri"/>
                <w:color w:val="000000"/>
              </w:rPr>
              <w:t>$59.40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$67.35</w:t>
            </w:r>
          </w:p>
        </w:tc>
      </w:tr>
      <w:tr w:rsidR="0037701B" w:rsidTr="002A473B">
        <w:trPr>
          <w:trHeight w:val="499"/>
        </w:trPr>
        <w:tc>
          <w:tcPr>
            <w:tcW w:w="2835" w:type="dxa"/>
            <w:shd w:val="clear" w:color="auto" w:fill="FFFFCC"/>
            <w:vAlign w:val="center"/>
          </w:tcPr>
          <w:p w:rsidR="0037701B" w:rsidRDefault="0037701B" w:rsidP="002A473B">
            <w:pPr>
              <w:keepNext/>
              <w:rPr>
                <w:rFonts w:ascii="Calibri" w:hAnsi="Calibri"/>
                <w:color w:val="000000"/>
              </w:rPr>
            </w:pPr>
            <w:r>
              <w:rPr>
                <w:rFonts w:ascii="Calibri" w:hAnsi="Calibri"/>
                <w:color w:val="000000"/>
              </w:rPr>
              <w:t>Time units for anaesthesia (56 minutes to 1:00 hours)</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23043</w:t>
            </w:r>
          </w:p>
        </w:tc>
        <w:tc>
          <w:tcPr>
            <w:tcW w:w="1587" w:type="dxa"/>
            <w:noWrap/>
            <w:vAlign w:val="center"/>
          </w:tcPr>
          <w:p w:rsidR="0037701B" w:rsidRDefault="0037701B" w:rsidP="002A473B">
            <w:pPr>
              <w:keepNext/>
              <w:jc w:val="center"/>
              <w:rPr>
                <w:rFonts w:ascii="Calibri" w:hAnsi="Calibri"/>
                <w:color w:val="000000"/>
                <w:sz w:val="22"/>
                <w:szCs w:val="22"/>
              </w:rPr>
            </w:pPr>
            <w:r>
              <w:rPr>
                <w:rFonts w:ascii="Calibri" w:hAnsi="Calibri"/>
                <w:color w:val="000000"/>
                <w:sz w:val="22"/>
                <w:szCs w:val="22"/>
              </w:rPr>
              <w:t>$79.20</w:t>
            </w:r>
          </w:p>
        </w:tc>
        <w:tc>
          <w:tcPr>
            <w:tcW w:w="1417" w:type="dxa"/>
            <w:noWrap/>
            <w:vAlign w:val="center"/>
          </w:tcPr>
          <w:p w:rsidR="0037701B" w:rsidRDefault="0037701B" w:rsidP="002A473B">
            <w:pPr>
              <w:keepNext/>
              <w:jc w:val="center"/>
              <w:rPr>
                <w:rFonts w:ascii="Calibri" w:hAnsi="Calibri"/>
                <w:color w:val="000000"/>
                <w:sz w:val="22"/>
                <w:szCs w:val="22"/>
              </w:rPr>
            </w:pPr>
            <w:r>
              <w:rPr>
                <w:rFonts w:ascii="Calibri" w:hAnsi="Calibri"/>
                <w:color w:val="000000"/>
                <w:sz w:val="22"/>
                <w:szCs w:val="22"/>
              </w:rPr>
              <w:t>$59.40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$67.35</w:t>
            </w:r>
          </w:p>
        </w:tc>
      </w:tr>
      <w:tr w:rsidR="0037701B" w:rsidTr="002A473B">
        <w:trPr>
          <w:trHeight w:val="499"/>
        </w:trPr>
        <w:tc>
          <w:tcPr>
            <w:tcW w:w="2835" w:type="dxa"/>
            <w:shd w:val="clear" w:color="auto" w:fill="FFFFCC"/>
            <w:vAlign w:val="center"/>
          </w:tcPr>
          <w:p w:rsidR="0037701B" w:rsidRDefault="0037701B" w:rsidP="00F7433F">
            <w:pPr>
              <w:keepNext/>
              <w:rPr>
                <w:rFonts w:ascii="Calibri" w:hAnsi="Calibri"/>
                <w:color w:val="000000"/>
              </w:rPr>
            </w:pPr>
            <w:r>
              <w:rPr>
                <w:rFonts w:ascii="Calibri" w:hAnsi="Calibri"/>
                <w:color w:val="000000"/>
              </w:rPr>
              <w:t>DBE without intraprocedural therapy</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30682</w:t>
            </w:r>
          </w:p>
        </w:tc>
        <w:tc>
          <w:tcPr>
            <w:tcW w:w="1587" w:type="dxa"/>
            <w:noWrap/>
            <w:vAlign w:val="center"/>
          </w:tcPr>
          <w:p w:rsidR="0037701B" w:rsidRDefault="0037701B" w:rsidP="002A473B">
            <w:pPr>
              <w:keepNext/>
              <w:jc w:val="center"/>
              <w:rPr>
                <w:rFonts w:ascii="Calibri" w:hAnsi="Calibri"/>
                <w:color w:val="000000"/>
              </w:rPr>
            </w:pPr>
            <w:r>
              <w:rPr>
                <w:rFonts w:ascii="Calibri" w:hAnsi="Calibri"/>
                <w:color w:val="000000"/>
              </w:rPr>
              <w:t>$1,170.00</w:t>
            </w:r>
          </w:p>
        </w:tc>
        <w:tc>
          <w:tcPr>
            <w:tcW w:w="1417" w:type="dxa"/>
            <w:noWrap/>
            <w:vAlign w:val="center"/>
          </w:tcPr>
          <w:p w:rsidR="0037701B" w:rsidRDefault="0037701B" w:rsidP="002A473B">
            <w:pPr>
              <w:keepNext/>
              <w:jc w:val="center"/>
              <w:rPr>
                <w:rFonts w:ascii="Calibri" w:hAnsi="Calibri"/>
                <w:color w:val="000000"/>
              </w:rPr>
            </w:pPr>
            <w:r>
              <w:rPr>
                <w:rFonts w:ascii="Calibri" w:hAnsi="Calibri"/>
                <w:color w:val="000000"/>
              </w:rPr>
              <w:t>$877.50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$1,095.50</w:t>
            </w:r>
          </w:p>
        </w:tc>
      </w:tr>
      <w:tr w:rsidR="0037701B" w:rsidTr="002A473B">
        <w:trPr>
          <w:trHeight w:val="499"/>
        </w:trPr>
        <w:tc>
          <w:tcPr>
            <w:tcW w:w="2835" w:type="dxa"/>
            <w:shd w:val="clear" w:color="auto" w:fill="FFFFCC"/>
            <w:vAlign w:val="center"/>
          </w:tcPr>
          <w:p w:rsidR="0037701B" w:rsidRDefault="0037701B" w:rsidP="00F7433F">
            <w:pPr>
              <w:keepNext/>
              <w:rPr>
                <w:rFonts w:ascii="Calibri" w:hAnsi="Calibri"/>
                <w:color w:val="000000"/>
              </w:rPr>
            </w:pPr>
            <w:r>
              <w:rPr>
                <w:rFonts w:ascii="Calibri" w:hAnsi="Calibri"/>
                <w:color w:val="000000"/>
              </w:rPr>
              <w:t>DBE with intraprocedural therapy</w:t>
            </w:r>
          </w:p>
        </w:tc>
        <w:tc>
          <w:tcPr>
            <w:tcW w:w="1191" w:type="dxa"/>
            <w:vAlign w:val="center"/>
          </w:tcPr>
          <w:p w:rsidR="0037701B" w:rsidRDefault="0037701B" w:rsidP="002A473B">
            <w:pPr>
              <w:keepNext/>
              <w:jc w:val="center"/>
              <w:rPr>
                <w:rFonts w:ascii="Calibri" w:hAnsi="Calibri"/>
                <w:color w:val="000000"/>
              </w:rPr>
            </w:pPr>
            <w:r>
              <w:rPr>
                <w:rFonts w:ascii="Calibri" w:hAnsi="Calibri"/>
                <w:color w:val="000000"/>
              </w:rPr>
              <w:t>30686</w:t>
            </w:r>
          </w:p>
        </w:tc>
        <w:tc>
          <w:tcPr>
            <w:tcW w:w="1587" w:type="dxa"/>
            <w:noWrap/>
            <w:vAlign w:val="center"/>
          </w:tcPr>
          <w:p w:rsidR="0037701B" w:rsidRDefault="0037701B" w:rsidP="002A473B">
            <w:pPr>
              <w:keepNext/>
              <w:jc w:val="center"/>
              <w:rPr>
                <w:rFonts w:ascii="Calibri" w:hAnsi="Calibri"/>
                <w:color w:val="000000"/>
              </w:rPr>
            </w:pPr>
            <w:r>
              <w:rPr>
                <w:rFonts w:ascii="Calibri" w:hAnsi="Calibri"/>
                <w:color w:val="000000"/>
              </w:rPr>
              <w:t>$1,439.85</w:t>
            </w:r>
          </w:p>
        </w:tc>
        <w:tc>
          <w:tcPr>
            <w:tcW w:w="1417" w:type="dxa"/>
            <w:noWrap/>
            <w:vAlign w:val="center"/>
          </w:tcPr>
          <w:p w:rsidR="0037701B" w:rsidRDefault="0037701B" w:rsidP="002A473B">
            <w:pPr>
              <w:keepNext/>
              <w:jc w:val="center"/>
              <w:rPr>
                <w:rFonts w:ascii="Calibri" w:hAnsi="Calibri"/>
                <w:color w:val="000000"/>
              </w:rPr>
            </w:pPr>
            <w:r>
              <w:rPr>
                <w:rFonts w:ascii="Calibri" w:hAnsi="Calibri"/>
                <w:color w:val="000000"/>
              </w:rPr>
              <w:t>$1,079.90</w:t>
            </w:r>
          </w:p>
        </w:tc>
        <w:tc>
          <w:tcPr>
            <w:tcW w:w="1417" w:type="dxa"/>
            <w:vAlign w:val="center"/>
          </w:tcPr>
          <w:p w:rsidR="0037701B" w:rsidRDefault="0037701B" w:rsidP="002A473B">
            <w:pPr>
              <w:keepNext/>
              <w:jc w:val="center"/>
              <w:rPr>
                <w:rFonts w:ascii="Calibri" w:hAnsi="Calibri"/>
                <w:color w:val="000000"/>
              </w:rPr>
            </w:pPr>
            <w:r>
              <w:rPr>
                <w:rFonts w:ascii="Calibri" w:hAnsi="Calibri"/>
                <w:color w:val="000000"/>
              </w:rPr>
              <w:t>$1,365.35</w:t>
            </w:r>
          </w:p>
        </w:tc>
      </w:tr>
    </w:tbl>
    <w:p w:rsidR="00794C21" w:rsidRPr="005F2898" w:rsidRDefault="00794C21" w:rsidP="00794C21">
      <w:pPr>
        <w:rPr>
          <w:rFonts w:asciiTheme="minorHAnsi" w:hAnsiTheme="minorHAnsi"/>
          <w:i/>
          <w:sz w:val="20"/>
          <w:szCs w:val="20"/>
          <w:lang w:val="en-AU"/>
        </w:rPr>
      </w:pPr>
      <w:bookmarkStart w:id="165" w:name="_Toc351471935"/>
      <w:bookmarkStart w:id="166" w:name="_Toc355708674"/>
      <w:bookmarkStart w:id="167" w:name="_Toc355855859"/>
      <w:bookmarkStart w:id="168" w:name="_Toc351474306"/>
      <w:r w:rsidRPr="005F2898">
        <w:rPr>
          <w:rFonts w:asciiTheme="minorHAnsi" w:hAnsiTheme="minorHAnsi"/>
          <w:i/>
          <w:sz w:val="20"/>
          <w:szCs w:val="20"/>
          <w:lang w:val="en-AU"/>
        </w:rPr>
        <w:t>Based on</w:t>
      </w:r>
      <w:r>
        <w:rPr>
          <w:rFonts w:asciiTheme="minorHAnsi" w:hAnsiTheme="minorHAnsi"/>
          <w:i/>
          <w:sz w:val="20"/>
          <w:szCs w:val="20"/>
          <w:lang w:val="en-AU"/>
        </w:rPr>
        <w:t xml:space="preserve"> MBS fees and benefits</w:t>
      </w:r>
      <w:r w:rsidRPr="005F2898">
        <w:rPr>
          <w:rFonts w:asciiTheme="minorHAnsi" w:hAnsiTheme="minorHAnsi"/>
          <w:i/>
          <w:sz w:val="20"/>
          <w:szCs w:val="20"/>
          <w:lang w:val="en-AU"/>
        </w:rPr>
        <w:t xml:space="preserve"> as at 1 July 2013</w:t>
      </w:r>
    </w:p>
    <w:p w:rsidR="00597F7A" w:rsidRDefault="00597F7A" w:rsidP="00597F7A">
      <w:pPr>
        <w:spacing w:before="240" w:after="240"/>
        <w:ind w:right="-227"/>
        <w:rPr>
          <w:rFonts w:asciiTheme="minorHAnsi" w:hAnsiTheme="minorHAnsi"/>
          <w:lang w:val="en-AU"/>
        </w:rPr>
      </w:pPr>
      <w:r>
        <w:rPr>
          <w:rFonts w:asciiTheme="minorHAnsi" w:hAnsiTheme="minorHAnsi"/>
          <w:lang w:val="en-AU"/>
        </w:rPr>
        <w:t>The literature suggests that SBE has similar challenges to DBE but is conceptually less complicated, given that only 1 balloon must be inflated and deflated (ASGE 2007). Ther</w:t>
      </w:r>
      <w:r w:rsidR="00AC0A91">
        <w:rPr>
          <w:rFonts w:asciiTheme="minorHAnsi" w:hAnsiTheme="minorHAnsi"/>
          <w:lang w:val="en-AU"/>
        </w:rPr>
        <w:t>e</w:t>
      </w:r>
      <w:r>
        <w:rPr>
          <w:rFonts w:asciiTheme="minorHAnsi" w:hAnsiTheme="minorHAnsi"/>
          <w:lang w:val="en-AU"/>
        </w:rPr>
        <w:t>fore, SBE may have a shorter procedure time compared to DBE.</w:t>
      </w:r>
    </w:p>
    <w:p w:rsidR="00597F7A" w:rsidRDefault="00597F7A" w:rsidP="00D653C8">
      <w:pPr>
        <w:spacing w:before="240" w:after="240"/>
        <w:rPr>
          <w:rFonts w:asciiTheme="minorHAnsi" w:hAnsiTheme="minorHAnsi"/>
          <w:lang w:val="en-AU"/>
        </w:rPr>
      </w:pPr>
      <w:r w:rsidRPr="007F3981">
        <w:rPr>
          <w:rFonts w:asciiTheme="minorHAnsi" w:hAnsiTheme="minorHAnsi"/>
          <w:lang w:val="en-AU"/>
        </w:rPr>
        <w:t>Manno et al (2012) reported that examination time for anterograde insertion was 65.3 minutes for SBE and 74 minutes for anterograde DBE. SBE retrograde insertion averaged 57.5 minutes and 56.3 minutes for retrograde DBE.</w:t>
      </w:r>
      <w:r>
        <w:rPr>
          <w:rFonts w:asciiTheme="minorHAnsi" w:hAnsiTheme="minorHAnsi"/>
          <w:lang w:val="en-AU"/>
        </w:rPr>
        <w:t xml:space="preserve"> The slight diff</w:t>
      </w:r>
      <w:r w:rsidR="00D653C8">
        <w:rPr>
          <w:rFonts w:asciiTheme="minorHAnsi" w:hAnsiTheme="minorHAnsi"/>
          <w:lang w:val="en-AU"/>
        </w:rPr>
        <w:t>erence in procedure is</w:t>
      </w:r>
      <w:r>
        <w:rPr>
          <w:rFonts w:asciiTheme="minorHAnsi" w:hAnsiTheme="minorHAnsi"/>
          <w:lang w:val="en-AU"/>
        </w:rPr>
        <w:t xml:space="preserve"> reflected in the MBS items used for the</w:t>
      </w:r>
      <w:r w:rsidR="00D653C8">
        <w:rPr>
          <w:rFonts w:asciiTheme="minorHAnsi" w:hAnsiTheme="minorHAnsi"/>
          <w:lang w:val="en-AU"/>
        </w:rPr>
        <w:t xml:space="preserve"> financial analysis in the next </w:t>
      </w:r>
      <w:r>
        <w:rPr>
          <w:rFonts w:asciiTheme="minorHAnsi" w:hAnsiTheme="minorHAnsi"/>
          <w:lang w:val="en-AU"/>
        </w:rPr>
        <w:t>section.</w:t>
      </w:r>
    </w:p>
    <w:p w:rsidR="00427527" w:rsidRPr="005F2898" w:rsidRDefault="00427527" w:rsidP="00DB11CB">
      <w:pPr>
        <w:pStyle w:val="Heading2"/>
        <w:spacing w:after="240"/>
        <w:rPr>
          <w:rFonts w:asciiTheme="minorHAnsi" w:hAnsiTheme="minorHAnsi"/>
          <w:smallCaps/>
          <w:sz w:val="36"/>
          <w:szCs w:val="36"/>
          <w:lang w:val="en-AU"/>
        </w:rPr>
      </w:pPr>
      <w:bookmarkStart w:id="169" w:name="_Toc367441355"/>
      <w:r w:rsidRPr="005F2898">
        <w:rPr>
          <w:rFonts w:asciiTheme="minorHAnsi" w:hAnsiTheme="minorHAnsi"/>
          <w:smallCaps/>
          <w:sz w:val="36"/>
          <w:szCs w:val="36"/>
          <w:lang w:val="en-AU"/>
        </w:rPr>
        <w:lastRenderedPageBreak/>
        <w:t>Results of the economic evaluation</w:t>
      </w:r>
      <w:bookmarkEnd w:id="165"/>
      <w:bookmarkEnd w:id="169"/>
    </w:p>
    <w:p w:rsidR="00427527" w:rsidRDefault="009174CE" w:rsidP="00DB11CB">
      <w:pPr>
        <w:keepNext/>
        <w:spacing w:after="240"/>
        <w:rPr>
          <w:rFonts w:asciiTheme="minorHAnsi" w:hAnsiTheme="minorHAnsi"/>
          <w:lang w:val="en-AU"/>
        </w:rPr>
      </w:pPr>
      <w:r w:rsidRPr="009174CE">
        <w:rPr>
          <w:rFonts w:asciiTheme="minorHAnsi" w:hAnsiTheme="minorHAnsi"/>
          <w:lang w:val="en-AU"/>
        </w:rPr>
        <w:t xml:space="preserve">The economic evaluation has listed the health resources and MBS items that may be associated with the procedure of </w:t>
      </w:r>
      <w:r>
        <w:rPr>
          <w:rFonts w:asciiTheme="minorHAnsi" w:hAnsiTheme="minorHAnsi"/>
          <w:lang w:val="en-AU"/>
        </w:rPr>
        <w:t xml:space="preserve">SBE for obscure GI bleeding. </w:t>
      </w:r>
      <w:r w:rsidRPr="009174CE">
        <w:rPr>
          <w:rFonts w:asciiTheme="minorHAnsi" w:hAnsiTheme="minorHAnsi"/>
          <w:lang w:val="en-AU"/>
        </w:rPr>
        <w:t xml:space="preserve">The </w:t>
      </w:r>
      <w:r>
        <w:rPr>
          <w:rFonts w:asciiTheme="minorHAnsi" w:hAnsiTheme="minorHAnsi"/>
          <w:lang w:val="en-AU"/>
        </w:rPr>
        <w:t>evaluation</w:t>
      </w:r>
      <w:r w:rsidRPr="009174CE">
        <w:rPr>
          <w:rFonts w:asciiTheme="minorHAnsi" w:hAnsiTheme="minorHAnsi"/>
          <w:lang w:val="en-AU"/>
        </w:rPr>
        <w:t xml:space="preserve"> has not restricted </w:t>
      </w:r>
      <w:r>
        <w:rPr>
          <w:rFonts w:asciiTheme="minorHAnsi" w:hAnsiTheme="minorHAnsi"/>
          <w:lang w:val="en-AU"/>
        </w:rPr>
        <w:t xml:space="preserve">the procedure of SBE </w:t>
      </w:r>
      <w:r w:rsidRPr="009174CE">
        <w:rPr>
          <w:rFonts w:asciiTheme="minorHAnsi" w:hAnsiTheme="minorHAnsi"/>
          <w:lang w:val="en-AU"/>
        </w:rPr>
        <w:t>by age group</w:t>
      </w:r>
      <w:r>
        <w:rPr>
          <w:rFonts w:asciiTheme="minorHAnsi" w:hAnsiTheme="minorHAnsi"/>
          <w:lang w:val="en-AU"/>
        </w:rPr>
        <w:t xml:space="preserve"> which is consistent for the currently funded intervention</w:t>
      </w:r>
      <w:r w:rsidRPr="009174CE">
        <w:rPr>
          <w:rFonts w:asciiTheme="minorHAnsi" w:hAnsiTheme="minorHAnsi"/>
          <w:lang w:val="en-AU"/>
        </w:rPr>
        <w:t xml:space="preserve"> of DBE.</w:t>
      </w:r>
    </w:p>
    <w:p w:rsidR="008A06DE" w:rsidRDefault="009174CE" w:rsidP="00284B11">
      <w:pPr>
        <w:spacing w:after="240"/>
        <w:rPr>
          <w:rFonts w:asciiTheme="minorHAnsi" w:hAnsiTheme="minorHAnsi"/>
          <w:lang w:val="en-AU"/>
        </w:rPr>
      </w:pPr>
      <w:r>
        <w:rPr>
          <w:rFonts w:asciiTheme="minorHAnsi" w:hAnsiTheme="minorHAnsi"/>
          <w:lang w:val="en-AU"/>
        </w:rPr>
        <w:t>Minimal differences</w:t>
      </w:r>
      <w:r w:rsidR="008A06DE">
        <w:rPr>
          <w:rFonts w:asciiTheme="minorHAnsi" w:hAnsiTheme="minorHAnsi"/>
          <w:lang w:val="en-AU"/>
        </w:rPr>
        <w:t xml:space="preserve"> have been identified</w:t>
      </w:r>
      <w:r>
        <w:rPr>
          <w:rFonts w:asciiTheme="minorHAnsi" w:hAnsiTheme="minorHAnsi"/>
          <w:lang w:val="en-AU"/>
        </w:rPr>
        <w:t xml:space="preserve"> in the cost of health resources </w:t>
      </w:r>
      <w:r w:rsidR="00863200">
        <w:rPr>
          <w:rFonts w:asciiTheme="minorHAnsi" w:hAnsiTheme="minorHAnsi"/>
          <w:lang w:val="en-AU"/>
        </w:rPr>
        <w:t>for</w:t>
      </w:r>
      <w:r>
        <w:rPr>
          <w:rFonts w:asciiTheme="minorHAnsi" w:hAnsiTheme="minorHAnsi"/>
          <w:lang w:val="en-AU"/>
        </w:rPr>
        <w:t xml:space="preserve"> SBE compared</w:t>
      </w:r>
      <w:r w:rsidR="008A06DE">
        <w:rPr>
          <w:rFonts w:asciiTheme="minorHAnsi" w:hAnsiTheme="minorHAnsi"/>
          <w:lang w:val="en-AU"/>
        </w:rPr>
        <w:t xml:space="preserve"> to DBE</w:t>
      </w:r>
      <w:r>
        <w:rPr>
          <w:rFonts w:asciiTheme="minorHAnsi" w:hAnsiTheme="minorHAnsi"/>
          <w:lang w:val="en-AU"/>
        </w:rPr>
        <w:t xml:space="preserve">. The equipment cost for SBE has been noted in the economic evaluation. </w:t>
      </w:r>
      <w:r w:rsidR="00284B11">
        <w:rPr>
          <w:rFonts w:asciiTheme="minorHAnsi" w:hAnsiTheme="minorHAnsi"/>
          <w:lang w:val="en-AU"/>
        </w:rPr>
        <w:t>Taking into account the specialised nature of both SBE and DBE, and that the facilities for both procedures are currently available in the healthcare system, further capital and maintenance costs have not been evaluated.</w:t>
      </w:r>
    </w:p>
    <w:p w:rsidR="00863200" w:rsidRDefault="00863200" w:rsidP="00284B11">
      <w:pPr>
        <w:spacing w:after="240"/>
        <w:rPr>
          <w:rFonts w:asciiTheme="minorHAnsi" w:hAnsiTheme="minorHAnsi"/>
          <w:lang w:val="en-AU"/>
        </w:rPr>
      </w:pPr>
      <w:r w:rsidRPr="00B140AE">
        <w:rPr>
          <w:rFonts w:asciiTheme="minorHAnsi" w:hAnsiTheme="minorHAnsi"/>
          <w:lang w:val="en-AU"/>
        </w:rPr>
        <w:t>SBE would predominantly be performed in public and private day-stay endoscopy units</w:t>
      </w:r>
      <w:r>
        <w:rPr>
          <w:rFonts w:asciiTheme="minorHAnsi" w:hAnsiTheme="minorHAnsi"/>
          <w:lang w:val="en-AU"/>
        </w:rPr>
        <w:t xml:space="preserve"> which is</w:t>
      </w:r>
      <w:r w:rsidRPr="00B140AE">
        <w:rPr>
          <w:rFonts w:asciiTheme="minorHAnsi" w:hAnsiTheme="minorHAnsi"/>
          <w:lang w:val="en-AU"/>
        </w:rPr>
        <w:t xml:space="preserve"> </w:t>
      </w:r>
      <w:r>
        <w:rPr>
          <w:rFonts w:asciiTheme="minorHAnsi" w:hAnsiTheme="minorHAnsi"/>
          <w:lang w:val="en-AU"/>
        </w:rPr>
        <w:t xml:space="preserve">consistent with the procedure of </w:t>
      </w:r>
      <w:r w:rsidRPr="00B140AE">
        <w:rPr>
          <w:rFonts w:asciiTheme="minorHAnsi" w:hAnsiTheme="minorHAnsi"/>
          <w:lang w:val="en-AU"/>
        </w:rPr>
        <w:t>DBE.</w:t>
      </w:r>
      <w:r>
        <w:rPr>
          <w:rFonts w:asciiTheme="minorHAnsi" w:hAnsiTheme="minorHAnsi"/>
          <w:lang w:val="en-AU"/>
        </w:rPr>
        <w:t xml:space="preserve"> MBS statistics indicate that for 2012</w:t>
      </w:r>
      <w:r w:rsidR="00AC0A91">
        <w:rPr>
          <w:rFonts w:asciiTheme="minorHAnsi" w:hAnsiTheme="minorHAnsi"/>
          <w:lang w:val="en-AU"/>
        </w:rPr>
        <w:t xml:space="preserve">-13, </w:t>
      </w:r>
      <w:r w:rsidR="00F4547E">
        <w:rPr>
          <w:rFonts w:asciiTheme="minorHAnsi" w:hAnsiTheme="minorHAnsi"/>
          <w:lang w:val="en-AU"/>
        </w:rPr>
        <w:t xml:space="preserve">62% of services associated with </w:t>
      </w:r>
      <w:r w:rsidR="00AC0A91">
        <w:rPr>
          <w:rFonts w:asciiTheme="minorHAnsi" w:hAnsiTheme="minorHAnsi"/>
          <w:lang w:val="en-AU"/>
        </w:rPr>
        <w:t xml:space="preserve">DBE </w:t>
      </w:r>
      <w:r w:rsidR="00F4547E">
        <w:rPr>
          <w:rFonts w:asciiTheme="minorHAnsi" w:hAnsiTheme="minorHAnsi"/>
          <w:lang w:val="en-AU"/>
        </w:rPr>
        <w:t>were provided in hospital</w:t>
      </w:r>
      <w:r>
        <w:rPr>
          <w:rFonts w:asciiTheme="minorHAnsi" w:hAnsiTheme="minorHAnsi"/>
          <w:lang w:val="en-AU"/>
        </w:rPr>
        <w:t>. It is anticipated that the healthcare setting will remain constant with the introduction of SBE</w:t>
      </w:r>
      <w:r w:rsidR="00D653C8">
        <w:rPr>
          <w:rFonts w:asciiTheme="minorHAnsi" w:hAnsiTheme="minorHAnsi"/>
          <w:lang w:val="en-AU"/>
        </w:rPr>
        <w:t xml:space="preserve"> to the MBS</w:t>
      </w:r>
      <w:r w:rsidRPr="00B140AE">
        <w:rPr>
          <w:rFonts w:asciiTheme="minorHAnsi" w:hAnsiTheme="minorHAnsi"/>
          <w:lang w:val="en-AU"/>
        </w:rPr>
        <w:t>.</w:t>
      </w:r>
    </w:p>
    <w:p w:rsidR="00F4547E" w:rsidRDefault="00AC0A91" w:rsidP="00284B11">
      <w:pPr>
        <w:spacing w:after="240"/>
        <w:rPr>
          <w:rFonts w:asciiTheme="minorHAnsi" w:hAnsiTheme="minorHAnsi"/>
          <w:lang w:val="en-AU"/>
        </w:rPr>
      </w:pPr>
      <w:r>
        <w:rPr>
          <w:rFonts w:asciiTheme="minorHAnsi" w:hAnsiTheme="minorHAnsi"/>
          <w:lang w:val="en-AU"/>
        </w:rPr>
        <w:t xml:space="preserve">Literature suggests that SBE may have a shorter procedure times compared to DBE. </w:t>
      </w:r>
      <w:r w:rsidR="008A06DE">
        <w:rPr>
          <w:rFonts w:asciiTheme="minorHAnsi" w:hAnsiTheme="minorHAnsi"/>
          <w:lang w:val="en-AU"/>
        </w:rPr>
        <w:t>The list of MBS items associated with SBE</w:t>
      </w:r>
      <w:r>
        <w:rPr>
          <w:rFonts w:asciiTheme="minorHAnsi" w:hAnsiTheme="minorHAnsi"/>
          <w:lang w:val="en-AU"/>
        </w:rPr>
        <w:t xml:space="preserve"> is consistent with the items reported in </w:t>
      </w:r>
      <w:r w:rsidRPr="005F2898">
        <w:rPr>
          <w:rFonts w:asciiTheme="minorHAnsi" w:hAnsiTheme="minorHAnsi"/>
          <w:lang w:val="en-AU"/>
        </w:rPr>
        <w:t xml:space="preserve">MSAC Assessment </w:t>
      </w:r>
      <w:r>
        <w:rPr>
          <w:rFonts w:asciiTheme="minorHAnsi" w:hAnsiTheme="minorHAnsi"/>
          <w:lang w:val="en-AU"/>
        </w:rPr>
        <w:t>1102</w:t>
      </w:r>
      <w:r w:rsidRPr="005F2898">
        <w:rPr>
          <w:rFonts w:asciiTheme="minorHAnsi" w:hAnsiTheme="minorHAnsi"/>
          <w:lang w:val="en-AU"/>
        </w:rPr>
        <w:t xml:space="preserve"> </w:t>
      </w:r>
      <w:r>
        <w:rPr>
          <w:rFonts w:asciiTheme="minorHAnsi" w:hAnsiTheme="minorHAnsi"/>
          <w:lang w:val="en-AU"/>
        </w:rPr>
        <w:t xml:space="preserve">(2006) for DBE. The </w:t>
      </w:r>
      <w:r w:rsidR="008A06DE">
        <w:rPr>
          <w:rFonts w:asciiTheme="minorHAnsi" w:hAnsiTheme="minorHAnsi"/>
          <w:lang w:val="en-AU"/>
        </w:rPr>
        <w:t>slight differences in anaesthesia time</w:t>
      </w:r>
      <w:r>
        <w:rPr>
          <w:rFonts w:asciiTheme="minorHAnsi" w:hAnsiTheme="minorHAnsi"/>
          <w:lang w:val="en-AU"/>
        </w:rPr>
        <w:t xml:space="preserve"> </w:t>
      </w:r>
      <w:r w:rsidR="00D927F7">
        <w:rPr>
          <w:rFonts w:asciiTheme="minorHAnsi" w:hAnsiTheme="minorHAnsi"/>
          <w:lang w:val="en-AU"/>
        </w:rPr>
        <w:t xml:space="preserve">for oral versus anal approach </w:t>
      </w:r>
      <w:r w:rsidR="00F4547E">
        <w:rPr>
          <w:rFonts w:asciiTheme="minorHAnsi" w:hAnsiTheme="minorHAnsi"/>
          <w:lang w:val="en-AU"/>
        </w:rPr>
        <w:t xml:space="preserve">of the procedure </w:t>
      </w:r>
      <w:r>
        <w:rPr>
          <w:rFonts w:asciiTheme="minorHAnsi" w:hAnsiTheme="minorHAnsi"/>
          <w:lang w:val="en-AU"/>
        </w:rPr>
        <w:t>will be reflected in the financial analysis</w:t>
      </w:r>
      <w:r w:rsidR="008A06DE">
        <w:rPr>
          <w:rFonts w:asciiTheme="minorHAnsi" w:hAnsiTheme="minorHAnsi"/>
          <w:lang w:val="en-AU"/>
        </w:rPr>
        <w:t>.</w:t>
      </w:r>
    </w:p>
    <w:p w:rsidR="00276DFC" w:rsidRDefault="00276DFC" w:rsidP="00284B11">
      <w:pPr>
        <w:spacing w:after="240"/>
        <w:rPr>
          <w:rFonts w:asciiTheme="minorHAnsi" w:hAnsiTheme="minorHAnsi" w:cs="Arial"/>
          <w:b/>
          <w:bCs/>
          <w:smallCaps/>
          <w:color w:val="006666"/>
          <w:kern w:val="32"/>
          <w:sz w:val="48"/>
          <w:szCs w:val="48"/>
          <w:lang w:val="en-AU"/>
        </w:rPr>
      </w:pPr>
      <w:r>
        <w:rPr>
          <w:rFonts w:asciiTheme="minorHAnsi" w:hAnsiTheme="minorHAnsi"/>
          <w:smallCaps/>
          <w:color w:val="006666"/>
          <w:sz w:val="48"/>
          <w:szCs w:val="48"/>
          <w:lang w:val="en-AU"/>
        </w:rPr>
        <w:br w:type="page"/>
      </w:r>
    </w:p>
    <w:p w:rsidR="00F46204" w:rsidRPr="005F2898" w:rsidRDefault="00F46204" w:rsidP="00782A01">
      <w:pPr>
        <w:pStyle w:val="Heading1"/>
        <w:spacing w:after="240"/>
        <w:rPr>
          <w:rFonts w:asciiTheme="minorHAnsi" w:hAnsiTheme="minorHAnsi"/>
          <w:smallCaps/>
          <w:color w:val="006666"/>
          <w:sz w:val="48"/>
          <w:szCs w:val="48"/>
          <w:lang w:val="en-AU"/>
        </w:rPr>
      </w:pPr>
      <w:bookmarkStart w:id="170" w:name="_Toc367441356"/>
      <w:r w:rsidRPr="005F2898">
        <w:rPr>
          <w:rFonts w:asciiTheme="minorHAnsi" w:hAnsiTheme="minorHAnsi"/>
          <w:smallCaps/>
          <w:color w:val="006666"/>
          <w:sz w:val="48"/>
          <w:szCs w:val="48"/>
          <w:lang w:val="en-AU"/>
        </w:rPr>
        <w:lastRenderedPageBreak/>
        <w:t>F</w:t>
      </w:r>
      <w:bookmarkEnd w:id="166"/>
      <w:bookmarkEnd w:id="167"/>
      <w:r w:rsidR="00782A01" w:rsidRPr="005F2898">
        <w:rPr>
          <w:rFonts w:asciiTheme="minorHAnsi" w:hAnsiTheme="minorHAnsi"/>
          <w:smallCaps/>
          <w:color w:val="006666"/>
          <w:sz w:val="48"/>
          <w:szCs w:val="48"/>
          <w:lang w:val="en-AU"/>
        </w:rPr>
        <w:t xml:space="preserve">inancial </w:t>
      </w:r>
      <w:r w:rsidR="000D1145">
        <w:rPr>
          <w:rFonts w:asciiTheme="minorHAnsi" w:hAnsiTheme="minorHAnsi"/>
          <w:smallCaps/>
          <w:color w:val="006666"/>
          <w:sz w:val="48"/>
          <w:szCs w:val="48"/>
          <w:lang w:val="en-AU"/>
        </w:rPr>
        <w:t>Analysis</w:t>
      </w:r>
      <w:bookmarkEnd w:id="170"/>
    </w:p>
    <w:p w:rsidR="008B043A" w:rsidRPr="004A544C" w:rsidRDefault="00F7433F" w:rsidP="008B043A">
      <w:pPr>
        <w:spacing w:after="240"/>
        <w:rPr>
          <w:rFonts w:asciiTheme="minorHAnsi" w:hAnsiTheme="minorHAnsi"/>
          <w:lang w:val="en-AU"/>
        </w:rPr>
      </w:pPr>
      <w:r w:rsidRPr="004A544C">
        <w:rPr>
          <w:rFonts w:asciiTheme="minorHAnsi" w:hAnsiTheme="minorHAnsi"/>
          <w:lang w:val="en-AU"/>
        </w:rPr>
        <w:t>SBE is proposed as an alternative procedure</w:t>
      </w:r>
      <w:r w:rsidR="008B043A" w:rsidRPr="004A544C">
        <w:rPr>
          <w:rFonts w:asciiTheme="minorHAnsi" w:hAnsiTheme="minorHAnsi"/>
          <w:lang w:val="en-AU"/>
        </w:rPr>
        <w:t xml:space="preserve"> for DBE. There are four MBS items available for DBE</w:t>
      </w:r>
      <w:r w:rsidR="00CC2E0F">
        <w:rPr>
          <w:rFonts w:asciiTheme="minorHAnsi" w:hAnsiTheme="minorHAnsi"/>
          <w:lang w:val="en-AU"/>
        </w:rPr>
        <w:t xml:space="preserve"> (items 30680, 30682, 30684 and 30686)</w:t>
      </w:r>
      <w:r w:rsidR="0061356E">
        <w:rPr>
          <w:rFonts w:asciiTheme="minorHAnsi" w:hAnsiTheme="minorHAnsi"/>
          <w:lang w:val="en-AU"/>
        </w:rPr>
        <w:t>.</w:t>
      </w:r>
    </w:p>
    <w:p w:rsidR="00BE5287" w:rsidRPr="005F2898" w:rsidRDefault="008B043A" w:rsidP="00BE5287">
      <w:pPr>
        <w:spacing w:after="240"/>
        <w:rPr>
          <w:rFonts w:asciiTheme="minorHAnsi" w:hAnsiTheme="minorHAnsi"/>
          <w:lang w:val="en-AU"/>
        </w:rPr>
      </w:pPr>
      <w:r w:rsidRPr="005F2898">
        <w:rPr>
          <w:rFonts w:asciiTheme="minorHAnsi" w:hAnsiTheme="minorHAnsi"/>
          <w:lang w:val="en-AU"/>
        </w:rPr>
        <w:t>Complication rates reported for enteroscopy are similar for both SBE and DBE, and have not been factored into the financial analysis.</w:t>
      </w:r>
    </w:p>
    <w:p w:rsidR="00F46204" w:rsidRPr="005F2898" w:rsidRDefault="00F46204" w:rsidP="00782A01">
      <w:pPr>
        <w:pStyle w:val="Heading2"/>
        <w:spacing w:after="240"/>
        <w:rPr>
          <w:rFonts w:asciiTheme="minorHAnsi" w:hAnsiTheme="minorHAnsi"/>
          <w:smallCaps/>
          <w:sz w:val="36"/>
          <w:szCs w:val="36"/>
          <w:lang w:val="en-AU"/>
        </w:rPr>
      </w:pPr>
      <w:bookmarkStart w:id="171" w:name="_Toc351474311"/>
      <w:bookmarkStart w:id="172" w:name="_Toc355708677"/>
      <w:bookmarkStart w:id="173" w:name="_Toc355855862"/>
      <w:bookmarkStart w:id="174" w:name="_Toc367441357"/>
      <w:r w:rsidRPr="005F2898">
        <w:rPr>
          <w:rFonts w:asciiTheme="minorHAnsi" w:hAnsiTheme="minorHAnsi"/>
          <w:smallCaps/>
          <w:sz w:val="36"/>
          <w:szCs w:val="36"/>
          <w:lang w:val="en-AU"/>
        </w:rPr>
        <w:t xml:space="preserve">Number of </w:t>
      </w:r>
      <w:bookmarkEnd w:id="171"/>
      <w:bookmarkEnd w:id="172"/>
      <w:bookmarkEnd w:id="173"/>
      <w:r w:rsidR="00161E29">
        <w:rPr>
          <w:rFonts w:asciiTheme="minorHAnsi" w:hAnsiTheme="minorHAnsi"/>
          <w:smallCaps/>
          <w:sz w:val="36"/>
          <w:szCs w:val="36"/>
          <w:lang w:val="en-AU"/>
        </w:rPr>
        <w:t>P</w:t>
      </w:r>
      <w:r w:rsidR="0060171A" w:rsidRPr="005F2898">
        <w:rPr>
          <w:rFonts w:asciiTheme="minorHAnsi" w:hAnsiTheme="minorHAnsi"/>
          <w:smallCaps/>
          <w:sz w:val="36"/>
          <w:szCs w:val="36"/>
          <w:lang w:val="en-AU"/>
        </w:rPr>
        <w:t>rocedures</w:t>
      </w:r>
      <w:bookmarkEnd w:id="174"/>
    </w:p>
    <w:p w:rsidR="004A544C" w:rsidRPr="008F0D07" w:rsidRDefault="0061356E" w:rsidP="00BE5287">
      <w:pPr>
        <w:spacing w:after="240"/>
        <w:rPr>
          <w:rFonts w:asciiTheme="minorHAnsi" w:hAnsiTheme="minorHAnsi"/>
          <w:lang w:val="en-AU"/>
        </w:rPr>
      </w:pPr>
      <w:r w:rsidRPr="008F0D07">
        <w:rPr>
          <w:rFonts w:asciiTheme="minorHAnsi" w:hAnsiTheme="minorHAnsi"/>
          <w:lang w:val="en-AU"/>
        </w:rPr>
        <w:t>The</w:t>
      </w:r>
      <w:r w:rsidR="008B043A" w:rsidRPr="008F0D07">
        <w:rPr>
          <w:rFonts w:asciiTheme="minorHAnsi" w:hAnsiTheme="minorHAnsi"/>
          <w:lang w:val="en-AU"/>
        </w:rPr>
        <w:t xml:space="preserve"> number of procedures </w:t>
      </w:r>
      <w:r w:rsidRPr="008F0D07">
        <w:rPr>
          <w:rFonts w:asciiTheme="minorHAnsi" w:hAnsiTheme="minorHAnsi"/>
          <w:lang w:val="en-AU"/>
        </w:rPr>
        <w:t xml:space="preserve">estimated </w:t>
      </w:r>
      <w:r w:rsidR="008B043A" w:rsidRPr="008F0D07">
        <w:rPr>
          <w:rFonts w:asciiTheme="minorHAnsi" w:hAnsiTheme="minorHAnsi"/>
          <w:lang w:val="en-AU"/>
        </w:rPr>
        <w:t>for “balloon enteroscopy” is outlined in</w:t>
      </w:r>
      <w:r w:rsidR="00191A27" w:rsidRPr="008F0D07">
        <w:rPr>
          <w:rFonts w:asciiTheme="minorHAnsi" w:hAnsiTheme="minorHAnsi"/>
          <w:lang w:val="en-AU"/>
        </w:rPr>
        <w:t> </w:t>
      </w:r>
      <w:r w:rsidR="00B20AA1" w:rsidRPr="008F0D07">
        <w:rPr>
          <w:rFonts w:asciiTheme="minorHAnsi" w:hAnsiTheme="minorHAnsi"/>
          <w:lang w:val="en-AU"/>
        </w:rPr>
        <w:fldChar w:fldCharType="begin"/>
      </w:r>
      <w:r w:rsidR="00B20AA1" w:rsidRPr="008F0D07">
        <w:rPr>
          <w:rFonts w:asciiTheme="minorHAnsi" w:hAnsiTheme="minorHAnsi"/>
          <w:lang w:val="en-AU"/>
        </w:rPr>
        <w:instrText xml:space="preserve"> REF _Ref366743384 \h </w:instrText>
      </w:r>
      <w:r w:rsidR="004A544C" w:rsidRPr="008F0D07">
        <w:rPr>
          <w:rFonts w:asciiTheme="minorHAnsi" w:hAnsiTheme="minorHAnsi"/>
          <w:lang w:val="en-AU"/>
        </w:rPr>
        <w:instrText xml:space="preserve"> \* MERGEFORMAT </w:instrText>
      </w:r>
      <w:r w:rsidR="00B20AA1" w:rsidRPr="008F0D07">
        <w:rPr>
          <w:rFonts w:asciiTheme="minorHAnsi" w:hAnsiTheme="minorHAnsi"/>
          <w:lang w:val="en-AU"/>
        </w:rPr>
      </w:r>
      <w:r w:rsidR="00B20AA1" w:rsidRPr="008F0D07">
        <w:rPr>
          <w:rFonts w:asciiTheme="minorHAnsi" w:hAnsiTheme="minorHAnsi"/>
          <w:lang w:val="en-AU"/>
        </w:rPr>
        <w:fldChar w:fldCharType="separate"/>
      </w:r>
      <w:r w:rsidR="00126295" w:rsidRPr="00126295">
        <w:rPr>
          <w:rFonts w:asciiTheme="minorHAnsi" w:hAnsiTheme="minorHAnsi"/>
        </w:rPr>
        <w:t>Table</w:t>
      </w:r>
      <w:r w:rsidR="00126295" w:rsidRPr="004A544C">
        <w:rPr>
          <w:rFonts w:asciiTheme="minorHAnsi" w:hAnsiTheme="minorHAnsi"/>
          <w:sz w:val="22"/>
          <w:szCs w:val="22"/>
        </w:rPr>
        <w:t xml:space="preserve"> </w:t>
      </w:r>
      <w:r w:rsidR="00126295">
        <w:rPr>
          <w:rFonts w:asciiTheme="minorHAnsi" w:hAnsiTheme="minorHAnsi"/>
          <w:noProof/>
          <w:sz w:val="22"/>
          <w:szCs w:val="22"/>
        </w:rPr>
        <w:t>40</w:t>
      </w:r>
      <w:r w:rsidR="00B20AA1" w:rsidRPr="008F0D07">
        <w:rPr>
          <w:rFonts w:asciiTheme="minorHAnsi" w:hAnsiTheme="minorHAnsi"/>
          <w:lang w:val="en-AU"/>
        </w:rPr>
        <w:fldChar w:fldCharType="end"/>
      </w:r>
      <w:r w:rsidR="00276DFC" w:rsidRPr="008F0D07">
        <w:rPr>
          <w:rFonts w:asciiTheme="minorHAnsi" w:hAnsiTheme="minorHAnsi"/>
          <w:lang w:val="en-AU"/>
        </w:rPr>
        <w:t>.</w:t>
      </w:r>
    </w:p>
    <w:p w:rsidR="008B043A" w:rsidRPr="004A544C" w:rsidRDefault="008B043A" w:rsidP="008B043A">
      <w:pPr>
        <w:pStyle w:val="Caption"/>
        <w:rPr>
          <w:rFonts w:asciiTheme="minorHAnsi" w:hAnsiTheme="minorHAnsi"/>
          <w:sz w:val="22"/>
          <w:szCs w:val="22"/>
          <w:lang w:val="en-AU"/>
        </w:rPr>
      </w:pPr>
      <w:bookmarkStart w:id="175" w:name="_Ref366743384"/>
      <w:bookmarkStart w:id="176" w:name="_Ref366825849"/>
      <w:bookmarkStart w:id="177" w:name="_Toc367441403"/>
      <w:r w:rsidRPr="004A544C">
        <w:rPr>
          <w:rFonts w:asciiTheme="minorHAnsi" w:hAnsiTheme="minorHAnsi"/>
          <w:sz w:val="22"/>
          <w:szCs w:val="22"/>
        </w:rPr>
        <w:t xml:space="preserve">Table </w:t>
      </w:r>
      <w:r w:rsidRPr="004A544C">
        <w:rPr>
          <w:rFonts w:asciiTheme="minorHAnsi" w:hAnsiTheme="minorHAnsi"/>
          <w:sz w:val="22"/>
          <w:szCs w:val="22"/>
        </w:rPr>
        <w:fldChar w:fldCharType="begin"/>
      </w:r>
      <w:r w:rsidRPr="004A544C">
        <w:rPr>
          <w:rFonts w:asciiTheme="minorHAnsi" w:hAnsiTheme="minorHAnsi"/>
          <w:sz w:val="22"/>
          <w:szCs w:val="22"/>
        </w:rPr>
        <w:instrText xml:space="preserve"> SEQ Table \* ARABIC </w:instrText>
      </w:r>
      <w:r w:rsidRPr="004A544C">
        <w:rPr>
          <w:rFonts w:asciiTheme="minorHAnsi" w:hAnsiTheme="minorHAnsi"/>
          <w:sz w:val="22"/>
          <w:szCs w:val="22"/>
        </w:rPr>
        <w:fldChar w:fldCharType="separate"/>
      </w:r>
      <w:r w:rsidR="00126295">
        <w:rPr>
          <w:rFonts w:asciiTheme="minorHAnsi" w:hAnsiTheme="minorHAnsi"/>
          <w:noProof/>
          <w:sz w:val="22"/>
          <w:szCs w:val="22"/>
        </w:rPr>
        <w:t>40</w:t>
      </w:r>
      <w:r w:rsidRPr="004A544C">
        <w:rPr>
          <w:rFonts w:asciiTheme="minorHAnsi" w:hAnsiTheme="minorHAnsi"/>
          <w:sz w:val="22"/>
          <w:szCs w:val="22"/>
        </w:rPr>
        <w:fldChar w:fldCharType="end"/>
      </w:r>
      <w:bookmarkEnd w:id="175"/>
      <w:r w:rsidRPr="004A544C">
        <w:rPr>
          <w:rFonts w:asciiTheme="minorHAnsi" w:hAnsiTheme="minorHAnsi"/>
          <w:sz w:val="22"/>
          <w:szCs w:val="22"/>
        </w:rPr>
        <w:t xml:space="preserve"> Estimated “balloon enteroscopy”</w:t>
      </w:r>
      <w:r w:rsidR="00F82B9B" w:rsidRPr="004A544C">
        <w:rPr>
          <w:rFonts w:asciiTheme="minorHAnsi" w:hAnsiTheme="minorHAnsi"/>
          <w:sz w:val="22"/>
          <w:szCs w:val="22"/>
        </w:rPr>
        <w:t xml:space="preserve"> procedures </w:t>
      </w:r>
      <w:r w:rsidR="004A544C">
        <w:rPr>
          <w:rFonts w:asciiTheme="minorHAnsi" w:hAnsiTheme="minorHAnsi"/>
          <w:sz w:val="22"/>
          <w:szCs w:val="22"/>
        </w:rPr>
        <w:t>(</w:t>
      </w:r>
      <w:r w:rsidR="00276DFC" w:rsidRPr="004A544C">
        <w:rPr>
          <w:rFonts w:asciiTheme="minorHAnsi" w:hAnsiTheme="minorHAnsi"/>
          <w:sz w:val="22"/>
          <w:szCs w:val="22"/>
        </w:rPr>
        <w:t xml:space="preserve">DBE and SBE) </w:t>
      </w:r>
      <w:r w:rsidR="00F82B9B" w:rsidRPr="004A544C">
        <w:rPr>
          <w:rFonts w:asciiTheme="minorHAnsi" w:hAnsiTheme="minorHAnsi"/>
          <w:sz w:val="22"/>
          <w:szCs w:val="22"/>
        </w:rPr>
        <w:t>2013</w:t>
      </w:r>
      <w:r w:rsidRPr="004A544C">
        <w:rPr>
          <w:rFonts w:asciiTheme="minorHAnsi" w:hAnsiTheme="minorHAnsi"/>
          <w:sz w:val="22"/>
          <w:szCs w:val="22"/>
        </w:rPr>
        <w:t>-1</w:t>
      </w:r>
      <w:r w:rsidR="00F82B9B" w:rsidRPr="004A544C">
        <w:rPr>
          <w:rFonts w:asciiTheme="minorHAnsi" w:hAnsiTheme="minorHAnsi"/>
          <w:sz w:val="22"/>
          <w:szCs w:val="22"/>
        </w:rPr>
        <w:t>4</w:t>
      </w:r>
      <w:r w:rsidRPr="004A544C">
        <w:rPr>
          <w:rFonts w:asciiTheme="minorHAnsi" w:hAnsiTheme="minorHAnsi"/>
          <w:sz w:val="22"/>
          <w:szCs w:val="22"/>
        </w:rPr>
        <w:t xml:space="preserve"> to 201</w:t>
      </w:r>
      <w:r w:rsidR="00EF018D" w:rsidRPr="004A544C">
        <w:rPr>
          <w:rFonts w:asciiTheme="minorHAnsi" w:hAnsiTheme="minorHAnsi"/>
          <w:sz w:val="22"/>
          <w:szCs w:val="22"/>
        </w:rPr>
        <w:t>7-18</w:t>
      </w:r>
      <w:bookmarkEnd w:id="176"/>
      <w:bookmarkEnd w:id="177"/>
    </w:p>
    <w:tbl>
      <w:tblPr>
        <w:tblStyle w:val="TableGrid"/>
        <w:tblW w:w="8392" w:type="dxa"/>
        <w:tblLook w:val="04A0" w:firstRow="1" w:lastRow="0" w:firstColumn="1" w:lastColumn="0" w:noHBand="0" w:noVBand="1"/>
        <w:tblCaption w:val="Table 40 Estimated “balloon enteroscopy” procedures (DBE and SBE) 2013-14 to 2017-18"/>
        <w:tblDescription w:val="Table 40 Estimated “balloon enteroscopy” procedures (DBE and SBE) 2013-14 to 2017-18"/>
      </w:tblPr>
      <w:tblGrid>
        <w:gridCol w:w="3572"/>
        <w:gridCol w:w="964"/>
        <w:gridCol w:w="964"/>
        <w:gridCol w:w="964"/>
        <w:gridCol w:w="964"/>
        <w:gridCol w:w="964"/>
      </w:tblGrid>
      <w:tr w:rsidR="004A544C" w:rsidRPr="005F2898" w:rsidTr="00463168">
        <w:trPr>
          <w:trHeight w:val="567"/>
          <w:tblHeader/>
        </w:trPr>
        <w:tc>
          <w:tcPr>
            <w:tcW w:w="3572" w:type="dxa"/>
            <w:shd w:val="clear" w:color="auto" w:fill="FFFFCC"/>
            <w:vAlign w:val="center"/>
          </w:tcPr>
          <w:p w:rsidR="004A544C" w:rsidRPr="005F2898" w:rsidRDefault="004A544C" w:rsidP="009474AB">
            <w:pPr>
              <w:rPr>
                <w:rFonts w:asciiTheme="minorHAnsi" w:hAnsiTheme="minorHAnsi"/>
                <w:b/>
                <w:sz w:val="22"/>
                <w:szCs w:val="22"/>
                <w:lang w:val="en-GB" w:eastAsia="ja-JP"/>
              </w:rPr>
            </w:pPr>
            <w:r w:rsidRPr="005F2898">
              <w:rPr>
                <w:rFonts w:asciiTheme="minorHAnsi" w:hAnsiTheme="minorHAnsi"/>
                <w:b/>
                <w:sz w:val="22"/>
                <w:szCs w:val="22"/>
                <w:lang w:val="en-GB" w:eastAsia="ja-JP"/>
              </w:rPr>
              <w:t>MBS item</w:t>
            </w:r>
          </w:p>
        </w:tc>
        <w:tc>
          <w:tcPr>
            <w:tcW w:w="964" w:type="dxa"/>
            <w:shd w:val="clear" w:color="auto" w:fill="FFFFCC"/>
            <w:vAlign w:val="center"/>
          </w:tcPr>
          <w:p w:rsidR="004A544C" w:rsidRPr="005F2898" w:rsidRDefault="004A544C" w:rsidP="009474AB">
            <w:pPr>
              <w:spacing w:before="60" w:after="60"/>
              <w:jc w:val="center"/>
              <w:rPr>
                <w:rFonts w:asciiTheme="minorHAnsi" w:hAnsiTheme="minorHAnsi" w:cs="Calibri"/>
                <w:b/>
                <w:color w:val="000000"/>
                <w:sz w:val="22"/>
                <w:szCs w:val="22"/>
              </w:rPr>
            </w:pPr>
            <w:r w:rsidRPr="005F2898">
              <w:rPr>
                <w:rFonts w:asciiTheme="minorHAnsi" w:hAnsiTheme="minorHAnsi" w:cs="Calibri"/>
                <w:b/>
                <w:color w:val="000000"/>
                <w:sz w:val="22"/>
                <w:szCs w:val="22"/>
              </w:rPr>
              <w:t>2013-14</w:t>
            </w:r>
          </w:p>
        </w:tc>
        <w:tc>
          <w:tcPr>
            <w:tcW w:w="964" w:type="dxa"/>
            <w:shd w:val="clear" w:color="auto" w:fill="FFFFCC"/>
            <w:vAlign w:val="center"/>
          </w:tcPr>
          <w:p w:rsidR="004A544C" w:rsidRPr="005F2898" w:rsidRDefault="004A544C" w:rsidP="009474AB">
            <w:pPr>
              <w:spacing w:before="60" w:after="60"/>
              <w:jc w:val="center"/>
              <w:rPr>
                <w:rFonts w:asciiTheme="minorHAnsi" w:hAnsiTheme="minorHAnsi" w:cs="Calibri"/>
                <w:b/>
                <w:color w:val="000000"/>
                <w:sz w:val="22"/>
                <w:szCs w:val="22"/>
              </w:rPr>
            </w:pPr>
            <w:r w:rsidRPr="005F2898">
              <w:rPr>
                <w:rFonts w:asciiTheme="minorHAnsi" w:hAnsiTheme="minorHAnsi" w:cs="Calibri"/>
                <w:b/>
                <w:color w:val="000000"/>
                <w:sz w:val="22"/>
                <w:szCs w:val="22"/>
              </w:rPr>
              <w:t>2014-15</w:t>
            </w:r>
          </w:p>
        </w:tc>
        <w:tc>
          <w:tcPr>
            <w:tcW w:w="964" w:type="dxa"/>
            <w:shd w:val="clear" w:color="auto" w:fill="FFFFCC"/>
            <w:vAlign w:val="center"/>
          </w:tcPr>
          <w:p w:rsidR="004A544C" w:rsidRPr="005F2898" w:rsidRDefault="004A544C" w:rsidP="009474AB">
            <w:pPr>
              <w:spacing w:before="60" w:after="60"/>
              <w:jc w:val="center"/>
              <w:rPr>
                <w:rFonts w:asciiTheme="minorHAnsi" w:hAnsiTheme="minorHAnsi" w:cs="Calibri"/>
                <w:b/>
                <w:color w:val="000000"/>
                <w:sz w:val="22"/>
                <w:szCs w:val="22"/>
              </w:rPr>
            </w:pPr>
            <w:r w:rsidRPr="005F2898">
              <w:rPr>
                <w:rFonts w:asciiTheme="minorHAnsi" w:hAnsiTheme="minorHAnsi" w:cs="Calibri"/>
                <w:b/>
                <w:color w:val="000000"/>
                <w:sz w:val="22"/>
                <w:szCs w:val="22"/>
              </w:rPr>
              <w:t>2015-16</w:t>
            </w:r>
          </w:p>
        </w:tc>
        <w:tc>
          <w:tcPr>
            <w:tcW w:w="964" w:type="dxa"/>
            <w:shd w:val="clear" w:color="auto" w:fill="FFFFCC"/>
            <w:vAlign w:val="center"/>
          </w:tcPr>
          <w:p w:rsidR="004A544C" w:rsidRPr="005F2898" w:rsidRDefault="004A544C" w:rsidP="009474AB">
            <w:pPr>
              <w:spacing w:before="60" w:after="60"/>
              <w:jc w:val="center"/>
              <w:rPr>
                <w:rFonts w:asciiTheme="minorHAnsi" w:hAnsiTheme="minorHAnsi" w:cs="Calibri"/>
                <w:b/>
                <w:color w:val="000000"/>
                <w:sz w:val="22"/>
                <w:szCs w:val="22"/>
              </w:rPr>
            </w:pPr>
            <w:r w:rsidRPr="005F2898">
              <w:rPr>
                <w:rFonts w:asciiTheme="minorHAnsi" w:hAnsiTheme="minorHAnsi" w:cs="Calibri"/>
                <w:b/>
                <w:color w:val="000000"/>
                <w:sz w:val="22"/>
                <w:szCs w:val="22"/>
              </w:rPr>
              <w:t>2016-17</w:t>
            </w:r>
          </w:p>
        </w:tc>
        <w:tc>
          <w:tcPr>
            <w:tcW w:w="964" w:type="dxa"/>
            <w:shd w:val="clear" w:color="auto" w:fill="FFFFCC"/>
            <w:vAlign w:val="center"/>
          </w:tcPr>
          <w:p w:rsidR="004A544C" w:rsidRPr="005F2898" w:rsidRDefault="004A544C" w:rsidP="009474AB">
            <w:pPr>
              <w:spacing w:before="60" w:after="60"/>
              <w:jc w:val="center"/>
              <w:rPr>
                <w:rFonts w:asciiTheme="minorHAnsi" w:hAnsiTheme="minorHAnsi" w:cs="Calibri"/>
                <w:b/>
                <w:color w:val="000000"/>
                <w:sz w:val="22"/>
                <w:szCs w:val="22"/>
              </w:rPr>
            </w:pPr>
            <w:r>
              <w:rPr>
                <w:rFonts w:asciiTheme="minorHAnsi" w:hAnsiTheme="minorHAnsi" w:cs="Calibri"/>
                <w:b/>
                <w:color w:val="000000"/>
                <w:sz w:val="22"/>
                <w:szCs w:val="22"/>
              </w:rPr>
              <w:t>2017-18</w:t>
            </w:r>
          </w:p>
        </w:tc>
      </w:tr>
      <w:tr w:rsidR="004A544C" w:rsidRPr="005F2898" w:rsidTr="009474AB">
        <w:trPr>
          <w:trHeight w:val="567"/>
        </w:trPr>
        <w:tc>
          <w:tcPr>
            <w:tcW w:w="3572" w:type="dxa"/>
            <w:shd w:val="clear" w:color="auto" w:fill="FFFFCC"/>
            <w:vAlign w:val="center"/>
          </w:tcPr>
          <w:p w:rsidR="004A544C" w:rsidRPr="005F2898" w:rsidRDefault="004A544C" w:rsidP="009474AB">
            <w:pPr>
              <w:rPr>
                <w:rFonts w:asciiTheme="minorHAnsi" w:hAnsiTheme="minorHAnsi"/>
                <w:b/>
                <w:sz w:val="22"/>
                <w:szCs w:val="22"/>
                <w:lang w:val="en-GB" w:eastAsia="ja-JP"/>
              </w:rPr>
            </w:pPr>
            <w:r w:rsidRPr="005F2898">
              <w:rPr>
                <w:rFonts w:asciiTheme="minorHAnsi" w:hAnsiTheme="minorHAnsi"/>
                <w:b/>
                <w:sz w:val="22"/>
                <w:szCs w:val="22"/>
                <w:lang w:val="en-GB" w:eastAsia="ja-JP"/>
              </w:rPr>
              <w:t>30680</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oral approach</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196</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199</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201</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203</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206</w:t>
            </w:r>
          </w:p>
        </w:tc>
      </w:tr>
      <w:tr w:rsidR="004A544C" w:rsidRPr="005F2898" w:rsidTr="009474AB">
        <w:trPr>
          <w:trHeight w:val="567"/>
        </w:trPr>
        <w:tc>
          <w:tcPr>
            <w:tcW w:w="3572" w:type="dxa"/>
            <w:shd w:val="clear" w:color="auto" w:fill="FFFFCC"/>
            <w:vAlign w:val="center"/>
          </w:tcPr>
          <w:p w:rsidR="004A544C" w:rsidRPr="005F2898" w:rsidRDefault="004A544C" w:rsidP="009474AB">
            <w:pPr>
              <w:rPr>
                <w:rFonts w:asciiTheme="minorHAnsi" w:hAnsiTheme="minorHAnsi"/>
                <w:b/>
                <w:sz w:val="22"/>
                <w:szCs w:val="22"/>
                <w:lang w:val="en-GB" w:eastAsia="ja-JP"/>
              </w:rPr>
            </w:pPr>
            <w:r w:rsidRPr="005F2898">
              <w:rPr>
                <w:rFonts w:asciiTheme="minorHAnsi" w:hAnsiTheme="minorHAnsi"/>
                <w:b/>
                <w:sz w:val="22"/>
                <w:szCs w:val="22"/>
                <w:lang w:val="en-GB" w:eastAsia="ja-JP"/>
              </w:rPr>
              <w:t>30682</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anal approach</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189</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192</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194</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196</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198</w:t>
            </w:r>
          </w:p>
        </w:tc>
      </w:tr>
      <w:tr w:rsidR="004A544C" w:rsidRPr="005F2898" w:rsidTr="009474AB">
        <w:trPr>
          <w:trHeight w:val="567"/>
        </w:trPr>
        <w:tc>
          <w:tcPr>
            <w:tcW w:w="3572" w:type="dxa"/>
            <w:shd w:val="clear" w:color="auto" w:fill="FFFFCC"/>
            <w:vAlign w:val="center"/>
          </w:tcPr>
          <w:p w:rsidR="004A544C" w:rsidRPr="005F2898" w:rsidRDefault="004A544C" w:rsidP="009474AB">
            <w:pPr>
              <w:rPr>
                <w:rFonts w:asciiTheme="minorHAnsi" w:hAnsiTheme="minorHAnsi"/>
                <w:b/>
                <w:sz w:val="22"/>
                <w:szCs w:val="22"/>
                <w:lang w:val="en-GB" w:eastAsia="ja-JP"/>
              </w:rPr>
            </w:pPr>
            <w:r w:rsidRPr="005F2898">
              <w:rPr>
                <w:rFonts w:asciiTheme="minorHAnsi" w:hAnsiTheme="minorHAnsi"/>
                <w:b/>
                <w:sz w:val="22"/>
                <w:szCs w:val="22"/>
                <w:lang w:val="en-GB" w:eastAsia="ja-JP"/>
              </w:rPr>
              <w:t>30684</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oral approach with 1 or more procedures</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128</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129</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131</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132</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134</w:t>
            </w:r>
          </w:p>
        </w:tc>
      </w:tr>
      <w:tr w:rsidR="004A544C" w:rsidRPr="005F2898" w:rsidTr="009474AB">
        <w:trPr>
          <w:trHeight w:val="567"/>
        </w:trPr>
        <w:tc>
          <w:tcPr>
            <w:tcW w:w="3572" w:type="dxa"/>
            <w:shd w:val="clear" w:color="auto" w:fill="FFFFCC"/>
            <w:vAlign w:val="center"/>
          </w:tcPr>
          <w:p w:rsidR="004A544C" w:rsidRPr="005F2898" w:rsidRDefault="004A544C" w:rsidP="009474AB">
            <w:pPr>
              <w:rPr>
                <w:rFonts w:asciiTheme="minorHAnsi" w:hAnsiTheme="minorHAnsi"/>
                <w:b/>
                <w:sz w:val="22"/>
                <w:szCs w:val="22"/>
                <w:lang w:val="en-GB" w:eastAsia="ja-JP"/>
              </w:rPr>
            </w:pPr>
            <w:r w:rsidRPr="005F2898">
              <w:rPr>
                <w:rFonts w:asciiTheme="minorHAnsi" w:hAnsiTheme="minorHAnsi"/>
                <w:b/>
                <w:sz w:val="22"/>
                <w:szCs w:val="22"/>
                <w:lang w:val="en-GB" w:eastAsia="ja-JP"/>
              </w:rPr>
              <w:t>30686</w:t>
            </w:r>
            <w:r>
              <w:rPr>
                <w:rFonts w:asciiTheme="minorHAnsi" w:hAnsiTheme="minorHAnsi"/>
                <w:b/>
                <w:sz w:val="22"/>
                <w:szCs w:val="22"/>
                <w:lang w:val="en-GB" w:eastAsia="ja-JP"/>
              </w:rPr>
              <w:t xml:space="preserve"> </w:t>
            </w:r>
            <w:r w:rsidRPr="005F2898">
              <w:rPr>
                <w:rFonts w:asciiTheme="minorHAnsi" w:hAnsiTheme="minorHAnsi"/>
                <w:sz w:val="22"/>
                <w:szCs w:val="22"/>
                <w:lang w:val="en-GB" w:eastAsia="ja-JP"/>
              </w:rPr>
              <w:t>anal approach with 1 or more procedures</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63</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63</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64</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65</w:t>
            </w:r>
          </w:p>
        </w:tc>
        <w:tc>
          <w:tcPr>
            <w:tcW w:w="964" w:type="dxa"/>
            <w:vAlign w:val="center"/>
          </w:tcPr>
          <w:p w:rsidR="004A544C" w:rsidRPr="004A544C" w:rsidRDefault="004A544C" w:rsidP="009474AB">
            <w:pPr>
              <w:jc w:val="center"/>
              <w:rPr>
                <w:rFonts w:asciiTheme="minorHAnsi" w:hAnsiTheme="minorHAnsi"/>
                <w:sz w:val="22"/>
                <w:szCs w:val="22"/>
                <w:lang w:val="en-GB" w:eastAsia="ja-JP"/>
              </w:rPr>
            </w:pPr>
            <w:r w:rsidRPr="004A544C">
              <w:rPr>
                <w:rFonts w:asciiTheme="minorHAnsi" w:hAnsiTheme="minorHAnsi"/>
                <w:sz w:val="22"/>
                <w:szCs w:val="22"/>
                <w:lang w:val="en-GB" w:eastAsia="ja-JP"/>
              </w:rPr>
              <w:t>66</w:t>
            </w:r>
          </w:p>
        </w:tc>
      </w:tr>
      <w:tr w:rsidR="004A544C" w:rsidRPr="005F2898" w:rsidTr="009474AB">
        <w:trPr>
          <w:trHeight w:val="567"/>
        </w:trPr>
        <w:tc>
          <w:tcPr>
            <w:tcW w:w="3572" w:type="dxa"/>
            <w:shd w:val="clear" w:color="auto" w:fill="FFFFCC"/>
            <w:vAlign w:val="center"/>
          </w:tcPr>
          <w:p w:rsidR="004A544C" w:rsidRPr="00EF018D" w:rsidDel="00276DFC" w:rsidRDefault="004A544C" w:rsidP="009474AB">
            <w:pPr>
              <w:rPr>
                <w:rFonts w:asciiTheme="minorHAnsi" w:hAnsiTheme="minorHAnsi"/>
                <w:b/>
                <w:sz w:val="22"/>
                <w:szCs w:val="22"/>
                <w:lang w:val="en-GB" w:eastAsia="ja-JP"/>
              </w:rPr>
            </w:pPr>
            <w:r w:rsidRPr="00EF018D">
              <w:rPr>
                <w:rFonts w:asciiTheme="minorHAnsi" w:hAnsiTheme="minorHAnsi"/>
                <w:b/>
                <w:sz w:val="22"/>
                <w:szCs w:val="22"/>
                <w:lang w:val="en-GB" w:eastAsia="ja-JP"/>
              </w:rPr>
              <w:t>Total</w:t>
            </w:r>
          </w:p>
        </w:tc>
        <w:tc>
          <w:tcPr>
            <w:tcW w:w="964" w:type="dxa"/>
            <w:vAlign w:val="center"/>
          </w:tcPr>
          <w:p w:rsidR="004A544C" w:rsidRPr="004A544C" w:rsidRDefault="004A544C" w:rsidP="009474AB">
            <w:pPr>
              <w:jc w:val="center"/>
              <w:rPr>
                <w:rFonts w:asciiTheme="minorHAnsi" w:hAnsiTheme="minorHAnsi"/>
                <w:b/>
                <w:sz w:val="22"/>
                <w:szCs w:val="22"/>
                <w:lang w:val="en-GB" w:eastAsia="ja-JP"/>
              </w:rPr>
            </w:pPr>
            <w:r w:rsidRPr="004A544C">
              <w:rPr>
                <w:rFonts w:asciiTheme="minorHAnsi" w:hAnsiTheme="minorHAnsi"/>
                <w:b/>
                <w:sz w:val="22"/>
                <w:szCs w:val="22"/>
                <w:lang w:val="en-GB" w:eastAsia="ja-JP"/>
              </w:rPr>
              <w:t>576</w:t>
            </w:r>
          </w:p>
        </w:tc>
        <w:tc>
          <w:tcPr>
            <w:tcW w:w="964" w:type="dxa"/>
            <w:vAlign w:val="center"/>
          </w:tcPr>
          <w:p w:rsidR="004A544C" w:rsidRPr="004A544C" w:rsidRDefault="004A544C" w:rsidP="009474AB">
            <w:pPr>
              <w:jc w:val="center"/>
              <w:rPr>
                <w:rFonts w:asciiTheme="minorHAnsi" w:hAnsiTheme="minorHAnsi"/>
                <w:b/>
                <w:sz w:val="22"/>
                <w:szCs w:val="22"/>
                <w:lang w:val="en-GB" w:eastAsia="ja-JP"/>
              </w:rPr>
            </w:pPr>
            <w:r w:rsidRPr="004A544C">
              <w:rPr>
                <w:rFonts w:asciiTheme="minorHAnsi" w:hAnsiTheme="minorHAnsi"/>
                <w:b/>
                <w:sz w:val="22"/>
                <w:szCs w:val="22"/>
                <w:lang w:val="en-GB" w:eastAsia="ja-JP"/>
              </w:rPr>
              <w:t>583</w:t>
            </w:r>
          </w:p>
        </w:tc>
        <w:tc>
          <w:tcPr>
            <w:tcW w:w="964" w:type="dxa"/>
            <w:vAlign w:val="center"/>
          </w:tcPr>
          <w:p w:rsidR="004A544C" w:rsidRPr="004A544C" w:rsidRDefault="004A544C" w:rsidP="009474AB">
            <w:pPr>
              <w:jc w:val="center"/>
              <w:rPr>
                <w:rFonts w:asciiTheme="minorHAnsi" w:hAnsiTheme="minorHAnsi"/>
                <w:b/>
                <w:sz w:val="22"/>
                <w:szCs w:val="22"/>
                <w:lang w:val="en-GB" w:eastAsia="ja-JP"/>
              </w:rPr>
            </w:pPr>
            <w:r w:rsidRPr="004A544C">
              <w:rPr>
                <w:rFonts w:asciiTheme="minorHAnsi" w:hAnsiTheme="minorHAnsi"/>
                <w:b/>
                <w:sz w:val="22"/>
                <w:szCs w:val="22"/>
                <w:lang w:val="en-GB" w:eastAsia="ja-JP"/>
              </w:rPr>
              <w:t>590</w:t>
            </w:r>
          </w:p>
        </w:tc>
        <w:tc>
          <w:tcPr>
            <w:tcW w:w="964" w:type="dxa"/>
            <w:vAlign w:val="center"/>
          </w:tcPr>
          <w:p w:rsidR="004A544C" w:rsidRPr="004A544C" w:rsidRDefault="004A544C" w:rsidP="009474AB">
            <w:pPr>
              <w:jc w:val="center"/>
              <w:rPr>
                <w:rFonts w:asciiTheme="minorHAnsi" w:hAnsiTheme="minorHAnsi"/>
                <w:b/>
                <w:sz w:val="22"/>
                <w:szCs w:val="22"/>
                <w:lang w:val="en-GB" w:eastAsia="ja-JP"/>
              </w:rPr>
            </w:pPr>
            <w:r w:rsidRPr="004A544C">
              <w:rPr>
                <w:rFonts w:asciiTheme="minorHAnsi" w:hAnsiTheme="minorHAnsi"/>
                <w:b/>
                <w:sz w:val="22"/>
                <w:szCs w:val="22"/>
                <w:lang w:val="en-GB" w:eastAsia="ja-JP"/>
              </w:rPr>
              <w:t>597</w:t>
            </w:r>
          </w:p>
        </w:tc>
        <w:tc>
          <w:tcPr>
            <w:tcW w:w="964" w:type="dxa"/>
            <w:vAlign w:val="center"/>
          </w:tcPr>
          <w:p w:rsidR="004A544C" w:rsidRPr="004A544C" w:rsidRDefault="004A544C" w:rsidP="009474AB">
            <w:pPr>
              <w:jc w:val="center"/>
              <w:rPr>
                <w:rFonts w:asciiTheme="minorHAnsi" w:hAnsiTheme="minorHAnsi"/>
                <w:b/>
                <w:sz w:val="22"/>
                <w:szCs w:val="22"/>
                <w:lang w:val="en-GB" w:eastAsia="ja-JP"/>
              </w:rPr>
            </w:pPr>
            <w:r w:rsidRPr="004A544C">
              <w:rPr>
                <w:rFonts w:asciiTheme="minorHAnsi" w:hAnsiTheme="minorHAnsi"/>
                <w:b/>
                <w:sz w:val="22"/>
                <w:szCs w:val="22"/>
                <w:lang w:val="en-GB" w:eastAsia="ja-JP"/>
              </w:rPr>
              <w:t>604</w:t>
            </w:r>
          </w:p>
        </w:tc>
      </w:tr>
    </w:tbl>
    <w:p w:rsidR="0061356E" w:rsidRPr="00D60347" w:rsidRDefault="0061356E" w:rsidP="0061356E">
      <w:pPr>
        <w:spacing w:before="240" w:after="240"/>
        <w:rPr>
          <w:rFonts w:asciiTheme="minorHAnsi" w:hAnsiTheme="minorHAnsi"/>
          <w:lang w:val="en-AU"/>
        </w:rPr>
      </w:pPr>
      <w:r w:rsidRPr="00D60347">
        <w:rPr>
          <w:rFonts w:asciiTheme="minorHAnsi" w:hAnsiTheme="minorHAnsi"/>
          <w:lang w:val="en-AU"/>
        </w:rPr>
        <w:t>A</w:t>
      </w:r>
      <w:r w:rsidR="00D60347">
        <w:rPr>
          <w:rFonts w:asciiTheme="minorHAnsi" w:hAnsiTheme="minorHAnsi"/>
          <w:lang w:val="en-AU"/>
        </w:rPr>
        <w:t xml:space="preserve">n </w:t>
      </w:r>
      <w:r w:rsidRPr="00D60347">
        <w:rPr>
          <w:rFonts w:asciiTheme="minorHAnsi" w:hAnsiTheme="minorHAnsi"/>
          <w:lang w:val="en-AU"/>
        </w:rPr>
        <w:t xml:space="preserve">increase in services </w:t>
      </w:r>
      <w:r w:rsidR="00D60347">
        <w:rPr>
          <w:rFonts w:asciiTheme="minorHAnsi" w:hAnsiTheme="minorHAnsi"/>
          <w:lang w:val="en-AU"/>
        </w:rPr>
        <w:t xml:space="preserve">of 1.2% has been included </w:t>
      </w:r>
      <w:r w:rsidRPr="00D60347">
        <w:rPr>
          <w:rFonts w:asciiTheme="minorHAnsi" w:hAnsiTheme="minorHAnsi"/>
          <w:lang w:val="en-AU"/>
        </w:rPr>
        <w:t>based on the two year growth from 2010-11 to 2012-13 for items 30680 to 30686 (</w:t>
      </w:r>
      <w:r w:rsidR="00D60347" w:rsidRPr="00D60347">
        <w:rPr>
          <w:rFonts w:asciiTheme="minorHAnsi" w:hAnsiTheme="minorHAnsi"/>
          <w:lang w:val="en-AU"/>
        </w:rPr>
        <w:t xml:space="preserve">see </w:t>
      </w:r>
      <w:r w:rsidR="00D60347" w:rsidRPr="00D60347">
        <w:rPr>
          <w:rFonts w:asciiTheme="minorHAnsi" w:hAnsiTheme="minorHAnsi"/>
          <w:lang w:val="en-AU"/>
        </w:rPr>
        <w:fldChar w:fldCharType="begin"/>
      </w:r>
      <w:r w:rsidR="00D60347" w:rsidRPr="00D60347">
        <w:rPr>
          <w:rFonts w:asciiTheme="minorHAnsi" w:hAnsiTheme="minorHAnsi"/>
          <w:lang w:val="en-AU"/>
        </w:rPr>
        <w:instrText xml:space="preserve"> REF _Ref366670839 \h </w:instrText>
      </w:r>
      <w:r w:rsidR="00D60347">
        <w:rPr>
          <w:rFonts w:asciiTheme="minorHAnsi" w:hAnsiTheme="minorHAnsi"/>
          <w:lang w:val="en-AU"/>
        </w:rPr>
        <w:instrText xml:space="preserve"> \* MERGEFORMAT </w:instrText>
      </w:r>
      <w:r w:rsidR="00D60347" w:rsidRPr="00D60347">
        <w:rPr>
          <w:rFonts w:asciiTheme="minorHAnsi" w:hAnsiTheme="minorHAnsi"/>
          <w:lang w:val="en-AU"/>
        </w:rPr>
      </w:r>
      <w:r w:rsidR="00D60347" w:rsidRPr="00D60347">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2</w:t>
      </w:r>
      <w:r w:rsidR="00D60347" w:rsidRPr="00D60347">
        <w:rPr>
          <w:rFonts w:asciiTheme="minorHAnsi" w:hAnsiTheme="minorHAnsi"/>
          <w:lang w:val="en-AU"/>
        </w:rPr>
        <w:fldChar w:fldCharType="end"/>
      </w:r>
      <w:r w:rsidR="00D60347" w:rsidRPr="00D60347">
        <w:rPr>
          <w:rFonts w:asciiTheme="minorHAnsi" w:hAnsiTheme="minorHAnsi"/>
          <w:lang w:val="en-AU"/>
        </w:rPr>
        <w:t xml:space="preserve"> on Page</w:t>
      </w:r>
      <w:r w:rsidR="00F543C2">
        <w:rPr>
          <w:rFonts w:asciiTheme="minorHAnsi" w:hAnsiTheme="minorHAnsi"/>
          <w:lang w:val="en-AU"/>
        </w:rPr>
        <w:t xml:space="preserve"> </w:t>
      </w:r>
      <w:r w:rsidR="00F543C2">
        <w:rPr>
          <w:rFonts w:asciiTheme="minorHAnsi" w:hAnsiTheme="minorHAnsi"/>
          <w:lang w:val="en-AU"/>
        </w:rPr>
        <w:fldChar w:fldCharType="begin"/>
      </w:r>
      <w:r w:rsidR="00F543C2">
        <w:rPr>
          <w:rFonts w:asciiTheme="minorHAnsi" w:hAnsiTheme="minorHAnsi"/>
          <w:lang w:val="en-AU"/>
        </w:rPr>
        <w:instrText xml:space="preserve"> PAGEREF _Ref366762184 \h </w:instrText>
      </w:r>
      <w:r w:rsidR="00F543C2">
        <w:rPr>
          <w:rFonts w:asciiTheme="minorHAnsi" w:hAnsiTheme="minorHAnsi"/>
          <w:lang w:val="en-AU"/>
        </w:rPr>
      </w:r>
      <w:r w:rsidR="00F543C2">
        <w:rPr>
          <w:rFonts w:asciiTheme="minorHAnsi" w:hAnsiTheme="minorHAnsi"/>
          <w:lang w:val="en-AU"/>
        </w:rPr>
        <w:fldChar w:fldCharType="separate"/>
      </w:r>
      <w:r w:rsidR="00126295">
        <w:rPr>
          <w:rFonts w:asciiTheme="minorHAnsi" w:hAnsiTheme="minorHAnsi"/>
          <w:noProof/>
          <w:lang w:val="en-AU"/>
        </w:rPr>
        <w:t>10</w:t>
      </w:r>
      <w:r w:rsidR="00F543C2">
        <w:rPr>
          <w:rFonts w:asciiTheme="minorHAnsi" w:hAnsiTheme="minorHAnsi"/>
          <w:lang w:val="en-AU"/>
        </w:rPr>
        <w:fldChar w:fldCharType="end"/>
      </w:r>
      <w:r w:rsidR="00D60347" w:rsidRPr="00D60347">
        <w:rPr>
          <w:rFonts w:asciiTheme="minorHAnsi" w:hAnsiTheme="minorHAnsi"/>
          <w:lang w:val="en-AU"/>
        </w:rPr>
        <w:t>)</w:t>
      </w:r>
      <w:r w:rsidRPr="00D60347">
        <w:rPr>
          <w:rFonts w:asciiTheme="minorHAnsi" w:hAnsiTheme="minorHAnsi"/>
          <w:lang w:val="en-AU"/>
        </w:rPr>
        <w:t>.</w:t>
      </w:r>
    </w:p>
    <w:p w:rsidR="00F46204" w:rsidRPr="005F2898" w:rsidRDefault="00F46204" w:rsidP="00782A01">
      <w:pPr>
        <w:pStyle w:val="Heading3"/>
        <w:spacing w:after="240"/>
        <w:rPr>
          <w:rFonts w:asciiTheme="minorHAnsi" w:hAnsiTheme="minorHAnsi"/>
          <w:sz w:val="28"/>
          <w:szCs w:val="28"/>
          <w:lang w:val="en-AU"/>
        </w:rPr>
      </w:pPr>
      <w:bookmarkStart w:id="178" w:name="_Toc367441358"/>
      <w:r w:rsidRPr="005F2898">
        <w:rPr>
          <w:rFonts w:asciiTheme="minorHAnsi" w:hAnsiTheme="minorHAnsi"/>
          <w:sz w:val="28"/>
          <w:szCs w:val="28"/>
          <w:lang w:val="en-AU"/>
        </w:rPr>
        <w:t>Frequency and duration of treatment</w:t>
      </w:r>
      <w:bookmarkEnd w:id="178"/>
    </w:p>
    <w:p w:rsidR="0018106E" w:rsidRDefault="0018106E" w:rsidP="00BE5287">
      <w:pPr>
        <w:spacing w:after="240"/>
        <w:rPr>
          <w:rFonts w:asciiTheme="minorHAnsi" w:hAnsiTheme="minorHAnsi"/>
          <w:lang w:val="en-AU"/>
        </w:rPr>
      </w:pPr>
      <w:r>
        <w:rPr>
          <w:rFonts w:asciiTheme="minorHAnsi" w:hAnsiTheme="minorHAnsi"/>
          <w:lang w:val="en-AU"/>
        </w:rPr>
        <w:t xml:space="preserve">Patients may have one or more enteroscopy procedures. </w:t>
      </w:r>
      <w:r w:rsidR="008B043A" w:rsidRPr="005F2898">
        <w:rPr>
          <w:rFonts w:asciiTheme="minorHAnsi" w:hAnsiTheme="minorHAnsi"/>
          <w:lang w:val="en-AU"/>
        </w:rPr>
        <w:t xml:space="preserve">For the purposes of the economic evaluation, the </w:t>
      </w:r>
      <w:r>
        <w:rPr>
          <w:rFonts w:asciiTheme="minorHAnsi" w:hAnsiTheme="minorHAnsi"/>
          <w:lang w:val="en-AU"/>
        </w:rPr>
        <w:t>number of procedures has been based on the services claimed under the MBS items associated with DBE.</w:t>
      </w:r>
    </w:p>
    <w:p w:rsidR="00BE5287" w:rsidRPr="005F2898" w:rsidRDefault="0018106E" w:rsidP="0018106E">
      <w:pPr>
        <w:spacing w:after="240"/>
        <w:ind w:right="-57"/>
        <w:rPr>
          <w:rFonts w:asciiTheme="minorHAnsi" w:hAnsiTheme="minorHAnsi"/>
          <w:lang w:val="en-AU"/>
        </w:rPr>
      </w:pPr>
      <w:r>
        <w:rPr>
          <w:rFonts w:asciiTheme="minorHAnsi" w:hAnsiTheme="minorHAnsi"/>
          <w:lang w:val="en-AU"/>
        </w:rPr>
        <w:t xml:space="preserve">The financial analysis has factored in the slight difference in examination time for versus anal approach of the enteroscopy procedure. </w:t>
      </w:r>
      <w:r w:rsidR="008B043A" w:rsidRPr="005F2898">
        <w:rPr>
          <w:rFonts w:asciiTheme="minorHAnsi" w:hAnsiTheme="minorHAnsi"/>
          <w:lang w:val="en-AU"/>
        </w:rPr>
        <w:t xml:space="preserve">Manno et al (2012) reported that examination time for anterograde insertion </w:t>
      </w:r>
      <w:r w:rsidR="00DC4A82">
        <w:rPr>
          <w:rFonts w:asciiTheme="minorHAnsi" w:hAnsiTheme="minorHAnsi"/>
          <w:lang w:val="en-AU"/>
        </w:rPr>
        <w:t>was 65.3 minutes for SBE and 74 </w:t>
      </w:r>
      <w:r w:rsidR="008B043A" w:rsidRPr="005F2898">
        <w:rPr>
          <w:rFonts w:asciiTheme="minorHAnsi" w:hAnsiTheme="minorHAnsi"/>
          <w:lang w:val="en-AU"/>
        </w:rPr>
        <w:t>minutes for anterograde DBE. SBE ret</w:t>
      </w:r>
      <w:r>
        <w:rPr>
          <w:rFonts w:asciiTheme="minorHAnsi" w:hAnsiTheme="minorHAnsi"/>
          <w:lang w:val="en-AU"/>
        </w:rPr>
        <w:t>rograde insertion averaged 57.5 minutes and </w:t>
      </w:r>
      <w:r w:rsidR="008B043A" w:rsidRPr="005F2898">
        <w:rPr>
          <w:rFonts w:asciiTheme="minorHAnsi" w:hAnsiTheme="minorHAnsi"/>
          <w:lang w:val="en-AU"/>
        </w:rPr>
        <w:t>56.3 minutes for retrograde DBE.</w:t>
      </w:r>
    </w:p>
    <w:p w:rsidR="008A3CC3" w:rsidRPr="005F2898" w:rsidRDefault="00161E29" w:rsidP="00207ED4">
      <w:pPr>
        <w:pStyle w:val="Heading2"/>
        <w:keepLines/>
        <w:spacing w:after="240"/>
        <w:rPr>
          <w:rFonts w:asciiTheme="minorHAnsi" w:hAnsiTheme="minorHAnsi"/>
          <w:smallCaps/>
          <w:sz w:val="36"/>
          <w:szCs w:val="36"/>
          <w:lang w:val="en-AU"/>
        </w:rPr>
      </w:pPr>
      <w:bookmarkStart w:id="179" w:name="_Toc367441359"/>
      <w:bookmarkStart w:id="180" w:name="_Ref355363766"/>
      <w:bookmarkStart w:id="181" w:name="_Toc355708723"/>
      <w:bookmarkStart w:id="182" w:name="_Toc355855904"/>
      <w:bookmarkStart w:id="183" w:name="_Ref356369322"/>
      <w:r>
        <w:rPr>
          <w:rFonts w:asciiTheme="minorHAnsi" w:hAnsiTheme="minorHAnsi"/>
          <w:smallCaps/>
          <w:sz w:val="36"/>
          <w:szCs w:val="36"/>
          <w:lang w:val="en-AU"/>
        </w:rPr>
        <w:lastRenderedPageBreak/>
        <w:t>Health Resource Cost</w:t>
      </w:r>
      <w:bookmarkEnd w:id="179"/>
    </w:p>
    <w:p w:rsidR="00BE5287" w:rsidRPr="0059130A" w:rsidRDefault="006A05FC" w:rsidP="0059130A">
      <w:pPr>
        <w:keepNext/>
        <w:keepLines/>
        <w:spacing w:after="240"/>
        <w:ind w:right="227"/>
        <w:rPr>
          <w:rFonts w:asciiTheme="minorHAnsi" w:hAnsiTheme="minorHAnsi"/>
          <w:lang w:val="en-AU"/>
        </w:rPr>
      </w:pPr>
      <w:r w:rsidRPr="0059130A">
        <w:rPr>
          <w:rFonts w:asciiTheme="minorHAnsi" w:hAnsiTheme="minorHAnsi"/>
          <w:lang w:val="en-AU"/>
        </w:rPr>
        <w:t xml:space="preserve">The </w:t>
      </w:r>
      <w:r w:rsidR="004E1963" w:rsidRPr="0059130A">
        <w:rPr>
          <w:rFonts w:asciiTheme="minorHAnsi" w:hAnsiTheme="minorHAnsi"/>
          <w:lang w:val="en-AU"/>
        </w:rPr>
        <w:t xml:space="preserve">health </w:t>
      </w:r>
      <w:r w:rsidR="005C57A0" w:rsidRPr="0059130A">
        <w:rPr>
          <w:rFonts w:asciiTheme="minorHAnsi" w:hAnsiTheme="minorHAnsi"/>
          <w:lang w:val="en-AU"/>
        </w:rPr>
        <w:t>resource</w:t>
      </w:r>
      <w:r w:rsidR="004E1963" w:rsidRPr="0059130A">
        <w:rPr>
          <w:rFonts w:asciiTheme="minorHAnsi" w:hAnsiTheme="minorHAnsi"/>
          <w:lang w:val="en-AU"/>
        </w:rPr>
        <w:t xml:space="preserve"> cost per patient</w:t>
      </w:r>
      <w:r w:rsidR="005C57A0" w:rsidRPr="0059130A">
        <w:rPr>
          <w:rFonts w:asciiTheme="minorHAnsi" w:hAnsiTheme="minorHAnsi"/>
          <w:lang w:val="en-AU"/>
        </w:rPr>
        <w:t xml:space="preserve"> used in the financial analysis</w:t>
      </w:r>
      <w:r w:rsidR="004E1963" w:rsidRPr="0059130A">
        <w:rPr>
          <w:rFonts w:asciiTheme="minorHAnsi" w:hAnsiTheme="minorHAnsi"/>
          <w:lang w:val="en-AU"/>
        </w:rPr>
        <w:t xml:space="preserve"> is shown in</w:t>
      </w:r>
      <w:r w:rsidR="00F543C2" w:rsidRPr="0059130A">
        <w:rPr>
          <w:rFonts w:asciiTheme="minorHAnsi" w:hAnsiTheme="minorHAnsi"/>
          <w:lang w:val="en-AU"/>
        </w:rPr>
        <w:t> </w:t>
      </w:r>
      <w:r w:rsidR="006356F7" w:rsidRPr="0059130A">
        <w:rPr>
          <w:rFonts w:asciiTheme="minorHAnsi" w:hAnsiTheme="minorHAnsi"/>
          <w:lang w:val="en-AU"/>
        </w:rPr>
        <w:fldChar w:fldCharType="begin"/>
      </w:r>
      <w:r w:rsidR="006356F7" w:rsidRPr="0059130A">
        <w:rPr>
          <w:rFonts w:asciiTheme="minorHAnsi" w:hAnsiTheme="minorHAnsi"/>
          <w:lang w:val="en-AU"/>
        </w:rPr>
        <w:instrText xml:space="preserve"> REF _Ref356544970 \h </w:instrText>
      </w:r>
      <w:r w:rsidR="005C57A0" w:rsidRPr="0059130A">
        <w:rPr>
          <w:rFonts w:asciiTheme="minorHAnsi" w:hAnsiTheme="minorHAnsi"/>
          <w:lang w:val="en-AU"/>
        </w:rPr>
        <w:instrText xml:space="preserve"> \* MERGEFORMAT </w:instrText>
      </w:r>
      <w:r w:rsidR="006356F7" w:rsidRPr="0059130A">
        <w:rPr>
          <w:rFonts w:asciiTheme="minorHAnsi" w:hAnsiTheme="minorHAnsi"/>
          <w:lang w:val="en-AU"/>
        </w:rPr>
      </w:r>
      <w:r w:rsidR="006356F7" w:rsidRPr="0059130A">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41</w:t>
      </w:r>
      <w:r w:rsidR="006356F7" w:rsidRPr="0059130A">
        <w:rPr>
          <w:rFonts w:asciiTheme="minorHAnsi" w:hAnsiTheme="minorHAnsi"/>
          <w:lang w:val="en-AU"/>
        </w:rPr>
        <w:fldChar w:fldCharType="end"/>
      </w:r>
      <w:r w:rsidR="006356F7" w:rsidRPr="0059130A">
        <w:rPr>
          <w:rFonts w:asciiTheme="minorHAnsi" w:hAnsiTheme="minorHAnsi"/>
          <w:lang w:val="en-AU"/>
        </w:rPr>
        <w:t>.</w:t>
      </w:r>
      <w:r w:rsidR="00207ED4" w:rsidRPr="0059130A">
        <w:rPr>
          <w:rFonts w:asciiTheme="minorHAnsi" w:hAnsiTheme="minorHAnsi"/>
          <w:lang w:val="en-AU"/>
        </w:rPr>
        <w:t xml:space="preserve"> While recognising that a small number of high-risk cases may require overnight admission, the analysis is based on a single day hospital stay.</w:t>
      </w:r>
    </w:p>
    <w:p w:rsidR="005C57A0" w:rsidRPr="00450487" w:rsidRDefault="005C57A0" w:rsidP="00450487">
      <w:pPr>
        <w:pStyle w:val="Caption"/>
        <w:rPr>
          <w:rFonts w:asciiTheme="minorHAnsi" w:hAnsiTheme="minorHAnsi"/>
          <w:sz w:val="22"/>
          <w:szCs w:val="22"/>
        </w:rPr>
      </w:pPr>
      <w:bookmarkStart w:id="184" w:name="_Ref356544970"/>
      <w:bookmarkStart w:id="185" w:name="_Ref356562586"/>
      <w:bookmarkStart w:id="186" w:name="_Toc357589904"/>
      <w:bookmarkStart w:id="187" w:name="_Toc367441404"/>
      <w:r w:rsidRPr="00450487">
        <w:rPr>
          <w:rFonts w:asciiTheme="minorHAnsi" w:hAnsiTheme="minorHAnsi"/>
          <w:sz w:val="22"/>
          <w:szCs w:val="22"/>
        </w:rPr>
        <w:t xml:space="preserve">Table </w:t>
      </w:r>
      <w:r w:rsidRPr="00450487">
        <w:rPr>
          <w:rFonts w:asciiTheme="minorHAnsi" w:hAnsiTheme="minorHAnsi"/>
          <w:sz w:val="22"/>
          <w:szCs w:val="22"/>
        </w:rPr>
        <w:fldChar w:fldCharType="begin"/>
      </w:r>
      <w:r w:rsidRPr="00450487">
        <w:rPr>
          <w:rFonts w:asciiTheme="minorHAnsi" w:hAnsiTheme="minorHAnsi"/>
          <w:sz w:val="22"/>
          <w:szCs w:val="22"/>
        </w:rPr>
        <w:instrText xml:space="preserve"> SEQ Table \* ARABIC </w:instrText>
      </w:r>
      <w:r w:rsidRPr="00450487">
        <w:rPr>
          <w:rFonts w:asciiTheme="minorHAnsi" w:hAnsiTheme="minorHAnsi"/>
          <w:sz w:val="22"/>
          <w:szCs w:val="22"/>
        </w:rPr>
        <w:fldChar w:fldCharType="separate"/>
      </w:r>
      <w:r w:rsidR="00126295">
        <w:rPr>
          <w:rFonts w:asciiTheme="minorHAnsi" w:hAnsiTheme="minorHAnsi"/>
          <w:noProof/>
          <w:sz w:val="22"/>
          <w:szCs w:val="22"/>
        </w:rPr>
        <w:t>41</w:t>
      </w:r>
      <w:r w:rsidRPr="00450487">
        <w:rPr>
          <w:rFonts w:asciiTheme="minorHAnsi" w:hAnsiTheme="minorHAnsi"/>
          <w:sz w:val="22"/>
          <w:szCs w:val="22"/>
        </w:rPr>
        <w:fldChar w:fldCharType="end"/>
      </w:r>
      <w:bookmarkEnd w:id="184"/>
      <w:r w:rsidR="006A05FC" w:rsidRPr="00450487">
        <w:rPr>
          <w:rFonts w:asciiTheme="minorHAnsi" w:hAnsiTheme="minorHAnsi"/>
          <w:sz w:val="22"/>
          <w:szCs w:val="22"/>
        </w:rPr>
        <w:t xml:space="preserve"> Health resource</w:t>
      </w:r>
      <w:r w:rsidRPr="00450487">
        <w:rPr>
          <w:rFonts w:asciiTheme="minorHAnsi" w:hAnsiTheme="minorHAnsi"/>
          <w:sz w:val="22"/>
          <w:szCs w:val="22"/>
        </w:rPr>
        <w:t xml:space="preserve"> cost per patient for 2012-13</w:t>
      </w:r>
      <w:bookmarkEnd w:id="185"/>
      <w:bookmarkEnd w:id="186"/>
      <w:bookmarkEnd w:id="187"/>
    </w:p>
    <w:tbl>
      <w:tblPr>
        <w:tblStyle w:val="TableGrid"/>
        <w:tblW w:w="5102" w:type="dxa"/>
        <w:tblLook w:val="04A0" w:firstRow="1" w:lastRow="0" w:firstColumn="1" w:lastColumn="0" w:noHBand="0" w:noVBand="1"/>
        <w:tblCaption w:val="Table 41 Health resource cost per patient for 2012-13"/>
        <w:tblDescription w:val="Table 41 Health resource cost per patient for 2012-13"/>
      </w:tblPr>
      <w:tblGrid>
        <w:gridCol w:w="3685"/>
        <w:gridCol w:w="1417"/>
      </w:tblGrid>
      <w:tr w:rsidR="006A05FC" w:rsidTr="00463168">
        <w:trPr>
          <w:trHeight w:val="567"/>
          <w:tblHeader/>
        </w:trPr>
        <w:tc>
          <w:tcPr>
            <w:tcW w:w="3685" w:type="dxa"/>
            <w:shd w:val="clear" w:color="auto" w:fill="FFFFCC"/>
            <w:vAlign w:val="center"/>
          </w:tcPr>
          <w:p w:rsidR="006A05FC" w:rsidRPr="006A05FC" w:rsidRDefault="006A05FC" w:rsidP="00207ED4">
            <w:pPr>
              <w:keepNext/>
              <w:keepLines/>
              <w:rPr>
                <w:rFonts w:ascii="Calibri" w:hAnsi="Calibri"/>
                <w:b/>
                <w:color w:val="000000"/>
                <w:sz w:val="22"/>
                <w:szCs w:val="22"/>
              </w:rPr>
            </w:pPr>
            <w:r w:rsidRPr="006A05FC">
              <w:rPr>
                <w:rFonts w:ascii="Calibri" w:hAnsi="Calibri"/>
                <w:b/>
                <w:color w:val="000000"/>
                <w:sz w:val="22"/>
                <w:szCs w:val="22"/>
              </w:rPr>
              <w:t>Resource</w:t>
            </w:r>
          </w:p>
        </w:tc>
        <w:tc>
          <w:tcPr>
            <w:tcW w:w="1417" w:type="dxa"/>
            <w:shd w:val="clear" w:color="auto" w:fill="FFFFCC"/>
            <w:vAlign w:val="center"/>
          </w:tcPr>
          <w:p w:rsidR="006A05FC" w:rsidRPr="006A05FC" w:rsidRDefault="006A05FC" w:rsidP="00207ED4">
            <w:pPr>
              <w:keepNext/>
              <w:keepLines/>
              <w:rPr>
                <w:rFonts w:asciiTheme="minorHAnsi" w:hAnsiTheme="minorHAnsi"/>
                <w:b/>
                <w:lang w:val="en-AU"/>
              </w:rPr>
            </w:pPr>
            <w:r w:rsidRPr="006A05FC">
              <w:rPr>
                <w:rFonts w:asciiTheme="minorHAnsi" w:hAnsiTheme="minorHAnsi"/>
                <w:b/>
                <w:lang w:val="en-AU"/>
              </w:rPr>
              <w:t>Cost</w:t>
            </w:r>
          </w:p>
        </w:tc>
      </w:tr>
      <w:tr w:rsidR="006A05FC" w:rsidTr="009474AB">
        <w:trPr>
          <w:trHeight w:val="567"/>
        </w:trPr>
        <w:tc>
          <w:tcPr>
            <w:tcW w:w="3685" w:type="dxa"/>
            <w:vAlign w:val="center"/>
          </w:tcPr>
          <w:p w:rsidR="005C57A0" w:rsidRDefault="006A05FC" w:rsidP="00207ED4">
            <w:pPr>
              <w:keepNext/>
              <w:keepLines/>
              <w:rPr>
                <w:rFonts w:asciiTheme="minorHAnsi" w:hAnsiTheme="minorHAnsi"/>
                <w:lang w:val="en-AU"/>
              </w:rPr>
            </w:pPr>
            <w:r>
              <w:rPr>
                <w:rFonts w:ascii="Calibri" w:hAnsi="Calibri"/>
                <w:color w:val="000000"/>
                <w:sz w:val="22"/>
                <w:szCs w:val="22"/>
              </w:rPr>
              <w:t>Endoscope overtube</w:t>
            </w:r>
            <w:r w:rsidR="00207ED4">
              <w:rPr>
                <w:rFonts w:ascii="Calibri" w:hAnsi="Calibri"/>
                <w:color w:val="000000"/>
                <w:sz w:val="22"/>
                <w:szCs w:val="22"/>
              </w:rPr>
              <w:t xml:space="preserve"> (disposable)</w:t>
            </w:r>
          </w:p>
        </w:tc>
        <w:tc>
          <w:tcPr>
            <w:tcW w:w="1417" w:type="dxa"/>
            <w:vAlign w:val="center"/>
          </w:tcPr>
          <w:p w:rsidR="005C57A0" w:rsidRDefault="006A05FC" w:rsidP="00207ED4">
            <w:pPr>
              <w:keepNext/>
              <w:keepLines/>
              <w:rPr>
                <w:rFonts w:asciiTheme="minorHAnsi" w:hAnsiTheme="minorHAnsi"/>
                <w:lang w:val="en-AU"/>
              </w:rPr>
            </w:pPr>
            <w:r>
              <w:rPr>
                <w:rFonts w:asciiTheme="minorHAnsi" w:hAnsiTheme="minorHAnsi"/>
                <w:lang w:val="en-AU"/>
              </w:rPr>
              <w:t>$225</w:t>
            </w:r>
          </w:p>
        </w:tc>
      </w:tr>
      <w:tr w:rsidR="006A05FC" w:rsidTr="009474AB">
        <w:trPr>
          <w:trHeight w:val="567"/>
        </w:trPr>
        <w:tc>
          <w:tcPr>
            <w:tcW w:w="3685" w:type="dxa"/>
            <w:vAlign w:val="center"/>
          </w:tcPr>
          <w:p w:rsidR="005C57A0" w:rsidRDefault="00380D41" w:rsidP="00207ED4">
            <w:pPr>
              <w:keepNext/>
              <w:keepLines/>
              <w:rPr>
                <w:rFonts w:ascii="Calibri" w:hAnsi="Calibri"/>
                <w:color w:val="000000"/>
                <w:sz w:val="22"/>
                <w:szCs w:val="22"/>
              </w:rPr>
            </w:pPr>
            <w:r>
              <w:rPr>
                <w:rFonts w:ascii="Calibri" w:hAnsi="Calibri"/>
                <w:color w:val="000000"/>
                <w:sz w:val="22"/>
                <w:szCs w:val="22"/>
              </w:rPr>
              <w:t>Endoscopy unit</w:t>
            </w:r>
            <w:r w:rsidR="00207ED4">
              <w:rPr>
                <w:rFonts w:ascii="Calibri" w:hAnsi="Calibri"/>
                <w:color w:val="000000"/>
                <w:sz w:val="22"/>
                <w:szCs w:val="22"/>
              </w:rPr>
              <w:t xml:space="preserve"> (sameday service)</w:t>
            </w:r>
          </w:p>
        </w:tc>
        <w:tc>
          <w:tcPr>
            <w:tcW w:w="1417" w:type="dxa"/>
            <w:vAlign w:val="center"/>
          </w:tcPr>
          <w:p w:rsidR="005C57A0" w:rsidRDefault="006A05FC" w:rsidP="00207ED4">
            <w:pPr>
              <w:keepNext/>
              <w:keepLines/>
              <w:rPr>
                <w:rFonts w:asciiTheme="minorHAnsi" w:hAnsiTheme="minorHAnsi"/>
                <w:lang w:val="en-AU"/>
              </w:rPr>
            </w:pPr>
            <w:r>
              <w:rPr>
                <w:rFonts w:asciiTheme="minorHAnsi" w:hAnsiTheme="minorHAnsi"/>
                <w:lang w:val="en-AU"/>
              </w:rPr>
              <w:t>$265</w:t>
            </w:r>
          </w:p>
        </w:tc>
      </w:tr>
      <w:tr w:rsidR="006A05FC" w:rsidTr="009474AB">
        <w:trPr>
          <w:trHeight w:val="567"/>
        </w:trPr>
        <w:tc>
          <w:tcPr>
            <w:tcW w:w="3685" w:type="dxa"/>
            <w:vAlign w:val="center"/>
          </w:tcPr>
          <w:p w:rsidR="005C57A0" w:rsidRDefault="005C57A0" w:rsidP="00207ED4">
            <w:pPr>
              <w:keepNext/>
              <w:keepLines/>
              <w:rPr>
                <w:rFonts w:ascii="Calibri" w:hAnsi="Calibri"/>
                <w:color w:val="000000"/>
                <w:sz w:val="22"/>
                <w:szCs w:val="22"/>
              </w:rPr>
            </w:pPr>
            <w:r>
              <w:rPr>
                <w:rFonts w:ascii="Calibri" w:hAnsi="Calibri"/>
                <w:color w:val="000000"/>
                <w:sz w:val="22"/>
                <w:szCs w:val="22"/>
              </w:rPr>
              <w:t>Ward stay</w:t>
            </w:r>
            <w:r w:rsidR="00207ED4">
              <w:rPr>
                <w:rFonts w:ascii="Calibri" w:hAnsi="Calibri"/>
                <w:color w:val="000000"/>
                <w:sz w:val="22"/>
                <w:szCs w:val="22"/>
              </w:rPr>
              <w:t xml:space="preserve"> (one day)</w:t>
            </w:r>
          </w:p>
        </w:tc>
        <w:tc>
          <w:tcPr>
            <w:tcW w:w="1417" w:type="dxa"/>
            <w:vAlign w:val="center"/>
          </w:tcPr>
          <w:p w:rsidR="005C57A0" w:rsidRDefault="00A8321A" w:rsidP="00207ED4">
            <w:pPr>
              <w:keepNext/>
              <w:keepLines/>
              <w:rPr>
                <w:rFonts w:asciiTheme="minorHAnsi" w:hAnsiTheme="minorHAnsi"/>
                <w:lang w:val="en-AU"/>
              </w:rPr>
            </w:pPr>
            <w:r>
              <w:rPr>
                <w:rFonts w:asciiTheme="minorHAnsi" w:hAnsiTheme="minorHAnsi"/>
                <w:lang w:val="en-AU"/>
              </w:rPr>
              <w:t>$774</w:t>
            </w:r>
          </w:p>
        </w:tc>
      </w:tr>
    </w:tbl>
    <w:bookmarkEnd w:id="180"/>
    <w:bookmarkEnd w:id="181"/>
    <w:bookmarkEnd w:id="182"/>
    <w:bookmarkEnd w:id="183"/>
    <w:p w:rsidR="00207ED4" w:rsidRDefault="00207ED4" w:rsidP="00207ED4">
      <w:pPr>
        <w:keepNext/>
        <w:keepLines/>
        <w:ind w:right="-57"/>
        <w:rPr>
          <w:rFonts w:asciiTheme="minorHAnsi" w:hAnsiTheme="minorHAnsi"/>
          <w:i/>
          <w:sz w:val="20"/>
          <w:szCs w:val="20"/>
          <w:lang w:val="en-AU"/>
        </w:rPr>
      </w:pPr>
      <w:r>
        <w:rPr>
          <w:rFonts w:asciiTheme="minorHAnsi" w:hAnsiTheme="minorHAnsi"/>
          <w:i/>
          <w:sz w:val="20"/>
          <w:szCs w:val="20"/>
          <w:lang w:val="en-AU"/>
        </w:rPr>
        <w:t>SBE overtube cost from ASGE (2007)</w:t>
      </w:r>
    </w:p>
    <w:p w:rsidR="00207ED4" w:rsidRDefault="00207ED4" w:rsidP="00207ED4">
      <w:pPr>
        <w:keepNext/>
        <w:keepLines/>
        <w:ind w:right="-57"/>
        <w:rPr>
          <w:rFonts w:asciiTheme="minorHAnsi" w:hAnsiTheme="minorHAnsi"/>
          <w:i/>
          <w:sz w:val="20"/>
          <w:szCs w:val="20"/>
          <w:lang w:val="en-AU"/>
        </w:rPr>
      </w:pPr>
      <w:r>
        <w:rPr>
          <w:rFonts w:asciiTheme="minorHAnsi" w:hAnsiTheme="minorHAnsi"/>
          <w:i/>
          <w:sz w:val="20"/>
          <w:szCs w:val="20"/>
          <w:lang w:val="en-AU"/>
        </w:rPr>
        <w:t xml:space="preserve">Endoscopy unit cost from </w:t>
      </w:r>
      <w:r w:rsidRPr="003C2F38">
        <w:rPr>
          <w:rFonts w:asciiTheme="minorHAnsi" w:hAnsiTheme="minorHAnsi"/>
          <w:i/>
          <w:sz w:val="20"/>
          <w:szCs w:val="20"/>
          <w:lang w:val="en-AU"/>
        </w:rPr>
        <w:t>AR-DRG V5.1 Private Sector</w:t>
      </w:r>
      <w:r>
        <w:rPr>
          <w:rFonts w:asciiTheme="minorHAnsi" w:hAnsiTheme="minorHAnsi"/>
          <w:i/>
          <w:sz w:val="20"/>
          <w:szCs w:val="20"/>
          <w:lang w:val="en-AU"/>
        </w:rPr>
        <w:t xml:space="preserve"> </w:t>
      </w:r>
      <w:r w:rsidRPr="003C2F38">
        <w:rPr>
          <w:rFonts w:asciiTheme="minorHAnsi" w:hAnsiTheme="minorHAnsi"/>
          <w:i/>
          <w:sz w:val="20"/>
          <w:szCs w:val="20"/>
          <w:lang w:val="en-AU"/>
        </w:rPr>
        <w:t>G44C – Other colonoscopy, sameday service</w:t>
      </w:r>
    </w:p>
    <w:p w:rsidR="00207ED4" w:rsidRDefault="00207ED4" w:rsidP="00207ED4">
      <w:pPr>
        <w:keepNext/>
        <w:keepLines/>
        <w:ind w:right="-57"/>
        <w:rPr>
          <w:rFonts w:asciiTheme="minorHAnsi" w:hAnsiTheme="minorHAnsi"/>
          <w:i/>
          <w:sz w:val="20"/>
          <w:szCs w:val="20"/>
          <w:lang w:val="en-AU"/>
        </w:rPr>
      </w:pPr>
      <w:r w:rsidRPr="005F2898">
        <w:rPr>
          <w:rFonts w:asciiTheme="minorHAnsi" w:hAnsiTheme="minorHAnsi"/>
          <w:i/>
          <w:sz w:val="20"/>
          <w:szCs w:val="20"/>
          <w:lang w:val="en-AU"/>
        </w:rPr>
        <w:t>Ward costs sourced from the Victorian Government guide to fees for admitted patients 2012/13</w:t>
      </w:r>
    </w:p>
    <w:p w:rsidR="0016543E" w:rsidRPr="005F2898" w:rsidRDefault="00D36187" w:rsidP="00782A01">
      <w:pPr>
        <w:pStyle w:val="Heading2"/>
        <w:spacing w:after="240"/>
        <w:rPr>
          <w:rFonts w:asciiTheme="minorHAnsi" w:hAnsiTheme="minorHAnsi"/>
          <w:smallCaps/>
          <w:sz w:val="36"/>
          <w:szCs w:val="36"/>
          <w:lang w:val="en-AU"/>
        </w:rPr>
      </w:pPr>
      <w:bookmarkStart w:id="188" w:name="_Toc367441360"/>
      <w:r w:rsidRPr="005F2898">
        <w:rPr>
          <w:rFonts w:asciiTheme="minorHAnsi" w:hAnsiTheme="minorHAnsi"/>
          <w:smallCaps/>
          <w:sz w:val="36"/>
          <w:szCs w:val="36"/>
          <w:lang w:val="en-AU"/>
        </w:rPr>
        <w:t>MBS</w:t>
      </w:r>
      <w:r w:rsidR="00161E29">
        <w:rPr>
          <w:rFonts w:asciiTheme="minorHAnsi" w:hAnsiTheme="minorHAnsi"/>
          <w:smallCaps/>
          <w:sz w:val="36"/>
          <w:szCs w:val="36"/>
          <w:lang w:val="en-AU"/>
        </w:rPr>
        <w:t xml:space="preserve"> C</w:t>
      </w:r>
      <w:r w:rsidR="00827DA2" w:rsidRPr="005F2898">
        <w:rPr>
          <w:rFonts w:asciiTheme="minorHAnsi" w:hAnsiTheme="minorHAnsi"/>
          <w:smallCaps/>
          <w:sz w:val="36"/>
          <w:szCs w:val="36"/>
          <w:lang w:val="en-AU"/>
        </w:rPr>
        <w:t>ost</w:t>
      </w:r>
      <w:bookmarkEnd w:id="188"/>
    </w:p>
    <w:p w:rsidR="006A05FC" w:rsidRDefault="006A05FC" w:rsidP="00BE5287">
      <w:pPr>
        <w:spacing w:after="240"/>
        <w:rPr>
          <w:rFonts w:asciiTheme="minorHAnsi" w:hAnsiTheme="minorHAnsi"/>
          <w:lang w:val="en-AU"/>
        </w:rPr>
      </w:pPr>
      <w:r w:rsidRPr="006A05FC">
        <w:rPr>
          <w:rFonts w:asciiTheme="minorHAnsi" w:hAnsiTheme="minorHAnsi"/>
          <w:lang w:val="en-AU"/>
        </w:rPr>
        <w:t xml:space="preserve">The MBS items used in the financial analysis is provided in </w:t>
      </w:r>
      <w:r w:rsidRPr="006A05FC">
        <w:rPr>
          <w:rFonts w:asciiTheme="minorHAnsi" w:hAnsiTheme="minorHAnsi"/>
          <w:lang w:val="en-AU"/>
        </w:rPr>
        <w:fldChar w:fldCharType="begin"/>
      </w:r>
      <w:r w:rsidRPr="006A05FC">
        <w:rPr>
          <w:rFonts w:asciiTheme="minorHAnsi" w:hAnsiTheme="minorHAnsi"/>
          <w:lang w:val="en-AU"/>
        </w:rPr>
        <w:instrText xml:space="preserve"> REF _Ref366743146 \h </w:instrText>
      </w:r>
      <w:r>
        <w:rPr>
          <w:rFonts w:asciiTheme="minorHAnsi" w:hAnsiTheme="minorHAnsi"/>
          <w:lang w:val="en-AU"/>
        </w:rPr>
        <w:instrText xml:space="preserve"> \* MERGEFORMAT </w:instrText>
      </w:r>
      <w:r w:rsidRPr="006A05FC">
        <w:rPr>
          <w:rFonts w:asciiTheme="minorHAnsi" w:hAnsiTheme="minorHAnsi"/>
          <w:lang w:val="en-AU"/>
        </w:rPr>
      </w:r>
      <w:r w:rsidRPr="006A05FC">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39</w:t>
      </w:r>
      <w:r w:rsidRPr="006A05FC">
        <w:rPr>
          <w:rFonts w:asciiTheme="minorHAnsi" w:hAnsiTheme="minorHAnsi"/>
          <w:lang w:val="en-AU"/>
        </w:rPr>
        <w:fldChar w:fldCharType="end"/>
      </w:r>
      <w:r w:rsidRPr="006A05FC">
        <w:rPr>
          <w:rFonts w:asciiTheme="minorHAnsi" w:hAnsiTheme="minorHAnsi"/>
          <w:lang w:val="en-AU"/>
        </w:rPr>
        <w:t xml:space="preserve"> on Page</w:t>
      </w:r>
      <w:r w:rsidR="00F543C2">
        <w:rPr>
          <w:rFonts w:asciiTheme="minorHAnsi" w:hAnsiTheme="minorHAnsi"/>
          <w:lang w:val="en-AU"/>
        </w:rPr>
        <w:t xml:space="preserve"> </w:t>
      </w:r>
      <w:r w:rsidR="00F543C2">
        <w:rPr>
          <w:rFonts w:asciiTheme="minorHAnsi" w:hAnsiTheme="minorHAnsi"/>
          <w:lang w:val="en-AU"/>
        </w:rPr>
        <w:fldChar w:fldCharType="begin"/>
      </w:r>
      <w:r w:rsidR="00F543C2">
        <w:rPr>
          <w:rFonts w:asciiTheme="minorHAnsi" w:hAnsiTheme="minorHAnsi"/>
          <w:lang w:val="en-AU"/>
        </w:rPr>
        <w:instrText xml:space="preserve"> PAGEREF _Ref366763425 \h </w:instrText>
      </w:r>
      <w:r w:rsidR="00F543C2">
        <w:rPr>
          <w:rFonts w:asciiTheme="minorHAnsi" w:hAnsiTheme="minorHAnsi"/>
          <w:lang w:val="en-AU"/>
        </w:rPr>
      </w:r>
      <w:r w:rsidR="00F543C2">
        <w:rPr>
          <w:rFonts w:asciiTheme="minorHAnsi" w:hAnsiTheme="minorHAnsi"/>
          <w:lang w:val="en-AU"/>
        </w:rPr>
        <w:fldChar w:fldCharType="separate"/>
      </w:r>
      <w:r w:rsidR="00126295">
        <w:rPr>
          <w:rFonts w:asciiTheme="minorHAnsi" w:hAnsiTheme="minorHAnsi"/>
          <w:noProof/>
          <w:lang w:val="en-AU"/>
        </w:rPr>
        <w:t>37</w:t>
      </w:r>
      <w:r w:rsidR="00F543C2">
        <w:rPr>
          <w:rFonts w:asciiTheme="minorHAnsi" w:hAnsiTheme="minorHAnsi"/>
          <w:lang w:val="en-AU"/>
        </w:rPr>
        <w:fldChar w:fldCharType="end"/>
      </w:r>
      <w:r w:rsidRPr="006A05FC">
        <w:rPr>
          <w:rFonts w:asciiTheme="minorHAnsi" w:hAnsiTheme="minorHAnsi"/>
          <w:lang w:val="en-AU"/>
        </w:rPr>
        <w:t>.</w:t>
      </w:r>
    </w:p>
    <w:p w:rsidR="00BE5287" w:rsidRPr="00207ED4" w:rsidRDefault="00F82B9B" w:rsidP="00BE5287">
      <w:pPr>
        <w:spacing w:after="240"/>
        <w:rPr>
          <w:rFonts w:asciiTheme="minorHAnsi" w:hAnsiTheme="minorHAnsi"/>
          <w:lang w:val="en-AU"/>
        </w:rPr>
      </w:pPr>
      <w:r w:rsidRPr="00207ED4">
        <w:rPr>
          <w:rFonts w:asciiTheme="minorHAnsi" w:hAnsiTheme="minorHAnsi"/>
          <w:lang w:val="en-AU"/>
        </w:rPr>
        <w:t xml:space="preserve">The MBS cost is based on a split of 75% and 85% benefit of the MBS items as outlined in the economic evaluation. The estimated total MBS cost over 4 year for “balloon enteroscopy” is presented in </w:t>
      </w:r>
      <w:r w:rsidR="006356F7" w:rsidRPr="00207ED4">
        <w:rPr>
          <w:rFonts w:asciiTheme="minorHAnsi" w:hAnsiTheme="minorHAnsi"/>
          <w:lang w:val="en-AU"/>
        </w:rPr>
        <w:fldChar w:fldCharType="begin"/>
      </w:r>
      <w:r w:rsidR="006356F7" w:rsidRPr="00207ED4">
        <w:rPr>
          <w:rFonts w:asciiTheme="minorHAnsi" w:hAnsiTheme="minorHAnsi"/>
          <w:lang w:val="en-AU"/>
        </w:rPr>
        <w:instrText xml:space="preserve"> REF _Ref355962470 \h </w:instrText>
      </w:r>
      <w:r w:rsidR="006A05FC" w:rsidRPr="00207ED4">
        <w:rPr>
          <w:rFonts w:asciiTheme="minorHAnsi" w:hAnsiTheme="minorHAnsi"/>
          <w:lang w:val="en-AU"/>
        </w:rPr>
        <w:instrText xml:space="preserve"> \* MERGEFORMAT </w:instrText>
      </w:r>
      <w:r w:rsidR="006356F7" w:rsidRPr="00207ED4">
        <w:rPr>
          <w:rFonts w:asciiTheme="minorHAnsi" w:hAnsiTheme="minorHAnsi"/>
          <w:lang w:val="en-AU"/>
        </w:rPr>
      </w:r>
      <w:r w:rsidR="006356F7" w:rsidRPr="00207ED4">
        <w:rPr>
          <w:rFonts w:asciiTheme="minorHAnsi" w:hAnsiTheme="minorHAnsi"/>
          <w:lang w:val="en-AU"/>
        </w:rPr>
        <w:fldChar w:fldCharType="separate"/>
      </w:r>
      <w:r w:rsidR="00126295" w:rsidRPr="00126295">
        <w:rPr>
          <w:rFonts w:asciiTheme="minorHAnsi" w:hAnsiTheme="minorHAnsi"/>
        </w:rPr>
        <w:t xml:space="preserve">Table </w:t>
      </w:r>
      <w:r w:rsidR="00126295" w:rsidRPr="00126295">
        <w:rPr>
          <w:rFonts w:asciiTheme="minorHAnsi" w:hAnsiTheme="minorHAnsi"/>
          <w:noProof/>
        </w:rPr>
        <w:t>42</w:t>
      </w:r>
      <w:r w:rsidR="006356F7" w:rsidRPr="00207ED4">
        <w:rPr>
          <w:rFonts w:asciiTheme="minorHAnsi" w:hAnsiTheme="minorHAnsi"/>
          <w:lang w:val="en-AU"/>
        </w:rPr>
        <w:fldChar w:fldCharType="end"/>
      </w:r>
      <w:r w:rsidR="00E35E6A" w:rsidRPr="00207ED4">
        <w:rPr>
          <w:rFonts w:asciiTheme="minorHAnsi" w:hAnsiTheme="minorHAnsi"/>
          <w:lang w:val="en-AU"/>
        </w:rPr>
        <w:t>.</w:t>
      </w:r>
    </w:p>
    <w:p w:rsidR="00F82B9B" w:rsidRPr="005F2898" w:rsidRDefault="00F82B9B" w:rsidP="00F82B9B">
      <w:pPr>
        <w:pStyle w:val="Caption"/>
        <w:rPr>
          <w:rFonts w:asciiTheme="minorHAnsi" w:hAnsiTheme="minorHAnsi"/>
          <w:sz w:val="22"/>
          <w:szCs w:val="22"/>
        </w:rPr>
      </w:pPr>
      <w:bookmarkStart w:id="189" w:name="_Ref355962470"/>
      <w:bookmarkStart w:id="190" w:name="_Ref356562555"/>
      <w:bookmarkStart w:id="191" w:name="_Toc357589905"/>
      <w:bookmarkStart w:id="192" w:name="_Ref366756170"/>
      <w:bookmarkStart w:id="193" w:name="_Toc367441405"/>
      <w:r w:rsidRPr="006A05FC">
        <w:rPr>
          <w:rFonts w:asciiTheme="minorHAnsi" w:hAnsiTheme="minorHAnsi"/>
          <w:sz w:val="22"/>
          <w:szCs w:val="22"/>
        </w:rPr>
        <w:t xml:space="preserve">Table </w:t>
      </w:r>
      <w:r w:rsidRPr="006A05FC">
        <w:rPr>
          <w:rFonts w:asciiTheme="minorHAnsi" w:hAnsiTheme="minorHAnsi"/>
          <w:sz w:val="22"/>
          <w:szCs w:val="22"/>
        </w:rPr>
        <w:fldChar w:fldCharType="begin"/>
      </w:r>
      <w:r w:rsidRPr="006A05FC">
        <w:rPr>
          <w:rFonts w:asciiTheme="minorHAnsi" w:hAnsiTheme="minorHAnsi"/>
          <w:sz w:val="22"/>
          <w:szCs w:val="22"/>
        </w:rPr>
        <w:instrText xml:space="preserve"> SEQ Table \* ARABIC </w:instrText>
      </w:r>
      <w:r w:rsidRPr="006A05FC">
        <w:rPr>
          <w:rFonts w:asciiTheme="minorHAnsi" w:hAnsiTheme="minorHAnsi"/>
          <w:sz w:val="22"/>
          <w:szCs w:val="22"/>
        </w:rPr>
        <w:fldChar w:fldCharType="separate"/>
      </w:r>
      <w:r w:rsidR="00126295">
        <w:rPr>
          <w:rFonts w:asciiTheme="minorHAnsi" w:hAnsiTheme="minorHAnsi"/>
          <w:noProof/>
          <w:sz w:val="22"/>
          <w:szCs w:val="22"/>
        </w:rPr>
        <w:t>42</w:t>
      </w:r>
      <w:r w:rsidRPr="006A05FC">
        <w:rPr>
          <w:rFonts w:asciiTheme="minorHAnsi" w:hAnsiTheme="minorHAnsi"/>
          <w:sz w:val="22"/>
          <w:szCs w:val="22"/>
        </w:rPr>
        <w:fldChar w:fldCharType="end"/>
      </w:r>
      <w:bookmarkEnd w:id="189"/>
      <w:r w:rsidRPr="006A05FC">
        <w:rPr>
          <w:rFonts w:asciiTheme="minorHAnsi" w:hAnsiTheme="minorHAnsi"/>
          <w:sz w:val="22"/>
          <w:szCs w:val="22"/>
        </w:rPr>
        <w:t xml:space="preserve"> </w:t>
      </w:r>
      <w:bookmarkEnd w:id="190"/>
      <w:bookmarkEnd w:id="191"/>
      <w:r w:rsidRPr="006A05FC">
        <w:rPr>
          <w:rFonts w:asciiTheme="minorHAnsi" w:hAnsiTheme="minorHAnsi"/>
          <w:sz w:val="22"/>
          <w:szCs w:val="22"/>
        </w:rPr>
        <w:t>MBS cost for “balloon enteroscopy” procedures 2013-14 to 2016-17</w:t>
      </w:r>
      <w:bookmarkEnd w:id="192"/>
      <w:bookmarkEnd w:id="193"/>
    </w:p>
    <w:tbl>
      <w:tblPr>
        <w:tblStyle w:val="TableGrid"/>
        <w:tblW w:w="8276" w:type="dxa"/>
        <w:tblLook w:val="04A0" w:firstRow="1" w:lastRow="0" w:firstColumn="1" w:lastColumn="0" w:noHBand="0" w:noVBand="1"/>
        <w:tblCaption w:val="Table 42 MBS cost for “balloon enteroscopy” procedures 2013-14 to 2016-17"/>
        <w:tblDescription w:val="Table 42 MBS cost for “balloon enteroscopy” procedures 2013-14 to 2016-17"/>
      </w:tblPr>
      <w:tblGrid>
        <w:gridCol w:w="2891"/>
        <w:gridCol w:w="1077"/>
        <w:gridCol w:w="1077"/>
        <w:gridCol w:w="1077"/>
        <w:gridCol w:w="1077"/>
        <w:gridCol w:w="1077"/>
      </w:tblGrid>
      <w:tr w:rsidR="00657954" w:rsidRPr="006A05FC" w:rsidTr="00463168">
        <w:trPr>
          <w:trHeight w:val="340"/>
          <w:tblHeader/>
        </w:trPr>
        <w:tc>
          <w:tcPr>
            <w:tcW w:w="2891" w:type="dxa"/>
            <w:shd w:val="clear" w:color="auto" w:fill="FFFFCC"/>
            <w:vAlign w:val="center"/>
          </w:tcPr>
          <w:p w:rsidR="00657954" w:rsidRPr="006A05FC" w:rsidRDefault="00463168" w:rsidP="006A05FC">
            <w:pPr>
              <w:jc w:val="center"/>
              <w:rPr>
                <w:rFonts w:asciiTheme="minorHAnsi" w:hAnsiTheme="minorHAnsi" w:cs="Calibri"/>
                <w:b/>
                <w:color w:val="000000"/>
                <w:sz w:val="22"/>
                <w:szCs w:val="22"/>
              </w:rPr>
            </w:pPr>
            <w:r>
              <w:rPr>
                <w:rFonts w:asciiTheme="minorHAnsi" w:hAnsiTheme="minorHAnsi" w:cs="Calibri"/>
                <w:b/>
                <w:color w:val="000000"/>
                <w:sz w:val="22"/>
                <w:szCs w:val="22"/>
              </w:rPr>
              <w:t>Item</w:t>
            </w:r>
          </w:p>
        </w:tc>
        <w:tc>
          <w:tcPr>
            <w:tcW w:w="1077" w:type="dxa"/>
            <w:shd w:val="clear" w:color="auto" w:fill="FFFFCC"/>
            <w:vAlign w:val="center"/>
          </w:tcPr>
          <w:p w:rsidR="00657954" w:rsidRPr="006A05FC" w:rsidRDefault="00657954" w:rsidP="006A05FC">
            <w:pPr>
              <w:jc w:val="center"/>
              <w:rPr>
                <w:rFonts w:asciiTheme="minorHAnsi" w:hAnsiTheme="minorHAnsi" w:cs="Calibri"/>
                <w:b/>
                <w:color w:val="000000"/>
                <w:sz w:val="22"/>
                <w:szCs w:val="22"/>
              </w:rPr>
            </w:pPr>
            <w:r w:rsidRPr="006A05FC">
              <w:rPr>
                <w:rFonts w:asciiTheme="minorHAnsi" w:hAnsiTheme="minorHAnsi" w:cs="Calibri"/>
                <w:b/>
                <w:color w:val="000000"/>
                <w:sz w:val="22"/>
                <w:szCs w:val="22"/>
              </w:rPr>
              <w:t>2013-14</w:t>
            </w:r>
          </w:p>
        </w:tc>
        <w:tc>
          <w:tcPr>
            <w:tcW w:w="1077" w:type="dxa"/>
            <w:shd w:val="clear" w:color="auto" w:fill="FFFFCC"/>
            <w:vAlign w:val="center"/>
          </w:tcPr>
          <w:p w:rsidR="00657954" w:rsidRPr="006A05FC" w:rsidRDefault="00657954" w:rsidP="006A05FC">
            <w:pPr>
              <w:jc w:val="center"/>
              <w:rPr>
                <w:rFonts w:asciiTheme="minorHAnsi" w:hAnsiTheme="minorHAnsi" w:cs="Calibri"/>
                <w:b/>
                <w:color w:val="000000"/>
                <w:sz w:val="22"/>
                <w:szCs w:val="22"/>
              </w:rPr>
            </w:pPr>
            <w:r w:rsidRPr="006A05FC">
              <w:rPr>
                <w:rFonts w:asciiTheme="minorHAnsi" w:hAnsiTheme="minorHAnsi" w:cs="Calibri"/>
                <w:b/>
                <w:color w:val="000000"/>
                <w:sz w:val="22"/>
                <w:szCs w:val="22"/>
              </w:rPr>
              <w:t>2014-15</w:t>
            </w:r>
          </w:p>
        </w:tc>
        <w:tc>
          <w:tcPr>
            <w:tcW w:w="1077" w:type="dxa"/>
            <w:shd w:val="clear" w:color="auto" w:fill="FFFFCC"/>
            <w:vAlign w:val="center"/>
          </w:tcPr>
          <w:p w:rsidR="00657954" w:rsidRPr="006A05FC" w:rsidRDefault="00657954" w:rsidP="006A05FC">
            <w:pPr>
              <w:jc w:val="center"/>
              <w:rPr>
                <w:rFonts w:asciiTheme="minorHAnsi" w:hAnsiTheme="minorHAnsi" w:cs="Calibri"/>
                <w:b/>
                <w:color w:val="000000"/>
                <w:sz w:val="22"/>
                <w:szCs w:val="22"/>
              </w:rPr>
            </w:pPr>
            <w:r w:rsidRPr="006A05FC">
              <w:rPr>
                <w:rFonts w:asciiTheme="minorHAnsi" w:hAnsiTheme="minorHAnsi" w:cs="Calibri"/>
                <w:b/>
                <w:color w:val="000000"/>
                <w:sz w:val="22"/>
                <w:szCs w:val="22"/>
              </w:rPr>
              <w:t>2015-16</w:t>
            </w:r>
          </w:p>
        </w:tc>
        <w:tc>
          <w:tcPr>
            <w:tcW w:w="1077" w:type="dxa"/>
            <w:shd w:val="clear" w:color="auto" w:fill="FFFFCC"/>
            <w:vAlign w:val="center"/>
          </w:tcPr>
          <w:p w:rsidR="00657954" w:rsidRPr="006A05FC" w:rsidRDefault="00657954" w:rsidP="006A05FC">
            <w:pPr>
              <w:jc w:val="center"/>
              <w:rPr>
                <w:rFonts w:asciiTheme="minorHAnsi" w:hAnsiTheme="minorHAnsi" w:cs="Calibri"/>
                <w:b/>
                <w:color w:val="000000"/>
                <w:sz w:val="22"/>
                <w:szCs w:val="22"/>
              </w:rPr>
            </w:pPr>
            <w:r w:rsidRPr="006A05FC">
              <w:rPr>
                <w:rFonts w:asciiTheme="minorHAnsi" w:hAnsiTheme="minorHAnsi" w:cs="Calibri"/>
                <w:b/>
                <w:color w:val="000000"/>
                <w:sz w:val="22"/>
                <w:szCs w:val="22"/>
              </w:rPr>
              <w:t>2016-17</w:t>
            </w:r>
          </w:p>
        </w:tc>
        <w:tc>
          <w:tcPr>
            <w:tcW w:w="1077" w:type="dxa"/>
            <w:shd w:val="clear" w:color="auto" w:fill="FFFFCC"/>
            <w:vAlign w:val="center"/>
          </w:tcPr>
          <w:p w:rsidR="00657954" w:rsidRPr="006A05FC" w:rsidRDefault="00657954" w:rsidP="006A05FC">
            <w:pPr>
              <w:jc w:val="center"/>
              <w:rPr>
                <w:rFonts w:asciiTheme="minorHAnsi" w:hAnsiTheme="minorHAnsi" w:cs="Calibri"/>
                <w:b/>
                <w:color w:val="000000"/>
                <w:sz w:val="22"/>
                <w:szCs w:val="22"/>
              </w:rPr>
            </w:pPr>
            <w:r w:rsidRPr="006A05FC">
              <w:rPr>
                <w:rFonts w:asciiTheme="minorHAnsi" w:hAnsiTheme="minorHAnsi" w:cs="Calibri"/>
                <w:b/>
                <w:color w:val="000000"/>
                <w:sz w:val="22"/>
                <w:szCs w:val="22"/>
              </w:rPr>
              <w:t>2017-18</w:t>
            </w:r>
          </w:p>
        </w:tc>
      </w:tr>
      <w:tr w:rsidR="006A05FC" w:rsidRPr="006A05FC" w:rsidTr="009474AB">
        <w:trPr>
          <w:trHeight w:val="907"/>
        </w:trPr>
        <w:tc>
          <w:tcPr>
            <w:tcW w:w="2891" w:type="dxa"/>
            <w:shd w:val="clear" w:color="auto" w:fill="FFFFCC"/>
            <w:vAlign w:val="center"/>
          </w:tcPr>
          <w:p w:rsidR="006A05FC" w:rsidRPr="006A05FC" w:rsidRDefault="006A05FC" w:rsidP="006A05FC">
            <w:pPr>
              <w:rPr>
                <w:rFonts w:asciiTheme="minorHAnsi" w:hAnsiTheme="minorHAnsi"/>
                <w:color w:val="000000"/>
                <w:sz w:val="22"/>
                <w:szCs w:val="22"/>
              </w:rPr>
            </w:pPr>
            <w:r w:rsidRPr="006A05FC">
              <w:rPr>
                <w:rFonts w:asciiTheme="minorHAnsi" w:hAnsiTheme="minorHAnsi"/>
                <w:b/>
                <w:bCs/>
                <w:color w:val="000000"/>
                <w:sz w:val="22"/>
                <w:szCs w:val="22"/>
              </w:rPr>
              <w:t>30680</w:t>
            </w:r>
            <w:r w:rsidRPr="006A05FC">
              <w:rPr>
                <w:rFonts w:asciiTheme="minorHAnsi" w:hAnsiTheme="minorHAnsi"/>
                <w:color w:val="000000"/>
                <w:sz w:val="22"/>
                <w:szCs w:val="22"/>
              </w:rPr>
              <w:t xml:space="preserve"> Oral approach without intraprocedural therapy</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$239,855</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$247,345</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$255,069</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$263,034</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$271,248</w:t>
            </w:r>
          </w:p>
        </w:tc>
      </w:tr>
      <w:tr w:rsidR="006A05FC" w:rsidRPr="006A05FC" w:rsidTr="009474AB">
        <w:trPr>
          <w:trHeight w:val="850"/>
        </w:trPr>
        <w:tc>
          <w:tcPr>
            <w:tcW w:w="2891" w:type="dxa"/>
            <w:shd w:val="clear" w:color="auto" w:fill="FFFFCC"/>
            <w:vAlign w:val="center"/>
          </w:tcPr>
          <w:p w:rsidR="006A05FC" w:rsidRPr="006A05FC" w:rsidRDefault="006A05FC" w:rsidP="006A05FC">
            <w:pPr>
              <w:rPr>
                <w:rFonts w:asciiTheme="minorHAnsi" w:hAnsiTheme="minorHAnsi"/>
                <w:color w:val="000000"/>
                <w:sz w:val="22"/>
                <w:szCs w:val="22"/>
              </w:rPr>
            </w:pPr>
            <w:r w:rsidRPr="006A05FC">
              <w:rPr>
                <w:rFonts w:asciiTheme="minorHAnsi" w:hAnsiTheme="minorHAnsi"/>
                <w:b/>
                <w:bCs/>
                <w:color w:val="000000"/>
                <w:sz w:val="22"/>
                <w:szCs w:val="22"/>
              </w:rPr>
              <w:t>30682</w:t>
            </w:r>
            <w:r w:rsidRPr="006A05FC">
              <w:rPr>
                <w:rFonts w:asciiTheme="minorHAnsi" w:hAnsiTheme="minorHAnsi"/>
                <w:color w:val="000000"/>
                <w:sz w:val="22"/>
                <w:szCs w:val="22"/>
              </w:rPr>
              <w:t xml:space="preserve"> Anal approach without intraprocedural therapy</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$226,076</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$233,136</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$240,416</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$247,924</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$255,666</w:t>
            </w:r>
          </w:p>
        </w:tc>
      </w:tr>
      <w:tr w:rsidR="006A05FC" w:rsidRPr="006A05FC" w:rsidTr="009474AB">
        <w:trPr>
          <w:trHeight w:val="850"/>
        </w:trPr>
        <w:tc>
          <w:tcPr>
            <w:tcW w:w="2891" w:type="dxa"/>
            <w:shd w:val="clear" w:color="auto" w:fill="FFFFCC"/>
            <w:vAlign w:val="center"/>
          </w:tcPr>
          <w:p w:rsidR="006A05FC" w:rsidRPr="006A05FC" w:rsidRDefault="006A05FC" w:rsidP="006A05FC">
            <w:pPr>
              <w:rPr>
                <w:rFonts w:asciiTheme="minorHAnsi" w:hAnsiTheme="minorHAnsi"/>
                <w:color w:val="000000"/>
                <w:sz w:val="22"/>
                <w:szCs w:val="22"/>
              </w:rPr>
            </w:pPr>
            <w:r w:rsidRPr="006A05FC">
              <w:rPr>
                <w:rFonts w:asciiTheme="minorHAnsi" w:hAnsiTheme="minorHAnsi"/>
                <w:b/>
                <w:bCs/>
                <w:color w:val="000000"/>
                <w:sz w:val="22"/>
                <w:szCs w:val="22"/>
              </w:rPr>
              <w:t>30684</w:t>
            </w:r>
            <w:r w:rsidRPr="006A05FC">
              <w:rPr>
                <w:rFonts w:asciiTheme="minorHAnsi" w:hAnsiTheme="minorHAnsi"/>
                <w:color w:val="000000"/>
                <w:sz w:val="22"/>
                <w:szCs w:val="22"/>
              </w:rPr>
              <w:t xml:space="preserve"> Oral approach with intraprocedural therapy</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$184,855</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$190,628</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$196,581</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$202,720</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$209,050</w:t>
            </w:r>
          </w:p>
        </w:tc>
      </w:tr>
      <w:tr w:rsidR="006A05FC" w:rsidRPr="006A05FC" w:rsidTr="009474AB">
        <w:trPr>
          <w:trHeight w:val="850"/>
        </w:trPr>
        <w:tc>
          <w:tcPr>
            <w:tcW w:w="2891" w:type="dxa"/>
            <w:shd w:val="clear" w:color="auto" w:fill="FFFFCC"/>
            <w:vAlign w:val="center"/>
          </w:tcPr>
          <w:p w:rsidR="006A05FC" w:rsidRPr="006A05FC" w:rsidRDefault="006A05FC" w:rsidP="006A05FC">
            <w:pPr>
              <w:rPr>
                <w:rFonts w:asciiTheme="minorHAnsi" w:hAnsiTheme="minorHAnsi"/>
                <w:color w:val="000000"/>
                <w:sz w:val="22"/>
                <w:szCs w:val="22"/>
              </w:rPr>
            </w:pPr>
            <w:r w:rsidRPr="006A05FC">
              <w:rPr>
                <w:rFonts w:asciiTheme="minorHAnsi" w:hAnsiTheme="minorHAnsi"/>
                <w:b/>
                <w:bCs/>
                <w:color w:val="000000"/>
                <w:sz w:val="22"/>
                <w:szCs w:val="22"/>
              </w:rPr>
              <w:t>30686</w:t>
            </w:r>
            <w:r w:rsidRPr="006A05FC">
              <w:rPr>
                <w:rFonts w:asciiTheme="minorHAnsi" w:hAnsiTheme="minorHAnsi"/>
                <w:color w:val="000000"/>
                <w:sz w:val="22"/>
                <w:szCs w:val="22"/>
              </w:rPr>
              <w:t xml:space="preserve"> Anal approach with intraprocedural therapy</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$89,262</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$92,049</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$94,924</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$97,888</w:t>
            </w:r>
          </w:p>
        </w:tc>
        <w:tc>
          <w:tcPr>
            <w:tcW w:w="1077" w:type="dxa"/>
            <w:vAlign w:val="center"/>
          </w:tcPr>
          <w:p w:rsidR="006A05FC" w:rsidRPr="006A05FC" w:rsidRDefault="006A05FC" w:rsidP="006A05FC">
            <w:pPr>
              <w:jc w:val="center"/>
              <w:rPr>
                <w:rFonts w:asciiTheme="minorHAnsi" w:hAnsiTheme="minorHAnsi"/>
                <w:color w:val="000000"/>
                <w:sz w:val="22"/>
                <w:szCs w:val="22"/>
              </w:rPr>
            </w:pPr>
            <w:r w:rsidRPr="006A05FC">
              <w:rPr>
                <w:rFonts w:asciiTheme="minorHAnsi" w:hAnsiTheme="minorHAnsi"/>
                <w:color w:val="000000"/>
                <w:sz w:val="22"/>
                <w:szCs w:val="22"/>
              </w:rPr>
              <w:t>$100,945</w:t>
            </w:r>
          </w:p>
        </w:tc>
      </w:tr>
      <w:tr w:rsidR="006A05FC" w:rsidRPr="006A05FC" w:rsidTr="009474AB">
        <w:trPr>
          <w:trHeight w:val="454"/>
        </w:trPr>
        <w:tc>
          <w:tcPr>
            <w:tcW w:w="2891" w:type="dxa"/>
            <w:shd w:val="clear" w:color="auto" w:fill="FFFFCC"/>
            <w:noWrap/>
            <w:vAlign w:val="center"/>
            <w:hideMark/>
          </w:tcPr>
          <w:p w:rsidR="006A05FC" w:rsidRPr="006A05FC" w:rsidRDefault="006A05FC" w:rsidP="006A05FC">
            <w:pPr>
              <w:rPr>
                <w:rFonts w:asciiTheme="minorHAnsi" w:hAnsiTheme="minorHAnsi"/>
                <w:b/>
                <w:bCs/>
                <w:color w:val="000000"/>
                <w:sz w:val="22"/>
                <w:szCs w:val="22"/>
              </w:rPr>
            </w:pPr>
            <w:r w:rsidRPr="006A05FC">
              <w:rPr>
                <w:rFonts w:asciiTheme="minorHAnsi" w:hAnsiTheme="minorHAnsi"/>
                <w:b/>
                <w:bCs/>
                <w:color w:val="000000"/>
                <w:sz w:val="22"/>
                <w:szCs w:val="22"/>
              </w:rPr>
              <w:t>Total MBS cost</w:t>
            </w:r>
          </w:p>
        </w:tc>
        <w:tc>
          <w:tcPr>
            <w:tcW w:w="1077" w:type="dxa"/>
            <w:noWrap/>
            <w:vAlign w:val="center"/>
            <w:hideMark/>
          </w:tcPr>
          <w:p w:rsidR="006A05FC" w:rsidRPr="00E35E6A" w:rsidRDefault="006A05FC" w:rsidP="006A05FC">
            <w:pPr>
              <w:jc w:val="center"/>
              <w:rPr>
                <w:rFonts w:asciiTheme="minorHAnsi" w:hAnsiTheme="minorHAnsi"/>
                <w:b/>
                <w:color w:val="000000"/>
                <w:sz w:val="22"/>
                <w:szCs w:val="22"/>
              </w:rPr>
            </w:pPr>
            <w:r w:rsidRPr="00E35E6A">
              <w:rPr>
                <w:rFonts w:asciiTheme="minorHAnsi" w:hAnsiTheme="minorHAnsi"/>
                <w:b/>
                <w:color w:val="000000"/>
                <w:sz w:val="22"/>
                <w:szCs w:val="22"/>
              </w:rPr>
              <w:t>$740,048</w:t>
            </w:r>
          </w:p>
        </w:tc>
        <w:tc>
          <w:tcPr>
            <w:tcW w:w="1077" w:type="dxa"/>
            <w:noWrap/>
            <w:vAlign w:val="center"/>
            <w:hideMark/>
          </w:tcPr>
          <w:p w:rsidR="006A05FC" w:rsidRPr="00E35E6A" w:rsidRDefault="006A05FC" w:rsidP="006A05FC">
            <w:pPr>
              <w:jc w:val="center"/>
              <w:rPr>
                <w:rFonts w:asciiTheme="minorHAnsi" w:hAnsiTheme="minorHAnsi"/>
                <w:b/>
                <w:color w:val="000000"/>
                <w:sz w:val="22"/>
                <w:szCs w:val="22"/>
              </w:rPr>
            </w:pPr>
            <w:r w:rsidRPr="00E35E6A">
              <w:rPr>
                <w:rFonts w:asciiTheme="minorHAnsi" w:hAnsiTheme="minorHAnsi"/>
                <w:b/>
                <w:color w:val="000000"/>
                <w:sz w:val="22"/>
                <w:szCs w:val="22"/>
              </w:rPr>
              <w:t>$763,158</w:t>
            </w:r>
          </w:p>
        </w:tc>
        <w:tc>
          <w:tcPr>
            <w:tcW w:w="1077" w:type="dxa"/>
            <w:noWrap/>
            <w:vAlign w:val="center"/>
            <w:hideMark/>
          </w:tcPr>
          <w:p w:rsidR="006A05FC" w:rsidRPr="00E35E6A" w:rsidRDefault="006A05FC" w:rsidP="006A05FC">
            <w:pPr>
              <w:jc w:val="center"/>
              <w:rPr>
                <w:rFonts w:asciiTheme="minorHAnsi" w:hAnsiTheme="minorHAnsi"/>
                <w:b/>
                <w:color w:val="000000"/>
                <w:sz w:val="22"/>
                <w:szCs w:val="22"/>
              </w:rPr>
            </w:pPr>
            <w:r w:rsidRPr="00E35E6A">
              <w:rPr>
                <w:rFonts w:asciiTheme="minorHAnsi" w:hAnsiTheme="minorHAnsi"/>
                <w:b/>
                <w:color w:val="000000"/>
                <w:sz w:val="22"/>
                <w:szCs w:val="22"/>
              </w:rPr>
              <w:t>$786,990</w:t>
            </w:r>
          </w:p>
        </w:tc>
        <w:tc>
          <w:tcPr>
            <w:tcW w:w="1077" w:type="dxa"/>
            <w:noWrap/>
            <w:vAlign w:val="center"/>
            <w:hideMark/>
          </w:tcPr>
          <w:p w:rsidR="006A05FC" w:rsidRPr="00E35E6A" w:rsidRDefault="006A05FC" w:rsidP="006A05FC">
            <w:pPr>
              <w:jc w:val="center"/>
              <w:rPr>
                <w:rFonts w:asciiTheme="minorHAnsi" w:hAnsiTheme="minorHAnsi"/>
                <w:b/>
                <w:color w:val="000000"/>
                <w:sz w:val="22"/>
                <w:szCs w:val="22"/>
              </w:rPr>
            </w:pPr>
            <w:r w:rsidRPr="00E35E6A">
              <w:rPr>
                <w:rFonts w:asciiTheme="minorHAnsi" w:hAnsiTheme="minorHAnsi"/>
                <w:b/>
                <w:color w:val="000000"/>
                <w:sz w:val="22"/>
                <w:szCs w:val="22"/>
              </w:rPr>
              <w:t>$811,566</w:t>
            </w:r>
          </w:p>
        </w:tc>
        <w:tc>
          <w:tcPr>
            <w:tcW w:w="1077" w:type="dxa"/>
            <w:noWrap/>
            <w:vAlign w:val="center"/>
            <w:hideMark/>
          </w:tcPr>
          <w:p w:rsidR="006A05FC" w:rsidRPr="00E35E6A" w:rsidRDefault="006A05FC" w:rsidP="006A05FC">
            <w:pPr>
              <w:jc w:val="center"/>
              <w:rPr>
                <w:rFonts w:asciiTheme="minorHAnsi" w:hAnsiTheme="minorHAnsi"/>
                <w:b/>
                <w:color w:val="000000"/>
                <w:sz w:val="22"/>
                <w:szCs w:val="22"/>
              </w:rPr>
            </w:pPr>
            <w:r w:rsidRPr="00E35E6A">
              <w:rPr>
                <w:rFonts w:asciiTheme="minorHAnsi" w:hAnsiTheme="minorHAnsi"/>
                <w:b/>
                <w:color w:val="000000"/>
                <w:sz w:val="22"/>
                <w:szCs w:val="22"/>
              </w:rPr>
              <w:t>$836,910</w:t>
            </w:r>
          </w:p>
        </w:tc>
      </w:tr>
    </w:tbl>
    <w:p w:rsidR="00F82B9B" w:rsidRPr="005F2898" w:rsidRDefault="006A05FC" w:rsidP="00F82B9B">
      <w:pPr>
        <w:rPr>
          <w:rFonts w:asciiTheme="minorHAnsi" w:hAnsiTheme="minorHAnsi"/>
          <w:i/>
          <w:sz w:val="20"/>
          <w:szCs w:val="20"/>
          <w:lang w:val="en-AU"/>
        </w:rPr>
      </w:pPr>
      <w:r>
        <w:rPr>
          <w:rFonts w:asciiTheme="minorHAnsi" w:hAnsiTheme="minorHAnsi"/>
          <w:i/>
          <w:sz w:val="20"/>
          <w:szCs w:val="20"/>
          <w:lang w:val="en-AU"/>
        </w:rPr>
        <w:t xml:space="preserve">MBS </w:t>
      </w:r>
      <w:r w:rsidR="004D414F" w:rsidRPr="005F2898">
        <w:rPr>
          <w:rFonts w:asciiTheme="minorHAnsi" w:hAnsiTheme="minorHAnsi"/>
          <w:i/>
          <w:sz w:val="20"/>
          <w:szCs w:val="20"/>
          <w:lang w:val="en-AU"/>
        </w:rPr>
        <w:t>Schedule fee</w:t>
      </w:r>
      <w:r>
        <w:rPr>
          <w:rFonts w:asciiTheme="minorHAnsi" w:hAnsiTheme="minorHAnsi"/>
          <w:i/>
          <w:sz w:val="20"/>
          <w:szCs w:val="20"/>
          <w:lang w:val="en-AU"/>
        </w:rPr>
        <w:t>s and benefits</w:t>
      </w:r>
      <w:r w:rsidR="004D414F" w:rsidRPr="005F2898">
        <w:rPr>
          <w:rFonts w:asciiTheme="minorHAnsi" w:hAnsiTheme="minorHAnsi"/>
          <w:i/>
          <w:sz w:val="20"/>
          <w:szCs w:val="20"/>
          <w:lang w:val="en-AU"/>
        </w:rPr>
        <w:t xml:space="preserve"> as at 1 July 2013</w:t>
      </w:r>
    </w:p>
    <w:p w:rsidR="00F46204" w:rsidRPr="005F2898" w:rsidRDefault="00AE1A48" w:rsidP="009474AB">
      <w:pPr>
        <w:pStyle w:val="Heading2"/>
        <w:keepLines/>
        <w:spacing w:after="240"/>
        <w:rPr>
          <w:rFonts w:asciiTheme="minorHAnsi" w:hAnsiTheme="minorHAnsi"/>
          <w:smallCaps/>
          <w:sz w:val="36"/>
          <w:szCs w:val="36"/>
          <w:lang w:val="en-AU"/>
        </w:rPr>
      </w:pPr>
      <w:bookmarkStart w:id="194" w:name="_Toc367441361"/>
      <w:r w:rsidRPr="005F2898">
        <w:rPr>
          <w:rFonts w:asciiTheme="minorHAnsi" w:hAnsiTheme="minorHAnsi"/>
          <w:smallCaps/>
          <w:sz w:val="36"/>
          <w:szCs w:val="36"/>
          <w:lang w:val="en-AU"/>
        </w:rPr>
        <w:lastRenderedPageBreak/>
        <w:t>Results of the financial analysis</w:t>
      </w:r>
      <w:bookmarkEnd w:id="194"/>
    </w:p>
    <w:p w:rsidR="000D1145" w:rsidRDefault="000D1145" w:rsidP="00721B3A">
      <w:pPr>
        <w:keepNext/>
        <w:keepLines/>
        <w:spacing w:after="240"/>
        <w:ind w:right="-57"/>
        <w:rPr>
          <w:rFonts w:asciiTheme="minorHAnsi" w:hAnsiTheme="minorHAnsi"/>
          <w:lang w:val="en-AU"/>
        </w:rPr>
      </w:pPr>
      <w:r>
        <w:rPr>
          <w:rFonts w:asciiTheme="minorHAnsi" w:hAnsiTheme="minorHAnsi"/>
          <w:lang w:val="en-AU"/>
        </w:rPr>
        <w:t>The financial analysis has been based on the estimated g</w:t>
      </w:r>
      <w:r w:rsidR="00A8321A">
        <w:rPr>
          <w:rFonts w:asciiTheme="minorHAnsi" w:hAnsiTheme="minorHAnsi"/>
          <w:lang w:val="en-AU"/>
        </w:rPr>
        <w:t>rowth of</w:t>
      </w:r>
      <w:r w:rsidR="00741A39">
        <w:rPr>
          <w:rFonts w:asciiTheme="minorHAnsi" w:hAnsiTheme="minorHAnsi"/>
          <w:lang w:val="en-AU"/>
        </w:rPr>
        <w:t xml:space="preserve"> the MBS items for DBE. </w:t>
      </w:r>
      <w:r w:rsidR="00721B3A">
        <w:rPr>
          <w:rFonts w:asciiTheme="minorHAnsi" w:hAnsiTheme="minorHAnsi"/>
          <w:lang w:val="en-AU"/>
        </w:rPr>
        <w:t>In 2012-13, there were $</w:t>
      </w:r>
      <w:r w:rsidR="00721B3A" w:rsidRPr="00721B3A">
        <w:rPr>
          <w:rFonts w:asciiTheme="minorHAnsi" w:hAnsiTheme="minorHAnsi"/>
          <w:lang w:val="en-AU"/>
        </w:rPr>
        <w:t>584</w:t>
      </w:r>
      <w:r w:rsidR="00721B3A">
        <w:rPr>
          <w:rFonts w:asciiTheme="minorHAnsi" w:hAnsiTheme="minorHAnsi"/>
          <w:lang w:val="en-AU"/>
        </w:rPr>
        <w:t>,</w:t>
      </w:r>
      <w:r w:rsidR="00721B3A" w:rsidRPr="00721B3A">
        <w:rPr>
          <w:rFonts w:asciiTheme="minorHAnsi" w:hAnsiTheme="minorHAnsi"/>
          <w:lang w:val="en-AU"/>
        </w:rPr>
        <w:t>759</w:t>
      </w:r>
      <w:r w:rsidR="00C170E5">
        <w:rPr>
          <w:rFonts w:asciiTheme="minorHAnsi" w:hAnsiTheme="minorHAnsi"/>
          <w:lang w:val="en-AU"/>
        </w:rPr>
        <w:t xml:space="preserve"> benefits paid</w:t>
      </w:r>
      <w:r w:rsidR="00721B3A">
        <w:rPr>
          <w:rFonts w:asciiTheme="minorHAnsi" w:hAnsiTheme="minorHAnsi"/>
          <w:lang w:val="en-AU"/>
        </w:rPr>
        <w:t xml:space="preserve"> for items 30680 to 30686. </w:t>
      </w:r>
      <w:r>
        <w:rPr>
          <w:rFonts w:asciiTheme="minorHAnsi" w:hAnsiTheme="minorHAnsi"/>
          <w:lang w:val="en-AU"/>
        </w:rPr>
        <w:t>As previously</w:t>
      </w:r>
      <w:r w:rsidR="00A8321A">
        <w:rPr>
          <w:rFonts w:asciiTheme="minorHAnsi" w:hAnsiTheme="minorHAnsi"/>
          <w:lang w:val="en-AU"/>
        </w:rPr>
        <w:t xml:space="preserve"> noted</w:t>
      </w:r>
      <w:r>
        <w:rPr>
          <w:rFonts w:asciiTheme="minorHAnsi" w:hAnsiTheme="minorHAnsi"/>
          <w:lang w:val="en-AU"/>
        </w:rPr>
        <w:t>, it is anticipated that the healthcare setting will remain const</w:t>
      </w:r>
      <w:r w:rsidR="00741A39">
        <w:rPr>
          <w:rFonts w:asciiTheme="minorHAnsi" w:hAnsiTheme="minorHAnsi"/>
          <w:lang w:val="en-AU"/>
        </w:rPr>
        <w:t>ant should MBS funding be provided for SBE</w:t>
      </w:r>
      <w:r w:rsidRPr="00B140AE">
        <w:rPr>
          <w:rFonts w:asciiTheme="minorHAnsi" w:hAnsiTheme="minorHAnsi"/>
          <w:lang w:val="en-AU"/>
        </w:rPr>
        <w:t>.</w:t>
      </w:r>
    </w:p>
    <w:p w:rsidR="00E35E6A" w:rsidRDefault="000D1145" w:rsidP="009474AB">
      <w:pPr>
        <w:keepNext/>
        <w:keepLines/>
        <w:spacing w:after="240"/>
        <w:rPr>
          <w:rFonts w:asciiTheme="minorHAnsi" w:hAnsiTheme="minorHAnsi"/>
          <w:lang w:val="en-AU"/>
        </w:rPr>
      </w:pPr>
      <w:r>
        <w:rPr>
          <w:rFonts w:asciiTheme="minorHAnsi" w:hAnsiTheme="minorHAnsi"/>
          <w:lang w:val="en-AU"/>
        </w:rPr>
        <w:t xml:space="preserve">Current statistics indicate </w:t>
      </w:r>
      <w:r w:rsidR="00A8321A">
        <w:rPr>
          <w:rFonts w:asciiTheme="minorHAnsi" w:hAnsiTheme="minorHAnsi"/>
          <w:lang w:val="en-AU"/>
        </w:rPr>
        <w:t>that the overall growth rate of</w:t>
      </w:r>
      <w:r>
        <w:rPr>
          <w:rFonts w:asciiTheme="minorHAnsi" w:hAnsiTheme="minorHAnsi"/>
          <w:lang w:val="en-AU"/>
        </w:rPr>
        <w:t xml:space="preserve"> the MBS items for DBE has been </w:t>
      </w:r>
      <w:r w:rsidR="004232BD">
        <w:rPr>
          <w:rFonts w:asciiTheme="minorHAnsi" w:hAnsiTheme="minorHAnsi"/>
          <w:lang w:val="en-AU"/>
        </w:rPr>
        <w:t>plateauing</w:t>
      </w:r>
      <w:r>
        <w:rPr>
          <w:rFonts w:asciiTheme="minorHAnsi" w:hAnsiTheme="minorHAnsi"/>
          <w:lang w:val="en-AU"/>
        </w:rPr>
        <w:t xml:space="preserve"> following introduction on the Schedule in July 2007. The services for 30684 and 30686 have shown a decrease from 2011-12 to 2012-13. To be consistent with the </w:t>
      </w:r>
      <w:r w:rsidR="00741A39">
        <w:rPr>
          <w:rFonts w:asciiTheme="minorHAnsi" w:hAnsiTheme="minorHAnsi"/>
          <w:lang w:val="en-AU"/>
        </w:rPr>
        <w:t>current slowdown of</w:t>
      </w:r>
      <w:r>
        <w:rPr>
          <w:rFonts w:asciiTheme="minorHAnsi" w:hAnsiTheme="minorHAnsi"/>
          <w:lang w:val="en-AU"/>
        </w:rPr>
        <w:t xml:space="preserve"> services for DBE, a 1.2% </w:t>
      </w:r>
      <w:r w:rsidR="004C6A19">
        <w:rPr>
          <w:rFonts w:asciiTheme="minorHAnsi" w:hAnsiTheme="minorHAnsi"/>
          <w:lang w:val="en-AU"/>
        </w:rPr>
        <w:t>growth factor has been estimated for</w:t>
      </w:r>
      <w:r>
        <w:rPr>
          <w:rFonts w:asciiTheme="minorHAnsi" w:hAnsiTheme="minorHAnsi"/>
          <w:lang w:val="en-AU"/>
        </w:rPr>
        <w:t xml:space="preserve"> the financial analysis</w:t>
      </w:r>
      <w:r w:rsidR="00741A39">
        <w:rPr>
          <w:rFonts w:asciiTheme="minorHAnsi" w:hAnsiTheme="minorHAnsi"/>
          <w:lang w:val="en-AU"/>
        </w:rPr>
        <w:t xml:space="preserve"> based on the two year growth from 2010-11 to 2012-13</w:t>
      </w:r>
      <w:r>
        <w:rPr>
          <w:rFonts w:asciiTheme="minorHAnsi" w:hAnsiTheme="minorHAnsi"/>
          <w:lang w:val="en-AU"/>
        </w:rPr>
        <w:t>.</w:t>
      </w:r>
    </w:p>
    <w:p w:rsidR="004232BD" w:rsidRDefault="00741A39" w:rsidP="009474AB">
      <w:pPr>
        <w:keepNext/>
        <w:keepLines/>
        <w:spacing w:after="240"/>
        <w:rPr>
          <w:rFonts w:asciiTheme="minorHAnsi" w:hAnsiTheme="minorHAnsi"/>
          <w:lang w:val="en-AU"/>
        </w:rPr>
      </w:pPr>
      <w:r>
        <w:rPr>
          <w:rFonts w:asciiTheme="minorHAnsi" w:hAnsiTheme="minorHAnsi"/>
          <w:lang w:val="en-AU"/>
        </w:rPr>
        <w:t>Overall, t</w:t>
      </w:r>
      <w:r w:rsidR="006356F7" w:rsidRPr="006A05FC">
        <w:rPr>
          <w:rFonts w:asciiTheme="minorHAnsi" w:hAnsiTheme="minorHAnsi"/>
          <w:lang w:val="en-AU"/>
        </w:rPr>
        <w:t xml:space="preserve">he </w:t>
      </w:r>
      <w:r w:rsidR="00721B3A">
        <w:rPr>
          <w:rFonts w:asciiTheme="minorHAnsi" w:hAnsiTheme="minorHAnsi"/>
          <w:lang w:val="en-AU"/>
        </w:rPr>
        <w:t>annual growth of MBS items</w:t>
      </w:r>
      <w:r w:rsidR="006356F7" w:rsidRPr="006A05FC">
        <w:rPr>
          <w:rFonts w:asciiTheme="minorHAnsi" w:hAnsiTheme="minorHAnsi"/>
          <w:lang w:val="en-AU"/>
        </w:rPr>
        <w:t xml:space="preserve"> for “balloon enteroscopy” is </w:t>
      </w:r>
      <w:r>
        <w:rPr>
          <w:rFonts w:asciiTheme="minorHAnsi" w:hAnsiTheme="minorHAnsi"/>
          <w:lang w:val="en-AU"/>
        </w:rPr>
        <w:t>esti</w:t>
      </w:r>
      <w:r w:rsidR="00A8321A">
        <w:rPr>
          <w:rFonts w:asciiTheme="minorHAnsi" w:hAnsiTheme="minorHAnsi"/>
          <w:lang w:val="en-AU"/>
        </w:rPr>
        <w:t>mated at</w:t>
      </w:r>
      <w:r>
        <w:rPr>
          <w:rFonts w:asciiTheme="minorHAnsi" w:hAnsiTheme="minorHAnsi"/>
          <w:lang w:val="en-AU"/>
        </w:rPr>
        <w:t xml:space="preserve"> approximate</w:t>
      </w:r>
      <w:r w:rsidR="00721B3A">
        <w:rPr>
          <w:rFonts w:asciiTheme="minorHAnsi" w:hAnsiTheme="minorHAnsi"/>
          <w:lang w:val="en-AU"/>
        </w:rPr>
        <w:t>ly 7 services</w:t>
      </w:r>
      <w:r w:rsidR="00D262A6">
        <w:rPr>
          <w:rFonts w:asciiTheme="minorHAnsi" w:hAnsiTheme="minorHAnsi"/>
          <w:lang w:val="en-AU"/>
        </w:rPr>
        <w:t xml:space="preserve"> per financial year</w:t>
      </w:r>
      <w:r w:rsidR="006356F7" w:rsidRPr="006A05FC">
        <w:rPr>
          <w:rFonts w:asciiTheme="minorHAnsi" w:hAnsiTheme="minorHAnsi"/>
          <w:lang w:val="en-AU"/>
        </w:rPr>
        <w:t>.</w:t>
      </w:r>
    </w:p>
    <w:p w:rsidR="00741A39" w:rsidRDefault="00741A39" w:rsidP="009474AB">
      <w:pPr>
        <w:keepNext/>
        <w:keepLines/>
        <w:spacing w:after="240"/>
        <w:rPr>
          <w:rFonts w:asciiTheme="minorHAnsi" w:hAnsiTheme="minorHAnsi"/>
          <w:lang w:val="en-AU"/>
        </w:rPr>
      </w:pPr>
      <w:r>
        <w:rPr>
          <w:rFonts w:asciiTheme="minorHAnsi" w:hAnsiTheme="minorHAnsi"/>
          <w:lang w:val="en-AU"/>
        </w:rPr>
        <w:t>The total MBS cost incorporates a split of</w:t>
      </w:r>
      <w:r w:rsidR="00721B3A">
        <w:rPr>
          <w:rFonts w:asciiTheme="minorHAnsi" w:hAnsiTheme="minorHAnsi"/>
          <w:lang w:val="en-AU"/>
        </w:rPr>
        <w:t xml:space="preserve"> Medicare benefits for</w:t>
      </w:r>
      <w:r>
        <w:rPr>
          <w:rFonts w:asciiTheme="minorHAnsi" w:hAnsiTheme="minorHAnsi"/>
          <w:lang w:val="en-AU"/>
        </w:rPr>
        <w:t xml:space="preserve"> </w:t>
      </w:r>
      <w:r w:rsidR="00721B3A">
        <w:rPr>
          <w:rFonts w:asciiTheme="minorHAnsi" w:hAnsiTheme="minorHAnsi"/>
          <w:lang w:val="en-AU"/>
        </w:rPr>
        <w:t>in-hospital and not-in-hospital services</w:t>
      </w:r>
      <w:r>
        <w:rPr>
          <w:rFonts w:asciiTheme="minorHAnsi" w:hAnsiTheme="minorHAnsi"/>
          <w:lang w:val="en-AU"/>
        </w:rPr>
        <w:t xml:space="preserve"> of the MBS items for:</w:t>
      </w:r>
    </w:p>
    <w:p w:rsidR="00741A39" w:rsidRPr="00741A39" w:rsidRDefault="00741A39" w:rsidP="009474AB">
      <w:pPr>
        <w:pStyle w:val="ListParagraph"/>
        <w:keepNext/>
        <w:keepLines/>
        <w:numPr>
          <w:ilvl w:val="0"/>
          <w:numId w:val="41"/>
        </w:numPr>
        <w:spacing w:after="240"/>
        <w:rPr>
          <w:rFonts w:asciiTheme="minorHAnsi" w:hAnsiTheme="minorHAnsi"/>
          <w:lang w:val="en-AU"/>
        </w:rPr>
      </w:pPr>
      <w:r w:rsidRPr="00741A39">
        <w:rPr>
          <w:rFonts w:asciiTheme="minorHAnsi" w:hAnsiTheme="minorHAnsi"/>
          <w:lang w:val="en-AU"/>
        </w:rPr>
        <w:t>Initial consultation</w:t>
      </w:r>
      <w:r>
        <w:rPr>
          <w:rFonts w:asciiTheme="minorHAnsi" w:hAnsiTheme="minorHAnsi"/>
          <w:lang w:val="en-AU"/>
        </w:rPr>
        <w:t>;</w:t>
      </w:r>
    </w:p>
    <w:p w:rsidR="00741A39" w:rsidRPr="00741A39" w:rsidRDefault="00741A39" w:rsidP="009474AB">
      <w:pPr>
        <w:pStyle w:val="ListParagraph"/>
        <w:keepNext/>
        <w:keepLines/>
        <w:numPr>
          <w:ilvl w:val="0"/>
          <w:numId w:val="41"/>
        </w:numPr>
        <w:spacing w:after="240"/>
        <w:rPr>
          <w:rFonts w:asciiTheme="minorHAnsi" w:hAnsiTheme="minorHAnsi"/>
          <w:lang w:val="en-AU"/>
        </w:rPr>
      </w:pPr>
      <w:r w:rsidRPr="00741A39">
        <w:rPr>
          <w:rFonts w:asciiTheme="minorHAnsi" w:hAnsiTheme="minorHAnsi"/>
          <w:lang w:val="en-AU"/>
        </w:rPr>
        <w:t>Anaesthesia</w:t>
      </w:r>
      <w:r>
        <w:rPr>
          <w:rFonts w:asciiTheme="minorHAnsi" w:hAnsiTheme="minorHAnsi"/>
          <w:lang w:val="en-AU"/>
        </w:rPr>
        <w:t>;</w:t>
      </w:r>
    </w:p>
    <w:p w:rsidR="00741A39" w:rsidRPr="00741A39" w:rsidRDefault="00741A39" w:rsidP="009474AB">
      <w:pPr>
        <w:pStyle w:val="ListParagraph"/>
        <w:keepNext/>
        <w:keepLines/>
        <w:numPr>
          <w:ilvl w:val="0"/>
          <w:numId w:val="41"/>
        </w:numPr>
        <w:spacing w:after="240"/>
        <w:rPr>
          <w:rFonts w:asciiTheme="minorHAnsi" w:hAnsiTheme="minorHAnsi"/>
          <w:lang w:val="en-AU"/>
        </w:rPr>
      </w:pPr>
      <w:r w:rsidRPr="00741A39">
        <w:rPr>
          <w:rFonts w:asciiTheme="minorHAnsi" w:hAnsiTheme="minorHAnsi"/>
          <w:lang w:val="en-AU"/>
        </w:rPr>
        <w:t>Fluoroscopy for a specified proportion of the procedures; and</w:t>
      </w:r>
    </w:p>
    <w:p w:rsidR="00741A39" w:rsidRPr="00741A39" w:rsidRDefault="001C6A22" w:rsidP="009474AB">
      <w:pPr>
        <w:pStyle w:val="ListParagraph"/>
        <w:keepNext/>
        <w:keepLines/>
        <w:numPr>
          <w:ilvl w:val="0"/>
          <w:numId w:val="41"/>
        </w:numPr>
        <w:spacing w:after="240"/>
        <w:rPr>
          <w:rFonts w:asciiTheme="minorHAnsi" w:hAnsiTheme="minorHAnsi"/>
          <w:lang w:val="en-AU"/>
        </w:rPr>
      </w:pPr>
      <w:r>
        <w:rPr>
          <w:rFonts w:asciiTheme="minorHAnsi" w:hAnsiTheme="minorHAnsi"/>
          <w:lang w:val="en-AU"/>
        </w:rPr>
        <w:t xml:space="preserve">The procedure based on </w:t>
      </w:r>
      <w:r w:rsidR="00741A39" w:rsidRPr="00741A39">
        <w:rPr>
          <w:rFonts w:asciiTheme="minorHAnsi" w:hAnsiTheme="minorHAnsi"/>
          <w:lang w:val="en-AU"/>
        </w:rPr>
        <w:t>DBE</w:t>
      </w:r>
      <w:r>
        <w:rPr>
          <w:rFonts w:asciiTheme="minorHAnsi" w:hAnsiTheme="minorHAnsi"/>
          <w:lang w:val="en-AU"/>
        </w:rPr>
        <w:t>.</w:t>
      </w:r>
    </w:p>
    <w:p w:rsidR="0028771C" w:rsidRPr="005F2898" w:rsidRDefault="00721B3A" w:rsidP="009474AB">
      <w:pPr>
        <w:keepNext/>
        <w:keepLines/>
        <w:spacing w:after="240"/>
        <w:rPr>
          <w:rFonts w:asciiTheme="minorHAnsi" w:hAnsiTheme="minorHAnsi"/>
          <w:lang w:val="en-AU"/>
        </w:rPr>
      </w:pPr>
      <w:r>
        <w:rPr>
          <w:rFonts w:asciiTheme="minorHAnsi" w:hAnsiTheme="minorHAnsi"/>
          <w:lang w:val="en-AU"/>
        </w:rPr>
        <w:t xml:space="preserve">In 2013-14, </w:t>
      </w:r>
      <w:r w:rsidR="004232BD">
        <w:rPr>
          <w:rFonts w:asciiTheme="minorHAnsi" w:hAnsiTheme="minorHAnsi"/>
          <w:lang w:val="en-AU"/>
        </w:rPr>
        <w:t xml:space="preserve">the </w:t>
      </w:r>
      <w:r>
        <w:rPr>
          <w:rFonts w:asciiTheme="minorHAnsi" w:hAnsiTheme="minorHAnsi"/>
          <w:lang w:val="en-AU"/>
        </w:rPr>
        <w:t>total MBS cost is estimated at</w:t>
      </w:r>
      <w:r w:rsidR="004232BD">
        <w:rPr>
          <w:rFonts w:asciiTheme="minorHAnsi" w:hAnsiTheme="minorHAnsi"/>
          <w:lang w:val="en-AU"/>
        </w:rPr>
        <w:t xml:space="preserve"> $740,048</w:t>
      </w:r>
      <w:r>
        <w:rPr>
          <w:rFonts w:asciiTheme="minorHAnsi" w:hAnsiTheme="minorHAnsi"/>
          <w:lang w:val="en-AU"/>
        </w:rPr>
        <w:t>,</w:t>
      </w:r>
      <w:r w:rsidR="004232BD">
        <w:rPr>
          <w:rFonts w:asciiTheme="minorHAnsi" w:hAnsiTheme="minorHAnsi"/>
          <w:lang w:val="en-AU"/>
        </w:rPr>
        <w:t xml:space="preserve"> with </w:t>
      </w:r>
      <w:r w:rsidR="001C6A22">
        <w:rPr>
          <w:rFonts w:asciiTheme="minorHAnsi" w:hAnsiTheme="minorHAnsi"/>
          <w:lang w:val="en-AU"/>
        </w:rPr>
        <w:t xml:space="preserve">an </w:t>
      </w:r>
      <w:r w:rsidR="004232BD">
        <w:rPr>
          <w:rFonts w:asciiTheme="minorHAnsi" w:hAnsiTheme="minorHAnsi"/>
          <w:lang w:val="en-AU"/>
        </w:rPr>
        <w:t>annual increase</w:t>
      </w:r>
      <w:r w:rsidR="001C6A22">
        <w:rPr>
          <w:rFonts w:asciiTheme="minorHAnsi" w:hAnsiTheme="minorHAnsi"/>
          <w:lang w:val="en-AU"/>
        </w:rPr>
        <w:t xml:space="preserve"> of app</w:t>
      </w:r>
      <w:r w:rsidR="004232BD">
        <w:rPr>
          <w:rFonts w:asciiTheme="minorHAnsi" w:hAnsiTheme="minorHAnsi"/>
          <w:lang w:val="en-AU"/>
        </w:rPr>
        <w:t>roximately $20,000</w:t>
      </w:r>
      <w:r w:rsidR="00D262A6">
        <w:rPr>
          <w:rFonts w:asciiTheme="minorHAnsi" w:hAnsiTheme="minorHAnsi"/>
          <w:lang w:val="en-AU"/>
        </w:rPr>
        <w:t xml:space="preserve"> per financial year</w:t>
      </w:r>
      <w:r w:rsidR="001C6A22">
        <w:rPr>
          <w:rFonts w:asciiTheme="minorHAnsi" w:hAnsiTheme="minorHAnsi"/>
          <w:lang w:val="en-AU"/>
        </w:rPr>
        <w:t>.</w:t>
      </w:r>
    </w:p>
    <w:bookmarkEnd w:id="168"/>
    <w:p w:rsidR="00CB736F" w:rsidRPr="005F2898" w:rsidRDefault="00CB736F" w:rsidP="00827DA2">
      <w:pPr>
        <w:rPr>
          <w:rFonts w:asciiTheme="minorHAnsi" w:hAnsiTheme="minorHAnsi"/>
          <w:lang w:val="en-AU"/>
        </w:rPr>
      </w:pPr>
      <w:r w:rsidRPr="005F2898">
        <w:rPr>
          <w:rFonts w:asciiTheme="minorHAnsi" w:hAnsiTheme="minorHAnsi"/>
          <w:lang w:val="en-AU"/>
        </w:rPr>
        <w:br w:type="page"/>
      </w:r>
    </w:p>
    <w:p w:rsidR="003117BE" w:rsidRPr="005F2898" w:rsidRDefault="00EB100E" w:rsidP="00782A01">
      <w:pPr>
        <w:pStyle w:val="Heading1"/>
        <w:spacing w:after="240"/>
        <w:rPr>
          <w:rFonts w:asciiTheme="minorHAnsi" w:hAnsiTheme="minorHAnsi"/>
          <w:smallCaps/>
          <w:color w:val="006666"/>
          <w:sz w:val="48"/>
          <w:szCs w:val="48"/>
          <w:lang w:val="en-AU"/>
        </w:rPr>
      </w:pPr>
      <w:bookmarkStart w:id="195" w:name="_Toc367441362"/>
      <w:r w:rsidRPr="005F2898">
        <w:rPr>
          <w:rFonts w:asciiTheme="minorHAnsi" w:hAnsiTheme="minorHAnsi"/>
          <w:smallCaps/>
          <w:color w:val="006666"/>
          <w:sz w:val="48"/>
          <w:szCs w:val="48"/>
          <w:lang w:val="en-AU"/>
        </w:rPr>
        <w:lastRenderedPageBreak/>
        <w:t>A</w:t>
      </w:r>
      <w:r w:rsidR="00782A01" w:rsidRPr="005F2898">
        <w:rPr>
          <w:rFonts w:asciiTheme="minorHAnsi" w:hAnsiTheme="minorHAnsi"/>
          <w:smallCaps/>
          <w:color w:val="006666"/>
          <w:sz w:val="48"/>
          <w:szCs w:val="48"/>
          <w:lang w:val="en-AU"/>
        </w:rPr>
        <w:t>bbreviations</w:t>
      </w:r>
      <w:bookmarkEnd w:id="195"/>
    </w:p>
    <w:tbl>
      <w:tblPr>
        <w:tblW w:w="8370" w:type="dxa"/>
        <w:tblInd w:w="93" w:type="dxa"/>
        <w:tblLook w:val="04A0" w:firstRow="1" w:lastRow="0" w:firstColumn="1" w:lastColumn="0" w:noHBand="0" w:noVBand="1"/>
      </w:tblPr>
      <w:tblGrid>
        <w:gridCol w:w="1283"/>
        <w:gridCol w:w="7087"/>
      </w:tblGrid>
      <w:tr w:rsidR="003117BE" w:rsidRPr="005F2898" w:rsidTr="00E90EBD">
        <w:trPr>
          <w:trHeight w:val="454"/>
        </w:trPr>
        <w:tc>
          <w:tcPr>
            <w:tcW w:w="1283" w:type="dxa"/>
            <w:tcBorders>
              <w:top w:val="nil"/>
              <w:left w:val="nil"/>
              <w:bottom w:val="nil"/>
              <w:right w:val="nil"/>
            </w:tcBorders>
            <w:shd w:val="clear" w:color="auto" w:fill="auto"/>
            <w:noWrap/>
            <w:vAlign w:val="center"/>
          </w:tcPr>
          <w:p w:rsidR="003117BE" w:rsidRPr="005F2898" w:rsidRDefault="002E7555" w:rsidP="00E90EBD">
            <w:pPr>
              <w:rPr>
                <w:rFonts w:asciiTheme="minorHAnsi" w:hAnsiTheme="minorHAnsi"/>
                <w:lang w:val="en-AU"/>
              </w:rPr>
            </w:pPr>
            <w:r w:rsidRPr="005F2898">
              <w:rPr>
                <w:rFonts w:asciiTheme="minorHAnsi" w:hAnsiTheme="minorHAnsi"/>
                <w:lang w:val="en-AU"/>
              </w:rPr>
              <w:t>ABS</w:t>
            </w:r>
          </w:p>
        </w:tc>
        <w:tc>
          <w:tcPr>
            <w:tcW w:w="7087" w:type="dxa"/>
            <w:tcBorders>
              <w:top w:val="nil"/>
              <w:left w:val="nil"/>
              <w:bottom w:val="nil"/>
              <w:right w:val="nil"/>
            </w:tcBorders>
            <w:shd w:val="clear" w:color="auto" w:fill="auto"/>
            <w:noWrap/>
            <w:vAlign w:val="center"/>
          </w:tcPr>
          <w:p w:rsidR="003117BE" w:rsidRPr="005F2898" w:rsidRDefault="002E7555" w:rsidP="00E90EBD">
            <w:pPr>
              <w:rPr>
                <w:rFonts w:asciiTheme="minorHAnsi" w:hAnsiTheme="minorHAnsi"/>
                <w:lang w:val="en-AU"/>
              </w:rPr>
            </w:pPr>
            <w:r w:rsidRPr="005F2898">
              <w:rPr>
                <w:rFonts w:asciiTheme="minorHAnsi" w:hAnsiTheme="minorHAnsi"/>
                <w:lang w:val="en-AU"/>
              </w:rPr>
              <w:t>Australian Bureau of Statistics</w:t>
            </w:r>
          </w:p>
        </w:tc>
      </w:tr>
      <w:tr w:rsidR="003A1D66" w:rsidRPr="005F2898" w:rsidTr="00E90EBD">
        <w:trPr>
          <w:trHeight w:val="454"/>
        </w:trPr>
        <w:tc>
          <w:tcPr>
            <w:tcW w:w="1283" w:type="dxa"/>
            <w:tcBorders>
              <w:top w:val="nil"/>
              <w:left w:val="nil"/>
              <w:bottom w:val="nil"/>
              <w:right w:val="nil"/>
            </w:tcBorders>
            <w:shd w:val="clear" w:color="auto" w:fill="auto"/>
            <w:noWrap/>
            <w:vAlign w:val="center"/>
          </w:tcPr>
          <w:p w:rsidR="003A1D66" w:rsidRPr="005F2898" w:rsidRDefault="003A1D66" w:rsidP="00E90EBD">
            <w:pPr>
              <w:rPr>
                <w:rFonts w:asciiTheme="minorHAnsi" w:hAnsiTheme="minorHAnsi"/>
                <w:lang w:val="en-AU"/>
              </w:rPr>
            </w:pPr>
            <w:r>
              <w:rPr>
                <w:rFonts w:asciiTheme="minorHAnsi" w:hAnsiTheme="minorHAnsi"/>
                <w:lang w:val="en-AU"/>
              </w:rPr>
              <w:t>ASGE</w:t>
            </w:r>
          </w:p>
        </w:tc>
        <w:tc>
          <w:tcPr>
            <w:tcW w:w="7087" w:type="dxa"/>
            <w:tcBorders>
              <w:top w:val="nil"/>
              <w:left w:val="nil"/>
              <w:bottom w:val="nil"/>
              <w:right w:val="nil"/>
            </w:tcBorders>
            <w:shd w:val="clear" w:color="auto" w:fill="auto"/>
            <w:noWrap/>
            <w:vAlign w:val="center"/>
          </w:tcPr>
          <w:p w:rsidR="003A1D66" w:rsidRPr="005F2898" w:rsidRDefault="003A1D66" w:rsidP="00E90EBD">
            <w:pPr>
              <w:rPr>
                <w:rFonts w:asciiTheme="minorHAnsi" w:hAnsiTheme="minorHAnsi"/>
                <w:lang w:val="en-AU"/>
              </w:rPr>
            </w:pPr>
            <w:r>
              <w:rPr>
                <w:rFonts w:asciiTheme="minorHAnsi" w:hAnsiTheme="minorHAnsi"/>
                <w:lang w:val="en-AU"/>
              </w:rPr>
              <w:t>American Society for Gastrointestinal endoscopy</w:t>
            </w:r>
          </w:p>
        </w:tc>
      </w:tr>
      <w:tr w:rsidR="003117BE" w:rsidRPr="005F2898" w:rsidTr="00E90EBD">
        <w:trPr>
          <w:trHeight w:val="454"/>
        </w:trPr>
        <w:tc>
          <w:tcPr>
            <w:tcW w:w="1283"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 xml:space="preserve">AIHW </w:t>
            </w:r>
          </w:p>
        </w:tc>
        <w:tc>
          <w:tcPr>
            <w:tcW w:w="7087"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Australian Institute of Health and Welfare</w:t>
            </w:r>
          </w:p>
        </w:tc>
      </w:tr>
      <w:tr w:rsidR="00107415" w:rsidRPr="005F2898" w:rsidTr="00E90EBD">
        <w:trPr>
          <w:trHeight w:val="454"/>
        </w:trPr>
        <w:tc>
          <w:tcPr>
            <w:tcW w:w="1283" w:type="dxa"/>
            <w:tcBorders>
              <w:top w:val="nil"/>
              <w:left w:val="nil"/>
              <w:bottom w:val="nil"/>
              <w:right w:val="nil"/>
            </w:tcBorders>
            <w:shd w:val="clear" w:color="auto" w:fill="auto"/>
            <w:noWrap/>
            <w:vAlign w:val="center"/>
          </w:tcPr>
          <w:p w:rsidR="00107415" w:rsidRPr="005F2898" w:rsidRDefault="00107415" w:rsidP="00E90EBD">
            <w:pPr>
              <w:rPr>
                <w:rFonts w:asciiTheme="minorHAnsi" w:hAnsiTheme="minorHAnsi"/>
                <w:lang w:val="en-AU"/>
              </w:rPr>
            </w:pPr>
            <w:r w:rsidRPr="005F2898">
              <w:rPr>
                <w:rFonts w:asciiTheme="minorHAnsi" w:hAnsiTheme="minorHAnsi"/>
                <w:lang w:val="en-AU"/>
              </w:rPr>
              <w:t>ANAES</w:t>
            </w:r>
          </w:p>
        </w:tc>
        <w:tc>
          <w:tcPr>
            <w:tcW w:w="7087" w:type="dxa"/>
            <w:tcBorders>
              <w:top w:val="nil"/>
              <w:left w:val="nil"/>
              <w:bottom w:val="nil"/>
              <w:right w:val="nil"/>
            </w:tcBorders>
            <w:shd w:val="clear" w:color="auto" w:fill="auto"/>
            <w:noWrap/>
            <w:vAlign w:val="center"/>
          </w:tcPr>
          <w:p w:rsidR="00107415" w:rsidRPr="005F2898" w:rsidRDefault="00107415" w:rsidP="00E90EBD">
            <w:pPr>
              <w:rPr>
                <w:rFonts w:asciiTheme="minorHAnsi" w:hAnsiTheme="minorHAnsi"/>
                <w:lang w:val="en-AU"/>
              </w:rPr>
            </w:pPr>
            <w:r w:rsidRPr="005F2898">
              <w:rPr>
                <w:rFonts w:asciiTheme="minorHAnsi" w:hAnsiTheme="minorHAnsi"/>
                <w:lang w:val="en-AU"/>
              </w:rPr>
              <w:t>Anaesthetic</w:t>
            </w:r>
          </w:p>
        </w:tc>
      </w:tr>
      <w:tr w:rsidR="002E7555" w:rsidRPr="005F2898" w:rsidTr="00E90EBD">
        <w:trPr>
          <w:trHeight w:val="454"/>
        </w:trPr>
        <w:tc>
          <w:tcPr>
            <w:tcW w:w="1283" w:type="dxa"/>
            <w:tcBorders>
              <w:top w:val="nil"/>
              <w:left w:val="nil"/>
              <w:bottom w:val="nil"/>
              <w:right w:val="nil"/>
            </w:tcBorders>
            <w:shd w:val="clear" w:color="auto" w:fill="auto"/>
            <w:noWrap/>
            <w:vAlign w:val="center"/>
          </w:tcPr>
          <w:p w:rsidR="002E7555" w:rsidRPr="005F2898" w:rsidRDefault="002E7555" w:rsidP="00E90EBD">
            <w:pPr>
              <w:rPr>
                <w:rFonts w:asciiTheme="minorHAnsi" w:hAnsiTheme="minorHAnsi"/>
                <w:lang w:val="en-AU"/>
              </w:rPr>
            </w:pPr>
            <w:r w:rsidRPr="005F2898">
              <w:rPr>
                <w:rFonts w:asciiTheme="minorHAnsi" w:hAnsiTheme="minorHAnsi"/>
                <w:lang w:val="en-AU"/>
              </w:rPr>
              <w:t>ANZCTR</w:t>
            </w:r>
          </w:p>
        </w:tc>
        <w:tc>
          <w:tcPr>
            <w:tcW w:w="7087" w:type="dxa"/>
            <w:tcBorders>
              <w:top w:val="nil"/>
              <w:left w:val="nil"/>
              <w:bottom w:val="nil"/>
              <w:right w:val="nil"/>
            </w:tcBorders>
            <w:shd w:val="clear" w:color="auto" w:fill="auto"/>
            <w:noWrap/>
            <w:vAlign w:val="center"/>
          </w:tcPr>
          <w:p w:rsidR="002E7555" w:rsidRPr="005F2898" w:rsidRDefault="002E7555" w:rsidP="00E90EBD">
            <w:pPr>
              <w:rPr>
                <w:rFonts w:asciiTheme="minorHAnsi" w:hAnsiTheme="minorHAnsi"/>
                <w:lang w:val="en-AU"/>
              </w:rPr>
            </w:pPr>
            <w:r w:rsidRPr="005F2898">
              <w:rPr>
                <w:rFonts w:asciiTheme="minorHAnsi" w:hAnsiTheme="minorHAnsi"/>
                <w:lang w:val="en-AU"/>
              </w:rPr>
              <w:t>Australian New Zealand Clinical Trials Registry</w:t>
            </w:r>
          </w:p>
        </w:tc>
      </w:tr>
      <w:tr w:rsidR="003117BE" w:rsidRPr="005F2898" w:rsidTr="00E90EBD">
        <w:trPr>
          <w:trHeight w:val="454"/>
        </w:trPr>
        <w:tc>
          <w:tcPr>
            <w:tcW w:w="1283"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 xml:space="preserve">ARTG </w:t>
            </w:r>
          </w:p>
        </w:tc>
        <w:tc>
          <w:tcPr>
            <w:tcW w:w="7087"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Australian Register of Therapeutic Goods</w:t>
            </w:r>
          </w:p>
        </w:tc>
      </w:tr>
      <w:tr w:rsidR="00EC157F" w:rsidRPr="005F2898" w:rsidTr="00E90EBD">
        <w:trPr>
          <w:trHeight w:val="454"/>
        </w:trPr>
        <w:tc>
          <w:tcPr>
            <w:tcW w:w="1283" w:type="dxa"/>
            <w:tcBorders>
              <w:top w:val="nil"/>
              <w:left w:val="nil"/>
              <w:bottom w:val="nil"/>
              <w:right w:val="nil"/>
            </w:tcBorders>
            <w:shd w:val="clear" w:color="auto" w:fill="auto"/>
            <w:noWrap/>
            <w:vAlign w:val="center"/>
          </w:tcPr>
          <w:p w:rsidR="00EC157F" w:rsidRPr="005F2898" w:rsidRDefault="00EC157F" w:rsidP="00E90EBD">
            <w:pPr>
              <w:rPr>
                <w:rFonts w:asciiTheme="minorHAnsi" w:hAnsiTheme="minorHAnsi"/>
                <w:lang w:val="en-AU"/>
              </w:rPr>
            </w:pPr>
            <w:r w:rsidRPr="005F2898">
              <w:rPr>
                <w:rFonts w:asciiTheme="minorHAnsi" w:hAnsiTheme="minorHAnsi"/>
                <w:lang w:val="en-AU"/>
              </w:rPr>
              <w:t>CE</w:t>
            </w:r>
          </w:p>
        </w:tc>
        <w:tc>
          <w:tcPr>
            <w:tcW w:w="7087" w:type="dxa"/>
            <w:tcBorders>
              <w:top w:val="nil"/>
              <w:left w:val="nil"/>
              <w:bottom w:val="nil"/>
              <w:right w:val="nil"/>
            </w:tcBorders>
            <w:shd w:val="clear" w:color="auto" w:fill="auto"/>
            <w:noWrap/>
            <w:vAlign w:val="center"/>
          </w:tcPr>
          <w:p w:rsidR="00EC157F" w:rsidRPr="005F2898" w:rsidRDefault="00EC157F" w:rsidP="00E90EBD">
            <w:pPr>
              <w:rPr>
                <w:rFonts w:asciiTheme="minorHAnsi" w:hAnsiTheme="minorHAnsi"/>
                <w:lang w:val="en-AU"/>
              </w:rPr>
            </w:pPr>
            <w:r w:rsidRPr="005F2898">
              <w:rPr>
                <w:rFonts w:asciiTheme="minorHAnsi" w:hAnsiTheme="minorHAnsi"/>
                <w:lang w:val="en-AU"/>
              </w:rPr>
              <w:t>Capsule endoscopy</w:t>
            </w:r>
          </w:p>
        </w:tc>
      </w:tr>
      <w:tr w:rsidR="00890C1E" w:rsidRPr="005F2898" w:rsidTr="00E90EBD">
        <w:trPr>
          <w:trHeight w:val="454"/>
        </w:trPr>
        <w:tc>
          <w:tcPr>
            <w:tcW w:w="1283" w:type="dxa"/>
            <w:tcBorders>
              <w:top w:val="nil"/>
              <w:left w:val="nil"/>
              <w:bottom w:val="nil"/>
              <w:right w:val="nil"/>
            </w:tcBorders>
            <w:shd w:val="clear" w:color="auto" w:fill="auto"/>
            <w:noWrap/>
            <w:vAlign w:val="center"/>
          </w:tcPr>
          <w:p w:rsidR="00890C1E" w:rsidRPr="005F2898" w:rsidRDefault="00890C1E" w:rsidP="00E90EBD">
            <w:pPr>
              <w:rPr>
                <w:rFonts w:asciiTheme="minorHAnsi" w:hAnsiTheme="minorHAnsi"/>
                <w:lang w:val="en-AU"/>
              </w:rPr>
            </w:pPr>
            <w:r w:rsidRPr="005F2898">
              <w:rPr>
                <w:rFonts w:asciiTheme="minorHAnsi" w:hAnsiTheme="minorHAnsi"/>
                <w:lang w:val="en-AU"/>
              </w:rPr>
              <w:t>CEA</w:t>
            </w:r>
          </w:p>
        </w:tc>
        <w:tc>
          <w:tcPr>
            <w:tcW w:w="7087" w:type="dxa"/>
            <w:tcBorders>
              <w:top w:val="nil"/>
              <w:left w:val="nil"/>
              <w:bottom w:val="nil"/>
              <w:right w:val="nil"/>
            </w:tcBorders>
            <w:shd w:val="clear" w:color="auto" w:fill="auto"/>
            <w:noWrap/>
            <w:vAlign w:val="center"/>
          </w:tcPr>
          <w:p w:rsidR="00890C1E" w:rsidRPr="005F2898" w:rsidRDefault="00890C1E" w:rsidP="00E90EBD">
            <w:pPr>
              <w:rPr>
                <w:rFonts w:asciiTheme="minorHAnsi" w:hAnsiTheme="minorHAnsi"/>
                <w:lang w:val="en-AU"/>
              </w:rPr>
            </w:pPr>
            <w:r w:rsidRPr="005F2898">
              <w:rPr>
                <w:rFonts w:asciiTheme="minorHAnsi" w:hAnsiTheme="minorHAnsi"/>
                <w:lang w:val="en-AU"/>
              </w:rPr>
              <w:t>Cost-effectiveness Analysis</w:t>
            </w:r>
          </w:p>
        </w:tc>
      </w:tr>
      <w:tr w:rsidR="00890C1E" w:rsidRPr="005F2898" w:rsidTr="00E90EBD">
        <w:trPr>
          <w:trHeight w:val="454"/>
        </w:trPr>
        <w:tc>
          <w:tcPr>
            <w:tcW w:w="1283" w:type="dxa"/>
            <w:tcBorders>
              <w:top w:val="nil"/>
              <w:left w:val="nil"/>
              <w:bottom w:val="nil"/>
              <w:right w:val="nil"/>
            </w:tcBorders>
            <w:shd w:val="clear" w:color="auto" w:fill="auto"/>
            <w:noWrap/>
            <w:vAlign w:val="center"/>
          </w:tcPr>
          <w:p w:rsidR="00890C1E" w:rsidRPr="005F2898" w:rsidRDefault="00890C1E" w:rsidP="00E90EBD">
            <w:pPr>
              <w:rPr>
                <w:rFonts w:asciiTheme="minorHAnsi" w:hAnsiTheme="minorHAnsi"/>
                <w:lang w:val="en-AU"/>
              </w:rPr>
            </w:pPr>
            <w:r w:rsidRPr="005F2898">
              <w:rPr>
                <w:rFonts w:asciiTheme="minorHAnsi" w:hAnsiTheme="minorHAnsi"/>
                <w:lang w:val="en-AU"/>
              </w:rPr>
              <w:t>CUA</w:t>
            </w:r>
          </w:p>
        </w:tc>
        <w:tc>
          <w:tcPr>
            <w:tcW w:w="7087" w:type="dxa"/>
            <w:tcBorders>
              <w:top w:val="nil"/>
              <w:left w:val="nil"/>
              <w:bottom w:val="nil"/>
              <w:right w:val="nil"/>
            </w:tcBorders>
            <w:shd w:val="clear" w:color="auto" w:fill="auto"/>
            <w:noWrap/>
            <w:vAlign w:val="center"/>
          </w:tcPr>
          <w:p w:rsidR="00890C1E" w:rsidRPr="005F2898" w:rsidRDefault="00890C1E" w:rsidP="00E90EBD">
            <w:pPr>
              <w:rPr>
                <w:rFonts w:asciiTheme="minorHAnsi" w:hAnsiTheme="minorHAnsi"/>
                <w:lang w:val="en-AU"/>
              </w:rPr>
            </w:pPr>
            <w:r w:rsidRPr="005F2898">
              <w:rPr>
                <w:rFonts w:asciiTheme="minorHAnsi" w:hAnsiTheme="minorHAnsi"/>
                <w:lang w:val="en-AU"/>
              </w:rPr>
              <w:t>Cost-utility Analysis</w:t>
            </w:r>
          </w:p>
        </w:tc>
      </w:tr>
      <w:tr w:rsidR="003117BE" w:rsidRPr="005F2898" w:rsidTr="00E90EBD">
        <w:trPr>
          <w:trHeight w:val="454"/>
        </w:trPr>
        <w:tc>
          <w:tcPr>
            <w:tcW w:w="1283" w:type="dxa"/>
            <w:tcBorders>
              <w:top w:val="nil"/>
              <w:left w:val="nil"/>
              <w:bottom w:val="nil"/>
              <w:right w:val="nil"/>
            </w:tcBorders>
            <w:shd w:val="clear" w:color="auto" w:fill="auto"/>
            <w:noWrap/>
            <w:vAlign w:val="center"/>
          </w:tcPr>
          <w:p w:rsidR="003117BE" w:rsidRPr="005F2898" w:rsidRDefault="00107415" w:rsidP="00E90EBD">
            <w:pPr>
              <w:rPr>
                <w:rFonts w:asciiTheme="minorHAnsi" w:hAnsiTheme="minorHAnsi"/>
                <w:lang w:val="en-AU"/>
              </w:rPr>
            </w:pPr>
            <w:r w:rsidRPr="005F2898">
              <w:rPr>
                <w:rFonts w:asciiTheme="minorHAnsi" w:hAnsiTheme="minorHAnsi"/>
                <w:lang w:val="en-AU"/>
              </w:rPr>
              <w:t>DAP</w:t>
            </w:r>
          </w:p>
        </w:tc>
        <w:tc>
          <w:tcPr>
            <w:tcW w:w="7087" w:type="dxa"/>
            <w:tcBorders>
              <w:top w:val="nil"/>
              <w:left w:val="nil"/>
              <w:bottom w:val="nil"/>
              <w:right w:val="nil"/>
            </w:tcBorders>
            <w:shd w:val="clear" w:color="auto" w:fill="auto"/>
            <w:noWrap/>
            <w:vAlign w:val="center"/>
          </w:tcPr>
          <w:p w:rsidR="003117BE" w:rsidRPr="005F2898" w:rsidRDefault="00107415" w:rsidP="00E90EBD">
            <w:pPr>
              <w:rPr>
                <w:rFonts w:asciiTheme="minorHAnsi" w:hAnsiTheme="minorHAnsi"/>
                <w:lang w:val="en-AU"/>
              </w:rPr>
            </w:pPr>
            <w:r w:rsidRPr="005F2898">
              <w:rPr>
                <w:rFonts w:asciiTheme="minorHAnsi" w:hAnsiTheme="minorHAnsi"/>
                <w:lang w:val="en-AU"/>
              </w:rPr>
              <w:t>Decision analytic protocol</w:t>
            </w:r>
          </w:p>
        </w:tc>
      </w:tr>
      <w:tr w:rsidR="00986818" w:rsidRPr="005F2898" w:rsidTr="00E90EBD">
        <w:trPr>
          <w:trHeight w:val="454"/>
        </w:trPr>
        <w:tc>
          <w:tcPr>
            <w:tcW w:w="1283" w:type="dxa"/>
            <w:tcBorders>
              <w:top w:val="nil"/>
              <w:left w:val="nil"/>
              <w:bottom w:val="nil"/>
              <w:right w:val="nil"/>
            </w:tcBorders>
            <w:shd w:val="clear" w:color="auto" w:fill="auto"/>
            <w:noWrap/>
            <w:vAlign w:val="center"/>
          </w:tcPr>
          <w:p w:rsidR="00986818" w:rsidRPr="005F2898" w:rsidRDefault="00986818" w:rsidP="00E90EBD">
            <w:pPr>
              <w:rPr>
                <w:rFonts w:asciiTheme="minorHAnsi" w:hAnsiTheme="minorHAnsi"/>
                <w:lang w:val="en-AU"/>
              </w:rPr>
            </w:pPr>
            <w:r w:rsidRPr="005F2898">
              <w:rPr>
                <w:rFonts w:asciiTheme="minorHAnsi" w:hAnsiTheme="minorHAnsi"/>
                <w:lang w:val="en-AU"/>
              </w:rPr>
              <w:t>DBE</w:t>
            </w:r>
          </w:p>
        </w:tc>
        <w:tc>
          <w:tcPr>
            <w:tcW w:w="7087" w:type="dxa"/>
            <w:tcBorders>
              <w:top w:val="nil"/>
              <w:left w:val="nil"/>
              <w:bottom w:val="nil"/>
              <w:right w:val="nil"/>
            </w:tcBorders>
            <w:shd w:val="clear" w:color="auto" w:fill="auto"/>
            <w:noWrap/>
            <w:vAlign w:val="center"/>
          </w:tcPr>
          <w:p w:rsidR="00986818" w:rsidRPr="005F2898" w:rsidRDefault="00EC157F" w:rsidP="00E90EBD">
            <w:pPr>
              <w:rPr>
                <w:rFonts w:asciiTheme="minorHAnsi" w:hAnsiTheme="minorHAnsi"/>
                <w:lang w:val="en-AU"/>
              </w:rPr>
            </w:pPr>
            <w:r w:rsidRPr="005F2898">
              <w:rPr>
                <w:rFonts w:asciiTheme="minorHAnsi" w:hAnsiTheme="minorHAnsi"/>
                <w:lang w:val="en-AU"/>
              </w:rPr>
              <w:t>Double balloon e</w:t>
            </w:r>
            <w:r w:rsidR="00986818" w:rsidRPr="005F2898">
              <w:rPr>
                <w:rFonts w:asciiTheme="minorHAnsi" w:hAnsiTheme="minorHAnsi"/>
                <w:lang w:val="en-AU"/>
              </w:rPr>
              <w:t>nteroscopy</w:t>
            </w:r>
          </w:p>
        </w:tc>
      </w:tr>
      <w:tr w:rsidR="00B74C96" w:rsidRPr="005F2898" w:rsidTr="00E90EBD">
        <w:trPr>
          <w:trHeight w:val="454"/>
        </w:trPr>
        <w:tc>
          <w:tcPr>
            <w:tcW w:w="1283" w:type="dxa"/>
            <w:tcBorders>
              <w:top w:val="nil"/>
              <w:left w:val="nil"/>
              <w:bottom w:val="nil"/>
              <w:right w:val="nil"/>
            </w:tcBorders>
            <w:shd w:val="clear" w:color="auto" w:fill="auto"/>
            <w:noWrap/>
            <w:vAlign w:val="center"/>
          </w:tcPr>
          <w:p w:rsidR="00B74C96" w:rsidRPr="005F2898" w:rsidRDefault="00B74C96" w:rsidP="00E90EBD">
            <w:pPr>
              <w:rPr>
                <w:rFonts w:asciiTheme="minorHAnsi" w:hAnsiTheme="minorHAnsi"/>
                <w:lang w:val="en-AU"/>
              </w:rPr>
            </w:pPr>
            <w:r w:rsidRPr="005F2898">
              <w:rPr>
                <w:rFonts w:asciiTheme="minorHAnsi" w:hAnsiTheme="minorHAnsi"/>
                <w:lang w:val="en-AU"/>
              </w:rPr>
              <w:t>DRG</w:t>
            </w:r>
          </w:p>
        </w:tc>
        <w:tc>
          <w:tcPr>
            <w:tcW w:w="7087" w:type="dxa"/>
            <w:tcBorders>
              <w:top w:val="nil"/>
              <w:left w:val="nil"/>
              <w:bottom w:val="nil"/>
              <w:right w:val="nil"/>
            </w:tcBorders>
            <w:shd w:val="clear" w:color="auto" w:fill="auto"/>
            <w:noWrap/>
            <w:vAlign w:val="center"/>
          </w:tcPr>
          <w:p w:rsidR="00B74C96" w:rsidRPr="005F2898" w:rsidRDefault="00EC157F" w:rsidP="00E90EBD">
            <w:pPr>
              <w:rPr>
                <w:rFonts w:asciiTheme="minorHAnsi" w:hAnsiTheme="minorHAnsi"/>
                <w:lang w:val="en-AU"/>
              </w:rPr>
            </w:pPr>
            <w:r w:rsidRPr="005F2898">
              <w:rPr>
                <w:rFonts w:asciiTheme="minorHAnsi" w:hAnsiTheme="minorHAnsi"/>
                <w:lang w:val="en-AU"/>
              </w:rPr>
              <w:t>Diagnosis related g</w:t>
            </w:r>
            <w:r w:rsidR="00B74C96" w:rsidRPr="005F2898">
              <w:rPr>
                <w:rFonts w:asciiTheme="minorHAnsi" w:hAnsiTheme="minorHAnsi"/>
                <w:lang w:val="en-AU"/>
              </w:rPr>
              <w:t>roup</w:t>
            </w:r>
          </w:p>
        </w:tc>
      </w:tr>
      <w:tr w:rsidR="002E7555" w:rsidRPr="005F2898" w:rsidTr="00E90EBD">
        <w:trPr>
          <w:trHeight w:val="454"/>
        </w:trPr>
        <w:tc>
          <w:tcPr>
            <w:tcW w:w="1283" w:type="dxa"/>
            <w:tcBorders>
              <w:top w:val="nil"/>
              <w:left w:val="nil"/>
              <w:bottom w:val="nil"/>
              <w:right w:val="nil"/>
            </w:tcBorders>
            <w:shd w:val="clear" w:color="auto" w:fill="auto"/>
            <w:noWrap/>
            <w:vAlign w:val="center"/>
          </w:tcPr>
          <w:p w:rsidR="002E7555" w:rsidRPr="005F2898" w:rsidRDefault="002E7555" w:rsidP="00E90EBD">
            <w:pPr>
              <w:rPr>
                <w:rFonts w:asciiTheme="minorHAnsi" w:hAnsiTheme="minorHAnsi"/>
                <w:lang w:val="en-AU"/>
              </w:rPr>
            </w:pPr>
            <w:r w:rsidRPr="005F2898">
              <w:rPr>
                <w:rFonts w:asciiTheme="minorHAnsi" w:hAnsiTheme="minorHAnsi"/>
                <w:lang w:val="en-AU"/>
              </w:rPr>
              <w:t>FDA</w:t>
            </w:r>
          </w:p>
        </w:tc>
        <w:tc>
          <w:tcPr>
            <w:tcW w:w="7087" w:type="dxa"/>
            <w:tcBorders>
              <w:top w:val="nil"/>
              <w:left w:val="nil"/>
              <w:bottom w:val="nil"/>
              <w:right w:val="nil"/>
            </w:tcBorders>
            <w:shd w:val="clear" w:color="auto" w:fill="auto"/>
            <w:noWrap/>
            <w:vAlign w:val="center"/>
          </w:tcPr>
          <w:p w:rsidR="002E7555" w:rsidRPr="005F2898" w:rsidRDefault="00D947C7" w:rsidP="00E90EBD">
            <w:pPr>
              <w:rPr>
                <w:rFonts w:asciiTheme="minorHAnsi" w:hAnsiTheme="minorHAnsi"/>
                <w:lang w:val="en-AU"/>
              </w:rPr>
            </w:pPr>
            <w:r w:rsidRPr="005F2898">
              <w:rPr>
                <w:rFonts w:asciiTheme="minorHAnsi" w:hAnsiTheme="minorHAnsi"/>
                <w:lang w:val="en-AU"/>
              </w:rPr>
              <w:t>Food and D</w:t>
            </w:r>
            <w:r w:rsidR="002E7555" w:rsidRPr="005F2898">
              <w:rPr>
                <w:rFonts w:asciiTheme="minorHAnsi" w:hAnsiTheme="minorHAnsi"/>
                <w:lang w:val="en-AU"/>
              </w:rPr>
              <w:t>rug Administration</w:t>
            </w:r>
          </w:p>
        </w:tc>
      </w:tr>
      <w:tr w:rsidR="005A42D5" w:rsidRPr="005F2898" w:rsidTr="00E90EBD">
        <w:trPr>
          <w:trHeight w:val="454"/>
        </w:trPr>
        <w:tc>
          <w:tcPr>
            <w:tcW w:w="1283" w:type="dxa"/>
            <w:tcBorders>
              <w:top w:val="nil"/>
              <w:left w:val="nil"/>
              <w:bottom w:val="nil"/>
              <w:right w:val="nil"/>
            </w:tcBorders>
            <w:shd w:val="clear" w:color="auto" w:fill="auto"/>
            <w:noWrap/>
            <w:vAlign w:val="center"/>
          </w:tcPr>
          <w:p w:rsidR="005A42D5" w:rsidRPr="005F2898" w:rsidRDefault="005A42D5" w:rsidP="00E90EBD">
            <w:pPr>
              <w:rPr>
                <w:rFonts w:asciiTheme="minorHAnsi" w:hAnsiTheme="minorHAnsi"/>
                <w:lang w:val="en-AU"/>
              </w:rPr>
            </w:pPr>
            <w:r w:rsidRPr="005F2898">
              <w:rPr>
                <w:rFonts w:asciiTheme="minorHAnsi" w:hAnsiTheme="minorHAnsi"/>
                <w:lang w:val="en-AU"/>
              </w:rPr>
              <w:t>GI</w:t>
            </w:r>
          </w:p>
        </w:tc>
        <w:tc>
          <w:tcPr>
            <w:tcW w:w="7087" w:type="dxa"/>
            <w:tcBorders>
              <w:top w:val="nil"/>
              <w:left w:val="nil"/>
              <w:bottom w:val="nil"/>
              <w:right w:val="nil"/>
            </w:tcBorders>
            <w:shd w:val="clear" w:color="auto" w:fill="auto"/>
            <w:noWrap/>
            <w:vAlign w:val="center"/>
          </w:tcPr>
          <w:p w:rsidR="005A42D5" w:rsidRPr="005F2898" w:rsidRDefault="005A42D5" w:rsidP="00E90EBD">
            <w:pPr>
              <w:rPr>
                <w:rFonts w:asciiTheme="minorHAnsi" w:hAnsiTheme="minorHAnsi"/>
                <w:lang w:val="en-AU"/>
              </w:rPr>
            </w:pPr>
            <w:r w:rsidRPr="005F2898">
              <w:rPr>
                <w:rFonts w:asciiTheme="minorHAnsi" w:hAnsiTheme="minorHAnsi"/>
                <w:lang w:val="en-AU"/>
              </w:rPr>
              <w:t>Gastrointestinal</w:t>
            </w:r>
          </w:p>
        </w:tc>
      </w:tr>
      <w:tr w:rsidR="001115AC" w:rsidRPr="005F2898" w:rsidTr="00E90EBD">
        <w:trPr>
          <w:trHeight w:val="454"/>
        </w:trPr>
        <w:tc>
          <w:tcPr>
            <w:tcW w:w="1283" w:type="dxa"/>
            <w:tcBorders>
              <w:top w:val="nil"/>
              <w:left w:val="nil"/>
              <w:bottom w:val="nil"/>
              <w:right w:val="nil"/>
            </w:tcBorders>
            <w:shd w:val="clear" w:color="auto" w:fill="auto"/>
            <w:noWrap/>
            <w:vAlign w:val="center"/>
          </w:tcPr>
          <w:p w:rsidR="001115AC" w:rsidRPr="005F2898" w:rsidRDefault="001115AC" w:rsidP="00E90EBD">
            <w:pPr>
              <w:rPr>
                <w:rFonts w:asciiTheme="minorHAnsi" w:hAnsiTheme="minorHAnsi"/>
                <w:lang w:val="en-AU"/>
              </w:rPr>
            </w:pPr>
            <w:r w:rsidRPr="005F2898">
              <w:rPr>
                <w:rFonts w:asciiTheme="minorHAnsi" w:hAnsiTheme="minorHAnsi"/>
                <w:lang w:val="en-AU"/>
              </w:rPr>
              <w:t>GIT</w:t>
            </w:r>
          </w:p>
        </w:tc>
        <w:tc>
          <w:tcPr>
            <w:tcW w:w="7087" w:type="dxa"/>
            <w:tcBorders>
              <w:top w:val="nil"/>
              <w:left w:val="nil"/>
              <w:bottom w:val="nil"/>
              <w:right w:val="nil"/>
            </w:tcBorders>
            <w:shd w:val="clear" w:color="auto" w:fill="auto"/>
            <w:noWrap/>
            <w:vAlign w:val="center"/>
          </w:tcPr>
          <w:p w:rsidR="001115AC" w:rsidRPr="005F2898" w:rsidRDefault="001115AC" w:rsidP="00E90EBD">
            <w:pPr>
              <w:rPr>
                <w:rFonts w:asciiTheme="minorHAnsi" w:hAnsiTheme="minorHAnsi"/>
                <w:lang w:val="en-AU"/>
              </w:rPr>
            </w:pPr>
            <w:r w:rsidRPr="005F2898">
              <w:rPr>
                <w:rFonts w:asciiTheme="minorHAnsi" w:hAnsiTheme="minorHAnsi"/>
                <w:lang w:val="en-AU"/>
              </w:rPr>
              <w:t>Gastrointestinal tract</w:t>
            </w:r>
          </w:p>
        </w:tc>
      </w:tr>
      <w:tr w:rsidR="002E7555" w:rsidRPr="005F2898" w:rsidTr="00E90EBD">
        <w:trPr>
          <w:trHeight w:val="454"/>
        </w:trPr>
        <w:tc>
          <w:tcPr>
            <w:tcW w:w="1283" w:type="dxa"/>
            <w:tcBorders>
              <w:top w:val="nil"/>
              <w:left w:val="nil"/>
              <w:bottom w:val="nil"/>
              <w:right w:val="nil"/>
            </w:tcBorders>
            <w:shd w:val="clear" w:color="auto" w:fill="auto"/>
            <w:noWrap/>
            <w:vAlign w:val="center"/>
          </w:tcPr>
          <w:p w:rsidR="002E7555" w:rsidRPr="005F2898" w:rsidRDefault="002E7555" w:rsidP="00E90EBD">
            <w:pPr>
              <w:rPr>
                <w:rFonts w:asciiTheme="minorHAnsi" w:hAnsiTheme="minorHAnsi"/>
                <w:lang w:val="en-AU"/>
              </w:rPr>
            </w:pPr>
            <w:r w:rsidRPr="005F2898">
              <w:rPr>
                <w:rFonts w:asciiTheme="minorHAnsi" w:hAnsiTheme="minorHAnsi"/>
                <w:lang w:val="en-AU"/>
              </w:rPr>
              <w:t>ICD</w:t>
            </w:r>
          </w:p>
        </w:tc>
        <w:tc>
          <w:tcPr>
            <w:tcW w:w="7087" w:type="dxa"/>
            <w:tcBorders>
              <w:top w:val="nil"/>
              <w:left w:val="nil"/>
              <w:bottom w:val="nil"/>
              <w:right w:val="nil"/>
            </w:tcBorders>
            <w:shd w:val="clear" w:color="auto" w:fill="auto"/>
            <w:noWrap/>
            <w:vAlign w:val="center"/>
          </w:tcPr>
          <w:p w:rsidR="002E7555" w:rsidRPr="005F2898" w:rsidRDefault="002E7555" w:rsidP="00E90EBD">
            <w:pPr>
              <w:rPr>
                <w:rFonts w:asciiTheme="minorHAnsi" w:hAnsiTheme="minorHAnsi"/>
                <w:lang w:val="en-AU"/>
              </w:rPr>
            </w:pPr>
            <w:r w:rsidRPr="005F2898">
              <w:rPr>
                <w:rFonts w:asciiTheme="minorHAnsi" w:hAnsiTheme="minorHAnsi"/>
                <w:lang w:val="en-AU"/>
              </w:rPr>
              <w:t>International Classification of Diseases</w:t>
            </w:r>
          </w:p>
        </w:tc>
      </w:tr>
      <w:tr w:rsidR="003117BE" w:rsidRPr="005F2898" w:rsidTr="00E90EBD">
        <w:trPr>
          <w:trHeight w:val="454"/>
        </w:trPr>
        <w:tc>
          <w:tcPr>
            <w:tcW w:w="1283"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 xml:space="preserve">MBS </w:t>
            </w:r>
          </w:p>
        </w:tc>
        <w:tc>
          <w:tcPr>
            <w:tcW w:w="7087"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Medicare Benefits Schedule</w:t>
            </w:r>
          </w:p>
        </w:tc>
      </w:tr>
      <w:tr w:rsidR="003117BE" w:rsidRPr="005F2898" w:rsidTr="00E90EBD">
        <w:trPr>
          <w:trHeight w:val="454"/>
        </w:trPr>
        <w:tc>
          <w:tcPr>
            <w:tcW w:w="1283"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 xml:space="preserve">MSAC </w:t>
            </w:r>
          </w:p>
        </w:tc>
        <w:tc>
          <w:tcPr>
            <w:tcW w:w="7087"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Medical Services Advisory Committee</w:t>
            </w:r>
          </w:p>
        </w:tc>
      </w:tr>
      <w:tr w:rsidR="003117BE" w:rsidRPr="005F2898" w:rsidTr="00E90EBD">
        <w:trPr>
          <w:trHeight w:val="454"/>
        </w:trPr>
        <w:tc>
          <w:tcPr>
            <w:tcW w:w="1283" w:type="dxa"/>
            <w:tcBorders>
              <w:top w:val="nil"/>
              <w:left w:val="nil"/>
              <w:bottom w:val="nil"/>
              <w:right w:val="nil"/>
            </w:tcBorders>
            <w:shd w:val="clear" w:color="auto" w:fill="auto"/>
            <w:noWrap/>
            <w:vAlign w:val="center"/>
          </w:tcPr>
          <w:p w:rsidR="003117BE" w:rsidRPr="005F2898" w:rsidRDefault="002E7555" w:rsidP="00E90EBD">
            <w:pPr>
              <w:rPr>
                <w:rFonts w:asciiTheme="minorHAnsi" w:hAnsiTheme="minorHAnsi"/>
                <w:lang w:val="en-AU"/>
              </w:rPr>
            </w:pPr>
            <w:r w:rsidRPr="005F2898">
              <w:rPr>
                <w:rFonts w:asciiTheme="minorHAnsi" w:hAnsiTheme="minorHAnsi"/>
                <w:lang w:val="en-AU"/>
              </w:rPr>
              <w:t>NICE</w:t>
            </w:r>
          </w:p>
        </w:tc>
        <w:tc>
          <w:tcPr>
            <w:tcW w:w="7087" w:type="dxa"/>
            <w:tcBorders>
              <w:top w:val="nil"/>
              <w:left w:val="nil"/>
              <w:bottom w:val="nil"/>
              <w:right w:val="nil"/>
            </w:tcBorders>
            <w:shd w:val="clear" w:color="auto" w:fill="auto"/>
            <w:noWrap/>
            <w:vAlign w:val="center"/>
          </w:tcPr>
          <w:p w:rsidR="003117BE" w:rsidRPr="005F2898" w:rsidRDefault="002E7555" w:rsidP="00E90EBD">
            <w:pPr>
              <w:rPr>
                <w:rFonts w:asciiTheme="minorHAnsi" w:hAnsiTheme="minorHAnsi"/>
                <w:lang w:val="en-AU"/>
              </w:rPr>
            </w:pPr>
            <w:r w:rsidRPr="005F2898">
              <w:rPr>
                <w:rFonts w:asciiTheme="minorHAnsi" w:hAnsiTheme="minorHAnsi"/>
                <w:lang w:val="en-AU"/>
              </w:rPr>
              <w:t>National Institute for Health and Clinical Excellence</w:t>
            </w:r>
          </w:p>
        </w:tc>
      </w:tr>
      <w:tr w:rsidR="003117BE" w:rsidRPr="005F2898" w:rsidTr="00E90EBD">
        <w:trPr>
          <w:trHeight w:val="454"/>
        </w:trPr>
        <w:tc>
          <w:tcPr>
            <w:tcW w:w="1283"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 xml:space="preserve">PASC </w:t>
            </w:r>
          </w:p>
        </w:tc>
        <w:tc>
          <w:tcPr>
            <w:tcW w:w="7087"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Protocol Advisory Sub-Committee</w:t>
            </w:r>
          </w:p>
        </w:tc>
      </w:tr>
      <w:tr w:rsidR="002E7555" w:rsidRPr="005F2898" w:rsidTr="00E90EBD">
        <w:trPr>
          <w:trHeight w:val="454"/>
        </w:trPr>
        <w:tc>
          <w:tcPr>
            <w:tcW w:w="1283" w:type="dxa"/>
            <w:tcBorders>
              <w:top w:val="nil"/>
              <w:left w:val="nil"/>
              <w:bottom w:val="nil"/>
              <w:right w:val="nil"/>
            </w:tcBorders>
            <w:shd w:val="clear" w:color="auto" w:fill="auto"/>
            <w:noWrap/>
            <w:vAlign w:val="center"/>
          </w:tcPr>
          <w:p w:rsidR="002E7555" w:rsidRPr="005F2898" w:rsidRDefault="002E7555" w:rsidP="00E90EBD">
            <w:pPr>
              <w:rPr>
                <w:rFonts w:asciiTheme="minorHAnsi" w:hAnsiTheme="minorHAnsi"/>
                <w:lang w:val="en-AU"/>
              </w:rPr>
            </w:pPr>
            <w:r w:rsidRPr="005F2898">
              <w:rPr>
                <w:rFonts w:asciiTheme="minorHAnsi" w:hAnsiTheme="minorHAnsi"/>
                <w:lang w:val="en-AU"/>
              </w:rPr>
              <w:t>PICO</w:t>
            </w:r>
          </w:p>
        </w:tc>
        <w:tc>
          <w:tcPr>
            <w:tcW w:w="7087" w:type="dxa"/>
            <w:tcBorders>
              <w:top w:val="nil"/>
              <w:left w:val="nil"/>
              <w:bottom w:val="nil"/>
              <w:right w:val="nil"/>
            </w:tcBorders>
            <w:shd w:val="clear" w:color="auto" w:fill="auto"/>
            <w:noWrap/>
            <w:vAlign w:val="center"/>
          </w:tcPr>
          <w:p w:rsidR="002E7555" w:rsidRPr="005F2898" w:rsidRDefault="002E7555" w:rsidP="00E90EBD">
            <w:pPr>
              <w:rPr>
                <w:rFonts w:asciiTheme="minorHAnsi" w:hAnsiTheme="minorHAnsi"/>
                <w:lang w:val="en-AU"/>
              </w:rPr>
            </w:pPr>
            <w:r w:rsidRPr="005F2898">
              <w:rPr>
                <w:rFonts w:asciiTheme="minorHAnsi" w:hAnsiTheme="minorHAnsi"/>
                <w:lang w:val="en-AU"/>
              </w:rPr>
              <w:t>Patients; Intervention; Comparator; Outcomes</w:t>
            </w:r>
          </w:p>
        </w:tc>
      </w:tr>
      <w:tr w:rsidR="00986818" w:rsidRPr="005F2898" w:rsidTr="00E90EBD">
        <w:trPr>
          <w:trHeight w:val="454"/>
        </w:trPr>
        <w:tc>
          <w:tcPr>
            <w:tcW w:w="1283" w:type="dxa"/>
            <w:tcBorders>
              <w:top w:val="nil"/>
              <w:left w:val="nil"/>
              <w:bottom w:val="nil"/>
              <w:right w:val="nil"/>
            </w:tcBorders>
            <w:shd w:val="clear" w:color="auto" w:fill="auto"/>
            <w:noWrap/>
            <w:vAlign w:val="center"/>
          </w:tcPr>
          <w:p w:rsidR="00986818" w:rsidRPr="005F2898" w:rsidRDefault="00986818" w:rsidP="00E90EBD">
            <w:pPr>
              <w:rPr>
                <w:rFonts w:asciiTheme="minorHAnsi" w:hAnsiTheme="minorHAnsi"/>
                <w:lang w:val="en-AU"/>
              </w:rPr>
            </w:pPr>
            <w:r w:rsidRPr="005F2898">
              <w:rPr>
                <w:rFonts w:asciiTheme="minorHAnsi" w:hAnsiTheme="minorHAnsi"/>
                <w:lang w:val="en-AU"/>
              </w:rPr>
              <w:t>SBE</w:t>
            </w:r>
          </w:p>
        </w:tc>
        <w:tc>
          <w:tcPr>
            <w:tcW w:w="7087" w:type="dxa"/>
            <w:tcBorders>
              <w:top w:val="nil"/>
              <w:left w:val="nil"/>
              <w:bottom w:val="nil"/>
              <w:right w:val="nil"/>
            </w:tcBorders>
            <w:shd w:val="clear" w:color="auto" w:fill="auto"/>
            <w:noWrap/>
            <w:vAlign w:val="center"/>
          </w:tcPr>
          <w:p w:rsidR="00986818" w:rsidRPr="005F2898" w:rsidRDefault="00EC157F" w:rsidP="00E90EBD">
            <w:pPr>
              <w:rPr>
                <w:rFonts w:asciiTheme="minorHAnsi" w:hAnsiTheme="minorHAnsi"/>
                <w:lang w:val="en-AU"/>
              </w:rPr>
            </w:pPr>
            <w:r w:rsidRPr="005F2898">
              <w:rPr>
                <w:rFonts w:asciiTheme="minorHAnsi" w:hAnsiTheme="minorHAnsi"/>
                <w:lang w:val="en-AU"/>
              </w:rPr>
              <w:t>Single balloon e</w:t>
            </w:r>
            <w:r w:rsidR="00986818" w:rsidRPr="005F2898">
              <w:rPr>
                <w:rFonts w:asciiTheme="minorHAnsi" w:hAnsiTheme="minorHAnsi"/>
                <w:lang w:val="en-AU"/>
              </w:rPr>
              <w:t>nteroscopy</w:t>
            </w:r>
          </w:p>
        </w:tc>
      </w:tr>
      <w:tr w:rsidR="003117BE" w:rsidRPr="005F2898" w:rsidTr="00E90EBD">
        <w:trPr>
          <w:trHeight w:val="454"/>
        </w:trPr>
        <w:tc>
          <w:tcPr>
            <w:tcW w:w="1283"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 xml:space="preserve">TGA </w:t>
            </w:r>
          </w:p>
        </w:tc>
        <w:tc>
          <w:tcPr>
            <w:tcW w:w="7087" w:type="dxa"/>
            <w:tcBorders>
              <w:top w:val="nil"/>
              <w:left w:val="nil"/>
              <w:bottom w:val="nil"/>
              <w:right w:val="nil"/>
            </w:tcBorders>
            <w:shd w:val="clear" w:color="auto" w:fill="auto"/>
            <w:noWrap/>
            <w:vAlign w:val="center"/>
            <w:hideMark/>
          </w:tcPr>
          <w:p w:rsidR="003117BE" w:rsidRPr="005F2898" w:rsidRDefault="003117BE" w:rsidP="00E90EBD">
            <w:pPr>
              <w:rPr>
                <w:rFonts w:asciiTheme="minorHAnsi" w:hAnsiTheme="minorHAnsi"/>
                <w:lang w:val="en-AU"/>
              </w:rPr>
            </w:pPr>
            <w:r w:rsidRPr="005F2898">
              <w:rPr>
                <w:rFonts w:asciiTheme="minorHAnsi" w:hAnsiTheme="minorHAnsi"/>
                <w:lang w:val="en-AU"/>
              </w:rPr>
              <w:t>Therapeutic Goods Administration</w:t>
            </w:r>
          </w:p>
        </w:tc>
      </w:tr>
    </w:tbl>
    <w:p w:rsidR="003117BE" w:rsidRPr="005F2898" w:rsidRDefault="003117BE">
      <w:pPr>
        <w:rPr>
          <w:rFonts w:asciiTheme="minorHAnsi" w:hAnsiTheme="minorHAnsi" w:cs="Arial"/>
          <w:b/>
          <w:bCs/>
          <w:sz w:val="32"/>
          <w:szCs w:val="32"/>
          <w:u w:val="single"/>
          <w:lang w:val="en-AU"/>
        </w:rPr>
      </w:pPr>
      <w:r w:rsidRPr="005F2898">
        <w:rPr>
          <w:rFonts w:asciiTheme="minorHAnsi" w:hAnsiTheme="minorHAnsi"/>
          <w:sz w:val="32"/>
          <w:szCs w:val="32"/>
          <w:u w:val="single"/>
          <w:lang w:val="en-AU"/>
        </w:rPr>
        <w:br w:type="page"/>
      </w:r>
    </w:p>
    <w:p w:rsidR="000E0441" w:rsidRPr="005F2898" w:rsidRDefault="00EB100E" w:rsidP="00782A01">
      <w:pPr>
        <w:pStyle w:val="Heading1"/>
        <w:spacing w:after="240"/>
        <w:rPr>
          <w:rFonts w:asciiTheme="minorHAnsi" w:hAnsiTheme="minorHAnsi"/>
          <w:smallCaps/>
          <w:color w:val="006666"/>
          <w:sz w:val="48"/>
          <w:szCs w:val="48"/>
          <w:lang w:val="en-AU"/>
        </w:rPr>
      </w:pPr>
      <w:bookmarkStart w:id="196" w:name="_Toc367441363"/>
      <w:r w:rsidRPr="005F2898">
        <w:rPr>
          <w:rFonts w:asciiTheme="minorHAnsi" w:hAnsiTheme="minorHAnsi"/>
          <w:smallCaps/>
          <w:color w:val="006666"/>
          <w:sz w:val="48"/>
          <w:szCs w:val="48"/>
          <w:lang w:val="en-AU"/>
        </w:rPr>
        <w:lastRenderedPageBreak/>
        <w:t>R</w:t>
      </w:r>
      <w:r w:rsidR="00782A01" w:rsidRPr="005F2898">
        <w:rPr>
          <w:rFonts w:asciiTheme="minorHAnsi" w:hAnsiTheme="minorHAnsi"/>
          <w:smallCaps/>
          <w:color w:val="006666"/>
          <w:sz w:val="48"/>
          <w:szCs w:val="48"/>
          <w:lang w:val="en-AU"/>
        </w:rPr>
        <w:t>eferences</w:t>
      </w:r>
      <w:bookmarkEnd w:id="196"/>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Akerman, PA &amp; Haniff, M 2012, 'Spiral enteroscopy: Prime time or for the happy few?', Best Pract Res Clin Gastroenterol, vol. 26, no. 3, Jun, pp. 293-301.</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Domagk, D, Mensink P, Aktas H, Lenz P, Meister T, Luegering A, Ullerich H, Aabakken L, Heinecke A, Domschke W, Kuipers E, Bretthauer M. 2011 ‘Single- vs. double-balloon enteroscopy in small-bowel diagnostics: a randomized multicenter trial’ Endoscopy vol.43, Dec pp. 472-476.</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Efthymiou M, Desmond PV, Brown G, La Nauze R, Kaffes A, Chua TJ, Taylor AC, 2012 ‘SINGLE-01: a randomized, controlled trial comparing the efficacy and depth of insertion of single- and double-balloon enteroscopy by using a novel method to determine insertion depth’ Gastrointest Endosc.; vol. 76 Nov, pp. 972-80.</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Gerson, LB, Batenic, MA, Newsom, SL, Ross, A &amp; Semrad, CE 2009, 'Long-term outcomes after double-balloon enteroscopy for obscure gastrointestinal bleeding', Clin Gastroenterol Hepatol, vol. 7, no. 6, Jun, pp. 664-669.</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Hartmann, D, Eickhoff, A, Tamm, R &amp; Riemann, JF 2007, 'Balloon-assisted enteroscopy using a single-balloon technique', Endoscopy, vol. 39 Suppl 1, Feb, p. E276.</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Kaffes, AJ 2012, 'Advances in modern enteroscopy therapeutics', Best Pract Res Clin Gastroenterol, vol. 26, no. 3, Jun, pp. 235-246.</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Khashab, MA, Lennon, AM, Dunbar, KB, Singh, VK, Chandrasekhara, V, Giday, S, Canto, MI, Buscaglia, JM, Kapoor, S, Shin, EJ, Kalloo, AN &amp; Okolo, PI, 3rd 2010, 'A comparative evaluation of single-balloon enteroscopy and spiral enteroscopy for patients with mid-gut disorders', Gastrointest Endosc, vol. 72, no. 4, Oct, pp. 766-772.</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Lenz P, Domagk D, 2012 ‘Double- vs. single-balloon vs. spiral enteroscopy’ Best Pract Res Clin Gastroenterol. Vol. 26 Jun pp. 303-13.</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Lenz P, Roggel M, Domagk D 2013 ‘Double- vs. single-balloon enteroscopy: single center experience with emphasis on procedural performance’ Int J Colorectal Dis. 2013 Mar 16. [Epub ahead of print]</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Lin S, Rockey D. Obscure Gastrointestinal Bleeding. Gastroenterol Clin N Am 34 (2005) 679-698.</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Manno M, Barbera C, Bertani H, Manta R, Mirante V, Conigliaro R. 2012 ‘Double- vs. single-balloon enteroscopy: and the winner is….’ Endoscopy, vol. 44 Sep p. 883.</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Manno, M, Barbera, C, Bertani, H, Manta, R, Mirante, VG, Dabizzi, E, Caruso, A, Pigo, F, Olivetti, G &amp; Conigliaro, R 2012, 'Single balloon enteroscopy: Technical aspects and clinical applications', World J Gastrointest Endosc, vol. 4, no. 2, Feb 16, pp. 28-32.</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lastRenderedPageBreak/>
        <w:t>May, A, Färber, M, Aschmoneit, I, Pohl, J, Manner, H, Lotterer, E, Möschler, O, Kunz, J,</w:t>
      </w:r>
      <w:r w:rsidR="001C52A3">
        <w:rPr>
          <w:rFonts w:asciiTheme="minorHAnsi" w:hAnsiTheme="minorHAnsi"/>
          <w:lang w:val="en-AU"/>
        </w:rPr>
        <w:t xml:space="preserve"> </w:t>
      </w:r>
      <w:r w:rsidRPr="005F2898">
        <w:rPr>
          <w:rFonts w:asciiTheme="minorHAnsi" w:hAnsiTheme="minorHAnsi"/>
          <w:lang w:val="en-AU"/>
        </w:rPr>
        <w:t>Gossner, L,</w:t>
      </w:r>
      <w:r w:rsidR="001C52A3">
        <w:rPr>
          <w:rFonts w:asciiTheme="minorHAnsi" w:hAnsiTheme="minorHAnsi"/>
          <w:lang w:val="en-AU"/>
        </w:rPr>
        <w:t xml:space="preserve"> </w:t>
      </w:r>
      <w:r w:rsidRPr="005F2898">
        <w:rPr>
          <w:rFonts w:asciiTheme="minorHAnsi" w:hAnsiTheme="minorHAnsi"/>
          <w:lang w:val="en-AU"/>
        </w:rPr>
        <w:t>Mönkemüller, K,</w:t>
      </w:r>
      <w:r w:rsidR="001C52A3">
        <w:rPr>
          <w:rFonts w:asciiTheme="minorHAnsi" w:hAnsiTheme="minorHAnsi"/>
          <w:lang w:val="en-AU"/>
        </w:rPr>
        <w:t xml:space="preserve"> </w:t>
      </w:r>
      <w:r w:rsidRPr="005F2898">
        <w:rPr>
          <w:rFonts w:asciiTheme="minorHAnsi" w:hAnsiTheme="minorHAnsi"/>
          <w:lang w:val="en-AU"/>
        </w:rPr>
        <w:t>and Ell, C.</w:t>
      </w:r>
      <w:r w:rsidR="001C52A3">
        <w:rPr>
          <w:rFonts w:asciiTheme="minorHAnsi" w:hAnsiTheme="minorHAnsi"/>
          <w:lang w:val="en-AU"/>
        </w:rPr>
        <w:t xml:space="preserve"> </w:t>
      </w:r>
      <w:r w:rsidRPr="005F2898">
        <w:rPr>
          <w:rFonts w:asciiTheme="minorHAnsi" w:hAnsiTheme="minorHAnsi"/>
          <w:lang w:val="en-AU"/>
        </w:rPr>
        <w:t>2010 ‘Prospective Multicenter Trial Comparing Push-and-Pull Enteroscopy With the Single- and Double-Balloon Techniques in Patients With Small-Bowel Disorders’ Am J Gastroenterol; vol. 105, March pp. 575-581.</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 xml:space="preserve">Medicare Australia 2012, MBS Item Reports: Items 30680, 30682, 30684, 30686 </w:t>
      </w:r>
      <w:hyperlink r:id="rId16" w:tooltip="Medicare Australia providers statistic reporting" w:history="1">
        <w:r w:rsidR="003A1D66" w:rsidRPr="00444FBF">
          <w:rPr>
            <w:rStyle w:val="Hyperlink"/>
            <w:rFonts w:asciiTheme="minorHAnsi" w:hAnsiTheme="minorHAnsi"/>
          </w:rPr>
          <w:t>www.medicareaustralia.gov.au/providers/health_statistics/statistical_reporting/medicare.htm&gt;</w:t>
        </w:r>
      </w:hyperlink>
      <w:r w:rsidRPr="005F2898">
        <w:rPr>
          <w:rFonts w:asciiTheme="minorHAnsi" w:hAnsiTheme="minorHAnsi"/>
          <w:lang w:val="en-AU"/>
        </w:rPr>
        <w:t>.</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Ross, A 2010</w:t>
      </w:r>
      <w:r w:rsidR="001C52A3">
        <w:rPr>
          <w:rFonts w:asciiTheme="minorHAnsi" w:hAnsiTheme="minorHAnsi"/>
          <w:lang w:val="en-AU"/>
        </w:rPr>
        <w:t xml:space="preserve"> </w:t>
      </w:r>
      <w:r w:rsidRPr="005F2898">
        <w:rPr>
          <w:rFonts w:asciiTheme="minorHAnsi" w:hAnsiTheme="minorHAnsi"/>
          <w:lang w:val="en-AU"/>
        </w:rPr>
        <w:t>‘Push-and-Pull Enteroscopy: One Balloon or Two?’ Am J Gastroenterol</w:t>
      </w:r>
      <w:r w:rsidR="00517639" w:rsidRPr="005F2898">
        <w:rPr>
          <w:rFonts w:asciiTheme="minorHAnsi" w:hAnsiTheme="minorHAnsi"/>
          <w:lang w:val="en-AU"/>
        </w:rPr>
        <w:t>; vol. 105, March pp. 582–584</w:t>
      </w:r>
    </w:p>
    <w:p w:rsidR="00517639" w:rsidRPr="005F2898" w:rsidRDefault="00517639" w:rsidP="00517639">
      <w:pPr>
        <w:spacing w:after="240"/>
        <w:rPr>
          <w:rFonts w:asciiTheme="minorHAnsi" w:hAnsiTheme="minorHAnsi"/>
          <w:lang w:val="en-AU"/>
        </w:rPr>
      </w:pPr>
      <w:r w:rsidRPr="005F2898">
        <w:rPr>
          <w:rFonts w:asciiTheme="minorHAnsi" w:hAnsiTheme="minorHAnsi"/>
          <w:lang w:val="en-AU"/>
        </w:rPr>
        <w:t>Sidhu, R, McAlindon, ME, Drew, K, Hardcastle, S, Cameron, IC &amp; Sanders, DS 2012, 'Evaluating the role of small-bowel endoscopy in clinical practice: the largest single-centre experience', Eur J Gastroenterol Hepatol, vol. 24, no. 5, May, pp. 513-519.</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Takano N, Yamada A, Watabe H, Togo G, Yamaji Y, Yoshida H, Kawabe T, Omata M, Koike K. 2011 Single-balloon versus double-balloon endoscopy for achieving total enteroscopy: a randomized, controlled trial Gastrointest Endosc.; vol. 73 Apr, pp. 734-739.</w:t>
      </w:r>
    </w:p>
    <w:p w:rsidR="00155574" w:rsidRPr="005F2898" w:rsidRDefault="00155574" w:rsidP="00155574">
      <w:pPr>
        <w:spacing w:after="240"/>
        <w:rPr>
          <w:rFonts w:asciiTheme="minorHAnsi" w:hAnsiTheme="minorHAnsi"/>
          <w:lang w:val="en-AU"/>
        </w:rPr>
      </w:pPr>
      <w:r w:rsidRPr="005F2898">
        <w:rPr>
          <w:rFonts w:asciiTheme="minorHAnsi" w:hAnsiTheme="minorHAnsi"/>
          <w:lang w:val="en-AU"/>
        </w:rPr>
        <w:t>Teshima, CW and May G, 2012, ‘Small bowel enteroscopy’ Can J Gastroenterol, Vol 26 No 5 May pp. 269-276</w:t>
      </w:r>
    </w:p>
    <w:p w:rsidR="00024B14" w:rsidRPr="005F2898" w:rsidRDefault="00024B14" w:rsidP="00517639">
      <w:pPr>
        <w:spacing w:after="240"/>
        <w:rPr>
          <w:rFonts w:asciiTheme="minorHAnsi" w:hAnsiTheme="minorHAnsi"/>
          <w:lang w:val="en-AU"/>
        </w:rPr>
      </w:pPr>
      <w:r w:rsidRPr="005F2898">
        <w:rPr>
          <w:rFonts w:asciiTheme="minorHAnsi" w:hAnsiTheme="minorHAnsi"/>
          <w:lang w:val="en-AU"/>
        </w:rPr>
        <w:t>Zuckerman GR, Prakash C, Askin MP, et al. AGA technical review on the evaluation and management of occult and obscure gastrointestinal bleeding. Gastroenterology 2000;118:201-21.</w:t>
      </w:r>
    </w:p>
    <w:sectPr w:rsidR="00024B14" w:rsidRPr="005F2898" w:rsidSect="008F3ADB">
      <w:footerReference w:type="first" r:id="rId17"/>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68" w:rsidRDefault="00543368" w:rsidP="00765A92">
      <w:r>
        <w:separator/>
      </w:r>
    </w:p>
  </w:endnote>
  <w:endnote w:type="continuationSeparator" w:id="0">
    <w:p w:rsidR="00543368" w:rsidRDefault="00543368" w:rsidP="0076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57" w:rsidRPr="00A963CC" w:rsidRDefault="00AB5157" w:rsidP="00AA3731">
    <w:pPr>
      <w:pStyle w:val="Footer"/>
      <w:pBdr>
        <w:top w:val="single" w:sz="4" w:space="1" w:color="auto"/>
      </w:pBdr>
      <w:tabs>
        <w:tab w:val="clear" w:pos="9026"/>
        <w:tab w:val="right" w:pos="8222"/>
      </w:tabs>
      <w:rPr>
        <w:rFonts w:asciiTheme="minorHAnsi" w:hAnsiTheme="minorHAnsi"/>
        <w:sz w:val="22"/>
        <w:szCs w:val="22"/>
      </w:rPr>
    </w:pPr>
    <w:r w:rsidRPr="00A963CC">
      <w:rPr>
        <w:rFonts w:asciiTheme="minorHAnsi" w:hAnsiTheme="minorHAnsi"/>
        <w:sz w:val="22"/>
        <w:szCs w:val="22"/>
      </w:rPr>
      <w:t>MSAC 1206 Single Balloon Enteroscopy for Obscure Gastrointestinal Bleeding</w:t>
    </w:r>
    <w:r w:rsidRPr="00A963CC">
      <w:rPr>
        <w:rFonts w:asciiTheme="minorHAnsi" w:hAnsiTheme="minorHAnsi"/>
        <w:sz w:val="22"/>
        <w:szCs w:val="22"/>
      </w:rPr>
      <w:tab/>
    </w:r>
    <w:sdt>
      <w:sdtPr>
        <w:rPr>
          <w:rFonts w:asciiTheme="minorHAnsi" w:hAnsiTheme="minorHAnsi"/>
          <w:sz w:val="22"/>
          <w:szCs w:val="22"/>
        </w:rPr>
        <w:id w:val="-119082856"/>
        <w:docPartObj>
          <w:docPartGallery w:val="Page Numbers (Bottom of Page)"/>
          <w:docPartUnique/>
        </w:docPartObj>
      </w:sdtPr>
      <w:sdtEndPr>
        <w:rPr>
          <w:noProof/>
        </w:rPr>
      </w:sdtEndPr>
      <w:sdtContent>
        <w:r w:rsidRPr="00A963CC">
          <w:rPr>
            <w:rFonts w:asciiTheme="minorHAnsi" w:hAnsiTheme="minorHAnsi"/>
            <w:sz w:val="22"/>
            <w:szCs w:val="22"/>
          </w:rPr>
          <w:fldChar w:fldCharType="begin"/>
        </w:r>
        <w:r w:rsidRPr="00A963CC">
          <w:rPr>
            <w:rFonts w:asciiTheme="minorHAnsi" w:hAnsiTheme="minorHAnsi"/>
            <w:sz w:val="22"/>
            <w:szCs w:val="22"/>
          </w:rPr>
          <w:instrText xml:space="preserve"> PAGE   \* MERGEFORMAT </w:instrText>
        </w:r>
        <w:r w:rsidRPr="00A963CC">
          <w:rPr>
            <w:rFonts w:asciiTheme="minorHAnsi" w:hAnsiTheme="minorHAnsi"/>
            <w:sz w:val="22"/>
            <w:szCs w:val="22"/>
          </w:rPr>
          <w:fldChar w:fldCharType="separate"/>
        </w:r>
        <w:r w:rsidR="00126295">
          <w:rPr>
            <w:rFonts w:asciiTheme="minorHAnsi" w:hAnsiTheme="minorHAnsi"/>
            <w:noProof/>
            <w:sz w:val="22"/>
            <w:szCs w:val="22"/>
          </w:rPr>
          <w:t>i</w:t>
        </w:r>
        <w:r w:rsidRPr="00A963CC">
          <w:rPr>
            <w:rFonts w:asciiTheme="minorHAnsi" w:hAnsiTheme="minorHAnsi"/>
            <w:noProof/>
            <w:sz w:val="22"/>
            <w:szCs w:val="2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57" w:rsidRPr="006439E3" w:rsidRDefault="00AB5157" w:rsidP="006439E3">
    <w:pPr>
      <w:pStyle w:val="Footer"/>
      <w:pBdr>
        <w:top w:val="single" w:sz="4" w:space="1" w:color="auto"/>
      </w:pBdr>
      <w:tabs>
        <w:tab w:val="clear" w:pos="9026"/>
        <w:tab w:val="right" w:pos="8363"/>
      </w:tabs>
      <w:rPr>
        <w:rFonts w:asciiTheme="minorHAnsi" w:hAnsiTheme="minorHAnsi"/>
        <w:sz w:val="22"/>
        <w:szCs w:val="22"/>
      </w:rPr>
    </w:pPr>
    <w:r w:rsidRPr="006439E3">
      <w:rPr>
        <w:rFonts w:asciiTheme="minorHAnsi" w:hAnsiTheme="minorHAnsi"/>
        <w:sz w:val="22"/>
        <w:szCs w:val="22"/>
      </w:rPr>
      <w:t>MSAC 1206 Single Balloon Enteroscopy for Obscure Gastrointestinal Bleeding</w:t>
    </w:r>
    <w:r w:rsidRPr="006439E3">
      <w:rPr>
        <w:rFonts w:asciiTheme="minorHAnsi" w:hAnsiTheme="minorHAnsi"/>
        <w:sz w:val="22"/>
        <w:szCs w:val="22"/>
      </w:rPr>
      <w:tab/>
    </w:r>
    <w:sdt>
      <w:sdtPr>
        <w:rPr>
          <w:rFonts w:asciiTheme="minorHAnsi" w:hAnsiTheme="minorHAnsi"/>
          <w:sz w:val="22"/>
          <w:szCs w:val="22"/>
        </w:rPr>
        <w:id w:val="-1737311864"/>
        <w:docPartObj>
          <w:docPartGallery w:val="Page Numbers (Bottom of Page)"/>
          <w:docPartUnique/>
        </w:docPartObj>
      </w:sdtPr>
      <w:sdtEndPr>
        <w:rPr>
          <w:noProof/>
        </w:rPr>
      </w:sdtEndPr>
      <w:sdtContent>
        <w:r w:rsidRPr="006439E3">
          <w:rPr>
            <w:rFonts w:asciiTheme="minorHAnsi" w:hAnsiTheme="minorHAnsi"/>
            <w:sz w:val="22"/>
            <w:szCs w:val="22"/>
          </w:rPr>
          <w:t xml:space="preserve">Page </w:t>
        </w:r>
        <w:r w:rsidRPr="006439E3">
          <w:rPr>
            <w:rFonts w:asciiTheme="minorHAnsi" w:hAnsiTheme="minorHAnsi"/>
            <w:sz w:val="22"/>
            <w:szCs w:val="22"/>
          </w:rPr>
          <w:fldChar w:fldCharType="begin"/>
        </w:r>
        <w:r w:rsidRPr="006439E3">
          <w:rPr>
            <w:rFonts w:asciiTheme="minorHAnsi" w:hAnsiTheme="minorHAnsi"/>
            <w:sz w:val="22"/>
            <w:szCs w:val="22"/>
          </w:rPr>
          <w:instrText xml:space="preserve"> PAGE   \* MERGEFORMAT </w:instrText>
        </w:r>
        <w:r w:rsidRPr="006439E3">
          <w:rPr>
            <w:rFonts w:asciiTheme="minorHAnsi" w:hAnsiTheme="minorHAnsi"/>
            <w:sz w:val="22"/>
            <w:szCs w:val="22"/>
          </w:rPr>
          <w:fldChar w:fldCharType="separate"/>
        </w:r>
        <w:r w:rsidR="00126295">
          <w:rPr>
            <w:rFonts w:asciiTheme="minorHAnsi" w:hAnsiTheme="minorHAnsi"/>
            <w:noProof/>
            <w:sz w:val="22"/>
            <w:szCs w:val="22"/>
          </w:rPr>
          <w:t>13</w:t>
        </w:r>
        <w:r w:rsidRPr="006439E3">
          <w:rPr>
            <w:rFonts w:asciiTheme="minorHAnsi" w:hAnsiTheme="minorHAnsi"/>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57" w:rsidRPr="00FE1466" w:rsidRDefault="00AB5157" w:rsidP="006D7E6E">
    <w:pPr>
      <w:pStyle w:val="Footer"/>
      <w:pBdr>
        <w:top w:val="single" w:sz="4" w:space="1" w:color="auto"/>
      </w:pBdr>
      <w:tabs>
        <w:tab w:val="clear" w:pos="9026"/>
        <w:tab w:val="right" w:pos="8222"/>
      </w:tabs>
      <w:jc w:val="right"/>
      <w:rPr>
        <w:rFonts w:asciiTheme="minorHAnsi" w:hAnsiTheme="minorHAnsi"/>
        <w:sz w:val="22"/>
        <w:szCs w:val="22"/>
      </w:rPr>
    </w:pPr>
    <w:r w:rsidRPr="00FE1466">
      <w:rPr>
        <w:rFonts w:asciiTheme="minorHAnsi" w:hAnsiTheme="minorHAnsi"/>
        <w:sz w:val="22"/>
        <w:szCs w:val="22"/>
      </w:rPr>
      <w:t>MSAC 1206 Single Balloon Enteroscopy for Obscure Gastrointestinal Bleeding</w:t>
    </w:r>
    <w:r w:rsidRPr="00FE1466">
      <w:rPr>
        <w:rFonts w:asciiTheme="minorHAnsi" w:hAnsiTheme="minorHAnsi"/>
        <w:sz w:val="22"/>
        <w:szCs w:val="22"/>
      </w:rPr>
      <w:tab/>
    </w:r>
    <w:sdt>
      <w:sdtPr>
        <w:rPr>
          <w:rFonts w:asciiTheme="minorHAnsi" w:hAnsiTheme="minorHAnsi"/>
          <w:sz w:val="22"/>
          <w:szCs w:val="22"/>
        </w:rPr>
        <w:id w:val="-393282389"/>
        <w:docPartObj>
          <w:docPartGallery w:val="Page Numbers (Bottom of Page)"/>
          <w:docPartUnique/>
        </w:docPartObj>
      </w:sdtPr>
      <w:sdtEndPr>
        <w:rPr>
          <w:noProof/>
        </w:rPr>
      </w:sdtEndPr>
      <w:sdtContent>
        <w:r w:rsidRPr="00FE1466">
          <w:rPr>
            <w:rFonts w:asciiTheme="minorHAnsi" w:hAnsiTheme="minorHAnsi"/>
            <w:sz w:val="22"/>
            <w:szCs w:val="22"/>
          </w:rPr>
          <w:t xml:space="preserve">Page </w:t>
        </w:r>
        <w:r w:rsidRPr="00FE1466">
          <w:rPr>
            <w:rFonts w:asciiTheme="minorHAnsi" w:hAnsiTheme="minorHAnsi"/>
            <w:sz w:val="22"/>
            <w:szCs w:val="22"/>
          </w:rPr>
          <w:fldChar w:fldCharType="begin"/>
        </w:r>
        <w:r w:rsidRPr="00FE1466">
          <w:rPr>
            <w:rFonts w:asciiTheme="minorHAnsi" w:hAnsiTheme="minorHAnsi"/>
            <w:sz w:val="22"/>
            <w:szCs w:val="22"/>
          </w:rPr>
          <w:instrText xml:space="preserve"> PAGE   \* MERGEFORMAT </w:instrText>
        </w:r>
        <w:r w:rsidRPr="00FE1466">
          <w:rPr>
            <w:rFonts w:asciiTheme="minorHAnsi" w:hAnsiTheme="minorHAnsi"/>
            <w:sz w:val="22"/>
            <w:szCs w:val="22"/>
          </w:rPr>
          <w:fldChar w:fldCharType="separate"/>
        </w:r>
        <w:r w:rsidR="00126295">
          <w:rPr>
            <w:rFonts w:asciiTheme="minorHAnsi" w:hAnsiTheme="minorHAnsi"/>
            <w:noProof/>
            <w:sz w:val="22"/>
            <w:szCs w:val="22"/>
          </w:rPr>
          <w:t>1</w:t>
        </w:r>
        <w:r w:rsidRPr="00FE1466">
          <w:rPr>
            <w:rFonts w:asciiTheme="minorHAnsi" w:hAnsiTheme="minorHAnsi"/>
            <w:noProof/>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68" w:rsidRDefault="00543368" w:rsidP="00765A92">
      <w:r>
        <w:separator/>
      </w:r>
    </w:p>
  </w:footnote>
  <w:footnote w:type="continuationSeparator" w:id="0">
    <w:p w:rsidR="00543368" w:rsidRDefault="00543368" w:rsidP="0076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57" w:rsidRDefault="001262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8.2pt;height:167.25pt;rotation:315;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40A"/>
    <w:multiLevelType w:val="hybridMultilevel"/>
    <w:tmpl w:val="CE22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52046"/>
    <w:multiLevelType w:val="hybridMultilevel"/>
    <w:tmpl w:val="2B908142"/>
    <w:lvl w:ilvl="0" w:tplc="A44EE202">
      <w:start w:val="1"/>
      <w:numFmt w:val="decimal"/>
      <w:lvlText w:val="%1."/>
      <w:lvlJc w:val="left"/>
      <w:pPr>
        <w:ind w:left="55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CA49D9"/>
    <w:multiLevelType w:val="hybridMultilevel"/>
    <w:tmpl w:val="8062B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3C2CA5"/>
    <w:multiLevelType w:val="hybridMultilevel"/>
    <w:tmpl w:val="D1BCA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B713B6"/>
    <w:multiLevelType w:val="hybridMultilevel"/>
    <w:tmpl w:val="B03EB9D4"/>
    <w:lvl w:ilvl="0" w:tplc="BE207882">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AF6D1E"/>
    <w:multiLevelType w:val="hybridMultilevel"/>
    <w:tmpl w:val="CD86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11203A"/>
    <w:multiLevelType w:val="hybridMultilevel"/>
    <w:tmpl w:val="329E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B61A88"/>
    <w:multiLevelType w:val="hybridMultilevel"/>
    <w:tmpl w:val="2B908142"/>
    <w:lvl w:ilvl="0" w:tplc="A44EE202">
      <w:start w:val="1"/>
      <w:numFmt w:val="decimal"/>
      <w:lvlText w:val="%1."/>
      <w:lvlJc w:val="left"/>
      <w:pPr>
        <w:ind w:left="55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1F0396"/>
    <w:multiLevelType w:val="hybridMultilevel"/>
    <w:tmpl w:val="5D20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78012F"/>
    <w:multiLevelType w:val="hybridMultilevel"/>
    <w:tmpl w:val="135E4A52"/>
    <w:lvl w:ilvl="0" w:tplc="472CB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813E0A"/>
    <w:multiLevelType w:val="hybridMultilevel"/>
    <w:tmpl w:val="F4D42E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339094F"/>
    <w:multiLevelType w:val="hybridMultilevel"/>
    <w:tmpl w:val="CE22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E792E"/>
    <w:multiLevelType w:val="hybridMultilevel"/>
    <w:tmpl w:val="67FA4C46"/>
    <w:lvl w:ilvl="0" w:tplc="BD7CAF5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A0661A9"/>
    <w:multiLevelType w:val="hybridMultilevel"/>
    <w:tmpl w:val="99FCCFDA"/>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B12D63"/>
    <w:multiLevelType w:val="hybridMultilevel"/>
    <w:tmpl w:val="D5F6CE22"/>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AB35E5"/>
    <w:multiLevelType w:val="hybridMultilevel"/>
    <w:tmpl w:val="C37AD292"/>
    <w:lvl w:ilvl="0" w:tplc="73B42D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F87058B"/>
    <w:multiLevelType w:val="hybridMultilevel"/>
    <w:tmpl w:val="CE22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24D61"/>
    <w:multiLevelType w:val="hybridMultilevel"/>
    <w:tmpl w:val="8864062E"/>
    <w:lvl w:ilvl="0" w:tplc="BD7CAF5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374257E"/>
    <w:multiLevelType w:val="hybridMultilevel"/>
    <w:tmpl w:val="2E806862"/>
    <w:lvl w:ilvl="0" w:tplc="BD7CAF5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7840919"/>
    <w:multiLevelType w:val="hybridMultilevel"/>
    <w:tmpl w:val="30EC594C"/>
    <w:lvl w:ilvl="0" w:tplc="5A7A63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681B2F"/>
    <w:multiLevelType w:val="multilevel"/>
    <w:tmpl w:val="0350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71414"/>
    <w:multiLevelType w:val="hybridMultilevel"/>
    <w:tmpl w:val="10DC1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5BA24AB"/>
    <w:multiLevelType w:val="hybridMultilevel"/>
    <w:tmpl w:val="6090D8F4"/>
    <w:lvl w:ilvl="0" w:tplc="0C961B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B576E6"/>
    <w:multiLevelType w:val="hybridMultilevel"/>
    <w:tmpl w:val="6B12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C675DD"/>
    <w:multiLevelType w:val="hybridMultilevel"/>
    <w:tmpl w:val="CE22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7E79D7"/>
    <w:multiLevelType w:val="hybridMultilevel"/>
    <w:tmpl w:val="80049232"/>
    <w:lvl w:ilvl="0" w:tplc="472CB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3B464B"/>
    <w:multiLevelType w:val="hybridMultilevel"/>
    <w:tmpl w:val="F28A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065C9C"/>
    <w:multiLevelType w:val="hybridMultilevel"/>
    <w:tmpl w:val="2E88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A240EB"/>
    <w:multiLevelType w:val="hybridMultilevel"/>
    <w:tmpl w:val="5F40B460"/>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C550547"/>
    <w:multiLevelType w:val="hybridMultilevel"/>
    <w:tmpl w:val="05920DA8"/>
    <w:lvl w:ilvl="0" w:tplc="8FAAEEB4">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A120FD"/>
    <w:multiLevelType w:val="hybridMultilevel"/>
    <w:tmpl w:val="A69E8596"/>
    <w:lvl w:ilvl="0" w:tplc="BD7CAF5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5C200F5"/>
    <w:multiLevelType w:val="hybridMultilevel"/>
    <w:tmpl w:val="EBF807F8"/>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DF7957"/>
    <w:multiLevelType w:val="hybridMultilevel"/>
    <w:tmpl w:val="B63EE7E0"/>
    <w:lvl w:ilvl="0" w:tplc="BD7CAF5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8BF4720"/>
    <w:multiLevelType w:val="hybridMultilevel"/>
    <w:tmpl w:val="A9081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843CB7"/>
    <w:multiLevelType w:val="hybridMultilevel"/>
    <w:tmpl w:val="079E7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AD5251"/>
    <w:multiLevelType w:val="hybridMultilevel"/>
    <w:tmpl w:val="6C986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AEA5588"/>
    <w:multiLevelType w:val="hybridMultilevel"/>
    <w:tmpl w:val="32CACA98"/>
    <w:lvl w:ilvl="0" w:tplc="0CFEC332">
      <w:start w:val="1"/>
      <w:numFmt w:val="decimal"/>
      <w:lvlText w:val="%1."/>
      <w:lvlJc w:val="left"/>
      <w:pPr>
        <w:ind w:left="555" w:hanging="55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DD969F0"/>
    <w:multiLevelType w:val="hybridMultilevel"/>
    <w:tmpl w:val="D2FE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3FA0B8E"/>
    <w:multiLevelType w:val="hybridMultilevel"/>
    <w:tmpl w:val="CE22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24AC5"/>
    <w:multiLevelType w:val="hybridMultilevel"/>
    <w:tmpl w:val="99FCCFDA"/>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8464AD"/>
    <w:multiLevelType w:val="hybridMultilevel"/>
    <w:tmpl w:val="2C6A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877CF3"/>
    <w:multiLevelType w:val="hybridMultilevel"/>
    <w:tmpl w:val="A390417A"/>
    <w:lvl w:ilvl="0" w:tplc="BD7CAF5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A001EDC"/>
    <w:multiLevelType w:val="hybridMultilevel"/>
    <w:tmpl w:val="4CBAD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7"/>
  </w:num>
  <w:num w:numId="3">
    <w:abstractNumId w:val="10"/>
  </w:num>
  <w:num w:numId="4">
    <w:abstractNumId w:val="2"/>
  </w:num>
  <w:num w:numId="5">
    <w:abstractNumId w:val="15"/>
  </w:num>
  <w:num w:numId="6">
    <w:abstractNumId w:val="1"/>
  </w:num>
  <w:num w:numId="7">
    <w:abstractNumId w:val="38"/>
  </w:num>
  <w:num w:numId="8">
    <w:abstractNumId w:val="29"/>
  </w:num>
  <w:num w:numId="9">
    <w:abstractNumId w:val="11"/>
  </w:num>
  <w:num w:numId="10">
    <w:abstractNumId w:val="0"/>
  </w:num>
  <w:num w:numId="11">
    <w:abstractNumId w:val="24"/>
  </w:num>
  <w:num w:numId="12">
    <w:abstractNumId w:val="16"/>
  </w:num>
  <w:num w:numId="13">
    <w:abstractNumId w:val="40"/>
  </w:num>
  <w:num w:numId="14">
    <w:abstractNumId w:val="13"/>
  </w:num>
  <w:num w:numId="15">
    <w:abstractNumId w:val="14"/>
  </w:num>
  <w:num w:numId="16">
    <w:abstractNumId w:val="28"/>
  </w:num>
  <w:num w:numId="17">
    <w:abstractNumId w:val="31"/>
  </w:num>
  <w:num w:numId="18">
    <w:abstractNumId w:val="41"/>
  </w:num>
  <w:num w:numId="19">
    <w:abstractNumId w:val="18"/>
  </w:num>
  <w:num w:numId="20">
    <w:abstractNumId w:val="17"/>
  </w:num>
  <w:num w:numId="21">
    <w:abstractNumId w:val="32"/>
  </w:num>
  <w:num w:numId="22">
    <w:abstractNumId w:val="33"/>
  </w:num>
  <w:num w:numId="23">
    <w:abstractNumId w:val="39"/>
  </w:num>
  <w:num w:numId="24">
    <w:abstractNumId w:val="42"/>
  </w:num>
  <w:num w:numId="25">
    <w:abstractNumId w:val="21"/>
  </w:num>
  <w:num w:numId="26">
    <w:abstractNumId w:val="35"/>
  </w:num>
  <w:num w:numId="27">
    <w:abstractNumId w:val="6"/>
  </w:num>
  <w:num w:numId="28">
    <w:abstractNumId w:val="20"/>
  </w:num>
  <w:num w:numId="29">
    <w:abstractNumId w:val="37"/>
  </w:num>
  <w:num w:numId="30">
    <w:abstractNumId w:val="9"/>
  </w:num>
  <w:num w:numId="31">
    <w:abstractNumId w:val="25"/>
  </w:num>
  <w:num w:numId="32">
    <w:abstractNumId w:val="19"/>
  </w:num>
  <w:num w:numId="33">
    <w:abstractNumId w:val="22"/>
  </w:num>
  <w:num w:numId="34">
    <w:abstractNumId w:val="12"/>
  </w:num>
  <w:num w:numId="35">
    <w:abstractNumId w:val="30"/>
  </w:num>
  <w:num w:numId="36">
    <w:abstractNumId w:val="8"/>
  </w:num>
  <w:num w:numId="37">
    <w:abstractNumId w:val="27"/>
  </w:num>
  <w:num w:numId="38">
    <w:abstractNumId w:val="34"/>
  </w:num>
  <w:num w:numId="39">
    <w:abstractNumId w:val="5"/>
  </w:num>
  <w:num w:numId="40">
    <w:abstractNumId w:val="23"/>
  </w:num>
  <w:num w:numId="41">
    <w:abstractNumId w:val="26"/>
  </w:num>
  <w:num w:numId="42">
    <w:abstractNumId w:val="3"/>
  </w:num>
  <w:num w:numId="4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65"/>
    <w:rsid w:val="00000754"/>
    <w:rsid w:val="00000F0A"/>
    <w:rsid w:val="000046BD"/>
    <w:rsid w:val="00005A42"/>
    <w:rsid w:val="00006F73"/>
    <w:rsid w:val="00006FEC"/>
    <w:rsid w:val="000104D8"/>
    <w:rsid w:val="000104F7"/>
    <w:rsid w:val="00011220"/>
    <w:rsid w:val="000125F8"/>
    <w:rsid w:val="000134C3"/>
    <w:rsid w:val="000135DA"/>
    <w:rsid w:val="00013F48"/>
    <w:rsid w:val="00014313"/>
    <w:rsid w:val="00015EBB"/>
    <w:rsid w:val="00017BC0"/>
    <w:rsid w:val="0002244C"/>
    <w:rsid w:val="00024520"/>
    <w:rsid w:val="00024B14"/>
    <w:rsid w:val="0003094B"/>
    <w:rsid w:val="00031520"/>
    <w:rsid w:val="0003298D"/>
    <w:rsid w:val="00033A77"/>
    <w:rsid w:val="000340CB"/>
    <w:rsid w:val="00034638"/>
    <w:rsid w:val="00035B78"/>
    <w:rsid w:val="00040F6D"/>
    <w:rsid w:val="0004392E"/>
    <w:rsid w:val="00043D62"/>
    <w:rsid w:val="00044672"/>
    <w:rsid w:val="00044E89"/>
    <w:rsid w:val="00045F6B"/>
    <w:rsid w:val="000470CC"/>
    <w:rsid w:val="00052DF3"/>
    <w:rsid w:val="00055228"/>
    <w:rsid w:val="0006108A"/>
    <w:rsid w:val="00063A4E"/>
    <w:rsid w:val="000642BF"/>
    <w:rsid w:val="00065ACA"/>
    <w:rsid w:val="00066A1C"/>
    <w:rsid w:val="000722A2"/>
    <w:rsid w:val="00072485"/>
    <w:rsid w:val="00074390"/>
    <w:rsid w:val="00076D22"/>
    <w:rsid w:val="000770F4"/>
    <w:rsid w:val="00077F8B"/>
    <w:rsid w:val="00080D31"/>
    <w:rsid w:val="00083FF1"/>
    <w:rsid w:val="00084E6B"/>
    <w:rsid w:val="00086AF9"/>
    <w:rsid w:val="00086DD3"/>
    <w:rsid w:val="00087571"/>
    <w:rsid w:val="000875E4"/>
    <w:rsid w:val="00090080"/>
    <w:rsid w:val="00092D3B"/>
    <w:rsid w:val="000938F1"/>
    <w:rsid w:val="00095671"/>
    <w:rsid w:val="0009642D"/>
    <w:rsid w:val="000A11E2"/>
    <w:rsid w:val="000A2E54"/>
    <w:rsid w:val="000A3FDA"/>
    <w:rsid w:val="000A4046"/>
    <w:rsid w:val="000A69C5"/>
    <w:rsid w:val="000A69D7"/>
    <w:rsid w:val="000A725C"/>
    <w:rsid w:val="000B2014"/>
    <w:rsid w:val="000B3115"/>
    <w:rsid w:val="000B4893"/>
    <w:rsid w:val="000B657A"/>
    <w:rsid w:val="000B6C2A"/>
    <w:rsid w:val="000C10A1"/>
    <w:rsid w:val="000C6776"/>
    <w:rsid w:val="000C7068"/>
    <w:rsid w:val="000D1145"/>
    <w:rsid w:val="000D1713"/>
    <w:rsid w:val="000D1E6D"/>
    <w:rsid w:val="000D411B"/>
    <w:rsid w:val="000D4159"/>
    <w:rsid w:val="000D5029"/>
    <w:rsid w:val="000D51CC"/>
    <w:rsid w:val="000D6740"/>
    <w:rsid w:val="000D7D7A"/>
    <w:rsid w:val="000E0441"/>
    <w:rsid w:val="000E12DE"/>
    <w:rsid w:val="000E2550"/>
    <w:rsid w:val="000E2B4C"/>
    <w:rsid w:val="000E5118"/>
    <w:rsid w:val="000E593F"/>
    <w:rsid w:val="000E784C"/>
    <w:rsid w:val="000F4D6F"/>
    <w:rsid w:val="0010149D"/>
    <w:rsid w:val="00103132"/>
    <w:rsid w:val="00104AE3"/>
    <w:rsid w:val="001054DA"/>
    <w:rsid w:val="00106E6A"/>
    <w:rsid w:val="00107415"/>
    <w:rsid w:val="0010744D"/>
    <w:rsid w:val="001115AC"/>
    <w:rsid w:val="00112F11"/>
    <w:rsid w:val="001130E8"/>
    <w:rsid w:val="00113F9F"/>
    <w:rsid w:val="001154AF"/>
    <w:rsid w:val="00115D53"/>
    <w:rsid w:val="00116655"/>
    <w:rsid w:val="00122550"/>
    <w:rsid w:val="00126295"/>
    <w:rsid w:val="001265C7"/>
    <w:rsid w:val="0013233E"/>
    <w:rsid w:val="00132BE3"/>
    <w:rsid w:val="00135163"/>
    <w:rsid w:val="001368E4"/>
    <w:rsid w:val="00136A90"/>
    <w:rsid w:val="001373C6"/>
    <w:rsid w:val="001409B1"/>
    <w:rsid w:val="001469C9"/>
    <w:rsid w:val="00147178"/>
    <w:rsid w:val="00150853"/>
    <w:rsid w:val="00150EFB"/>
    <w:rsid w:val="00155574"/>
    <w:rsid w:val="001560FB"/>
    <w:rsid w:val="0015706A"/>
    <w:rsid w:val="00161E29"/>
    <w:rsid w:val="001623C9"/>
    <w:rsid w:val="0016390B"/>
    <w:rsid w:val="001651FE"/>
    <w:rsid w:val="0016543E"/>
    <w:rsid w:val="001658F8"/>
    <w:rsid w:val="001737F9"/>
    <w:rsid w:val="001753CA"/>
    <w:rsid w:val="00175696"/>
    <w:rsid w:val="0018106E"/>
    <w:rsid w:val="001815E1"/>
    <w:rsid w:val="00181913"/>
    <w:rsid w:val="00181961"/>
    <w:rsid w:val="00182D2D"/>
    <w:rsid w:val="00187634"/>
    <w:rsid w:val="00191A27"/>
    <w:rsid w:val="001926FC"/>
    <w:rsid w:val="00194548"/>
    <w:rsid w:val="00195BA6"/>
    <w:rsid w:val="001967B4"/>
    <w:rsid w:val="001971B6"/>
    <w:rsid w:val="00197CDA"/>
    <w:rsid w:val="001A0A7C"/>
    <w:rsid w:val="001A1557"/>
    <w:rsid w:val="001A345A"/>
    <w:rsid w:val="001A401A"/>
    <w:rsid w:val="001A5596"/>
    <w:rsid w:val="001A5FBF"/>
    <w:rsid w:val="001A610E"/>
    <w:rsid w:val="001A6A96"/>
    <w:rsid w:val="001A7DF5"/>
    <w:rsid w:val="001B029F"/>
    <w:rsid w:val="001B056D"/>
    <w:rsid w:val="001B3422"/>
    <w:rsid w:val="001B3443"/>
    <w:rsid w:val="001B53D4"/>
    <w:rsid w:val="001B6AFE"/>
    <w:rsid w:val="001B71B8"/>
    <w:rsid w:val="001C1578"/>
    <w:rsid w:val="001C2443"/>
    <w:rsid w:val="001C2647"/>
    <w:rsid w:val="001C4C94"/>
    <w:rsid w:val="001C52A3"/>
    <w:rsid w:val="001C5972"/>
    <w:rsid w:val="001C693F"/>
    <w:rsid w:val="001C6A22"/>
    <w:rsid w:val="001D6429"/>
    <w:rsid w:val="001E2289"/>
    <w:rsid w:val="001E44AD"/>
    <w:rsid w:val="001F063D"/>
    <w:rsid w:val="001F1185"/>
    <w:rsid w:val="001F4759"/>
    <w:rsid w:val="001F4787"/>
    <w:rsid w:val="001F509B"/>
    <w:rsid w:val="001F5789"/>
    <w:rsid w:val="001F5AF1"/>
    <w:rsid w:val="001F725E"/>
    <w:rsid w:val="001F7C18"/>
    <w:rsid w:val="001F7F78"/>
    <w:rsid w:val="00200D1B"/>
    <w:rsid w:val="00201E5E"/>
    <w:rsid w:val="002033E9"/>
    <w:rsid w:val="002044FC"/>
    <w:rsid w:val="00205E38"/>
    <w:rsid w:val="00207ED4"/>
    <w:rsid w:val="00212BBE"/>
    <w:rsid w:val="002145C6"/>
    <w:rsid w:val="00216A4D"/>
    <w:rsid w:val="002218CE"/>
    <w:rsid w:val="002220B6"/>
    <w:rsid w:val="00222214"/>
    <w:rsid w:val="00224238"/>
    <w:rsid w:val="0022593B"/>
    <w:rsid w:val="002266BD"/>
    <w:rsid w:val="00226FB8"/>
    <w:rsid w:val="00231C6B"/>
    <w:rsid w:val="00232ED0"/>
    <w:rsid w:val="00234563"/>
    <w:rsid w:val="00234F20"/>
    <w:rsid w:val="00240DB1"/>
    <w:rsid w:val="00240ED6"/>
    <w:rsid w:val="0024151F"/>
    <w:rsid w:val="00241D20"/>
    <w:rsid w:val="0024390E"/>
    <w:rsid w:val="00246EC0"/>
    <w:rsid w:val="002473F2"/>
    <w:rsid w:val="00247CA9"/>
    <w:rsid w:val="00250F07"/>
    <w:rsid w:val="002511FA"/>
    <w:rsid w:val="00251CD9"/>
    <w:rsid w:val="00252241"/>
    <w:rsid w:val="00252300"/>
    <w:rsid w:val="002523E6"/>
    <w:rsid w:val="0025480C"/>
    <w:rsid w:val="002548C5"/>
    <w:rsid w:val="002558DB"/>
    <w:rsid w:val="00257936"/>
    <w:rsid w:val="0026168B"/>
    <w:rsid w:val="00261BB5"/>
    <w:rsid w:val="00261F6A"/>
    <w:rsid w:val="00262948"/>
    <w:rsid w:val="0026454F"/>
    <w:rsid w:val="00265A1B"/>
    <w:rsid w:val="00265EB3"/>
    <w:rsid w:val="00267D55"/>
    <w:rsid w:val="002704F9"/>
    <w:rsid w:val="002764BA"/>
    <w:rsid w:val="00276DFC"/>
    <w:rsid w:val="00277E4C"/>
    <w:rsid w:val="0028360B"/>
    <w:rsid w:val="002844AC"/>
    <w:rsid w:val="00284B11"/>
    <w:rsid w:val="00286C7C"/>
    <w:rsid w:val="00286CB2"/>
    <w:rsid w:val="0028771C"/>
    <w:rsid w:val="00290942"/>
    <w:rsid w:val="00291462"/>
    <w:rsid w:val="00292EA7"/>
    <w:rsid w:val="00294337"/>
    <w:rsid w:val="0029685F"/>
    <w:rsid w:val="0029704E"/>
    <w:rsid w:val="00297724"/>
    <w:rsid w:val="002A0E45"/>
    <w:rsid w:val="002A1000"/>
    <w:rsid w:val="002A35EC"/>
    <w:rsid w:val="002A473B"/>
    <w:rsid w:val="002A4AAB"/>
    <w:rsid w:val="002A4B30"/>
    <w:rsid w:val="002A6317"/>
    <w:rsid w:val="002A7B35"/>
    <w:rsid w:val="002B0584"/>
    <w:rsid w:val="002B061F"/>
    <w:rsid w:val="002B1C14"/>
    <w:rsid w:val="002B3947"/>
    <w:rsid w:val="002B7A72"/>
    <w:rsid w:val="002B7D38"/>
    <w:rsid w:val="002C1126"/>
    <w:rsid w:val="002C3DD0"/>
    <w:rsid w:val="002C400D"/>
    <w:rsid w:val="002C71BF"/>
    <w:rsid w:val="002D0D0F"/>
    <w:rsid w:val="002D4440"/>
    <w:rsid w:val="002D57ED"/>
    <w:rsid w:val="002D76D1"/>
    <w:rsid w:val="002E102D"/>
    <w:rsid w:val="002E16E5"/>
    <w:rsid w:val="002E3D98"/>
    <w:rsid w:val="002E5104"/>
    <w:rsid w:val="002E515E"/>
    <w:rsid w:val="002E7555"/>
    <w:rsid w:val="002F04C1"/>
    <w:rsid w:val="002F0E38"/>
    <w:rsid w:val="002F16E9"/>
    <w:rsid w:val="002F18FA"/>
    <w:rsid w:val="002F510B"/>
    <w:rsid w:val="002F7A85"/>
    <w:rsid w:val="0030320E"/>
    <w:rsid w:val="00303443"/>
    <w:rsid w:val="00305F2B"/>
    <w:rsid w:val="00306FBD"/>
    <w:rsid w:val="0030786C"/>
    <w:rsid w:val="00310EA5"/>
    <w:rsid w:val="00311167"/>
    <w:rsid w:val="003117BE"/>
    <w:rsid w:val="00313433"/>
    <w:rsid w:val="00316C87"/>
    <w:rsid w:val="00320AB0"/>
    <w:rsid w:val="00321519"/>
    <w:rsid w:val="00323902"/>
    <w:rsid w:val="003239DA"/>
    <w:rsid w:val="00324021"/>
    <w:rsid w:val="00326AA5"/>
    <w:rsid w:val="003325AE"/>
    <w:rsid w:val="00332A49"/>
    <w:rsid w:val="0033618B"/>
    <w:rsid w:val="003415C4"/>
    <w:rsid w:val="0034266A"/>
    <w:rsid w:val="003436B3"/>
    <w:rsid w:val="00345732"/>
    <w:rsid w:val="003469A5"/>
    <w:rsid w:val="00347D46"/>
    <w:rsid w:val="00351119"/>
    <w:rsid w:val="003528AD"/>
    <w:rsid w:val="00352FCE"/>
    <w:rsid w:val="00354398"/>
    <w:rsid w:val="00354412"/>
    <w:rsid w:val="00355D15"/>
    <w:rsid w:val="00355F4D"/>
    <w:rsid w:val="00356E2A"/>
    <w:rsid w:val="003572E8"/>
    <w:rsid w:val="003576A0"/>
    <w:rsid w:val="00360579"/>
    <w:rsid w:val="00362422"/>
    <w:rsid w:val="003628D5"/>
    <w:rsid w:val="00362D34"/>
    <w:rsid w:val="00364CE2"/>
    <w:rsid w:val="00364E46"/>
    <w:rsid w:val="00365204"/>
    <w:rsid w:val="0036587E"/>
    <w:rsid w:val="003722CC"/>
    <w:rsid w:val="0037306D"/>
    <w:rsid w:val="00373DE2"/>
    <w:rsid w:val="0037701B"/>
    <w:rsid w:val="00380D41"/>
    <w:rsid w:val="0038318B"/>
    <w:rsid w:val="00383630"/>
    <w:rsid w:val="0038374E"/>
    <w:rsid w:val="00385CF6"/>
    <w:rsid w:val="00386D6A"/>
    <w:rsid w:val="00387368"/>
    <w:rsid w:val="00387F18"/>
    <w:rsid w:val="00390284"/>
    <w:rsid w:val="00393D2C"/>
    <w:rsid w:val="003A1ACF"/>
    <w:rsid w:val="003A1D66"/>
    <w:rsid w:val="003A27C2"/>
    <w:rsid w:val="003A509F"/>
    <w:rsid w:val="003B0545"/>
    <w:rsid w:val="003B094E"/>
    <w:rsid w:val="003B49E4"/>
    <w:rsid w:val="003B5FB4"/>
    <w:rsid w:val="003C1C28"/>
    <w:rsid w:val="003C2F38"/>
    <w:rsid w:val="003C39F6"/>
    <w:rsid w:val="003D0892"/>
    <w:rsid w:val="003D0E8A"/>
    <w:rsid w:val="003D2F60"/>
    <w:rsid w:val="003D3C95"/>
    <w:rsid w:val="003D3EB7"/>
    <w:rsid w:val="003D53A5"/>
    <w:rsid w:val="003D6FE3"/>
    <w:rsid w:val="003E1040"/>
    <w:rsid w:val="003E147C"/>
    <w:rsid w:val="003E65B6"/>
    <w:rsid w:val="003E68E7"/>
    <w:rsid w:val="003E6BD8"/>
    <w:rsid w:val="003E7405"/>
    <w:rsid w:val="003F47F2"/>
    <w:rsid w:val="003F4955"/>
    <w:rsid w:val="00400BD9"/>
    <w:rsid w:val="00401DF5"/>
    <w:rsid w:val="00402928"/>
    <w:rsid w:val="00403DA3"/>
    <w:rsid w:val="004053E0"/>
    <w:rsid w:val="0040641A"/>
    <w:rsid w:val="004066FB"/>
    <w:rsid w:val="00407AB9"/>
    <w:rsid w:val="0041372A"/>
    <w:rsid w:val="004145CE"/>
    <w:rsid w:val="00414ADB"/>
    <w:rsid w:val="00415BCE"/>
    <w:rsid w:val="00422495"/>
    <w:rsid w:val="004232BD"/>
    <w:rsid w:val="0042655A"/>
    <w:rsid w:val="00426F61"/>
    <w:rsid w:val="00427527"/>
    <w:rsid w:val="004301EC"/>
    <w:rsid w:val="00430CDD"/>
    <w:rsid w:val="00432023"/>
    <w:rsid w:val="00432904"/>
    <w:rsid w:val="0043652D"/>
    <w:rsid w:val="00436754"/>
    <w:rsid w:val="00441C38"/>
    <w:rsid w:val="004420E2"/>
    <w:rsid w:val="00442955"/>
    <w:rsid w:val="004434A2"/>
    <w:rsid w:val="00450080"/>
    <w:rsid w:val="00450487"/>
    <w:rsid w:val="00450D58"/>
    <w:rsid w:val="00451BB2"/>
    <w:rsid w:val="004555E4"/>
    <w:rsid w:val="00457BA0"/>
    <w:rsid w:val="0046081F"/>
    <w:rsid w:val="004629DA"/>
    <w:rsid w:val="00463168"/>
    <w:rsid w:val="00463F9F"/>
    <w:rsid w:val="00464423"/>
    <w:rsid w:val="004662D9"/>
    <w:rsid w:val="00473143"/>
    <w:rsid w:val="004741BC"/>
    <w:rsid w:val="00474397"/>
    <w:rsid w:val="00474E0F"/>
    <w:rsid w:val="0048059B"/>
    <w:rsid w:val="00481A87"/>
    <w:rsid w:val="00484649"/>
    <w:rsid w:val="004867E2"/>
    <w:rsid w:val="00486F6E"/>
    <w:rsid w:val="00490583"/>
    <w:rsid w:val="00492CD5"/>
    <w:rsid w:val="0049473C"/>
    <w:rsid w:val="00494F34"/>
    <w:rsid w:val="00497572"/>
    <w:rsid w:val="004979D2"/>
    <w:rsid w:val="004A062C"/>
    <w:rsid w:val="004A07C7"/>
    <w:rsid w:val="004A087C"/>
    <w:rsid w:val="004A517C"/>
    <w:rsid w:val="004A544C"/>
    <w:rsid w:val="004A64F2"/>
    <w:rsid w:val="004A6BA2"/>
    <w:rsid w:val="004B066C"/>
    <w:rsid w:val="004B1F56"/>
    <w:rsid w:val="004B21C5"/>
    <w:rsid w:val="004B2881"/>
    <w:rsid w:val="004B474D"/>
    <w:rsid w:val="004B5E0E"/>
    <w:rsid w:val="004B7AA8"/>
    <w:rsid w:val="004C2201"/>
    <w:rsid w:val="004C4F7F"/>
    <w:rsid w:val="004C53EB"/>
    <w:rsid w:val="004C6634"/>
    <w:rsid w:val="004C6A19"/>
    <w:rsid w:val="004C7324"/>
    <w:rsid w:val="004C77AE"/>
    <w:rsid w:val="004D01E9"/>
    <w:rsid w:val="004D1745"/>
    <w:rsid w:val="004D414F"/>
    <w:rsid w:val="004D45E2"/>
    <w:rsid w:val="004D57D8"/>
    <w:rsid w:val="004D6BC8"/>
    <w:rsid w:val="004E1102"/>
    <w:rsid w:val="004E1963"/>
    <w:rsid w:val="004E46B7"/>
    <w:rsid w:val="004E51F4"/>
    <w:rsid w:val="004E5286"/>
    <w:rsid w:val="004E550E"/>
    <w:rsid w:val="004E6399"/>
    <w:rsid w:val="004F151E"/>
    <w:rsid w:val="004F28E0"/>
    <w:rsid w:val="004F5A26"/>
    <w:rsid w:val="004F7AA0"/>
    <w:rsid w:val="005011D3"/>
    <w:rsid w:val="005034D5"/>
    <w:rsid w:val="00503E85"/>
    <w:rsid w:val="00503ECA"/>
    <w:rsid w:val="005069A2"/>
    <w:rsid w:val="00506E80"/>
    <w:rsid w:val="00511154"/>
    <w:rsid w:val="005114A1"/>
    <w:rsid w:val="0051227F"/>
    <w:rsid w:val="00517639"/>
    <w:rsid w:val="00522674"/>
    <w:rsid w:val="005232A5"/>
    <w:rsid w:val="0052506E"/>
    <w:rsid w:val="0052537A"/>
    <w:rsid w:val="0053559F"/>
    <w:rsid w:val="0053622D"/>
    <w:rsid w:val="00536296"/>
    <w:rsid w:val="00537CA3"/>
    <w:rsid w:val="00543032"/>
    <w:rsid w:val="00543368"/>
    <w:rsid w:val="00543CD7"/>
    <w:rsid w:val="005475BD"/>
    <w:rsid w:val="00551A65"/>
    <w:rsid w:val="00551FC4"/>
    <w:rsid w:val="005536A2"/>
    <w:rsid w:val="00553F79"/>
    <w:rsid w:val="00554535"/>
    <w:rsid w:val="005618BD"/>
    <w:rsid w:val="00562335"/>
    <w:rsid w:val="00564279"/>
    <w:rsid w:val="00566614"/>
    <w:rsid w:val="00566BAA"/>
    <w:rsid w:val="0057023C"/>
    <w:rsid w:val="00571E1A"/>
    <w:rsid w:val="00572FE6"/>
    <w:rsid w:val="005734D2"/>
    <w:rsid w:val="005748DD"/>
    <w:rsid w:val="00574E90"/>
    <w:rsid w:val="005769D5"/>
    <w:rsid w:val="005841BC"/>
    <w:rsid w:val="00584B96"/>
    <w:rsid w:val="00586262"/>
    <w:rsid w:val="005904AA"/>
    <w:rsid w:val="0059130A"/>
    <w:rsid w:val="0059146A"/>
    <w:rsid w:val="00596F29"/>
    <w:rsid w:val="00597335"/>
    <w:rsid w:val="00597A50"/>
    <w:rsid w:val="00597F7A"/>
    <w:rsid w:val="005A181F"/>
    <w:rsid w:val="005A3235"/>
    <w:rsid w:val="005A42D5"/>
    <w:rsid w:val="005A44B5"/>
    <w:rsid w:val="005A5D5C"/>
    <w:rsid w:val="005A7234"/>
    <w:rsid w:val="005B0125"/>
    <w:rsid w:val="005B110B"/>
    <w:rsid w:val="005B2B69"/>
    <w:rsid w:val="005B7ED3"/>
    <w:rsid w:val="005C353A"/>
    <w:rsid w:val="005C57A0"/>
    <w:rsid w:val="005D21AB"/>
    <w:rsid w:val="005D28BB"/>
    <w:rsid w:val="005D3A6B"/>
    <w:rsid w:val="005D7FEC"/>
    <w:rsid w:val="005E00F8"/>
    <w:rsid w:val="005E0471"/>
    <w:rsid w:val="005E2A25"/>
    <w:rsid w:val="005E2E05"/>
    <w:rsid w:val="005E30D2"/>
    <w:rsid w:val="005E34C7"/>
    <w:rsid w:val="005E3C16"/>
    <w:rsid w:val="005E6058"/>
    <w:rsid w:val="005E62A2"/>
    <w:rsid w:val="005E7165"/>
    <w:rsid w:val="005F056A"/>
    <w:rsid w:val="005F0FA6"/>
    <w:rsid w:val="005F17CA"/>
    <w:rsid w:val="005F2898"/>
    <w:rsid w:val="005F3572"/>
    <w:rsid w:val="005F3652"/>
    <w:rsid w:val="005F41BB"/>
    <w:rsid w:val="005F5C85"/>
    <w:rsid w:val="00600106"/>
    <w:rsid w:val="0060171A"/>
    <w:rsid w:val="006043D2"/>
    <w:rsid w:val="00604ADA"/>
    <w:rsid w:val="00604B2E"/>
    <w:rsid w:val="006074A2"/>
    <w:rsid w:val="00612682"/>
    <w:rsid w:val="00612B68"/>
    <w:rsid w:val="0061356E"/>
    <w:rsid w:val="0061361F"/>
    <w:rsid w:val="00615FDC"/>
    <w:rsid w:val="006161FD"/>
    <w:rsid w:val="006164CA"/>
    <w:rsid w:val="0061664E"/>
    <w:rsid w:val="00620292"/>
    <w:rsid w:val="00621291"/>
    <w:rsid w:val="00622455"/>
    <w:rsid w:val="00622486"/>
    <w:rsid w:val="00622666"/>
    <w:rsid w:val="0062330A"/>
    <w:rsid w:val="0062436C"/>
    <w:rsid w:val="00624AEC"/>
    <w:rsid w:val="00625CAC"/>
    <w:rsid w:val="00626D4B"/>
    <w:rsid w:val="00627FC3"/>
    <w:rsid w:val="00633252"/>
    <w:rsid w:val="006337FB"/>
    <w:rsid w:val="00633CBF"/>
    <w:rsid w:val="006356F7"/>
    <w:rsid w:val="00635E03"/>
    <w:rsid w:val="0063777D"/>
    <w:rsid w:val="00641EAB"/>
    <w:rsid w:val="006439E3"/>
    <w:rsid w:val="00646146"/>
    <w:rsid w:val="006462EA"/>
    <w:rsid w:val="00646D76"/>
    <w:rsid w:val="00650868"/>
    <w:rsid w:val="00651564"/>
    <w:rsid w:val="006548AD"/>
    <w:rsid w:val="006552A0"/>
    <w:rsid w:val="006560D1"/>
    <w:rsid w:val="00656A6A"/>
    <w:rsid w:val="00657954"/>
    <w:rsid w:val="00657C4B"/>
    <w:rsid w:val="0066350A"/>
    <w:rsid w:val="00666B30"/>
    <w:rsid w:val="006677DA"/>
    <w:rsid w:val="00672F87"/>
    <w:rsid w:val="0067480B"/>
    <w:rsid w:val="00674991"/>
    <w:rsid w:val="00680999"/>
    <w:rsid w:val="00681251"/>
    <w:rsid w:val="00681C0A"/>
    <w:rsid w:val="006821C2"/>
    <w:rsid w:val="00684700"/>
    <w:rsid w:val="006847F0"/>
    <w:rsid w:val="006879E2"/>
    <w:rsid w:val="00692575"/>
    <w:rsid w:val="00692FA1"/>
    <w:rsid w:val="00693798"/>
    <w:rsid w:val="00695308"/>
    <w:rsid w:val="00695DEF"/>
    <w:rsid w:val="00697A0E"/>
    <w:rsid w:val="006A05FC"/>
    <w:rsid w:val="006A069A"/>
    <w:rsid w:val="006A58C4"/>
    <w:rsid w:val="006A65D7"/>
    <w:rsid w:val="006B0066"/>
    <w:rsid w:val="006B0327"/>
    <w:rsid w:val="006B10AE"/>
    <w:rsid w:val="006B2C93"/>
    <w:rsid w:val="006B2F58"/>
    <w:rsid w:val="006B3974"/>
    <w:rsid w:val="006B436E"/>
    <w:rsid w:val="006C336F"/>
    <w:rsid w:val="006C38FD"/>
    <w:rsid w:val="006C5951"/>
    <w:rsid w:val="006C5E27"/>
    <w:rsid w:val="006C6F89"/>
    <w:rsid w:val="006D33D5"/>
    <w:rsid w:val="006D3CE9"/>
    <w:rsid w:val="006D3F9F"/>
    <w:rsid w:val="006D5815"/>
    <w:rsid w:val="006D5FE0"/>
    <w:rsid w:val="006D7E13"/>
    <w:rsid w:val="006D7E6E"/>
    <w:rsid w:val="006E002E"/>
    <w:rsid w:val="006E097F"/>
    <w:rsid w:val="006E2702"/>
    <w:rsid w:val="006E45D7"/>
    <w:rsid w:val="006E47A7"/>
    <w:rsid w:val="006E47FA"/>
    <w:rsid w:val="006E4F64"/>
    <w:rsid w:val="006F163D"/>
    <w:rsid w:val="006F1933"/>
    <w:rsid w:val="006F2D1E"/>
    <w:rsid w:val="007012CE"/>
    <w:rsid w:val="0070198C"/>
    <w:rsid w:val="0070264F"/>
    <w:rsid w:val="00703418"/>
    <w:rsid w:val="00704274"/>
    <w:rsid w:val="00714C7A"/>
    <w:rsid w:val="007153DE"/>
    <w:rsid w:val="0072123D"/>
    <w:rsid w:val="00721373"/>
    <w:rsid w:val="00721B3A"/>
    <w:rsid w:val="0072355A"/>
    <w:rsid w:val="007247BA"/>
    <w:rsid w:val="00725CE8"/>
    <w:rsid w:val="0072685B"/>
    <w:rsid w:val="00730AA1"/>
    <w:rsid w:val="00731CCF"/>
    <w:rsid w:val="00732112"/>
    <w:rsid w:val="0073507D"/>
    <w:rsid w:val="007361D6"/>
    <w:rsid w:val="00741A39"/>
    <w:rsid w:val="007423D4"/>
    <w:rsid w:val="00742F96"/>
    <w:rsid w:val="0074522D"/>
    <w:rsid w:val="00745514"/>
    <w:rsid w:val="00746721"/>
    <w:rsid w:val="007510AA"/>
    <w:rsid w:val="00751A5B"/>
    <w:rsid w:val="00754191"/>
    <w:rsid w:val="00761EE0"/>
    <w:rsid w:val="00762848"/>
    <w:rsid w:val="007653B5"/>
    <w:rsid w:val="00765A92"/>
    <w:rsid w:val="00767F96"/>
    <w:rsid w:val="007717D9"/>
    <w:rsid w:val="00771C67"/>
    <w:rsid w:val="00773972"/>
    <w:rsid w:val="00775796"/>
    <w:rsid w:val="007758CB"/>
    <w:rsid w:val="00775A53"/>
    <w:rsid w:val="0077636D"/>
    <w:rsid w:val="007766C2"/>
    <w:rsid w:val="0078201F"/>
    <w:rsid w:val="00782A01"/>
    <w:rsid w:val="00783E4B"/>
    <w:rsid w:val="00787880"/>
    <w:rsid w:val="00792537"/>
    <w:rsid w:val="007937BB"/>
    <w:rsid w:val="00794C21"/>
    <w:rsid w:val="00796164"/>
    <w:rsid w:val="007A1DEF"/>
    <w:rsid w:val="007A3060"/>
    <w:rsid w:val="007A4085"/>
    <w:rsid w:val="007A4436"/>
    <w:rsid w:val="007A58F9"/>
    <w:rsid w:val="007A675B"/>
    <w:rsid w:val="007A75F0"/>
    <w:rsid w:val="007B25F9"/>
    <w:rsid w:val="007B2A47"/>
    <w:rsid w:val="007C1F9A"/>
    <w:rsid w:val="007C4D5E"/>
    <w:rsid w:val="007D074B"/>
    <w:rsid w:val="007D2283"/>
    <w:rsid w:val="007D2465"/>
    <w:rsid w:val="007D32E2"/>
    <w:rsid w:val="007D35D5"/>
    <w:rsid w:val="007D37F5"/>
    <w:rsid w:val="007D6F0A"/>
    <w:rsid w:val="007E08BC"/>
    <w:rsid w:val="007E1A2D"/>
    <w:rsid w:val="007E35D4"/>
    <w:rsid w:val="007E35FE"/>
    <w:rsid w:val="007E42BB"/>
    <w:rsid w:val="007E5BCA"/>
    <w:rsid w:val="007E62AD"/>
    <w:rsid w:val="007F04A1"/>
    <w:rsid w:val="007F1329"/>
    <w:rsid w:val="007F1A0B"/>
    <w:rsid w:val="007F3981"/>
    <w:rsid w:val="007F458E"/>
    <w:rsid w:val="007F4D7E"/>
    <w:rsid w:val="007F5A9E"/>
    <w:rsid w:val="007F692C"/>
    <w:rsid w:val="008002AC"/>
    <w:rsid w:val="00801496"/>
    <w:rsid w:val="00801EF4"/>
    <w:rsid w:val="00804936"/>
    <w:rsid w:val="00804F3E"/>
    <w:rsid w:val="00807184"/>
    <w:rsid w:val="008100D6"/>
    <w:rsid w:val="00813A6A"/>
    <w:rsid w:val="0081699E"/>
    <w:rsid w:val="00822476"/>
    <w:rsid w:val="00823B46"/>
    <w:rsid w:val="008264EB"/>
    <w:rsid w:val="00826A78"/>
    <w:rsid w:val="00826E41"/>
    <w:rsid w:val="008273B2"/>
    <w:rsid w:val="00827DA2"/>
    <w:rsid w:val="00830BB8"/>
    <w:rsid w:val="00830D90"/>
    <w:rsid w:val="008314E6"/>
    <w:rsid w:val="00835533"/>
    <w:rsid w:val="0083559E"/>
    <w:rsid w:val="00835972"/>
    <w:rsid w:val="00835B8C"/>
    <w:rsid w:val="00844213"/>
    <w:rsid w:val="00844BF8"/>
    <w:rsid w:val="008458B7"/>
    <w:rsid w:val="008464F7"/>
    <w:rsid w:val="008467D5"/>
    <w:rsid w:val="00847965"/>
    <w:rsid w:val="008507F3"/>
    <w:rsid w:val="008511DF"/>
    <w:rsid w:val="00854630"/>
    <w:rsid w:val="008552EA"/>
    <w:rsid w:val="00860376"/>
    <w:rsid w:val="00863200"/>
    <w:rsid w:val="00863AA7"/>
    <w:rsid w:val="00864C1D"/>
    <w:rsid w:val="008671AE"/>
    <w:rsid w:val="00870831"/>
    <w:rsid w:val="008713E8"/>
    <w:rsid w:val="00871852"/>
    <w:rsid w:val="00873542"/>
    <w:rsid w:val="00875312"/>
    <w:rsid w:val="00875FA1"/>
    <w:rsid w:val="00881C67"/>
    <w:rsid w:val="0088440D"/>
    <w:rsid w:val="008864FE"/>
    <w:rsid w:val="0088671D"/>
    <w:rsid w:val="00887572"/>
    <w:rsid w:val="00890C1E"/>
    <w:rsid w:val="00890C82"/>
    <w:rsid w:val="008912DC"/>
    <w:rsid w:val="008937F2"/>
    <w:rsid w:val="008A06BB"/>
    <w:rsid w:val="008A06DE"/>
    <w:rsid w:val="008A2196"/>
    <w:rsid w:val="008A254D"/>
    <w:rsid w:val="008A3C3F"/>
    <w:rsid w:val="008A3CC3"/>
    <w:rsid w:val="008A421E"/>
    <w:rsid w:val="008A5F0C"/>
    <w:rsid w:val="008B043A"/>
    <w:rsid w:val="008B3323"/>
    <w:rsid w:val="008C09F5"/>
    <w:rsid w:val="008C1047"/>
    <w:rsid w:val="008C45DA"/>
    <w:rsid w:val="008C473C"/>
    <w:rsid w:val="008C50DB"/>
    <w:rsid w:val="008C549D"/>
    <w:rsid w:val="008C6169"/>
    <w:rsid w:val="008D295A"/>
    <w:rsid w:val="008D40EA"/>
    <w:rsid w:val="008D54EF"/>
    <w:rsid w:val="008D5B80"/>
    <w:rsid w:val="008D60B3"/>
    <w:rsid w:val="008E1ED0"/>
    <w:rsid w:val="008E38D3"/>
    <w:rsid w:val="008E5807"/>
    <w:rsid w:val="008E6061"/>
    <w:rsid w:val="008E655C"/>
    <w:rsid w:val="008E7C4E"/>
    <w:rsid w:val="008F0D07"/>
    <w:rsid w:val="008F23C4"/>
    <w:rsid w:val="008F2800"/>
    <w:rsid w:val="008F3ADB"/>
    <w:rsid w:val="008F3F27"/>
    <w:rsid w:val="008F53D5"/>
    <w:rsid w:val="008F55C3"/>
    <w:rsid w:val="008F5735"/>
    <w:rsid w:val="008F7ED7"/>
    <w:rsid w:val="0090047B"/>
    <w:rsid w:val="00903098"/>
    <w:rsid w:val="00905CBC"/>
    <w:rsid w:val="00906397"/>
    <w:rsid w:val="00907F67"/>
    <w:rsid w:val="0091119E"/>
    <w:rsid w:val="0091346A"/>
    <w:rsid w:val="0091349A"/>
    <w:rsid w:val="0091513D"/>
    <w:rsid w:val="00915344"/>
    <w:rsid w:val="0091656C"/>
    <w:rsid w:val="009174CE"/>
    <w:rsid w:val="00923797"/>
    <w:rsid w:val="00924FF5"/>
    <w:rsid w:val="0092575D"/>
    <w:rsid w:val="009273F7"/>
    <w:rsid w:val="00927D64"/>
    <w:rsid w:val="00931227"/>
    <w:rsid w:val="0093250D"/>
    <w:rsid w:val="009333EF"/>
    <w:rsid w:val="00934A7F"/>
    <w:rsid w:val="00936179"/>
    <w:rsid w:val="009405E6"/>
    <w:rsid w:val="00943065"/>
    <w:rsid w:val="009433A8"/>
    <w:rsid w:val="00943B3D"/>
    <w:rsid w:val="00944016"/>
    <w:rsid w:val="009445A8"/>
    <w:rsid w:val="00944A9A"/>
    <w:rsid w:val="00944C72"/>
    <w:rsid w:val="00945AB6"/>
    <w:rsid w:val="009474AB"/>
    <w:rsid w:val="009476AE"/>
    <w:rsid w:val="0095251A"/>
    <w:rsid w:val="00952A17"/>
    <w:rsid w:val="009532B3"/>
    <w:rsid w:val="009544EC"/>
    <w:rsid w:val="009552F2"/>
    <w:rsid w:val="00956D55"/>
    <w:rsid w:val="00957C98"/>
    <w:rsid w:val="00960783"/>
    <w:rsid w:val="00964255"/>
    <w:rsid w:val="00964A2A"/>
    <w:rsid w:val="0096524C"/>
    <w:rsid w:val="00966011"/>
    <w:rsid w:val="009670E1"/>
    <w:rsid w:val="00971D99"/>
    <w:rsid w:val="00973279"/>
    <w:rsid w:val="009746CD"/>
    <w:rsid w:val="00976772"/>
    <w:rsid w:val="00976DF1"/>
    <w:rsid w:val="00976ED9"/>
    <w:rsid w:val="00980310"/>
    <w:rsid w:val="00980982"/>
    <w:rsid w:val="00980A05"/>
    <w:rsid w:val="009824A2"/>
    <w:rsid w:val="00982D44"/>
    <w:rsid w:val="0098653C"/>
    <w:rsid w:val="00986818"/>
    <w:rsid w:val="00990A60"/>
    <w:rsid w:val="00992256"/>
    <w:rsid w:val="00996430"/>
    <w:rsid w:val="009A03C7"/>
    <w:rsid w:val="009A0524"/>
    <w:rsid w:val="009A0C3D"/>
    <w:rsid w:val="009A15F0"/>
    <w:rsid w:val="009A3502"/>
    <w:rsid w:val="009A39DB"/>
    <w:rsid w:val="009A3F7F"/>
    <w:rsid w:val="009A4039"/>
    <w:rsid w:val="009A4292"/>
    <w:rsid w:val="009A4321"/>
    <w:rsid w:val="009A4CD8"/>
    <w:rsid w:val="009A4FDB"/>
    <w:rsid w:val="009A6C85"/>
    <w:rsid w:val="009B1446"/>
    <w:rsid w:val="009B23B4"/>
    <w:rsid w:val="009B34F9"/>
    <w:rsid w:val="009B3A31"/>
    <w:rsid w:val="009B3C9A"/>
    <w:rsid w:val="009B5ADD"/>
    <w:rsid w:val="009B7EA8"/>
    <w:rsid w:val="009C31C8"/>
    <w:rsid w:val="009C6AF4"/>
    <w:rsid w:val="009C6F3C"/>
    <w:rsid w:val="009D1AE2"/>
    <w:rsid w:val="009D23F1"/>
    <w:rsid w:val="009D3821"/>
    <w:rsid w:val="009D6573"/>
    <w:rsid w:val="009D79BC"/>
    <w:rsid w:val="009E010F"/>
    <w:rsid w:val="009E0C8D"/>
    <w:rsid w:val="009E38E3"/>
    <w:rsid w:val="009E40EE"/>
    <w:rsid w:val="009E530B"/>
    <w:rsid w:val="009F1E86"/>
    <w:rsid w:val="009F1EAF"/>
    <w:rsid w:val="009F2918"/>
    <w:rsid w:val="009F7C3B"/>
    <w:rsid w:val="009F7F48"/>
    <w:rsid w:val="00A010BC"/>
    <w:rsid w:val="00A02F20"/>
    <w:rsid w:val="00A03ADC"/>
    <w:rsid w:val="00A107D3"/>
    <w:rsid w:val="00A10A9E"/>
    <w:rsid w:val="00A132BD"/>
    <w:rsid w:val="00A13E86"/>
    <w:rsid w:val="00A15382"/>
    <w:rsid w:val="00A214F4"/>
    <w:rsid w:val="00A22AF7"/>
    <w:rsid w:val="00A35418"/>
    <w:rsid w:val="00A40D7F"/>
    <w:rsid w:val="00A41C0F"/>
    <w:rsid w:val="00A44258"/>
    <w:rsid w:val="00A44835"/>
    <w:rsid w:val="00A462CC"/>
    <w:rsid w:val="00A46510"/>
    <w:rsid w:val="00A470FD"/>
    <w:rsid w:val="00A474D3"/>
    <w:rsid w:val="00A56E49"/>
    <w:rsid w:val="00A57AFF"/>
    <w:rsid w:val="00A614AA"/>
    <w:rsid w:val="00A65020"/>
    <w:rsid w:val="00A65D1D"/>
    <w:rsid w:val="00A66055"/>
    <w:rsid w:val="00A66899"/>
    <w:rsid w:val="00A75B5D"/>
    <w:rsid w:val="00A77774"/>
    <w:rsid w:val="00A81584"/>
    <w:rsid w:val="00A8321A"/>
    <w:rsid w:val="00A83D1F"/>
    <w:rsid w:val="00A861BF"/>
    <w:rsid w:val="00A877CE"/>
    <w:rsid w:val="00A87B6D"/>
    <w:rsid w:val="00A963CC"/>
    <w:rsid w:val="00AA0C06"/>
    <w:rsid w:val="00AA3731"/>
    <w:rsid w:val="00AA3BC8"/>
    <w:rsid w:val="00AA3F18"/>
    <w:rsid w:val="00AA4A5F"/>
    <w:rsid w:val="00AA4C65"/>
    <w:rsid w:val="00AA50C0"/>
    <w:rsid w:val="00AA7EAE"/>
    <w:rsid w:val="00AB0225"/>
    <w:rsid w:val="00AB4949"/>
    <w:rsid w:val="00AB4F46"/>
    <w:rsid w:val="00AB5157"/>
    <w:rsid w:val="00AC0A91"/>
    <w:rsid w:val="00AC2713"/>
    <w:rsid w:val="00AC31C9"/>
    <w:rsid w:val="00AC3491"/>
    <w:rsid w:val="00AC68E0"/>
    <w:rsid w:val="00AC722E"/>
    <w:rsid w:val="00AD15CF"/>
    <w:rsid w:val="00AD4E22"/>
    <w:rsid w:val="00AD4F1D"/>
    <w:rsid w:val="00AD5C66"/>
    <w:rsid w:val="00AD6A96"/>
    <w:rsid w:val="00AE1A48"/>
    <w:rsid w:val="00AE1FDA"/>
    <w:rsid w:val="00AE2063"/>
    <w:rsid w:val="00AE50AC"/>
    <w:rsid w:val="00AF00FE"/>
    <w:rsid w:val="00AF044E"/>
    <w:rsid w:val="00AF0BE2"/>
    <w:rsid w:val="00AF0CE7"/>
    <w:rsid w:val="00AF2662"/>
    <w:rsid w:val="00AF280D"/>
    <w:rsid w:val="00AF4E9C"/>
    <w:rsid w:val="00AF51CA"/>
    <w:rsid w:val="00AF6366"/>
    <w:rsid w:val="00AF63C2"/>
    <w:rsid w:val="00AF6C42"/>
    <w:rsid w:val="00AF7DCD"/>
    <w:rsid w:val="00B00E36"/>
    <w:rsid w:val="00B02ECB"/>
    <w:rsid w:val="00B02FE9"/>
    <w:rsid w:val="00B03E2F"/>
    <w:rsid w:val="00B04288"/>
    <w:rsid w:val="00B05437"/>
    <w:rsid w:val="00B129B4"/>
    <w:rsid w:val="00B13792"/>
    <w:rsid w:val="00B140AE"/>
    <w:rsid w:val="00B1411D"/>
    <w:rsid w:val="00B177B2"/>
    <w:rsid w:val="00B20AA1"/>
    <w:rsid w:val="00B2153E"/>
    <w:rsid w:val="00B22509"/>
    <w:rsid w:val="00B23CDB"/>
    <w:rsid w:val="00B24959"/>
    <w:rsid w:val="00B322A1"/>
    <w:rsid w:val="00B32B5F"/>
    <w:rsid w:val="00B353EC"/>
    <w:rsid w:val="00B3602C"/>
    <w:rsid w:val="00B402DD"/>
    <w:rsid w:val="00B42015"/>
    <w:rsid w:val="00B42312"/>
    <w:rsid w:val="00B42851"/>
    <w:rsid w:val="00B435DE"/>
    <w:rsid w:val="00B44F4B"/>
    <w:rsid w:val="00B45883"/>
    <w:rsid w:val="00B45ED6"/>
    <w:rsid w:val="00B47456"/>
    <w:rsid w:val="00B47684"/>
    <w:rsid w:val="00B4784B"/>
    <w:rsid w:val="00B50200"/>
    <w:rsid w:val="00B517B7"/>
    <w:rsid w:val="00B5184F"/>
    <w:rsid w:val="00B5255C"/>
    <w:rsid w:val="00B527A4"/>
    <w:rsid w:val="00B56934"/>
    <w:rsid w:val="00B60A4B"/>
    <w:rsid w:val="00B61384"/>
    <w:rsid w:val="00B62F6D"/>
    <w:rsid w:val="00B63143"/>
    <w:rsid w:val="00B64179"/>
    <w:rsid w:val="00B641F1"/>
    <w:rsid w:val="00B6424A"/>
    <w:rsid w:val="00B64D3C"/>
    <w:rsid w:val="00B663B6"/>
    <w:rsid w:val="00B668C9"/>
    <w:rsid w:val="00B66AE7"/>
    <w:rsid w:val="00B7012E"/>
    <w:rsid w:val="00B71AC1"/>
    <w:rsid w:val="00B72664"/>
    <w:rsid w:val="00B72CDD"/>
    <w:rsid w:val="00B73353"/>
    <w:rsid w:val="00B7476A"/>
    <w:rsid w:val="00B7493E"/>
    <w:rsid w:val="00B74C96"/>
    <w:rsid w:val="00B7549A"/>
    <w:rsid w:val="00B758D4"/>
    <w:rsid w:val="00B76029"/>
    <w:rsid w:val="00B7727D"/>
    <w:rsid w:val="00B779F5"/>
    <w:rsid w:val="00B809A7"/>
    <w:rsid w:val="00B82475"/>
    <w:rsid w:val="00B82FB9"/>
    <w:rsid w:val="00B84A95"/>
    <w:rsid w:val="00B84D07"/>
    <w:rsid w:val="00B85ABB"/>
    <w:rsid w:val="00B85B43"/>
    <w:rsid w:val="00B9012A"/>
    <w:rsid w:val="00B929CE"/>
    <w:rsid w:val="00B94FDB"/>
    <w:rsid w:val="00B9513E"/>
    <w:rsid w:val="00B96ECB"/>
    <w:rsid w:val="00B97302"/>
    <w:rsid w:val="00B97A7D"/>
    <w:rsid w:val="00BA09AF"/>
    <w:rsid w:val="00BA4F25"/>
    <w:rsid w:val="00BA5F9A"/>
    <w:rsid w:val="00BA74E9"/>
    <w:rsid w:val="00BB06CD"/>
    <w:rsid w:val="00BB3880"/>
    <w:rsid w:val="00BB5FDA"/>
    <w:rsid w:val="00BB6545"/>
    <w:rsid w:val="00BB7549"/>
    <w:rsid w:val="00BC095E"/>
    <w:rsid w:val="00BC25BC"/>
    <w:rsid w:val="00BC3A23"/>
    <w:rsid w:val="00BC43F0"/>
    <w:rsid w:val="00BC582E"/>
    <w:rsid w:val="00BC6D05"/>
    <w:rsid w:val="00BC748E"/>
    <w:rsid w:val="00BD542F"/>
    <w:rsid w:val="00BD5456"/>
    <w:rsid w:val="00BD643A"/>
    <w:rsid w:val="00BE0D39"/>
    <w:rsid w:val="00BE48E9"/>
    <w:rsid w:val="00BE4CE7"/>
    <w:rsid w:val="00BE5287"/>
    <w:rsid w:val="00BE54FD"/>
    <w:rsid w:val="00BE5930"/>
    <w:rsid w:val="00BE5C96"/>
    <w:rsid w:val="00BE69F8"/>
    <w:rsid w:val="00BE783B"/>
    <w:rsid w:val="00BE7EE3"/>
    <w:rsid w:val="00BF0C21"/>
    <w:rsid w:val="00BF25DF"/>
    <w:rsid w:val="00BF6221"/>
    <w:rsid w:val="00BF638C"/>
    <w:rsid w:val="00BF6BC6"/>
    <w:rsid w:val="00BF7291"/>
    <w:rsid w:val="00C02CB9"/>
    <w:rsid w:val="00C031AC"/>
    <w:rsid w:val="00C04230"/>
    <w:rsid w:val="00C0620B"/>
    <w:rsid w:val="00C101B2"/>
    <w:rsid w:val="00C1040E"/>
    <w:rsid w:val="00C11D09"/>
    <w:rsid w:val="00C11F80"/>
    <w:rsid w:val="00C15A06"/>
    <w:rsid w:val="00C170E5"/>
    <w:rsid w:val="00C172E0"/>
    <w:rsid w:val="00C21F0A"/>
    <w:rsid w:val="00C2361A"/>
    <w:rsid w:val="00C25B5E"/>
    <w:rsid w:val="00C338BE"/>
    <w:rsid w:val="00C34387"/>
    <w:rsid w:val="00C343FF"/>
    <w:rsid w:val="00C34ED6"/>
    <w:rsid w:val="00C354FB"/>
    <w:rsid w:val="00C3566A"/>
    <w:rsid w:val="00C37627"/>
    <w:rsid w:val="00C42502"/>
    <w:rsid w:val="00C43848"/>
    <w:rsid w:val="00C44053"/>
    <w:rsid w:val="00C4656A"/>
    <w:rsid w:val="00C46B21"/>
    <w:rsid w:val="00C526AA"/>
    <w:rsid w:val="00C5351C"/>
    <w:rsid w:val="00C54453"/>
    <w:rsid w:val="00C62AAD"/>
    <w:rsid w:val="00C70DEE"/>
    <w:rsid w:val="00C71B9C"/>
    <w:rsid w:val="00C72203"/>
    <w:rsid w:val="00C77C4D"/>
    <w:rsid w:val="00C8108A"/>
    <w:rsid w:val="00C84764"/>
    <w:rsid w:val="00C84A39"/>
    <w:rsid w:val="00C878DE"/>
    <w:rsid w:val="00C910CF"/>
    <w:rsid w:val="00C912F3"/>
    <w:rsid w:val="00C91560"/>
    <w:rsid w:val="00C9283E"/>
    <w:rsid w:val="00C96743"/>
    <w:rsid w:val="00C968AF"/>
    <w:rsid w:val="00C97716"/>
    <w:rsid w:val="00CA1B2E"/>
    <w:rsid w:val="00CA2F07"/>
    <w:rsid w:val="00CA4E71"/>
    <w:rsid w:val="00CA69AB"/>
    <w:rsid w:val="00CA7669"/>
    <w:rsid w:val="00CB15A8"/>
    <w:rsid w:val="00CB1E41"/>
    <w:rsid w:val="00CB3962"/>
    <w:rsid w:val="00CB3A6D"/>
    <w:rsid w:val="00CB5B1A"/>
    <w:rsid w:val="00CB65E6"/>
    <w:rsid w:val="00CB72F2"/>
    <w:rsid w:val="00CB736F"/>
    <w:rsid w:val="00CB767C"/>
    <w:rsid w:val="00CC1D88"/>
    <w:rsid w:val="00CC26D6"/>
    <w:rsid w:val="00CC2E0F"/>
    <w:rsid w:val="00CC33AF"/>
    <w:rsid w:val="00CC431F"/>
    <w:rsid w:val="00CC5A39"/>
    <w:rsid w:val="00CC6776"/>
    <w:rsid w:val="00CD4861"/>
    <w:rsid w:val="00CD57FF"/>
    <w:rsid w:val="00CD5E2C"/>
    <w:rsid w:val="00CD7135"/>
    <w:rsid w:val="00CD7ED9"/>
    <w:rsid w:val="00CE0D43"/>
    <w:rsid w:val="00CE4BDB"/>
    <w:rsid w:val="00CE6B21"/>
    <w:rsid w:val="00CE6E0F"/>
    <w:rsid w:val="00CF1546"/>
    <w:rsid w:val="00CF70D0"/>
    <w:rsid w:val="00CF71D8"/>
    <w:rsid w:val="00CF73A7"/>
    <w:rsid w:val="00CF79A1"/>
    <w:rsid w:val="00D008AE"/>
    <w:rsid w:val="00D02416"/>
    <w:rsid w:val="00D03A9B"/>
    <w:rsid w:val="00D042ED"/>
    <w:rsid w:val="00D07008"/>
    <w:rsid w:val="00D10E9B"/>
    <w:rsid w:val="00D113DE"/>
    <w:rsid w:val="00D17298"/>
    <w:rsid w:val="00D262A6"/>
    <w:rsid w:val="00D26E15"/>
    <w:rsid w:val="00D318CB"/>
    <w:rsid w:val="00D342BC"/>
    <w:rsid w:val="00D3560C"/>
    <w:rsid w:val="00D36187"/>
    <w:rsid w:val="00D3642F"/>
    <w:rsid w:val="00D36F91"/>
    <w:rsid w:val="00D37D78"/>
    <w:rsid w:val="00D4026C"/>
    <w:rsid w:val="00D418CB"/>
    <w:rsid w:val="00D41D91"/>
    <w:rsid w:val="00D421FE"/>
    <w:rsid w:val="00D42894"/>
    <w:rsid w:val="00D436C0"/>
    <w:rsid w:val="00D475E5"/>
    <w:rsid w:val="00D523F2"/>
    <w:rsid w:val="00D53EFE"/>
    <w:rsid w:val="00D55579"/>
    <w:rsid w:val="00D556BB"/>
    <w:rsid w:val="00D57C63"/>
    <w:rsid w:val="00D60347"/>
    <w:rsid w:val="00D648AC"/>
    <w:rsid w:val="00D65180"/>
    <w:rsid w:val="00D653C8"/>
    <w:rsid w:val="00D66BF7"/>
    <w:rsid w:val="00D67627"/>
    <w:rsid w:val="00D677F9"/>
    <w:rsid w:val="00D729AF"/>
    <w:rsid w:val="00D77206"/>
    <w:rsid w:val="00D801F3"/>
    <w:rsid w:val="00D8211C"/>
    <w:rsid w:val="00D830FE"/>
    <w:rsid w:val="00D8378F"/>
    <w:rsid w:val="00D90483"/>
    <w:rsid w:val="00D90727"/>
    <w:rsid w:val="00D927F7"/>
    <w:rsid w:val="00D947C7"/>
    <w:rsid w:val="00D94C7C"/>
    <w:rsid w:val="00D957AF"/>
    <w:rsid w:val="00D96F42"/>
    <w:rsid w:val="00DA0427"/>
    <w:rsid w:val="00DA04B1"/>
    <w:rsid w:val="00DA28B1"/>
    <w:rsid w:val="00DA41C6"/>
    <w:rsid w:val="00DA506F"/>
    <w:rsid w:val="00DA65CC"/>
    <w:rsid w:val="00DA79BA"/>
    <w:rsid w:val="00DB11CB"/>
    <w:rsid w:val="00DB6EB2"/>
    <w:rsid w:val="00DC335C"/>
    <w:rsid w:val="00DC398D"/>
    <w:rsid w:val="00DC3EAD"/>
    <w:rsid w:val="00DC4195"/>
    <w:rsid w:val="00DC4790"/>
    <w:rsid w:val="00DC4A82"/>
    <w:rsid w:val="00DD0B1B"/>
    <w:rsid w:val="00DD1A9B"/>
    <w:rsid w:val="00DD65A1"/>
    <w:rsid w:val="00DE0620"/>
    <w:rsid w:val="00DE13F5"/>
    <w:rsid w:val="00DE201E"/>
    <w:rsid w:val="00DE4DC5"/>
    <w:rsid w:val="00DE600B"/>
    <w:rsid w:val="00DE6861"/>
    <w:rsid w:val="00DF0E36"/>
    <w:rsid w:val="00DF23FF"/>
    <w:rsid w:val="00DF2F12"/>
    <w:rsid w:val="00DF3AEE"/>
    <w:rsid w:val="00DF44AF"/>
    <w:rsid w:val="00E033DB"/>
    <w:rsid w:val="00E07515"/>
    <w:rsid w:val="00E11725"/>
    <w:rsid w:val="00E1281D"/>
    <w:rsid w:val="00E163F2"/>
    <w:rsid w:val="00E16A54"/>
    <w:rsid w:val="00E16C3D"/>
    <w:rsid w:val="00E174A0"/>
    <w:rsid w:val="00E20AEE"/>
    <w:rsid w:val="00E2313F"/>
    <w:rsid w:val="00E25D48"/>
    <w:rsid w:val="00E27036"/>
    <w:rsid w:val="00E3175A"/>
    <w:rsid w:val="00E3583E"/>
    <w:rsid w:val="00E35E6A"/>
    <w:rsid w:val="00E35F9D"/>
    <w:rsid w:val="00E372DE"/>
    <w:rsid w:val="00E4100F"/>
    <w:rsid w:val="00E43133"/>
    <w:rsid w:val="00E44A0C"/>
    <w:rsid w:val="00E452B2"/>
    <w:rsid w:val="00E45777"/>
    <w:rsid w:val="00E4706F"/>
    <w:rsid w:val="00E50996"/>
    <w:rsid w:val="00E527A1"/>
    <w:rsid w:val="00E536A2"/>
    <w:rsid w:val="00E54C3E"/>
    <w:rsid w:val="00E5741D"/>
    <w:rsid w:val="00E62742"/>
    <w:rsid w:val="00E62DB2"/>
    <w:rsid w:val="00E63581"/>
    <w:rsid w:val="00E6372B"/>
    <w:rsid w:val="00E67448"/>
    <w:rsid w:val="00E67968"/>
    <w:rsid w:val="00E679D9"/>
    <w:rsid w:val="00E74540"/>
    <w:rsid w:val="00E750CB"/>
    <w:rsid w:val="00E757AB"/>
    <w:rsid w:val="00E75F31"/>
    <w:rsid w:val="00E7636B"/>
    <w:rsid w:val="00E76900"/>
    <w:rsid w:val="00E76BD4"/>
    <w:rsid w:val="00E77697"/>
    <w:rsid w:val="00E81EFE"/>
    <w:rsid w:val="00E83501"/>
    <w:rsid w:val="00E8597B"/>
    <w:rsid w:val="00E8689F"/>
    <w:rsid w:val="00E90EBD"/>
    <w:rsid w:val="00E9309D"/>
    <w:rsid w:val="00E96E59"/>
    <w:rsid w:val="00EA07A5"/>
    <w:rsid w:val="00EA0844"/>
    <w:rsid w:val="00EA17D7"/>
    <w:rsid w:val="00EA30DF"/>
    <w:rsid w:val="00EA316D"/>
    <w:rsid w:val="00EA32C4"/>
    <w:rsid w:val="00EA4055"/>
    <w:rsid w:val="00EA611D"/>
    <w:rsid w:val="00EB100E"/>
    <w:rsid w:val="00EB21DE"/>
    <w:rsid w:val="00EB3669"/>
    <w:rsid w:val="00EB59E9"/>
    <w:rsid w:val="00EC0208"/>
    <w:rsid w:val="00EC024C"/>
    <w:rsid w:val="00EC157F"/>
    <w:rsid w:val="00EC17CE"/>
    <w:rsid w:val="00EC357C"/>
    <w:rsid w:val="00EC3891"/>
    <w:rsid w:val="00EC448F"/>
    <w:rsid w:val="00EC56DF"/>
    <w:rsid w:val="00ED04EB"/>
    <w:rsid w:val="00ED0A8E"/>
    <w:rsid w:val="00ED219C"/>
    <w:rsid w:val="00ED3517"/>
    <w:rsid w:val="00ED3BC6"/>
    <w:rsid w:val="00ED3DEC"/>
    <w:rsid w:val="00EE2421"/>
    <w:rsid w:val="00EE4620"/>
    <w:rsid w:val="00EE686D"/>
    <w:rsid w:val="00EF018D"/>
    <w:rsid w:val="00EF0AB5"/>
    <w:rsid w:val="00F02AA4"/>
    <w:rsid w:val="00F02ED8"/>
    <w:rsid w:val="00F04504"/>
    <w:rsid w:val="00F071C4"/>
    <w:rsid w:val="00F10052"/>
    <w:rsid w:val="00F108BF"/>
    <w:rsid w:val="00F10D6E"/>
    <w:rsid w:val="00F22976"/>
    <w:rsid w:val="00F22A84"/>
    <w:rsid w:val="00F2378D"/>
    <w:rsid w:val="00F276E5"/>
    <w:rsid w:val="00F27A9B"/>
    <w:rsid w:val="00F30539"/>
    <w:rsid w:val="00F3211A"/>
    <w:rsid w:val="00F3282E"/>
    <w:rsid w:val="00F32CF6"/>
    <w:rsid w:val="00F352A4"/>
    <w:rsid w:val="00F358D1"/>
    <w:rsid w:val="00F35B27"/>
    <w:rsid w:val="00F36065"/>
    <w:rsid w:val="00F415C8"/>
    <w:rsid w:val="00F41B9B"/>
    <w:rsid w:val="00F4210D"/>
    <w:rsid w:val="00F42B0B"/>
    <w:rsid w:val="00F44A9E"/>
    <w:rsid w:val="00F44CB5"/>
    <w:rsid w:val="00F4547E"/>
    <w:rsid w:val="00F46204"/>
    <w:rsid w:val="00F47F53"/>
    <w:rsid w:val="00F50EC5"/>
    <w:rsid w:val="00F50EFF"/>
    <w:rsid w:val="00F515B7"/>
    <w:rsid w:val="00F525F7"/>
    <w:rsid w:val="00F53777"/>
    <w:rsid w:val="00F54289"/>
    <w:rsid w:val="00F543C2"/>
    <w:rsid w:val="00F56B65"/>
    <w:rsid w:val="00F611C0"/>
    <w:rsid w:val="00F61648"/>
    <w:rsid w:val="00F624BB"/>
    <w:rsid w:val="00F62933"/>
    <w:rsid w:val="00F62A00"/>
    <w:rsid w:val="00F66A6B"/>
    <w:rsid w:val="00F67408"/>
    <w:rsid w:val="00F70005"/>
    <w:rsid w:val="00F7006C"/>
    <w:rsid w:val="00F7112E"/>
    <w:rsid w:val="00F71961"/>
    <w:rsid w:val="00F7433F"/>
    <w:rsid w:val="00F82B9B"/>
    <w:rsid w:val="00F844CE"/>
    <w:rsid w:val="00F860A7"/>
    <w:rsid w:val="00F87375"/>
    <w:rsid w:val="00F87EC1"/>
    <w:rsid w:val="00F92354"/>
    <w:rsid w:val="00F931CB"/>
    <w:rsid w:val="00F93228"/>
    <w:rsid w:val="00F96B55"/>
    <w:rsid w:val="00F977C2"/>
    <w:rsid w:val="00FA1328"/>
    <w:rsid w:val="00FA177E"/>
    <w:rsid w:val="00FA1BFA"/>
    <w:rsid w:val="00FA22E1"/>
    <w:rsid w:val="00FA3064"/>
    <w:rsid w:val="00FA4877"/>
    <w:rsid w:val="00FA6A31"/>
    <w:rsid w:val="00FA6E23"/>
    <w:rsid w:val="00FA78EE"/>
    <w:rsid w:val="00FB0BEE"/>
    <w:rsid w:val="00FB1339"/>
    <w:rsid w:val="00FB26DF"/>
    <w:rsid w:val="00FB30E1"/>
    <w:rsid w:val="00FB3F7A"/>
    <w:rsid w:val="00FB660E"/>
    <w:rsid w:val="00FB7243"/>
    <w:rsid w:val="00FB7425"/>
    <w:rsid w:val="00FC0C04"/>
    <w:rsid w:val="00FC2BAC"/>
    <w:rsid w:val="00FC515A"/>
    <w:rsid w:val="00FD09D1"/>
    <w:rsid w:val="00FD6E97"/>
    <w:rsid w:val="00FE032A"/>
    <w:rsid w:val="00FE1466"/>
    <w:rsid w:val="00FE1863"/>
    <w:rsid w:val="00FE1A36"/>
    <w:rsid w:val="00FE331F"/>
    <w:rsid w:val="00FE7330"/>
    <w:rsid w:val="00FF02F4"/>
    <w:rsid w:val="00FF056F"/>
    <w:rsid w:val="00FF6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D5C"/>
    <w:rPr>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6F"/>
    <w:rPr>
      <w:rFonts w:cs="Arial"/>
      <w:b/>
      <w:bCs/>
      <w:kern w:val="32"/>
      <w:sz w:val="32"/>
      <w:szCs w:val="32"/>
      <w:lang w:val="en-US" w:eastAsia="en-US"/>
    </w:rPr>
  </w:style>
  <w:style w:type="character" w:customStyle="1" w:styleId="Heading2Char">
    <w:name w:val="Heading 2 Char"/>
    <w:basedOn w:val="DefaultParagraphFont"/>
    <w:link w:val="Heading2"/>
    <w:uiPriority w:val="9"/>
    <w:rsid w:val="00CB736F"/>
    <w:rPr>
      <w:rFonts w:cs="Arial"/>
      <w:b/>
      <w:bCs/>
      <w:i/>
      <w:iCs/>
      <w:sz w:val="28"/>
      <w:szCs w:val="28"/>
      <w:lang w:val="en-US" w:eastAsia="en-US"/>
    </w:rPr>
  </w:style>
  <w:style w:type="character" w:customStyle="1" w:styleId="Heading3Char">
    <w:name w:val="Heading 3 Char"/>
    <w:basedOn w:val="DefaultParagraphFont"/>
    <w:link w:val="Heading3"/>
    <w:uiPriority w:val="9"/>
    <w:rsid w:val="00CB736F"/>
    <w:rPr>
      <w:rFonts w:cs="Arial"/>
      <w:b/>
      <w:bCs/>
      <w:sz w:val="26"/>
      <w:szCs w:val="26"/>
      <w:lang w:val="en-US" w:eastAsia="en-US"/>
    </w:rPr>
  </w:style>
  <w:style w:type="paragraph" w:styleId="ListParagraph">
    <w:name w:val="List Paragraph"/>
    <w:basedOn w:val="Normal"/>
    <w:uiPriority w:val="34"/>
    <w:qFormat/>
    <w:rsid w:val="00943065"/>
    <w:pPr>
      <w:ind w:left="720"/>
      <w:contextualSpacing/>
    </w:pPr>
  </w:style>
  <w:style w:type="paragraph" w:styleId="TOCHeading">
    <w:name w:val="TOC Heading"/>
    <w:basedOn w:val="Heading1"/>
    <w:next w:val="Normal"/>
    <w:uiPriority w:val="39"/>
    <w:semiHidden/>
    <w:unhideWhenUsed/>
    <w:qFormat/>
    <w:rsid w:val="00765A9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rsid w:val="00765A92"/>
    <w:pPr>
      <w:spacing w:after="100"/>
      <w:ind w:left="480"/>
    </w:pPr>
  </w:style>
  <w:style w:type="paragraph" w:styleId="TOC1">
    <w:name w:val="toc 1"/>
    <w:basedOn w:val="Normal"/>
    <w:next w:val="Normal"/>
    <w:autoRedefine/>
    <w:uiPriority w:val="39"/>
    <w:rsid w:val="00765A92"/>
    <w:pPr>
      <w:spacing w:after="100"/>
    </w:pPr>
  </w:style>
  <w:style w:type="paragraph" w:styleId="TOC2">
    <w:name w:val="toc 2"/>
    <w:basedOn w:val="Normal"/>
    <w:next w:val="Normal"/>
    <w:autoRedefine/>
    <w:uiPriority w:val="39"/>
    <w:rsid w:val="00765A92"/>
    <w:pPr>
      <w:spacing w:after="100"/>
      <w:ind w:left="240"/>
    </w:pPr>
  </w:style>
  <w:style w:type="character" w:styleId="Hyperlink">
    <w:name w:val="Hyperlink"/>
    <w:basedOn w:val="DefaultParagraphFont"/>
    <w:uiPriority w:val="99"/>
    <w:unhideWhenUsed/>
    <w:rsid w:val="00765A92"/>
    <w:rPr>
      <w:color w:val="0000FF" w:themeColor="hyperlink"/>
      <w:u w:val="single"/>
    </w:rPr>
  </w:style>
  <w:style w:type="paragraph" w:styleId="BalloonText">
    <w:name w:val="Balloon Text"/>
    <w:basedOn w:val="Normal"/>
    <w:link w:val="BalloonTextChar"/>
    <w:uiPriority w:val="99"/>
    <w:rsid w:val="00765A92"/>
    <w:rPr>
      <w:rFonts w:ascii="Tahoma" w:hAnsi="Tahoma" w:cs="Tahoma"/>
      <w:sz w:val="16"/>
      <w:szCs w:val="16"/>
    </w:rPr>
  </w:style>
  <w:style w:type="character" w:customStyle="1" w:styleId="BalloonTextChar">
    <w:name w:val="Balloon Text Char"/>
    <w:basedOn w:val="DefaultParagraphFont"/>
    <w:link w:val="BalloonText"/>
    <w:uiPriority w:val="99"/>
    <w:rsid w:val="00765A92"/>
    <w:rPr>
      <w:rFonts w:ascii="Tahoma" w:hAnsi="Tahoma" w:cs="Tahoma"/>
      <w:sz w:val="16"/>
      <w:szCs w:val="16"/>
      <w:lang w:val="en-US" w:eastAsia="en-US"/>
    </w:rPr>
  </w:style>
  <w:style w:type="paragraph" w:styleId="Header">
    <w:name w:val="header"/>
    <w:basedOn w:val="Normal"/>
    <w:link w:val="HeaderChar"/>
    <w:uiPriority w:val="99"/>
    <w:rsid w:val="00765A92"/>
    <w:pPr>
      <w:tabs>
        <w:tab w:val="center" w:pos="4513"/>
        <w:tab w:val="right" w:pos="9026"/>
      </w:tabs>
    </w:pPr>
  </w:style>
  <w:style w:type="character" w:customStyle="1" w:styleId="HeaderChar">
    <w:name w:val="Header Char"/>
    <w:basedOn w:val="DefaultParagraphFont"/>
    <w:link w:val="Header"/>
    <w:uiPriority w:val="99"/>
    <w:rsid w:val="00765A92"/>
    <w:rPr>
      <w:sz w:val="24"/>
      <w:szCs w:val="24"/>
      <w:lang w:val="en-US" w:eastAsia="en-US"/>
    </w:rPr>
  </w:style>
  <w:style w:type="paragraph" w:styleId="Footer">
    <w:name w:val="footer"/>
    <w:basedOn w:val="Normal"/>
    <w:link w:val="FooterChar"/>
    <w:uiPriority w:val="99"/>
    <w:rsid w:val="00765A92"/>
    <w:pPr>
      <w:tabs>
        <w:tab w:val="center" w:pos="4513"/>
        <w:tab w:val="right" w:pos="9026"/>
      </w:tabs>
    </w:pPr>
  </w:style>
  <w:style w:type="character" w:customStyle="1" w:styleId="FooterChar">
    <w:name w:val="Footer Char"/>
    <w:basedOn w:val="DefaultParagraphFont"/>
    <w:link w:val="Footer"/>
    <w:uiPriority w:val="99"/>
    <w:rsid w:val="00765A92"/>
    <w:rPr>
      <w:sz w:val="24"/>
      <w:szCs w:val="24"/>
      <w:lang w:val="en-US"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6548AD"/>
    <w:pPr>
      <w:keepNext/>
      <w:spacing w:after="40"/>
      <w:ind w:left="709" w:hanging="709"/>
    </w:pPr>
    <w:rPr>
      <w:rFonts w:ascii="Arial Narrow" w:hAnsi="Arial Narrow" w:cs="Tahoma"/>
      <w:b/>
      <w:sz w:val="20"/>
      <w:szCs w:val="20"/>
      <w:lang w:val="en-GB" w:eastAsia="ja-JP"/>
    </w:rPr>
  </w:style>
  <w:style w:type="paragraph" w:customStyle="1" w:styleId="TableText">
    <w:name w:val="Table Text"/>
    <w:basedOn w:val="Normal"/>
    <w:link w:val="TableTextChar"/>
    <w:uiPriority w:val="99"/>
    <w:rsid w:val="006548AD"/>
    <w:pPr>
      <w:keepNext/>
      <w:spacing w:before="40" w:after="40"/>
    </w:pPr>
    <w:rPr>
      <w:rFonts w:ascii="Arial Narrow" w:hAnsi="Arial Narrow"/>
      <w:sz w:val="18"/>
      <w:szCs w:val="20"/>
      <w:lang w:val="en-AU"/>
    </w:rPr>
  </w:style>
  <w:style w:type="character" w:customStyle="1" w:styleId="TableTextChar">
    <w:name w:val="Table Text Char"/>
    <w:link w:val="TableText"/>
    <w:uiPriority w:val="99"/>
    <w:locked/>
    <w:rsid w:val="006548AD"/>
    <w:rPr>
      <w:rFonts w:ascii="Arial Narrow" w:hAnsi="Arial Narrow"/>
      <w:sz w:val="18"/>
      <w:lang w:eastAsia="en-US"/>
    </w:rPr>
  </w:style>
  <w:style w:type="table" w:styleId="TableGrid">
    <w:name w:val="Table Grid"/>
    <w:basedOn w:val="TableNormal"/>
    <w:rsid w:val="008D5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976"/>
    <w:pPr>
      <w:spacing w:before="100" w:beforeAutospacing="1" w:after="100" w:afterAutospacing="1"/>
    </w:pPr>
    <w:rPr>
      <w:lang w:val="en-AU" w:eastAsia="en-AU"/>
    </w:rPr>
  </w:style>
  <w:style w:type="paragraph" w:styleId="NoSpacing">
    <w:name w:val="No Spacing"/>
    <w:link w:val="NoSpacingChar"/>
    <w:uiPriority w:val="1"/>
    <w:qFormat/>
    <w:rsid w:val="00BD542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D542F"/>
    <w:rPr>
      <w:rFonts w:asciiTheme="minorHAnsi" w:eastAsiaTheme="minorEastAsia" w:hAnsiTheme="minorHAnsi" w:cstheme="minorBidi"/>
      <w:sz w:val="22"/>
      <w:szCs w:val="22"/>
      <w:lang w:val="en-US" w:eastAsia="ja-JP"/>
    </w:rPr>
  </w:style>
  <w:style w:type="paragraph" w:customStyle="1" w:styleId="Default">
    <w:name w:val="Default"/>
    <w:rsid w:val="00034638"/>
    <w:pPr>
      <w:autoSpaceDE w:val="0"/>
      <w:autoSpaceDN w:val="0"/>
      <w:adjustRightInd w:val="0"/>
    </w:pPr>
    <w:rPr>
      <w:rFonts w:ascii="Arial Narrow" w:hAnsi="Arial Narrow" w:cs="Arial Narrow"/>
      <w:color w:val="000000"/>
      <w:sz w:val="24"/>
      <w:szCs w:val="24"/>
    </w:rPr>
  </w:style>
  <w:style w:type="paragraph" w:customStyle="1" w:styleId="TableBullet">
    <w:name w:val="TableBullet"/>
    <w:basedOn w:val="TableText0"/>
    <w:rsid w:val="00034638"/>
    <w:pPr>
      <w:tabs>
        <w:tab w:val="left" w:pos="216"/>
      </w:tabs>
      <w:ind w:left="216" w:hanging="216"/>
    </w:pPr>
  </w:style>
  <w:style w:type="paragraph" w:customStyle="1" w:styleId="TableText0">
    <w:name w:val="TableText"/>
    <w:basedOn w:val="Normal"/>
    <w:rsid w:val="00034638"/>
    <w:pPr>
      <w:keepNext/>
      <w:spacing w:before="20" w:after="20"/>
    </w:pPr>
    <w:rPr>
      <w:rFonts w:ascii="Arial Narrow" w:hAnsi="Arial Narrow"/>
      <w:color w:val="000000"/>
      <w:sz w:val="20"/>
      <w:szCs w:val="21"/>
      <w:lang w:val="en-AU" w:eastAsia="en-AU"/>
    </w:rPr>
  </w:style>
  <w:style w:type="paragraph" w:customStyle="1" w:styleId="TableHeading">
    <w:name w:val="TableHeading"/>
    <w:basedOn w:val="TableText0"/>
    <w:rsid w:val="00034638"/>
    <w:rPr>
      <w:b/>
      <w:bCs/>
    </w:rPr>
  </w:style>
  <w:style w:type="paragraph" w:customStyle="1" w:styleId="TFAbbrevs0">
    <w:name w:val="TFAbbrevs+0"/>
    <w:basedOn w:val="Normal"/>
    <w:qFormat/>
    <w:rsid w:val="00034638"/>
    <w:pPr>
      <w:keepNext/>
      <w:keepLines/>
    </w:pPr>
    <w:rPr>
      <w:rFonts w:ascii="Arial Narrow" w:hAnsi="Arial Narrow"/>
      <w:color w:val="000000"/>
      <w:sz w:val="18"/>
      <w:szCs w:val="18"/>
      <w:lang w:val="en-AU" w:eastAsia="en-AU"/>
    </w:rPr>
  </w:style>
  <w:style w:type="paragraph" w:customStyle="1" w:styleId="TFAbbrevs18">
    <w:name w:val="TFAbbrevs+18"/>
    <w:basedOn w:val="TFAbbrevs0"/>
    <w:next w:val="Normal"/>
    <w:qFormat/>
    <w:rsid w:val="00034638"/>
    <w:pPr>
      <w:spacing w:after="360"/>
    </w:pPr>
  </w:style>
  <w:style w:type="paragraph" w:customStyle="1" w:styleId="TableNotes0">
    <w:name w:val="TableNotes+0"/>
    <w:basedOn w:val="Normal"/>
    <w:uiPriority w:val="99"/>
    <w:rsid w:val="00034638"/>
    <w:pPr>
      <w:keepNext/>
      <w:keepLines/>
      <w:ind w:left="720"/>
    </w:pPr>
    <w:rPr>
      <w:rFonts w:ascii="Arial Narrow" w:hAnsi="Arial Narrow"/>
      <w:color w:val="000000"/>
      <w:sz w:val="18"/>
      <w:szCs w:val="21"/>
      <w:lang w:val="en-AU" w:eastAsia="en-AU"/>
    </w:rPr>
  </w:style>
  <w:style w:type="paragraph" w:customStyle="1" w:styleId="Bullet6">
    <w:name w:val="Bullet+6"/>
    <w:basedOn w:val="Normal"/>
    <w:rsid w:val="006C336F"/>
    <w:pPr>
      <w:tabs>
        <w:tab w:val="left" w:pos="1080"/>
      </w:tabs>
      <w:spacing w:after="120"/>
      <w:ind w:left="1077" w:hanging="357"/>
    </w:pPr>
    <w:rPr>
      <w:color w:val="000000"/>
      <w:sz w:val="23"/>
      <w:szCs w:val="20"/>
      <w:lang w:val="en-AU" w:eastAsia="en-AU"/>
    </w:rPr>
  </w:style>
  <w:style w:type="paragraph" w:styleId="TOC4">
    <w:name w:val="toc 4"/>
    <w:basedOn w:val="Normal"/>
    <w:next w:val="Normal"/>
    <w:autoRedefine/>
    <w:uiPriority w:val="39"/>
    <w:unhideWhenUsed/>
    <w:rsid w:val="00FF056F"/>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FF056F"/>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FF056F"/>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FF056F"/>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FF056F"/>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FF056F"/>
    <w:pPr>
      <w:spacing w:after="100" w:line="276" w:lineRule="auto"/>
      <w:ind w:left="1760"/>
    </w:pPr>
    <w:rPr>
      <w:rFonts w:asciiTheme="minorHAnsi" w:eastAsiaTheme="minorEastAsia" w:hAnsiTheme="minorHAnsi" w:cstheme="minorBidi"/>
      <w:sz w:val="22"/>
      <w:szCs w:val="22"/>
      <w:lang w:val="en-AU" w:eastAsia="en-AU"/>
    </w:rPr>
  </w:style>
  <w:style w:type="paragraph" w:styleId="TableofFigures">
    <w:name w:val="table of figures"/>
    <w:basedOn w:val="Normal"/>
    <w:next w:val="Normal"/>
    <w:uiPriority w:val="99"/>
    <w:rsid w:val="009405E6"/>
  </w:style>
  <w:style w:type="character" w:styleId="FollowedHyperlink">
    <w:name w:val="FollowedHyperlink"/>
    <w:basedOn w:val="DefaultParagraphFont"/>
    <w:uiPriority w:val="99"/>
    <w:rsid w:val="003D0892"/>
    <w:rPr>
      <w:color w:val="800080" w:themeColor="followedHyperlink"/>
      <w:u w:val="single"/>
    </w:rPr>
  </w:style>
  <w:style w:type="paragraph" w:styleId="FootnoteText">
    <w:name w:val="footnote text"/>
    <w:basedOn w:val="Normal"/>
    <w:link w:val="FootnoteTextChar"/>
    <w:rsid w:val="003628D5"/>
    <w:rPr>
      <w:sz w:val="20"/>
      <w:szCs w:val="20"/>
    </w:rPr>
  </w:style>
  <w:style w:type="character" w:customStyle="1" w:styleId="FootnoteTextChar">
    <w:name w:val="Footnote Text Char"/>
    <w:basedOn w:val="DefaultParagraphFont"/>
    <w:link w:val="FootnoteText"/>
    <w:rsid w:val="003628D5"/>
    <w:rPr>
      <w:lang w:val="en-US" w:eastAsia="en-US"/>
    </w:rPr>
  </w:style>
  <w:style w:type="character" w:styleId="FootnoteReference">
    <w:name w:val="footnote reference"/>
    <w:basedOn w:val="DefaultParagraphFont"/>
    <w:uiPriority w:val="99"/>
    <w:rsid w:val="003628D5"/>
    <w:rPr>
      <w:rFonts w:cs="Times New Roman"/>
      <w:vertAlign w:val="superscript"/>
    </w:rPr>
  </w:style>
  <w:style w:type="character" w:styleId="CommentReference">
    <w:name w:val="annotation reference"/>
    <w:basedOn w:val="DefaultParagraphFont"/>
    <w:rsid w:val="00AA3BC8"/>
    <w:rPr>
      <w:sz w:val="16"/>
      <w:szCs w:val="16"/>
    </w:rPr>
  </w:style>
  <w:style w:type="paragraph" w:styleId="CommentText">
    <w:name w:val="annotation text"/>
    <w:basedOn w:val="Normal"/>
    <w:link w:val="CommentTextChar"/>
    <w:rsid w:val="00AA3BC8"/>
    <w:rPr>
      <w:sz w:val="20"/>
      <w:szCs w:val="20"/>
    </w:rPr>
  </w:style>
  <w:style w:type="character" w:customStyle="1" w:styleId="CommentTextChar">
    <w:name w:val="Comment Text Char"/>
    <w:basedOn w:val="DefaultParagraphFont"/>
    <w:link w:val="CommentText"/>
    <w:rsid w:val="00AA3BC8"/>
    <w:rPr>
      <w:lang w:val="en-US" w:eastAsia="en-US"/>
    </w:rPr>
  </w:style>
  <w:style w:type="paragraph" w:styleId="CommentSubject">
    <w:name w:val="annotation subject"/>
    <w:basedOn w:val="CommentText"/>
    <w:next w:val="CommentText"/>
    <w:link w:val="CommentSubjectChar"/>
    <w:rsid w:val="00AA3BC8"/>
    <w:rPr>
      <w:b/>
      <w:bCs/>
    </w:rPr>
  </w:style>
  <w:style w:type="character" w:customStyle="1" w:styleId="CommentSubjectChar">
    <w:name w:val="Comment Subject Char"/>
    <w:basedOn w:val="CommentTextChar"/>
    <w:link w:val="CommentSubject"/>
    <w:rsid w:val="00AA3BC8"/>
    <w:rPr>
      <w:b/>
      <w:bCs/>
      <w:lang w:val="en-US" w:eastAsia="en-US"/>
    </w:rPr>
  </w:style>
  <w:style w:type="paragraph" w:styleId="z-TopofForm">
    <w:name w:val="HTML Top of Form"/>
    <w:basedOn w:val="Normal"/>
    <w:next w:val="Normal"/>
    <w:link w:val="z-TopofFormChar"/>
    <w:hidden/>
    <w:uiPriority w:val="99"/>
    <w:unhideWhenUsed/>
    <w:rsid w:val="0072685B"/>
    <w:pPr>
      <w:pBdr>
        <w:bottom w:val="single" w:sz="6" w:space="1" w:color="auto"/>
      </w:pBdr>
      <w:jc w:val="center"/>
    </w:pPr>
    <w:rPr>
      <w:rFonts w:ascii="Arial" w:hAnsi="Arial" w:cs="Arial"/>
      <w:vanish/>
      <w:color w:val="000000"/>
      <w:sz w:val="16"/>
      <w:szCs w:val="16"/>
      <w:lang w:val="en-AU" w:eastAsia="en-AU"/>
    </w:rPr>
  </w:style>
  <w:style w:type="character" w:customStyle="1" w:styleId="z-TopofFormChar">
    <w:name w:val="z-Top of Form Char"/>
    <w:basedOn w:val="DefaultParagraphFont"/>
    <w:link w:val="z-TopofForm"/>
    <w:uiPriority w:val="99"/>
    <w:rsid w:val="0072685B"/>
    <w:rPr>
      <w:rFonts w:ascii="Arial" w:hAnsi="Arial" w:cs="Arial"/>
      <w:vanish/>
      <w:color w:val="000000"/>
      <w:sz w:val="16"/>
      <w:szCs w:val="16"/>
    </w:rPr>
  </w:style>
  <w:style w:type="character" w:customStyle="1" w:styleId="ffieinputpadding">
    <w:name w:val="ff_ie_input_padding"/>
    <w:basedOn w:val="DefaultParagraphFont"/>
    <w:rsid w:val="0072685B"/>
  </w:style>
  <w:style w:type="paragraph" w:styleId="z-BottomofForm">
    <w:name w:val="HTML Bottom of Form"/>
    <w:basedOn w:val="Normal"/>
    <w:next w:val="Normal"/>
    <w:link w:val="z-BottomofFormChar"/>
    <w:hidden/>
    <w:uiPriority w:val="99"/>
    <w:unhideWhenUsed/>
    <w:rsid w:val="0072685B"/>
    <w:pPr>
      <w:pBdr>
        <w:top w:val="single" w:sz="6" w:space="1" w:color="auto"/>
      </w:pBdr>
      <w:jc w:val="center"/>
    </w:pPr>
    <w:rPr>
      <w:rFonts w:ascii="Arial" w:hAnsi="Arial" w:cs="Arial"/>
      <w:vanish/>
      <w:color w:val="000000"/>
      <w:sz w:val="16"/>
      <w:szCs w:val="16"/>
      <w:lang w:val="en-AU" w:eastAsia="en-AU"/>
    </w:rPr>
  </w:style>
  <w:style w:type="character" w:customStyle="1" w:styleId="z-BottomofFormChar">
    <w:name w:val="z-Bottom of Form Char"/>
    <w:basedOn w:val="DefaultParagraphFont"/>
    <w:link w:val="z-BottomofForm"/>
    <w:uiPriority w:val="99"/>
    <w:rsid w:val="0072685B"/>
    <w:rPr>
      <w:rFonts w:ascii="Arial" w:hAnsi="Arial" w:cs="Arial"/>
      <w:vanish/>
      <w:color w:val="000000"/>
      <w:sz w:val="16"/>
      <w:szCs w:val="16"/>
    </w:rPr>
  </w:style>
  <w:style w:type="character" w:styleId="Strong">
    <w:name w:val="Strong"/>
    <w:basedOn w:val="DefaultParagraphFont"/>
    <w:uiPriority w:val="22"/>
    <w:qFormat/>
    <w:rsid w:val="0072685B"/>
    <w:rPr>
      <w:b/>
      <w:bCs/>
    </w:rPr>
  </w:style>
  <w:style w:type="character" w:customStyle="1" w:styleId="highlight">
    <w:name w:val="highlight"/>
    <w:basedOn w:val="DefaultParagraphFont"/>
    <w:rsid w:val="00726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D5C"/>
    <w:rPr>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6F"/>
    <w:rPr>
      <w:rFonts w:cs="Arial"/>
      <w:b/>
      <w:bCs/>
      <w:kern w:val="32"/>
      <w:sz w:val="32"/>
      <w:szCs w:val="32"/>
      <w:lang w:val="en-US" w:eastAsia="en-US"/>
    </w:rPr>
  </w:style>
  <w:style w:type="character" w:customStyle="1" w:styleId="Heading2Char">
    <w:name w:val="Heading 2 Char"/>
    <w:basedOn w:val="DefaultParagraphFont"/>
    <w:link w:val="Heading2"/>
    <w:uiPriority w:val="9"/>
    <w:rsid w:val="00CB736F"/>
    <w:rPr>
      <w:rFonts w:cs="Arial"/>
      <w:b/>
      <w:bCs/>
      <w:i/>
      <w:iCs/>
      <w:sz w:val="28"/>
      <w:szCs w:val="28"/>
      <w:lang w:val="en-US" w:eastAsia="en-US"/>
    </w:rPr>
  </w:style>
  <w:style w:type="character" w:customStyle="1" w:styleId="Heading3Char">
    <w:name w:val="Heading 3 Char"/>
    <w:basedOn w:val="DefaultParagraphFont"/>
    <w:link w:val="Heading3"/>
    <w:uiPriority w:val="9"/>
    <w:rsid w:val="00CB736F"/>
    <w:rPr>
      <w:rFonts w:cs="Arial"/>
      <w:b/>
      <w:bCs/>
      <w:sz w:val="26"/>
      <w:szCs w:val="26"/>
      <w:lang w:val="en-US" w:eastAsia="en-US"/>
    </w:rPr>
  </w:style>
  <w:style w:type="paragraph" w:styleId="ListParagraph">
    <w:name w:val="List Paragraph"/>
    <w:basedOn w:val="Normal"/>
    <w:uiPriority w:val="34"/>
    <w:qFormat/>
    <w:rsid w:val="00943065"/>
    <w:pPr>
      <w:ind w:left="720"/>
      <w:contextualSpacing/>
    </w:pPr>
  </w:style>
  <w:style w:type="paragraph" w:styleId="TOCHeading">
    <w:name w:val="TOC Heading"/>
    <w:basedOn w:val="Heading1"/>
    <w:next w:val="Normal"/>
    <w:uiPriority w:val="39"/>
    <w:semiHidden/>
    <w:unhideWhenUsed/>
    <w:qFormat/>
    <w:rsid w:val="00765A9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rsid w:val="00765A92"/>
    <w:pPr>
      <w:spacing w:after="100"/>
      <w:ind w:left="480"/>
    </w:pPr>
  </w:style>
  <w:style w:type="paragraph" w:styleId="TOC1">
    <w:name w:val="toc 1"/>
    <w:basedOn w:val="Normal"/>
    <w:next w:val="Normal"/>
    <w:autoRedefine/>
    <w:uiPriority w:val="39"/>
    <w:rsid w:val="00765A92"/>
    <w:pPr>
      <w:spacing w:after="100"/>
    </w:pPr>
  </w:style>
  <w:style w:type="paragraph" w:styleId="TOC2">
    <w:name w:val="toc 2"/>
    <w:basedOn w:val="Normal"/>
    <w:next w:val="Normal"/>
    <w:autoRedefine/>
    <w:uiPriority w:val="39"/>
    <w:rsid w:val="00765A92"/>
    <w:pPr>
      <w:spacing w:after="100"/>
      <w:ind w:left="240"/>
    </w:pPr>
  </w:style>
  <w:style w:type="character" w:styleId="Hyperlink">
    <w:name w:val="Hyperlink"/>
    <w:basedOn w:val="DefaultParagraphFont"/>
    <w:uiPriority w:val="99"/>
    <w:unhideWhenUsed/>
    <w:rsid w:val="00765A92"/>
    <w:rPr>
      <w:color w:val="0000FF" w:themeColor="hyperlink"/>
      <w:u w:val="single"/>
    </w:rPr>
  </w:style>
  <w:style w:type="paragraph" w:styleId="BalloonText">
    <w:name w:val="Balloon Text"/>
    <w:basedOn w:val="Normal"/>
    <w:link w:val="BalloonTextChar"/>
    <w:uiPriority w:val="99"/>
    <w:rsid w:val="00765A92"/>
    <w:rPr>
      <w:rFonts w:ascii="Tahoma" w:hAnsi="Tahoma" w:cs="Tahoma"/>
      <w:sz w:val="16"/>
      <w:szCs w:val="16"/>
    </w:rPr>
  </w:style>
  <w:style w:type="character" w:customStyle="1" w:styleId="BalloonTextChar">
    <w:name w:val="Balloon Text Char"/>
    <w:basedOn w:val="DefaultParagraphFont"/>
    <w:link w:val="BalloonText"/>
    <w:uiPriority w:val="99"/>
    <w:rsid w:val="00765A92"/>
    <w:rPr>
      <w:rFonts w:ascii="Tahoma" w:hAnsi="Tahoma" w:cs="Tahoma"/>
      <w:sz w:val="16"/>
      <w:szCs w:val="16"/>
      <w:lang w:val="en-US" w:eastAsia="en-US"/>
    </w:rPr>
  </w:style>
  <w:style w:type="paragraph" w:styleId="Header">
    <w:name w:val="header"/>
    <w:basedOn w:val="Normal"/>
    <w:link w:val="HeaderChar"/>
    <w:uiPriority w:val="99"/>
    <w:rsid w:val="00765A92"/>
    <w:pPr>
      <w:tabs>
        <w:tab w:val="center" w:pos="4513"/>
        <w:tab w:val="right" w:pos="9026"/>
      </w:tabs>
    </w:pPr>
  </w:style>
  <w:style w:type="character" w:customStyle="1" w:styleId="HeaderChar">
    <w:name w:val="Header Char"/>
    <w:basedOn w:val="DefaultParagraphFont"/>
    <w:link w:val="Header"/>
    <w:uiPriority w:val="99"/>
    <w:rsid w:val="00765A92"/>
    <w:rPr>
      <w:sz w:val="24"/>
      <w:szCs w:val="24"/>
      <w:lang w:val="en-US" w:eastAsia="en-US"/>
    </w:rPr>
  </w:style>
  <w:style w:type="paragraph" w:styleId="Footer">
    <w:name w:val="footer"/>
    <w:basedOn w:val="Normal"/>
    <w:link w:val="FooterChar"/>
    <w:uiPriority w:val="99"/>
    <w:rsid w:val="00765A92"/>
    <w:pPr>
      <w:tabs>
        <w:tab w:val="center" w:pos="4513"/>
        <w:tab w:val="right" w:pos="9026"/>
      </w:tabs>
    </w:pPr>
  </w:style>
  <w:style w:type="character" w:customStyle="1" w:styleId="FooterChar">
    <w:name w:val="Footer Char"/>
    <w:basedOn w:val="DefaultParagraphFont"/>
    <w:link w:val="Footer"/>
    <w:uiPriority w:val="99"/>
    <w:rsid w:val="00765A92"/>
    <w:rPr>
      <w:sz w:val="24"/>
      <w:szCs w:val="24"/>
      <w:lang w:val="en-US"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6548AD"/>
    <w:pPr>
      <w:keepNext/>
      <w:spacing w:after="40"/>
      <w:ind w:left="709" w:hanging="709"/>
    </w:pPr>
    <w:rPr>
      <w:rFonts w:ascii="Arial Narrow" w:hAnsi="Arial Narrow" w:cs="Tahoma"/>
      <w:b/>
      <w:sz w:val="20"/>
      <w:szCs w:val="20"/>
      <w:lang w:val="en-GB" w:eastAsia="ja-JP"/>
    </w:rPr>
  </w:style>
  <w:style w:type="paragraph" w:customStyle="1" w:styleId="TableText">
    <w:name w:val="Table Text"/>
    <w:basedOn w:val="Normal"/>
    <w:link w:val="TableTextChar"/>
    <w:uiPriority w:val="99"/>
    <w:rsid w:val="006548AD"/>
    <w:pPr>
      <w:keepNext/>
      <w:spacing w:before="40" w:after="40"/>
    </w:pPr>
    <w:rPr>
      <w:rFonts w:ascii="Arial Narrow" w:hAnsi="Arial Narrow"/>
      <w:sz w:val="18"/>
      <w:szCs w:val="20"/>
      <w:lang w:val="en-AU"/>
    </w:rPr>
  </w:style>
  <w:style w:type="character" w:customStyle="1" w:styleId="TableTextChar">
    <w:name w:val="Table Text Char"/>
    <w:link w:val="TableText"/>
    <w:uiPriority w:val="99"/>
    <w:locked/>
    <w:rsid w:val="006548AD"/>
    <w:rPr>
      <w:rFonts w:ascii="Arial Narrow" w:hAnsi="Arial Narrow"/>
      <w:sz w:val="18"/>
      <w:lang w:eastAsia="en-US"/>
    </w:rPr>
  </w:style>
  <w:style w:type="table" w:styleId="TableGrid">
    <w:name w:val="Table Grid"/>
    <w:basedOn w:val="TableNormal"/>
    <w:rsid w:val="008D5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976"/>
    <w:pPr>
      <w:spacing w:before="100" w:beforeAutospacing="1" w:after="100" w:afterAutospacing="1"/>
    </w:pPr>
    <w:rPr>
      <w:lang w:val="en-AU" w:eastAsia="en-AU"/>
    </w:rPr>
  </w:style>
  <w:style w:type="paragraph" w:styleId="NoSpacing">
    <w:name w:val="No Spacing"/>
    <w:link w:val="NoSpacingChar"/>
    <w:uiPriority w:val="1"/>
    <w:qFormat/>
    <w:rsid w:val="00BD542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D542F"/>
    <w:rPr>
      <w:rFonts w:asciiTheme="minorHAnsi" w:eastAsiaTheme="minorEastAsia" w:hAnsiTheme="minorHAnsi" w:cstheme="minorBidi"/>
      <w:sz w:val="22"/>
      <w:szCs w:val="22"/>
      <w:lang w:val="en-US" w:eastAsia="ja-JP"/>
    </w:rPr>
  </w:style>
  <w:style w:type="paragraph" w:customStyle="1" w:styleId="Default">
    <w:name w:val="Default"/>
    <w:rsid w:val="00034638"/>
    <w:pPr>
      <w:autoSpaceDE w:val="0"/>
      <w:autoSpaceDN w:val="0"/>
      <w:adjustRightInd w:val="0"/>
    </w:pPr>
    <w:rPr>
      <w:rFonts w:ascii="Arial Narrow" w:hAnsi="Arial Narrow" w:cs="Arial Narrow"/>
      <w:color w:val="000000"/>
      <w:sz w:val="24"/>
      <w:szCs w:val="24"/>
    </w:rPr>
  </w:style>
  <w:style w:type="paragraph" w:customStyle="1" w:styleId="TableBullet">
    <w:name w:val="TableBullet"/>
    <w:basedOn w:val="TableText0"/>
    <w:rsid w:val="00034638"/>
    <w:pPr>
      <w:tabs>
        <w:tab w:val="left" w:pos="216"/>
      </w:tabs>
      <w:ind w:left="216" w:hanging="216"/>
    </w:pPr>
  </w:style>
  <w:style w:type="paragraph" w:customStyle="1" w:styleId="TableText0">
    <w:name w:val="TableText"/>
    <w:basedOn w:val="Normal"/>
    <w:rsid w:val="00034638"/>
    <w:pPr>
      <w:keepNext/>
      <w:spacing w:before="20" w:after="20"/>
    </w:pPr>
    <w:rPr>
      <w:rFonts w:ascii="Arial Narrow" w:hAnsi="Arial Narrow"/>
      <w:color w:val="000000"/>
      <w:sz w:val="20"/>
      <w:szCs w:val="21"/>
      <w:lang w:val="en-AU" w:eastAsia="en-AU"/>
    </w:rPr>
  </w:style>
  <w:style w:type="paragraph" w:customStyle="1" w:styleId="TableHeading">
    <w:name w:val="TableHeading"/>
    <w:basedOn w:val="TableText0"/>
    <w:rsid w:val="00034638"/>
    <w:rPr>
      <w:b/>
      <w:bCs/>
    </w:rPr>
  </w:style>
  <w:style w:type="paragraph" w:customStyle="1" w:styleId="TFAbbrevs0">
    <w:name w:val="TFAbbrevs+0"/>
    <w:basedOn w:val="Normal"/>
    <w:qFormat/>
    <w:rsid w:val="00034638"/>
    <w:pPr>
      <w:keepNext/>
      <w:keepLines/>
    </w:pPr>
    <w:rPr>
      <w:rFonts w:ascii="Arial Narrow" w:hAnsi="Arial Narrow"/>
      <w:color w:val="000000"/>
      <w:sz w:val="18"/>
      <w:szCs w:val="18"/>
      <w:lang w:val="en-AU" w:eastAsia="en-AU"/>
    </w:rPr>
  </w:style>
  <w:style w:type="paragraph" w:customStyle="1" w:styleId="TFAbbrevs18">
    <w:name w:val="TFAbbrevs+18"/>
    <w:basedOn w:val="TFAbbrevs0"/>
    <w:next w:val="Normal"/>
    <w:qFormat/>
    <w:rsid w:val="00034638"/>
    <w:pPr>
      <w:spacing w:after="360"/>
    </w:pPr>
  </w:style>
  <w:style w:type="paragraph" w:customStyle="1" w:styleId="TableNotes0">
    <w:name w:val="TableNotes+0"/>
    <w:basedOn w:val="Normal"/>
    <w:uiPriority w:val="99"/>
    <w:rsid w:val="00034638"/>
    <w:pPr>
      <w:keepNext/>
      <w:keepLines/>
      <w:ind w:left="720"/>
    </w:pPr>
    <w:rPr>
      <w:rFonts w:ascii="Arial Narrow" w:hAnsi="Arial Narrow"/>
      <w:color w:val="000000"/>
      <w:sz w:val="18"/>
      <w:szCs w:val="21"/>
      <w:lang w:val="en-AU" w:eastAsia="en-AU"/>
    </w:rPr>
  </w:style>
  <w:style w:type="paragraph" w:customStyle="1" w:styleId="Bullet6">
    <w:name w:val="Bullet+6"/>
    <w:basedOn w:val="Normal"/>
    <w:rsid w:val="006C336F"/>
    <w:pPr>
      <w:tabs>
        <w:tab w:val="left" w:pos="1080"/>
      </w:tabs>
      <w:spacing w:after="120"/>
      <w:ind w:left="1077" w:hanging="357"/>
    </w:pPr>
    <w:rPr>
      <w:color w:val="000000"/>
      <w:sz w:val="23"/>
      <w:szCs w:val="20"/>
      <w:lang w:val="en-AU" w:eastAsia="en-AU"/>
    </w:rPr>
  </w:style>
  <w:style w:type="paragraph" w:styleId="TOC4">
    <w:name w:val="toc 4"/>
    <w:basedOn w:val="Normal"/>
    <w:next w:val="Normal"/>
    <w:autoRedefine/>
    <w:uiPriority w:val="39"/>
    <w:unhideWhenUsed/>
    <w:rsid w:val="00FF056F"/>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FF056F"/>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FF056F"/>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FF056F"/>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FF056F"/>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FF056F"/>
    <w:pPr>
      <w:spacing w:after="100" w:line="276" w:lineRule="auto"/>
      <w:ind w:left="1760"/>
    </w:pPr>
    <w:rPr>
      <w:rFonts w:asciiTheme="minorHAnsi" w:eastAsiaTheme="minorEastAsia" w:hAnsiTheme="minorHAnsi" w:cstheme="minorBidi"/>
      <w:sz w:val="22"/>
      <w:szCs w:val="22"/>
      <w:lang w:val="en-AU" w:eastAsia="en-AU"/>
    </w:rPr>
  </w:style>
  <w:style w:type="paragraph" w:styleId="TableofFigures">
    <w:name w:val="table of figures"/>
    <w:basedOn w:val="Normal"/>
    <w:next w:val="Normal"/>
    <w:uiPriority w:val="99"/>
    <w:rsid w:val="009405E6"/>
  </w:style>
  <w:style w:type="character" w:styleId="FollowedHyperlink">
    <w:name w:val="FollowedHyperlink"/>
    <w:basedOn w:val="DefaultParagraphFont"/>
    <w:uiPriority w:val="99"/>
    <w:rsid w:val="003D0892"/>
    <w:rPr>
      <w:color w:val="800080" w:themeColor="followedHyperlink"/>
      <w:u w:val="single"/>
    </w:rPr>
  </w:style>
  <w:style w:type="paragraph" w:styleId="FootnoteText">
    <w:name w:val="footnote text"/>
    <w:basedOn w:val="Normal"/>
    <w:link w:val="FootnoteTextChar"/>
    <w:rsid w:val="003628D5"/>
    <w:rPr>
      <w:sz w:val="20"/>
      <w:szCs w:val="20"/>
    </w:rPr>
  </w:style>
  <w:style w:type="character" w:customStyle="1" w:styleId="FootnoteTextChar">
    <w:name w:val="Footnote Text Char"/>
    <w:basedOn w:val="DefaultParagraphFont"/>
    <w:link w:val="FootnoteText"/>
    <w:rsid w:val="003628D5"/>
    <w:rPr>
      <w:lang w:val="en-US" w:eastAsia="en-US"/>
    </w:rPr>
  </w:style>
  <w:style w:type="character" w:styleId="FootnoteReference">
    <w:name w:val="footnote reference"/>
    <w:basedOn w:val="DefaultParagraphFont"/>
    <w:uiPriority w:val="99"/>
    <w:rsid w:val="003628D5"/>
    <w:rPr>
      <w:rFonts w:cs="Times New Roman"/>
      <w:vertAlign w:val="superscript"/>
    </w:rPr>
  </w:style>
  <w:style w:type="character" w:styleId="CommentReference">
    <w:name w:val="annotation reference"/>
    <w:basedOn w:val="DefaultParagraphFont"/>
    <w:rsid w:val="00AA3BC8"/>
    <w:rPr>
      <w:sz w:val="16"/>
      <w:szCs w:val="16"/>
    </w:rPr>
  </w:style>
  <w:style w:type="paragraph" w:styleId="CommentText">
    <w:name w:val="annotation text"/>
    <w:basedOn w:val="Normal"/>
    <w:link w:val="CommentTextChar"/>
    <w:rsid w:val="00AA3BC8"/>
    <w:rPr>
      <w:sz w:val="20"/>
      <w:szCs w:val="20"/>
    </w:rPr>
  </w:style>
  <w:style w:type="character" w:customStyle="1" w:styleId="CommentTextChar">
    <w:name w:val="Comment Text Char"/>
    <w:basedOn w:val="DefaultParagraphFont"/>
    <w:link w:val="CommentText"/>
    <w:rsid w:val="00AA3BC8"/>
    <w:rPr>
      <w:lang w:val="en-US" w:eastAsia="en-US"/>
    </w:rPr>
  </w:style>
  <w:style w:type="paragraph" w:styleId="CommentSubject">
    <w:name w:val="annotation subject"/>
    <w:basedOn w:val="CommentText"/>
    <w:next w:val="CommentText"/>
    <w:link w:val="CommentSubjectChar"/>
    <w:rsid w:val="00AA3BC8"/>
    <w:rPr>
      <w:b/>
      <w:bCs/>
    </w:rPr>
  </w:style>
  <w:style w:type="character" w:customStyle="1" w:styleId="CommentSubjectChar">
    <w:name w:val="Comment Subject Char"/>
    <w:basedOn w:val="CommentTextChar"/>
    <w:link w:val="CommentSubject"/>
    <w:rsid w:val="00AA3BC8"/>
    <w:rPr>
      <w:b/>
      <w:bCs/>
      <w:lang w:val="en-US" w:eastAsia="en-US"/>
    </w:rPr>
  </w:style>
  <w:style w:type="paragraph" w:styleId="z-TopofForm">
    <w:name w:val="HTML Top of Form"/>
    <w:basedOn w:val="Normal"/>
    <w:next w:val="Normal"/>
    <w:link w:val="z-TopofFormChar"/>
    <w:hidden/>
    <w:uiPriority w:val="99"/>
    <w:unhideWhenUsed/>
    <w:rsid w:val="0072685B"/>
    <w:pPr>
      <w:pBdr>
        <w:bottom w:val="single" w:sz="6" w:space="1" w:color="auto"/>
      </w:pBdr>
      <w:jc w:val="center"/>
    </w:pPr>
    <w:rPr>
      <w:rFonts w:ascii="Arial" w:hAnsi="Arial" w:cs="Arial"/>
      <w:vanish/>
      <w:color w:val="000000"/>
      <w:sz w:val="16"/>
      <w:szCs w:val="16"/>
      <w:lang w:val="en-AU" w:eastAsia="en-AU"/>
    </w:rPr>
  </w:style>
  <w:style w:type="character" w:customStyle="1" w:styleId="z-TopofFormChar">
    <w:name w:val="z-Top of Form Char"/>
    <w:basedOn w:val="DefaultParagraphFont"/>
    <w:link w:val="z-TopofForm"/>
    <w:uiPriority w:val="99"/>
    <w:rsid w:val="0072685B"/>
    <w:rPr>
      <w:rFonts w:ascii="Arial" w:hAnsi="Arial" w:cs="Arial"/>
      <w:vanish/>
      <w:color w:val="000000"/>
      <w:sz w:val="16"/>
      <w:szCs w:val="16"/>
    </w:rPr>
  </w:style>
  <w:style w:type="character" w:customStyle="1" w:styleId="ffieinputpadding">
    <w:name w:val="ff_ie_input_padding"/>
    <w:basedOn w:val="DefaultParagraphFont"/>
    <w:rsid w:val="0072685B"/>
  </w:style>
  <w:style w:type="paragraph" w:styleId="z-BottomofForm">
    <w:name w:val="HTML Bottom of Form"/>
    <w:basedOn w:val="Normal"/>
    <w:next w:val="Normal"/>
    <w:link w:val="z-BottomofFormChar"/>
    <w:hidden/>
    <w:uiPriority w:val="99"/>
    <w:unhideWhenUsed/>
    <w:rsid w:val="0072685B"/>
    <w:pPr>
      <w:pBdr>
        <w:top w:val="single" w:sz="6" w:space="1" w:color="auto"/>
      </w:pBdr>
      <w:jc w:val="center"/>
    </w:pPr>
    <w:rPr>
      <w:rFonts w:ascii="Arial" w:hAnsi="Arial" w:cs="Arial"/>
      <w:vanish/>
      <w:color w:val="000000"/>
      <w:sz w:val="16"/>
      <w:szCs w:val="16"/>
      <w:lang w:val="en-AU" w:eastAsia="en-AU"/>
    </w:rPr>
  </w:style>
  <w:style w:type="character" w:customStyle="1" w:styleId="z-BottomofFormChar">
    <w:name w:val="z-Bottom of Form Char"/>
    <w:basedOn w:val="DefaultParagraphFont"/>
    <w:link w:val="z-BottomofForm"/>
    <w:uiPriority w:val="99"/>
    <w:rsid w:val="0072685B"/>
    <w:rPr>
      <w:rFonts w:ascii="Arial" w:hAnsi="Arial" w:cs="Arial"/>
      <w:vanish/>
      <w:color w:val="000000"/>
      <w:sz w:val="16"/>
      <w:szCs w:val="16"/>
    </w:rPr>
  </w:style>
  <w:style w:type="character" w:styleId="Strong">
    <w:name w:val="Strong"/>
    <w:basedOn w:val="DefaultParagraphFont"/>
    <w:uiPriority w:val="22"/>
    <w:qFormat/>
    <w:rsid w:val="0072685B"/>
    <w:rPr>
      <w:b/>
      <w:bCs/>
    </w:rPr>
  </w:style>
  <w:style w:type="character" w:customStyle="1" w:styleId="highlight">
    <w:name w:val="highlight"/>
    <w:basedOn w:val="DefaultParagraphFont"/>
    <w:rsid w:val="0072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9769">
      <w:bodyDiv w:val="1"/>
      <w:marLeft w:val="0"/>
      <w:marRight w:val="0"/>
      <w:marTop w:val="0"/>
      <w:marBottom w:val="0"/>
      <w:divBdr>
        <w:top w:val="none" w:sz="0" w:space="0" w:color="auto"/>
        <w:left w:val="none" w:sz="0" w:space="0" w:color="auto"/>
        <w:bottom w:val="none" w:sz="0" w:space="0" w:color="auto"/>
        <w:right w:val="none" w:sz="0" w:space="0" w:color="auto"/>
      </w:divBdr>
    </w:div>
    <w:div w:id="419839396">
      <w:bodyDiv w:val="1"/>
      <w:marLeft w:val="0"/>
      <w:marRight w:val="0"/>
      <w:marTop w:val="0"/>
      <w:marBottom w:val="0"/>
      <w:divBdr>
        <w:top w:val="none" w:sz="0" w:space="0" w:color="auto"/>
        <w:left w:val="none" w:sz="0" w:space="0" w:color="auto"/>
        <w:bottom w:val="none" w:sz="0" w:space="0" w:color="auto"/>
        <w:right w:val="none" w:sz="0" w:space="0" w:color="auto"/>
      </w:divBdr>
    </w:div>
    <w:div w:id="449318364">
      <w:bodyDiv w:val="1"/>
      <w:marLeft w:val="0"/>
      <w:marRight w:val="0"/>
      <w:marTop w:val="0"/>
      <w:marBottom w:val="0"/>
      <w:divBdr>
        <w:top w:val="none" w:sz="0" w:space="0" w:color="auto"/>
        <w:left w:val="none" w:sz="0" w:space="0" w:color="auto"/>
        <w:bottom w:val="none" w:sz="0" w:space="0" w:color="auto"/>
        <w:right w:val="none" w:sz="0" w:space="0" w:color="auto"/>
      </w:divBdr>
    </w:div>
    <w:div w:id="493496142">
      <w:bodyDiv w:val="1"/>
      <w:marLeft w:val="0"/>
      <w:marRight w:val="0"/>
      <w:marTop w:val="0"/>
      <w:marBottom w:val="0"/>
      <w:divBdr>
        <w:top w:val="none" w:sz="0" w:space="0" w:color="auto"/>
        <w:left w:val="none" w:sz="0" w:space="0" w:color="auto"/>
        <w:bottom w:val="none" w:sz="0" w:space="0" w:color="auto"/>
        <w:right w:val="none" w:sz="0" w:space="0" w:color="auto"/>
      </w:divBdr>
    </w:div>
    <w:div w:id="575553605">
      <w:bodyDiv w:val="1"/>
      <w:marLeft w:val="0"/>
      <w:marRight w:val="0"/>
      <w:marTop w:val="0"/>
      <w:marBottom w:val="0"/>
      <w:divBdr>
        <w:top w:val="none" w:sz="0" w:space="0" w:color="auto"/>
        <w:left w:val="none" w:sz="0" w:space="0" w:color="auto"/>
        <w:bottom w:val="none" w:sz="0" w:space="0" w:color="auto"/>
        <w:right w:val="none" w:sz="0" w:space="0" w:color="auto"/>
      </w:divBdr>
    </w:div>
    <w:div w:id="604269287">
      <w:bodyDiv w:val="1"/>
      <w:marLeft w:val="0"/>
      <w:marRight w:val="0"/>
      <w:marTop w:val="0"/>
      <w:marBottom w:val="0"/>
      <w:divBdr>
        <w:top w:val="none" w:sz="0" w:space="0" w:color="auto"/>
        <w:left w:val="none" w:sz="0" w:space="0" w:color="auto"/>
        <w:bottom w:val="none" w:sz="0" w:space="0" w:color="auto"/>
        <w:right w:val="none" w:sz="0" w:space="0" w:color="auto"/>
      </w:divBdr>
      <w:divsChild>
        <w:div w:id="685644115">
          <w:marLeft w:val="0"/>
          <w:marRight w:val="0"/>
          <w:marTop w:val="0"/>
          <w:marBottom w:val="0"/>
          <w:divBdr>
            <w:top w:val="none" w:sz="0" w:space="0" w:color="auto"/>
            <w:left w:val="none" w:sz="0" w:space="0" w:color="auto"/>
            <w:bottom w:val="none" w:sz="0" w:space="0" w:color="auto"/>
            <w:right w:val="none" w:sz="0" w:space="0" w:color="auto"/>
          </w:divBdr>
          <w:divsChild>
            <w:div w:id="1374697820">
              <w:marLeft w:val="0"/>
              <w:marRight w:val="0"/>
              <w:marTop w:val="0"/>
              <w:marBottom w:val="0"/>
              <w:divBdr>
                <w:top w:val="none" w:sz="0" w:space="0" w:color="auto"/>
                <w:left w:val="none" w:sz="0" w:space="0" w:color="auto"/>
                <w:bottom w:val="none" w:sz="0" w:space="0" w:color="auto"/>
                <w:right w:val="none" w:sz="0" w:space="0" w:color="auto"/>
              </w:divBdr>
            </w:div>
            <w:div w:id="1234464690">
              <w:marLeft w:val="0"/>
              <w:marRight w:val="0"/>
              <w:marTop w:val="0"/>
              <w:marBottom w:val="0"/>
              <w:divBdr>
                <w:top w:val="none" w:sz="0" w:space="0" w:color="auto"/>
                <w:left w:val="none" w:sz="0" w:space="0" w:color="auto"/>
                <w:bottom w:val="none" w:sz="0" w:space="0" w:color="auto"/>
                <w:right w:val="none" w:sz="0" w:space="0" w:color="auto"/>
              </w:divBdr>
              <w:divsChild>
                <w:div w:id="401098068">
                  <w:marLeft w:val="0"/>
                  <w:marRight w:val="0"/>
                  <w:marTop w:val="0"/>
                  <w:marBottom w:val="0"/>
                  <w:divBdr>
                    <w:top w:val="none" w:sz="0" w:space="0" w:color="auto"/>
                    <w:left w:val="none" w:sz="0" w:space="0" w:color="auto"/>
                    <w:bottom w:val="none" w:sz="0" w:space="0" w:color="auto"/>
                    <w:right w:val="none" w:sz="0" w:space="0" w:color="auto"/>
                  </w:divBdr>
                </w:div>
                <w:div w:id="1581061618">
                  <w:marLeft w:val="0"/>
                  <w:marRight w:val="0"/>
                  <w:marTop w:val="0"/>
                  <w:marBottom w:val="0"/>
                  <w:divBdr>
                    <w:top w:val="none" w:sz="0" w:space="0" w:color="auto"/>
                    <w:left w:val="none" w:sz="0" w:space="0" w:color="auto"/>
                    <w:bottom w:val="none" w:sz="0" w:space="0" w:color="auto"/>
                    <w:right w:val="none" w:sz="0" w:space="0" w:color="auto"/>
                  </w:divBdr>
                  <w:divsChild>
                    <w:div w:id="1032264538">
                      <w:marLeft w:val="0"/>
                      <w:marRight w:val="0"/>
                      <w:marTop w:val="0"/>
                      <w:marBottom w:val="0"/>
                      <w:divBdr>
                        <w:top w:val="none" w:sz="0" w:space="0" w:color="auto"/>
                        <w:left w:val="none" w:sz="0" w:space="0" w:color="auto"/>
                        <w:bottom w:val="none" w:sz="0" w:space="0" w:color="auto"/>
                        <w:right w:val="none" w:sz="0" w:space="0" w:color="auto"/>
                      </w:divBdr>
                      <w:divsChild>
                        <w:div w:id="1272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0664">
                  <w:marLeft w:val="0"/>
                  <w:marRight w:val="0"/>
                  <w:marTop w:val="0"/>
                  <w:marBottom w:val="0"/>
                  <w:divBdr>
                    <w:top w:val="none" w:sz="0" w:space="0" w:color="auto"/>
                    <w:left w:val="none" w:sz="0" w:space="0" w:color="auto"/>
                    <w:bottom w:val="none" w:sz="0" w:space="0" w:color="auto"/>
                    <w:right w:val="none" w:sz="0" w:space="0" w:color="auto"/>
                  </w:divBdr>
                  <w:divsChild>
                    <w:div w:id="2074810063">
                      <w:marLeft w:val="0"/>
                      <w:marRight w:val="0"/>
                      <w:marTop w:val="0"/>
                      <w:marBottom w:val="0"/>
                      <w:divBdr>
                        <w:top w:val="none" w:sz="0" w:space="0" w:color="auto"/>
                        <w:left w:val="none" w:sz="0" w:space="0" w:color="auto"/>
                        <w:bottom w:val="none" w:sz="0" w:space="0" w:color="auto"/>
                        <w:right w:val="none" w:sz="0" w:space="0" w:color="auto"/>
                      </w:divBdr>
                    </w:div>
                  </w:divsChild>
                </w:div>
                <w:div w:id="1768845231">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
                  </w:divsChild>
                </w:div>
                <w:div w:id="75791487">
                  <w:marLeft w:val="0"/>
                  <w:marRight w:val="0"/>
                  <w:marTop w:val="0"/>
                  <w:marBottom w:val="0"/>
                  <w:divBdr>
                    <w:top w:val="none" w:sz="0" w:space="0" w:color="auto"/>
                    <w:left w:val="none" w:sz="0" w:space="0" w:color="auto"/>
                    <w:bottom w:val="none" w:sz="0" w:space="0" w:color="auto"/>
                    <w:right w:val="none" w:sz="0" w:space="0" w:color="auto"/>
                  </w:divBdr>
                  <w:divsChild>
                    <w:div w:id="848518133">
                      <w:marLeft w:val="0"/>
                      <w:marRight w:val="0"/>
                      <w:marTop w:val="0"/>
                      <w:marBottom w:val="0"/>
                      <w:divBdr>
                        <w:top w:val="none" w:sz="0" w:space="0" w:color="auto"/>
                        <w:left w:val="none" w:sz="0" w:space="0" w:color="auto"/>
                        <w:bottom w:val="none" w:sz="0" w:space="0" w:color="auto"/>
                        <w:right w:val="none" w:sz="0" w:space="0" w:color="auto"/>
                      </w:divBdr>
                    </w:div>
                  </w:divsChild>
                </w:div>
                <w:div w:id="1631865483">
                  <w:marLeft w:val="0"/>
                  <w:marRight w:val="0"/>
                  <w:marTop w:val="0"/>
                  <w:marBottom w:val="0"/>
                  <w:divBdr>
                    <w:top w:val="none" w:sz="0" w:space="0" w:color="auto"/>
                    <w:left w:val="none" w:sz="0" w:space="0" w:color="auto"/>
                    <w:bottom w:val="none" w:sz="0" w:space="0" w:color="auto"/>
                    <w:right w:val="none" w:sz="0" w:space="0" w:color="auto"/>
                  </w:divBdr>
                  <w:divsChild>
                    <w:div w:id="12931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7814">
      <w:bodyDiv w:val="1"/>
      <w:marLeft w:val="0"/>
      <w:marRight w:val="0"/>
      <w:marTop w:val="0"/>
      <w:marBottom w:val="0"/>
      <w:divBdr>
        <w:top w:val="none" w:sz="0" w:space="0" w:color="auto"/>
        <w:left w:val="none" w:sz="0" w:space="0" w:color="auto"/>
        <w:bottom w:val="none" w:sz="0" w:space="0" w:color="auto"/>
        <w:right w:val="none" w:sz="0" w:space="0" w:color="auto"/>
      </w:divBdr>
    </w:div>
    <w:div w:id="729495162">
      <w:bodyDiv w:val="1"/>
      <w:marLeft w:val="0"/>
      <w:marRight w:val="0"/>
      <w:marTop w:val="0"/>
      <w:marBottom w:val="0"/>
      <w:divBdr>
        <w:top w:val="none" w:sz="0" w:space="0" w:color="auto"/>
        <w:left w:val="none" w:sz="0" w:space="0" w:color="auto"/>
        <w:bottom w:val="none" w:sz="0" w:space="0" w:color="auto"/>
        <w:right w:val="none" w:sz="0" w:space="0" w:color="auto"/>
      </w:divBdr>
    </w:div>
    <w:div w:id="738551544">
      <w:bodyDiv w:val="1"/>
      <w:marLeft w:val="0"/>
      <w:marRight w:val="0"/>
      <w:marTop w:val="0"/>
      <w:marBottom w:val="0"/>
      <w:divBdr>
        <w:top w:val="none" w:sz="0" w:space="0" w:color="auto"/>
        <w:left w:val="none" w:sz="0" w:space="0" w:color="auto"/>
        <w:bottom w:val="none" w:sz="0" w:space="0" w:color="auto"/>
        <w:right w:val="none" w:sz="0" w:space="0" w:color="auto"/>
      </w:divBdr>
    </w:div>
    <w:div w:id="744187815">
      <w:bodyDiv w:val="1"/>
      <w:marLeft w:val="0"/>
      <w:marRight w:val="0"/>
      <w:marTop w:val="0"/>
      <w:marBottom w:val="0"/>
      <w:divBdr>
        <w:top w:val="none" w:sz="0" w:space="0" w:color="auto"/>
        <w:left w:val="none" w:sz="0" w:space="0" w:color="auto"/>
        <w:bottom w:val="none" w:sz="0" w:space="0" w:color="auto"/>
        <w:right w:val="none" w:sz="0" w:space="0" w:color="auto"/>
      </w:divBdr>
    </w:div>
    <w:div w:id="801463288">
      <w:bodyDiv w:val="1"/>
      <w:marLeft w:val="0"/>
      <w:marRight w:val="0"/>
      <w:marTop w:val="0"/>
      <w:marBottom w:val="0"/>
      <w:divBdr>
        <w:top w:val="none" w:sz="0" w:space="0" w:color="auto"/>
        <w:left w:val="none" w:sz="0" w:space="0" w:color="auto"/>
        <w:bottom w:val="none" w:sz="0" w:space="0" w:color="auto"/>
        <w:right w:val="none" w:sz="0" w:space="0" w:color="auto"/>
      </w:divBdr>
    </w:div>
    <w:div w:id="825248991">
      <w:bodyDiv w:val="1"/>
      <w:marLeft w:val="0"/>
      <w:marRight w:val="0"/>
      <w:marTop w:val="0"/>
      <w:marBottom w:val="0"/>
      <w:divBdr>
        <w:top w:val="none" w:sz="0" w:space="0" w:color="auto"/>
        <w:left w:val="none" w:sz="0" w:space="0" w:color="auto"/>
        <w:bottom w:val="none" w:sz="0" w:space="0" w:color="auto"/>
        <w:right w:val="none" w:sz="0" w:space="0" w:color="auto"/>
      </w:divBdr>
    </w:div>
    <w:div w:id="838081410">
      <w:bodyDiv w:val="1"/>
      <w:marLeft w:val="0"/>
      <w:marRight w:val="0"/>
      <w:marTop w:val="0"/>
      <w:marBottom w:val="0"/>
      <w:divBdr>
        <w:top w:val="none" w:sz="0" w:space="0" w:color="auto"/>
        <w:left w:val="none" w:sz="0" w:space="0" w:color="auto"/>
        <w:bottom w:val="none" w:sz="0" w:space="0" w:color="auto"/>
        <w:right w:val="none" w:sz="0" w:space="0" w:color="auto"/>
      </w:divBdr>
    </w:div>
    <w:div w:id="873619532">
      <w:bodyDiv w:val="1"/>
      <w:marLeft w:val="0"/>
      <w:marRight w:val="0"/>
      <w:marTop w:val="0"/>
      <w:marBottom w:val="0"/>
      <w:divBdr>
        <w:top w:val="none" w:sz="0" w:space="0" w:color="auto"/>
        <w:left w:val="none" w:sz="0" w:space="0" w:color="auto"/>
        <w:bottom w:val="none" w:sz="0" w:space="0" w:color="auto"/>
        <w:right w:val="none" w:sz="0" w:space="0" w:color="auto"/>
      </w:divBdr>
    </w:div>
    <w:div w:id="957569435">
      <w:bodyDiv w:val="1"/>
      <w:marLeft w:val="0"/>
      <w:marRight w:val="0"/>
      <w:marTop w:val="0"/>
      <w:marBottom w:val="0"/>
      <w:divBdr>
        <w:top w:val="none" w:sz="0" w:space="0" w:color="auto"/>
        <w:left w:val="none" w:sz="0" w:space="0" w:color="auto"/>
        <w:bottom w:val="none" w:sz="0" w:space="0" w:color="auto"/>
        <w:right w:val="none" w:sz="0" w:space="0" w:color="auto"/>
      </w:divBdr>
    </w:div>
    <w:div w:id="963540805">
      <w:bodyDiv w:val="1"/>
      <w:marLeft w:val="0"/>
      <w:marRight w:val="0"/>
      <w:marTop w:val="0"/>
      <w:marBottom w:val="0"/>
      <w:divBdr>
        <w:top w:val="none" w:sz="0" w:space="0" w:color="auto"/>
        <w:left w:val="none" w:sz="0" w:space="0" w:color="auto"/>
        <w:bottom w:val="none" w:sz="0" w:space="0" w:color="auto"/>
        <w:right w:val="none" w:sz="0" w:space="0" w:color="auto"/>
      </w:divBdr>
    </w:div>
    <w:div w:id="978455321">
      <w:bodyDiv w:val="1"/>
      <w:marLeft w:val="0"/>
      <w:marRight w:val="0"/>
      <w:marTop w:val="0"/>
      <w:marBottom w:val="0"/>
      <w:divBdr>
        <w:top w:val="none" w:sz="0" w:space="0" w:color="auto"/>
        <w:left w:val="none" w:sz="0" w:space="0" w:color="auto"/>
        <w:bottom w:val="none" w:sz="0" w:space="0" w:color="auto"/>
        <w:right w:val="none" w:sz="0" w:space="0" w:color="auto"/>
      </w:divBdr>
    </w:div>
    <w:div w:id="1014267179">
      <w:bodyDiv w:val="1"/>
      <w:marLeft w:val="0"/>
      <w:marRight w:val="0"/>
      <w:marTop w:val="0"/>
      <w:marBottom w:val="0"/>
      <w:divBdr>
        <w:top w:val="none" w:sz="0" w:space="0" w:color="auto"/>
        <w:left w:val="none" w:sz="0" w:space="0" w:color="auto"/>
        <w:bottom w:val="none" w:sz="0" w:space="0" w:color="auto"/>
        <w:right w:val="none" w:sz="0" w:space="0" w:color="auto"/>
      </w:divBdr>
    </w:div>
    <w:div w:id="1020278440">
      <w:bodyDiv w:val="1"/>
      <w:marLeft w:val="0"/>
      <w:marRight w:val="0"/>
      <w:marTop w:val="0"/>
      <w:marBottom w:val="0"/>
      <w:divBdr>
        <w:top w:val="none" w:sz="0" w:space="0" w:color="auto"/>
        <w:left w:val="none" w:sz="0" w:space="0" w:color="auto"/>
        <w:bottom w:val="none" w:sz="0" w:space="0" w:color="auto"/>
        <w:right w:val="none" w:sz="0" w:space="0" w:color="auto"/>
      </w:divBdr>
    </w:div>
    <w:div w:id="1157451442">
      <w:bodyDiv w:val="1"/>
      <w:marLeft w:val="0"/>
      <w:marRight w:val="0"/>
      <w:marTop w:val="0"/>
      <w:marBottom w:val="0"/>
      <w:divBdr>
        <w:top w:val="none" w:sz="0" w:space="0" w:color="auto"/>
        <w:left w:val="none" w:sz="0" w:space="0" w:color="auto"/>
        <w:bottom w:val="none" w:sz="0" w:space="0" w:color="auto"/>
        <w:right w:val="none" w:sz="0" w:space="0" w:color="auto"/>
      </w:divBdr>
    </w:div>
    <w:div w:id="1199202465">
      <w:bodyDiv w:val="1"/>
      <w:marLeft w:val="0"/>
      <w:marRight w:val="0"/>
      <w:marTop w:val="0"/>
      <w:marBottom w:val="0"/>
      <w:divBdr>
        <w:top w:val="none" w:sz="0" w:space="0" w:color="auto"/>
        <w:left w:val="none" w:sz="0" w:space="0" w:color="auto"/>
        <w:bottom w:val="none" w:sz="0" w:space="0" w:color="auto"/>
        <w:right w:val="none" w:sz="0" w:space="0" w:color="auto"/>
      </w:divBdr>
    </w:div>
    <w:div w:id="1288657887">
      <w:bodyDiv w:val="1"/>
      <w:marLeft w:val="0"/>
      <w:marRight w:val="0"/>
      <w:marTop w:val="0"/>
      <w:marBottom w:val="0"/>
      <w:divBdr>
        <w:top w:val="none" w:sz="0" w:space="0" w:color="auto"/>
        <w:left w:val="none" w:sz="0" w:space="0" w:color="auto"/>
        <w:bottom w:val="none" w:sz="0" w:space="0" w:color="auto"/>
        <w:right w:val="none" w:sz="0" w:space="0" w:color="auto"/>
      </w:divBdr>
    </w:div>
    <w:div w:id="1319268538">
      <w:bodyDiv w:val="1"/>
      <w:marLeft w:val="0"/>
      <w:marRight w:val="0"/>
      <w:marTop w:val="0"/>
      <w:marBottom w:val="0"/>
      <w:divBdr>
        <w:top w:val="none" w:sz="0" w:space="0" w:color="auto"/>
        <w:left w:val="none" w:sz="0" w:space="0" w:color="auto"/>
        <w:bottom w:val="none" w:sz="0" w:space="0" w:color="auto"/>
        <w:right w:val="none" w:sz="0" w:space="0" w:color="auto"/>
      </w:divBdr>
    </w:div>
    <w:div w:id="1372805744">
      <w:bodyDiv w:val="1"/>
      <w:marLeft w:val="0"/>
      <w:marRight w:val="0"/>
      <w:marTop w:val="0"/>
      <w:marBottom w:val="0"/>
      <w:divBdr>
        <w:top w:val="none" w:sz="0" w:space="0" w:color="auto"/>
        <w:left w:val="none" w:sz="0" w:space="0" w:color="auto"/>
        <w:bottom w:val="none" w:sz="0" w:space="0" w:color="auto"/>
        <w:right w:val="none" w:sz="0" w:space="0" w:color="auto"/>
      </w:divBdr>
    </w:div>
    <w:div w:id="1405300824">
      <w:bodyDiv w:val="1"/>
      <w:marLeft w:val="0"/>
      <w:marRight w:val="0"/>
      <w:marTop w:val="0"/>
      <w:marBottom w:val="0"/>
      <w:divBdr>
        <w:top w:val="none" w:sz="0" w:space="0" w:color="auto"/>
        <w:left w:val="none" w:sz="0" w:space="0" w:color="auto"/>
        <w:bottom w:val="none" w:sz="0" w:space="0" w:color="auto"/>
        <w:right w:val="none" w:sz="0" w:space="0" w:color="auto"/>
      </w:divBdr>
    </w:div>
    <w:div w:id="1435633595">
      <w:bodyDiv w:val="1"/>
      <w:marLeft w:val="0"/>
      <w:marRight w:val="0"/>
      <w:marTop w:val="0"/>
      <w:marBottom w:val="0"/>
      <w:divBdr>
        <w:top w:val="none" w:sz="0" w:space="0" w:color="auto"/>
        <w:left w:val="none" w:sz="0" w:space="0" w:color="auto"/>
        <w:bottom w:val="none" w:sz="0" w:space="0" w:color="auto"/>
        <w:right w:val="none" w:sz="0" w:space="0" w:color="auto"/>
      </w:divBdr>
    </w:div>
    <w:div w:id="1445887397">
      <w:bodyDiv w:val="1"/>
      <w:marLeft w:val="0"/>
      <w:marRight w:val="0"/>
      <w:marTop w:val="0"/>
      <w:marBottom w:val="0"/>
      <w:divBdr>
        <w:top w:val="none" w:sz="0" w:space="0" w:color="auto"/>
        <w:left w:val="none" w:sz="0" w:space="0" w:color="auto"/>
        <w:bottom w:val="none" w:sz="0" w:space="0" w:color="auto"/>
        <w:right w:val="none" w:sz="0" w:space="0" w:color="auto"/>
      </w:divBdr>
    </w:div>
    <w:div w:id="1481312145">
      <w:bodyDiv w:val="1"/>
      <w:marLeft w:val="0"/>
      <w:marRight w:val="0"/>
      <w:marTop w:val="0"/>
      <w:marBottom w:val="0"/>
      <w:divBdr>
        <w:top w:val="none" w:sz="0" w:space="0" w:color="auto"/>
        <w:left w:val="none" w:sz="0" w:space="0" w:color="auto"/>
        <w:bottom w:val="none" w:sz="0" w:space="0" w:color="auto"/>
        <w:right w:val="none" w:sz="0" w:space="0" w:color="auto"/>
      </w:divBdr>
    </w:div>
    <w:div w:id="1540555775">
      <w:bodyDiv w:val="1"/>
      <w:marLeft w:val="0"/>
      <w:marRight w:val="0"/>
      <w:marTop w:val="0"/>
      <w:marBottom w:val="0"/>
      <w:divBdr>
        <w:top w:val="none" w:sz="0" w:space="0" w:color="auto"/>
        <w:left w:val="none" w:sz="0" w:space="0" w:color="auto"/>
        <w:bottom w:val="none" w:sz="0" w:space="0" w:color="auto"/>
        <w:right w:val="none" w:sz="0" w:space="0" w:color="auto"/>
      </w:divBdr>
    </w:div>
    <w:div w:id="1567059897">
      <w:bodyDiv w:val="1"/>
      <w:marLeft w:val="0"/>
      <w:marRight w:val="0"/>
      <w:marTop w:val="0"/>
      <w:marBottom w:val="0"/>
      <w:divBdr>
        <w:top w:val="none" w:sz="0" w:space="0" w:color="auto"/>
        <w:left w:val="none" w:sz="0" w:space="0" w:color="auto"/>
        <w:bottom w:val="none" w:sz="0" w:space="0" w:color="auto"/>
        <w:right w:val="none" w:sz="0" w:space="0" w:color="auto"/>
      </w:divBdr>
    </w:div>
    <w:div w:id="1689287852">
      <w:bodyDiv w:val="1"/>
      <w:marLeft w:val="0"/>
      <w:marRight w:val="0"/>
      <w:marTop w:val="0"/>
      <w:marBottom w:val="0"/>
      <w:divBdr>
        <w:top w:val="none" w:sz="0" w:space="0" w:color="auto"/>
        <w:left w:val="none" w:sz="0" w:space="0" w:color="auto"/>
        <w:bottom w:val="none" w:sz="0" w:space="0" w:color="auto"/>
        <w:right w:val="none" w:sz="0" w:space="0" w:color="auto"/>
      </w:divBdr>
    </w:div>
    <w:div w:id="1730615191">
      <w:bodyDiv w:val="1"/>
      <w:marLeft w:val="0"/>
      <w:marRight w:val="0"/>
      <w:marTop w:val="0"/>
      <w:marBottom w:val="0"/>
      <w:divBdr>
        <w:top w:val="none" w:sz="0" w:space="0" w:color="auto"/>
        <w:left w:val="none" w:sz="0" w:space="0" w:color="auto"/>
        <w:bottom w:val="none" w:sz="0" w:space="0" w:color="auto"/>
        <w:right w:val="none" w:sz="0" w:space="0" w:color="auto"/>
      </w:divBdr>
      <w:divsChild>
        <w:div w:id="1581334698">
          <w:marLeft w:val="0"/>
          <w:marRight w:val="0"/>
          <w:marTop w:val="0"/>
          <w:marBottom w:val="0"/>
          <w:divBdr>
            <w:top w:val="none" w:sz="0" w:space="0" w:color="auto"/>
            <w:left w:val="none" w:sz="0" w:space="0" w:color="auto"/>
            <w:bottom w:val="none" w:sz="0" w:space="0" w:color="auto"/>
            <w:right w:val="none" w:sz="0" w:space="0" w:color="auto"/>
          </w:divBdr>
          <w:divsChild>
            <w:div w:id="20866257">
              <w:marLeft w:val="0"/>
              <w:marRight w:val="0"/>
              <w:marTop w:val="0"/>
              <w:marBottom w:val="0"/>
              <w:divBdr>
                <w:top w:val="none" w:sz="0" w:space="0" w:color="auto"/>
                <w:left w:val="none" w:sz="0" w:space="0" w:color="auto"/>
                <w:bottom w:val="none" w:sz="0" w:space="0" w:color="auto"/>
                <w:right w:val="none" w:sz="0" w:space="0" w:color="auto"/>
              </w:divBdr>
              <w:divsChild>
                <w:div w:id="17424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2737">
      <w:bodyDiv w:val="1"/>
      <w:marLeft w:val="0"/>
      <w:marRight w:val="0"/>
      <w:marTop w:val="0"/>
      <w:marBottom w:val="0"/>
      <w:divBdr>
        <w:top w:val="none" w:sz="0" w:space="0" w:color="auto"/>
        <w:left w:val="none" w:sz="0" w:space="0" w:color="auto"/>
        <w:bottom w:val="none" w:sz="0" w:space="0" w:color="auto"/>
        <w:right w:val="none" w:sz="0" w:space="0" w:color="auto"/>
      </w:divBdr>
    </w:div>
    <w:div w:id="1869291168">
      <w:bodyDiv w:val="1"/>
      <w:marLeft w:val="0"/>
      <w:marRight w:val="0"/>
      <w:marTop w:val="0"/>
      <w:marBottom w:val="0"/>
      <w:divBdr>
        <w:top w:val="none" w:sz="0" w:space="0" w:color="auto"/>
        <w:left w:val="none" w:sz="0" w:space="0" w:color="auto"/>
        <w:bottom w:val="none" w:sz="0" w:space="0" w:color="auto"/>
        <w:right w:val="none" w:sz="0" w:space="0" w:color="auto"/>
      </w:divBdr>
    </w:div>
    <w:div w:id="1885215036">
      <w:bodyDiv w:val="1"/>
      <w:marLeft w:val="0"/>
      <w:marRight w:val="0"/>
      <w:marTop w:val="0"/>
      <w:marBottom w:val="0"/>
      <w:divBdr>
        <w:top w:val="none" w:sz="0" w:space="0" w:color="auto"/>
        <w:left w:val="none" w:sz="0" w:space="0" w:color="auto"/>
        <w:bottom w:val="none" w:sz="0" w:space="0" w:color="auto"/>
        <w:right w:val="none" w:sz="0" w:space="0" w:color="auto"/>
      </w:divBdr>
    </w:div>
    <w:div w:id="2003198789">
      <w:bodyDiv w:val="1"/>
      <w:marLeft w:val="0"/>
      <w:marRight w:val="0"/>
      <w:marTop w:val="0"/>
      <w:marBottom w:val="0"/>
      <w:divBdr>
        <w:top w:val="none" w:sz="0" w:space="0" w:color="auto"/>
        <w:left w:val="none" w:sz="0" w:space="0" w:color="auto"/>
        <w:bottom w:val="none" w:sz="0" w:space="0" w:color="auto"/>
        <w:right w:val="none" w:sz="0" w:space="0" w:color="auto"/>
      </w:divBdr>
    </w:div>
    <w:div w:id="20220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edicareaustralia.gov.au/providers/health_statistics/statistical_reporting/medicare.htm%3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F90DB3-9B5D-4EF1-A0C6-583D59BE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13269</Words>
  <Characters>80901</Characters>
  <Application>Microsoft Office Word</Application>
  <DocSecurity>0</DocSecurity>
  <Lines>674</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2014-09-01T08:43:00Z</dcterms:created>
  <dcterms:modified xsi:type="dcterms:W3CDTF">2014-09-08T00:22:00Z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