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12" w:rsidRPr="00A34E9C" w:rsidRDefault="004D4912" w:rsidP="00D76DB5">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4D4912" w:rsidRPr="00A34E9C" w:rsidTr="009257A5">
        <w:tc>
          <w:tcPr>
            <w:tcW w:w="5000" w:type="pct"/>
          </w:tcPr>
          <w:p w:rsidR="004D4912" w:rsidRDefault="004D4912" w:rsidP="009257A5">
            <w:pPr>
              <w:pStyle w:val="NoSpacing"/>
              <w:rPr>
                <w:rFonts w:ascii="Tahoma" w:hAnsi="Tahoma" w:cs="Tahoma"/>
                <w:sz w:val="44"/>
                <w:szCs w:val="56"/>
                <w:lang w:val="en-AU"/>
              </w:rPr>
            </w:pPr>
            <w:r>
              <w:rPr>
                <w:rFonts w:ascii="Tahoma" w:hAnsi="Tahoma" w:cs="Tahoma"/>
                <w:sz w:val="44"/>
                <w:szCs w:val="56"/>
                <w:lang w:val="en-AU"/>
              </w:rPr>
              <w:t>1223</w:t>
            </w:r>
          </w:p>
          <w:p w:rsidR="004D4912" w:rsidRDefault="004D4912" w:rsidP="009257A5">
            <w:pPr>
              <w:pStyle w:val="NoSpacing"/>
              <w:rPr>
                <w:rFonts w:ascii="Tahoma" w:hAnsi="Tahoma" w:cs="Tahoma"/>
                <w:sz w:val="44"/>
                <w:szCs w:val="56"/>
                <w:lang w:val="en-AU"/>
              </w:rPr>
            </w:pPr>
          </w:p>
          <w:p w:rsidR="004D4912" w:rsidRPr="00EA2C51" w:rsidRDefault="004D4912" w:rsidP="00EA2C51">
            <w:pPr>
              <w:pStyle w:val="NoSpacing"/>
              <w:rPr>
                <w:rFonts w:ascii="Tahoma" w:hAnsi="Tahoma" w:cs="Tahoma"/>
                <w:sz w:val="44"/>
                <w:szCs w:val="56"/>
                <w:lang w:val="en-AU"/>
              </w:rPr>
            </w:pPr>
            <w:r>
              <w:rPr>
                <w:rFonts w:ascii="Tahoma" w:hAnsi="Tahoma" w:cs="Tahoma"/>
                <w:sz w:val="44"/>
                <w:szCs w:val="56"/>
                <w:lang w:val="en-AU"/>
              </w:rPr>
              <w:t>Final decision analytic</w:t>
            </w:r>
            <w:r w:rsidRPr="00A34E9C">
              <w:rPr>
                <w:rFonts w:ascii="Tahoma" w:hAnsi="Tahoma" w:cs="Tahoma"/>
                <w:sz w:val="44"/>
                <w:szCs w:val="56"/>
                <w:lang w:val="en-AU"/>
              </w:rPr>
              <w:t xml:space="preserve"> protocol</w:t>
            </w:r>
            <w:r w:rsidR="00BA61D5">
              <w:rPr>
                <w:rFonts w:ascii="Tahoma" w:hAnsi="Tahoma" w:cs="Tahoma"/>
                <w:sz w:val="44"/>
                <w:szCs w:val="56"/>
                <w:lang w:val="en-AU"/>
              </w:rPr>
              <w:t xml:space="preserve"> (DAP)</w:t>
            </w:r>
            <w:r w:rsidRPr="00A34E9C">
              <w:rPr>
                <w:rFonts w:ascii="Tahoma" w:hAnsi="Tahoma" w:cs="Tahoma"/>
                <w:sz w:val="44"/>
                <w:szCs w:val="56"/>
                <w:lang w:val="en-AU"/>
              </w:rPr>
              <w:t xml:space="preserve"> to guide the assessment of </w:t>
            </w:r>
            <w:r>
              <w:rPr>
                <w:rFonts w:ascii="Tahoma" w:hAnsi="Tahoma" w:cs="Tahoma"/>
                <w:sz w:val="44"/>
                <w:szCs w:val="56"/>
                <w:lang w:val="en-AU"/>
              </w:rPr>
              <w:t>the insertion, replacement or removal of a cardiac resynchronisation therapy device capable of defibrillation (CRT-D) for mild chronic heart failure (</w:t>
            </w:r>
            <w:r w:rsidRPr="00C07ACD">
              <w:rPr>
                <w:rFonts w:ascii="Tahoma" w:hAnsi="Tahoma" w:cs="Tahoma"/>
                <w:sz w:val="44"/>
                <w:szCs w:val="56"/>
                <w:lang w:val="en-AU"/>
              </w:rPr>
              <w:t>New York Heart Association Class II)</w:t>
            </w:r>
          </w:p>
        </w:tc>
      </w:tr>
      <w:tr w:rsidR="004D4912" w:rsidRPr="00A34E9C" w:rsidTr="009257A5">
        <w:tc>
          <w:tcPr>
            <w:tcW w:w="5000" w:type="pct"/>
          </w:tcPr>
          <w:p w:rsidR="004D4912" w:rsidRPr="00FE705C" w:rsidRDefault="004D4912" w:rsidP="009257A5">
            <w:pPr>
              <w:pStyle w:val="NoSpacing"/>
              <w:rPr>
                <w:rFonts w:ascii="Tahoma" w:hAnsi="Tahoma" w:cs="Tahoma"/>
                <w:sz w:val="32"/>
                <w:szCs w:val="40"/>
              </w:rPr>
            </w:pPr>
            <w:r>
              <w:rPr>
                <w:rFonts w:ascii="Tahoma" w:hAnsi="Tahoma" w:cs="Tahoma"/>
                <w:sz w:val="32"/>
                <w:szCs w:val="40"/>
                <w:lang w:val="en-AU"/>
              </w:rPr>
              <w:t>May 2013</w:t>
            </w:r>
          </w:p>
        </w:tc>
      </w:tr>
    </w:tbl>
    <w:p w:rsidR="004D4912" w:rsidRPr="00A34E9C" w:rsidRDefault="004D4912" w:rsidP="00D76DB5"/>
    <w:p w:rsidR="004D4912" w:rsidRPr="00A34E9C" w:rsidRDefault="004D4912" w:rsidP="00D76DB5">
      <w:pPr>
        <w:rPr>
          <w:rFonts w:ascii="Cambria" w:hAnsi="Cambria" w:cs="Times New Roman"/>
          <w:b/>
          <w:i/>
          <w:color w:val="365F91"/>
          <w:sz w:val="22"/>
          <w:szCs w:val="28"/>
          <w:lang w:val="en-US" w:eastAsia="en-US"/>
        </w:rPr>
      </w:pPr>
      <w:r w:rsidRPr="00A34E9C">
        <w:br w:type="page"/>
      </w:r>
    </w:p>
    <w:p w:rsidR="004D4912" w:rsidRPr="00A34E9C" w:rsidRDefault="004D4912" w:rsidP="00441CC8">
      <w:pPr>
        <w:pStyle w:val="Heading1"/>
      </w:pPr>
      <w:bookmarkStart w:id="1" w:name="_Toc357001191"/>
      <w:r w:rsidRPr="00A34E9C">
        <w:lastRenderedPageBreak/>
        <w:t>Table of Contents</w:t>
      </w:r>
      <w:bookmarkEnd w:id="1"/>
    </w:p>
    <w:p w:rsidR="004D4912" w:rsidRDefault="00BC16DC">
      <w:pPr>
        <w:pStyle w:val="TOC1"/>
        <w:rPr>
          <w:rFonts w:ascii="Calibri" w:eastAsia="Times New Roman" w:hAnsi="Calibri" w:cs="Times New Roman"/>
          <w:b w:val="0"/>
          <w:sz w:val="22"/>
          <w:szCs w:val="22"/>
          <w:lang w:eastAsia="en-AU"/>
        </w:rPr>
      </w:pPr>
      <w:r w:rsidRPr="00BC16DC">
        <w:fldChar w:fldCharType="begin"/>
      </w:r>
      <w:r w:rsidR="004D4912" w:rsidRPr="00A34E9C">
        <w:instrText xml:space="preserve"> TOC \o "1-3" \h \z \u </w:instrText>
      </w:r>
      <w:r w:rsidRPr="00BC16DC">
        <w:fldChar w:fldCharType="separate"/>
      </w:r>
      <w:hyperlink w:anchor="_Toc357001191" w:history="1">
        <w:r w:rsidR="004D4912" w:rsidRPr="009C7FE2">
          <w:rPr>
            <w:rStyle w:val="Hyperlink"/>
          </w:rPr>
          <w:t>Table of Contents</w:t>
        </w:r>
        <w:r w:rsidR="004D4912">
          <w:rPr>
            <w:webHidden/>
          </w:rPr>
          <w:tab/>
        </w:r>
        <w:r>
          <w:rPr>
            <w:webHidden/>
          </w:rPr>
          <w:fldChar w:fldCharType="begin"/>
        </w:r>
        <w:r w:rsidR="004D4912">
          <w:rPr>
            <w:webHidden/>
          </w:rPr>
          <w:instrText xml:space="preserve"> PAGEREF _Toc357001191 \h </w:instrText>
        </w:r>
        <w:r>
          <w:rPr>
            <w:webHidden/>
          </w:rPr>
        </w:r>
        <w:r>
          <w:rPr>
            <w:webHidden/>
          </w:rPr>
          <w:fldChar w:fldCharType="separate"/>
        </w:r>
        <w:r w:rsidR="002665AB">
          <w:rPr>
            <w:webHidden/>
          </w:rPr>
          <w:t>2</w:t>
        </w:r>
        <w:r>
          <w:rPr>
            <w:webHidden/>
          </w:rPr>
          <w:fldChar w:fldCharType="end"/>
        </w:r>
      </w:hyperlink>
    </w:p>
    <w:p w:rsidR="004D4912" w:rsidRDefault="00BC16DC">
      <w:pPr>
        <w:pStyle w:val="TOC1"/>
        <w:rPr>
          <w:rFonts w:ascii="Calibri" w:eastAsia="Times New Roman" w:hAnsi="Calibri" w:cs="Times New Roman"/>
          <w:b w:val="0"/>
          <w:sz w:val="22"/>
          <w:szCs w:val="22"/>
          <w:lang w:eastAsia="en-AU"/>
        </w:rPr>
      </w:pPr>
      <w:hyperlink w:anchor="_Toc357001192" w:history="1">
        <w:r w:rsidR="004D4912" w:rsidRPr="009C7FE2">
          <w:rPr>
            <w:rStyle w:val="Hyperlink"/>
          </w:rPr>
          <w:t>MSAC and PASC</w:t>
        </w:r>
        <w:r w:rsidR="004D4912">
          <w:rPr>
            <w:webHidden/>
          </w:rPr>
          <w:tab/>
        </w:r>
        <w:r>
          <w:rPr>
            <w:webHidden/>
          </w:rPr>
          <w:fldChar w:fldCharType="begin"/>
        </w:r>
        <w:r w:rsidR="004D4912">
          <w:rPr>
            <w:webHidden/>
          </w:rPr>
          <w:instrText xml:space="preserve"> PAGEREF _Toc357001192 \h </w:instrText>
        </w:r>
        <w:r>
          <w:rPr>
            <w:webHidden/>
          </w:rPr>
        </w:r>
        <w:r>
          <w:rPr>
            <w:webHidden/>
          </w:rPr>
          <w:fldChar w:fldCharType="separate"/>
        </w:r>
        <w:r w:rsidR="002665AB">
          <w:rPr>
            <w:webHidden/>
          </w:rPr>
          <w:t>4</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193" w:history="1">
        <w:r w:rsidR="004D4912" w:rsidRPr="009C7FE2">
          <w:rPr>
            <w:rStyle w:val="Hyperlink"/>
          </w:rPr>
          <w:t>Purpose of this document</w:t>
        </w:r>
        <w:r w:rsidR="004D4912">
          <w:rPr>
            <w:webHidden/>
          </w:rPr>
          <w:tab/>
        </w:r>
        <w:r>
          <w:rPr>
            <w:webHidden/>
          </w:rPr>
          <w:fldChar w:fldCharType="begin"/>
        </w:r>
        <w:r w:rsidR="004D4912">
          <w:rPr>
            <w:webHidden/>
          </w:rPr>
          <w:instrText xml:space="preserve"> PAGEREF _Toc357001193 \h </w:instrText>
        </w:r>
        <w:r>
          <w:rPr>
            <w:webHidden/>
          </w:rPr>
        </w:r>
        <w:r>
          <w:rPr>
            <w:webHidden/>
          </w:rPr>
          <w:fldChar w:fldCharType="separate"/>
        </w:r>
        <w:r w:rsidR="002665AB">
          <w:rPr>
            <w:webHidden/>
          </w:rPr>
          <w:t>4</w:t>
        </w:r>
        <w:r>
          <w:rPr>
            <w:webHidden/>
          </w:rPr>
          <w:fldChar w:fldCharType="end"/>
        </w:r>
      </w:hyperlink>
    </w:p>
    <w:p w:rsidR="004D4912" w:rsidRDefault="00BC16DC">
      <w:pPr>
        <w:pStyle w:val="TOC1"/>
        <w:rPr>
          <w:rFonts w:ascii="Calibri" w:eastAsia="Times New Roman" w:hAnsi="Calibri" w:cs="Times New Roman"/>
          <w:b w:val="0"/>
          <w:sz w:val="22"/>
          <w:szCs w:val="22"/>
          <w:lang w:eastAsia="en-AU"/>
        </w:rPr>
      </w:pPr>
      <w:hyperlink w:anchor="_Toc357001194" w:history="1">
        <w:r w:rsidR="004D4912" w:rsidRPr="009C7FE2">
          <w:rPr>
            <w:rStyle w:val="Hyperlink"/>
          </w:rPr>
          <w:t>Purpose of application</w:t>
        </w:r>
        <w:r w:rsidR="004D4912">
          <w:rPr>
            <w:webHidden/>
          </w:rPr>
          <w:tab/>
        </w:r>
        <w:r>
          <w:rPr>
            <w:webHidden/>
          </w:rPr>
          <w:fldChar w:fldCharType="begin"/>
        </w:r>
        <w:r w:rsidR="004D4912">
          <w:rPr>
            <w:webHidden/>
          </w:rPr>
          <w:instrText xml:space="preserve"> PAGEREF _Toc357001194 \h </w:instrText>
        </w:r>
        <w:r>
          <w:rPr>
            <w:webHidden/>
          </w:rPr>
        </w:r>
        <w:r>
          <w:rPr>
            <w:webHidden/>
          </w:rPr>
          <w:fldChar w:fldCharType="separate"/>
        </w:r>
        <w:r w:rsidR="002665AB">
          <w:rPr>
            <w:webHidden/>
          </w:rPr>
          <w:t>5</w:t>
        </w:r>
        <w:r>
          <w:rPr>
            <w:webHidden/>
          </w:rPr>
          <w:fldChar w:fldCharType="end"/>
        </w:r>
      </w:hyperlink>
    </w:p>
    <w:p w:rsidR="004D4912" w:rsidRDefault="00BC16DC">
      <w:pPr>
        <w:pStyle w:val="TOC1"/>
        <w:rPr>
          <w:rFonts w:ascii="Calibri" w:eastAsia="Times New Roman" w:hAnsi="Calibri" w:cs="Times New Roman"/>
          <w:b w:val="0"/>
          <w:sz w:val="22"/>
          <w:szCs w:val="22"/>
          <w:lang w:eastAsia="en-AU"/>
        </w:rPr>
      </w:pPr>
      <w:hyperlink w:anchor="_Toc357001195" w:history="1">
        <w:r w:rsidR="004D4912" w:rsidRPr="009C7FE2">
          <w:rPr>
            <w:rStyle w:val="Hyperlink"/>
          </w:rPr>
          <w:t>Intervention</w:t>
        </w:r>
        <w:r w:rsidR="004D4912">
          <w:rPr>
            <w:webHidden/>
          </w:rPr>
          <w:tab/>
        </w:r>
        <w:r>
          <w:rPr>
            <w:webHidden/>
          </w:rPr>
          <w:fldChar w:fldCharType="begin"/>
        </w:r>
        <w:r w:rsidR="004D4912">
          <w:rPr>
            <w:webHidden/>
          </w:rPr>
          <w:instrText xml:space="preserve"> PAGEREF _Toc357001195 \h </w:instrText>
        </w:r>
        <w:r>
          <w:rPr>
            <w:webHidden/>
          </w:rPr>
        </w:r>
        <w:r>
          <w:rPr>
            <w:webHidden/>
          </w:rPr>
          <w:fldChar w:fldCharType="separate"/>
        </w:r>
        <w:r w:rsidR="002665AB">
          <w:rPr>
            <w:webHidden/>
          </w:rPr>
          <w:t>5</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196" w:history="1">
        <w:r w:rsidR="004D4912" w:rsidRPr="009C7FE2">
          <w:rPr>
            <w:rStyle w:val="Hyperlink"/>
          </w:rPr>
          <w:t>Description</w:t>
        </w:r>
        <w:r w:rsidR="004D4912">
          <w:rPr>
            <w:webHidden/>
          </w:rPr>
          <w:tab/>
        </w:r>
        <w:r>
          <w:rPr>
            <w:webHidden/>
          </w:rPr>
          <w:fldChar w:fldCharType="begin"/>
        </w:r>
        <w:r w:rsidR="004D4912">
          <w:rPr>
            <w:webHidden/>
          </w:rPr>
          <w:instrText xml:space="preserve"> PAGEREF _Toc357001196 \h </w:instrText>
        </w:r>
        <w:r>
          <w:rPr>
            <w:webHidden/>
          </w:rPr>
        </w:r>
        <w:r>
          <w:rPr>
            <w:webHidden/>
          </w:rPr>
          <w:fldChar w:fldCharType="separate"/>
        </w:r>
        <w:r w:rsidR="002665AB">
          <w:rPr>
            <w:webHidden/>
          </w:rPr>
          <w:t>5</w:t>
        </w:r>
        <w:r>
          <w:rPr>
            <w:webHidden/>
          </w:rPr>
          <w:fldChar w:fldCharType="end"/>
        </w:r>
      </w:hyperlink>
    </w:p>
    <w:p w:rsidR="004D4912" w:rsidRDefault="00BC16DC">
      <w:pPr>
        <w:pStyle w:val="TOC3"/>
        <w:rPr>
          <w:rFonts w:ascii="Calibri" w:eastAsia="Times New Roman" w:hAnsi="Calibri" w:cs="Times New Roman"/>
          <w:szCs w:val="22"/>
          <w:lang w:val="en-AU" w:eastAsia="en-AU"/>
        </w:rPr>
      </w:pPr>
      <w:hyperlink w:anchor="_Toc357001197" w:history="1">
        <w:r w:rsidR="004D4912" w:rsidRPr="009C7FE2">
          <w:rPr>
            <w:rStyle w:val="Hyperlink"/>
          </w:rPr>
          <w:t>Chronic heart failure</w:t>
        </w:r>
        <w:r w:rsidR="004D4912">
          <w:rPr>
            <w:webHidden/>
          </w:rPr>
          <w:tab/>
        </w:r>
        <w:r>
          <w:rPr>
            <w:webHidden/>
          </w:rPr>
          <w:fldChar w:fldCharType="begin"/>
        </w:r>
        <w:r w:rsidR="004D4912">
          <w:rPr>
            <w:webHidden/>
          </w:rPr>
          <w:instrText xml:space="preserve"> PAGEREF _Toc357001197 \h </w:instrText>
        </w:r>
        <w:r>
          <w:rPr>
            <w:webHidden/>
          </w:rPr>
        </w:r>
        <w:r>
          <w:rPr>
            <w:webHidden/>
          </w:rPr>
          <w:fldChar w:fldCharType="separate"/>
        </w:r>
        <w:r w:rsidR="002665AB">
          <w:rPr>
            <w:webHidden/>
          </w:rPr>
          <w:t>5</w:t>
        </w:r>
        <w:r>
          <w:rPr>
            <w:webHidden/>
          </w:rPr>
          <w:fldChar w:fldCharType="end"/>
        </w:r>
      </w:hyperlink>
    </w:p>
    <w:p w:rsidR="004D4912" w:rsidRDefault="00BC16DC">
      <w:pPr>
        <w:pStyle w:val="TOC3"/>
        <w:rPr>
          <w:rFonts w:ascii="Calibri" w:eastAsia="Times New Roman" w:hAnsi="Calibri" w:cs="Times New Roman"/>
          <w:szCs w:val="22"/>
          <w:lang w:val="en-AU" w:eastAsia="en-AU"/>
        </w:rPr>
      </w:pPr>
      <w:hyperlink w:anchor="_Toc357001198" w:history="1">
        <w:r w:rsidR="004D4912" w:rsidRPr="009C7FE2">
          <w:rPr>
            <w:rStyle w:val="Hyperlink"/>
          </w:rPr>
          <w:t>Heart rhythm</w:t>
        </w:r>
        <w:r w:rsidR="004D4912">
          <w:rPr>
            <w:webHidden/>
          </w:rPr>
          <w:tab/>
        </w:r>
        <w:r>
          <w:rPr>
            <w:webHidden/>
          </w:rPr>
          <w:fldChar w:fldCharType="begin"/>
        </w:r>
        <w:r w:rsidR="004D4912">
          <w:rPr>
            <w:webHidden/>
          </w:rPr>
          <w:instrText xml:space="preserve"> PAGEREF _Toc357001198 \h </w:instrText>
        </w:r>
        <w:r>
          <w:rPr>
            <w:webHidden/>
          </w:rPr>
        </w:r>
        <w:r>
          <w:rPr>
            <w:webHidden/>
          </w:rPr>
          <w:fldChar w:fldCharType="separate"/>
        </w:r>
        <w:r w:rsidR="002665AB">
          <w:rPr>
            <w:webHidden/>
          </w:rPr>
          <w:t>6</w:t>
        </w:r>
        <w:r>
          <w:rPr>
            <w:webHidden/>
          </w:rPr>
          <w:fldChar w:fldCharType="end"/>
        </w:r>
      </w:hyperlink>
    </w:p>
    <w:p w:rsidR="004D4912" w:rsidRDefault="00BC16DC">
      <w:pPr>
        <w:pStyle w:val="TOC3"/>
        <w:rPr>
          <w:rFonts w:ascii="Calibri" w:eastAsia="Times New Roman" w:hAnsi="Calibri" w:cs="Times New Roman"/>
          <w:szCs w:val="22"/>
          <w:lang w:val="en-AU" w:eastAsia="en-AU"/>
        </w:rPr>
      </w:pPr>
      <w:hyperlink w:anchor="_Toc357001199" w:history="1">
        <w:r w:rsidR="004D4912" w:rsidRPr="009C7FE2">
          <w:rPr>
            <w:rStyle w:val="Hyperlink"/>
          </w:rPr>
          <w:t>Intraventricular conduction delay</w:t>
        </w:r>
        <w:r w:rsidR="004D4912">
          <w:rPr>
            <w:webHidden/>
          </w:rPr>
          <w:tab/>
        </w:r>
        <w:r>
          <w:rPr>
            <w:webHidden/>
          </w:rPr>
          <w:fldChar w:fldCharType="begin"/>
        </w:r>
        <w:r w:rsidR="004D4912">
          <w:rPr>
            <w:webHidden/>
          </w:rPr>
          <w:instrText xml:space="preserve"> PAGEREF _Toc357001199 \h </w:instrText>
        </w:r>
        <w:r>
          <w:rPr>
            <w:webHidden/>
          </w:rPr>
        </w:r>
        <w:r>
          <w:rPr>
            <w:webHidden/>
          </w:rPr>
          <w:fldChar w:fldCharType="separate"/>
        </w:r>
        <w:r w:rsidR="002665AB">
          <w:rPr>
            <w:webHidden/>
          </w:rPr>
          <w:t>7</w:t>
        </w:r>
        <w:r>
          <w:rPr>
            <w:webHidden/>
          </w:rPr>
          <w:fldChar w:fldCharType="end"/>
        </w:r>
      </w:hyperlink>
    </w:p>
    <w:p w:rsidR="004D4912" w:rsidRDefault="00BC16DC">
      <w:pPr>
        <w:pStyle w:val="TOC3"/>
        <w:rPr>
          <w:rFonts w:ascii="Calibri" w:eastAsia="Times New Roman" w:hAnsi="Calibri" w:cs="Times New Roman"/>
          <w:szCs w:val="22"/>
          <w:lang w:val="en-AU" w:eastAsia="en-AU"/>
        </w:rPr>
      </w:pPr>
      <w:hyperlink w:anchor="_Toc357001200" w:history="1">
        <w:r w:rsidR="004D4912" w:rsidRPr="009C7FE2">
          <w:rPr>
            <w:rStyle w:val="Hyperlink"/>
          </w:rPr>
          <w:t>Sudden cardiac arrest and sudden cardiac death</w:t>
        </w:r>
        <w:r w:rsidR="004D4912">
          <w:rPr>
            <w:webHidden/>
          </w:rPr>
          <w:tab/>
        </w:r>
        <w:r>
          <w:rPr>
            <w:webHidden/>
          </w:rPr>
          <w:fldChar w:fldCharType="begin"/>
        </w:r>
        <w:r w:rsidR="004D4912">
          <w:rPr>
            <w:webHidden/>
          </w:rPr>
          <w:instrText xml:space="preserve"> PAGEREF _Toc357001200 \h </w:instrText>
        </w:r>
        <w:r>
          <w:rPr>
            <w:webHidden/>
          </w:rPr>
        </w:r>
        <w:r>
          <w:rPr>
            <w:webHidden/>
          </w:rPr>
          <w:fldChar w:fldCharType="separate"/>
        </w:r>
        <w:r w:rsidR="002665AB">
          <w:rPr>
            <w:webHidden/>
          </w:rPr>
          <w:t>8</w:t>
        </w:r>
        <w:r>
          <w:rPr>
            <w:webHidden/>
          </w:rPr>
          <w:fldChar w:fldCharType="end"/>
        </w:r>
      </w:hyperlink>
    </w:p>
    <w:p w:rsidR="004D4912" w:rsidRDefault="00BC16DC">
      <w:pPr>
        <w:pStyle w:val="TOC3"/>
        <w:rPr>
          <w:rFonts w:ascii="Calibri" w:eastAsia="Times New Roman" w:hAnsi="Calibri" w:cs="Times New Roman"/>
          <w:szCs w:val="22"/>
          <w:lang w:val="en-AU" w:eastAsia="en-AU"/>
        </w:rPr>
      </w:pPr>
      <w:hyperlink w:anchor="_Toc357001201" w:history="1">
        <w:r w:rsidR="004D4912" w:rsidRPr="009C7FE2">
          <w:rPr>
            <w:rStyle w:val="Hyperlink"/>
          </w:rPr>
          <w:t>Australian pathway for diagnosis of chronic heart failure</w:t>
        </w:r>
        <w:r w:rsidR="004D4912">
          <w:rPr>
            <w:webHidden/>
          </w:rPr>
          <w:tab/>
        </w:r>
        <w:r>
          <w:rPr>
            <w:webHidden/>
          </w:rPr>
          <w:fldChar w:fldCharType="begin"/>
        </w:r>
        <w:r w:rsidR="004D4912">
          <w:rPr>
            <w:webHidden/>
          </w:rPr>
          <w:instrText xml:space="preserve"> PAGEREF _Toc357001201 \h </w:instrText>
        </w:r>
        <w:r>
          <w:rPr>
            <w:webHidden/>
          </w:rPr>
        </w:r>
        <w:r>
          <w:rPr>
            <w:webHidden/>
          </w:rPr>
          <w:fldChar w:fldCharType="separate"/>
        </w:r>
        <w:r w:rsidR="002665AB">
          <w:rPr>
            <w:webHidden/>
          </w:rPr>
          <w:t>9</w:t>
        </w:r>
        <w:r>
          <w:rPr>
            <w:webHidden/>
          </w:rPr>
          <w:fldChar w:fldCharType="end"/>
        </w:r>
      </w:hyperlink>
    </w:p>
    <w:p w:rsidR="004D4912" w:rsidRDefault="00BC16DC">
      <w:pPr>
        <w:pStyle w:val="TOC3"/>
        <w:rPr>
          <w:rFonts w:ascii="Calibri" w:eastAsia="Times New Roman" w:hAnsi="Calibri" w:cs="Times New Roman"/>
          <w:szCs w:val="22"/>
          <w:lang w:val="en-AU" w:eastAsia="en-AU"/>
        </w:rPr>
      </w:pPr>
      <w:hyperlink w:anchor="_Toc357001202" w:history="1">
        <w:r w:rsidR="004D4912" w:rsidRPr="009C7FE2">
          <w:rPr>
            <w:rStyle w:val="Hyperlink"/>
          </w:rPr>
          <w:t>Conservative and pharmaceutical treatments</w:t>
        </w:r>
        <w:r w:rsidR="004D4912">
          <w:rPr>
            <w:webHidden/>
          </w:rPr>
          <w:tab/>
        </w:r>
        <w:r>
          <w:rPr>
            <w:webHidden/>
          </w:rPr>
          <w:fldChar w:fldCharType="begin"/>
        </w:r>
        <w:r w:rsidR="004D4912">
          <w:rPr>
            <w:webHidden/>
          </w:rPr>
          <w:instrText xml:space="preserve"> PAGEREF _Toc357001202 \h </w:instrText>
        </w:r>
        <w:r>
          <w:rPr>
            <w:webHidden/>
          </w:rPr>
        </w:r>
        <w:r>
          <w:rPr>
            <w:webHidden/>
          </w:rPr>
          <w:fldChar w:fldCharType="separate"/>
        </w:r>
        <w:r w:rsidR="002665AB">
          <w:rPr>
            <w:webHidden/>
          </w:rPr>
          <w:t>10</w:t>
        </w:r>
        <w:r>
          <w:rPr>
            <w:webHidden/>
          </w:rPr>
          <w:fldChar w:fldCharType="end"/>
        </w:r>
      </w:hyperlink>
    </w:p>
    <w:p w:rsidR="004D4912" w:rsidRDefault="00BC16DC">
      <w:pPr>
        <w:pStyle w:val="TOC3"/>
        <w:rPr>
          <w:rFonts w:ascii="Calibri" w:eastAsia="Times New Roman" w:hAnsi="Calibri" w:cs="Times New Roman"/>
          <w:szCs w:val="22"/>
          <w:lang w:val="en-AU" w:eastAsia="en-AU"/>
        </w:rPr>
      </w:pPr>
      <w:hyperlink w:anchor="_Toc357001203" w:history="1">
        <w:r w:rsidR="004D4912" w:rsidRPr="009C7FE2">
          <w:rPr>
            <w:rStyle w:val="Hyperlink"/>
          </w:rPr>
          <w:t>Implantable cardioverter defibrillators</w:t>
        </w:r>
        <w:r w:rsidR="004D4912">
          <w:rPr>
            <w:webHidden/>
          </w:rPr>
          <w:tab/>
        </w:r>
        <w:r>
          <w:rPr>
            <w:webHidden/>
          </w:rPr>
          <w:fldChar w:fldCharType="begin"/>
        </w:r>
        <w:r w:rsidR="004D4912">
          <w:rPr>
            <w:webHidden/>
          </w:rPr>
          <w:instrText xml:space="preserve"> PAGEREF _Toc357001203 \h </w:instrText>
        </w:r>
        <w:r>
          <w:rPr>
            <w:webHidden/>
          </w:rPr>
        </w:r>
        <w:r>
          <w:rPr>
            <w:webHidden/>
          </w:rPr>
          <w:fldChar w:fldCharType="separate"/>
        </w:r>
        <w:r w:rsidR="002665AB">
          <w:rPr>
            <w:webHidden/>
          </w:rPr>
          <w:t>11</w:t>
        </w:r>
        <w:r>
          <w:rPr>
            <w:webHidden/>
          </w:rPr>
          <w:fldChar w:fldCharType="end"/>
        </w:r>
      </w:hyperlink>
    </w:p>
    <w:p w:rsidR="004D4912" w:rsidRDefault="00BC16DC">
      <w:pPr>
        <w:pStyle w:val="TOC3"/>
        <w:rPr>
          <w:rFonts w:ascii="Calibri" w:eastAsia="Times New Roman" w:hAnsi="Calibri" w:cs="Times New Roman"/>
          <w:szCs w:val="22"/>
          <w:lang w:val="en-AU" w:eastAsia="en-AU"/>
        </w:rPr>
      </w:pPr>
      <w:hyperlink w:anchor="_Toc357001204" w:history="1">
        <w:r w:rsidR="004D4912" w:rsidRPr="009C7FE2">
          <w:rPr>
            <w:rStyle w:val="Hyperlink"/>
          </w:rPr>
          <w:t>Cardiac resynchronisation therapy device</w:t>
        </w:r>
        <w:r w:rsidR="004D4912">
          <w:rPr>
            <w:webHidden/>
          </w:rPr>
          <w:tab/>
        </w:r>
        <w:r>
          <w:rPr>
            <w:webHidden/>
          </w:rPr>
          <w:fldChar w:fldCharType="begin"/>
        </w:r>
        <w:r w:rsidR="004D4912">
          <w:rPr>
            <w:webHidden/>
          </w:rPr>
          <w:instrText xml:space="preserve"> PAGEREF _Toc357001204 \h </w:instrText>
        </w:r>
        <w:r>
          <w:rPr>
            <w:webHidden/>
          </w:rPr>
        </w:r>
        <w:r>
          <w:rPr>
            <w:webHidden/>
          </w:rPr>
          <w:fldChar w:fldCharType="separate"/>
        </w:r>
        <w:r w:rsidR="002665AB">
          <w:rPr>
            <w:webHidden/>
          </w:rPr>
          <w:t>13</w:t>
        </w:r>
        <w:r>
          <w:rPr>
            <w:webHidden/>
          </w:rPr>
          <w:fldChar w:fldCharType="end"/>
        </w:r>
      </w:hyperlink>
    </w:p>
    <w:p w:rsidR="004D4912" w:rsidRDefault="00BC16DC">
      <w:pPr>
        <w:pStyle w:val="TOC3"/>
        <w:rPr>
          <w:rFonts w:ascii="Calibri" w:eastAsia="Times New Roman" w:hAnsi="Calibri" w:cs="Times New Roman"/>
          <w:szCs w:val="22"/>
          <w:lang w:val="en-AU" w:eastAsia="en-AU"/>
        </w:rPr>
      </w:pPr>
      <w:hyperlink w:anchor="_Toc357001205" w:history="1">
        <w:r w:rsidR="004D4912" w:rsidRPr="009C7FE2">
          <w:rPr>
            <w:rStyle w:val="Hyperlink"/>
          </w:rPr>
          <w:t>Cardiac resynchronisation therapy devices capable of defibrillation</w:t>
        </w:r>
        <w:r w:rsidR="004D4912">
          <w:rPr>
            <w:webHidden/>
          </w:rPr>
          <w:tab/>
        </w:r>
        <w:r>
          <w:rPr>
            <w:webHidden/>
          </w:rPr>
          <w:fldChar w:fldCharType="begin"/>
        </w:r>
        <w:r w:rsidR="004D4912">
          <w:rPr>
            <w:webHidden/>
          </w:rPr>
          <w:instrText xml:space="preserve"> PAGEREF _Toc357001205 \h </w:instrText>
        </w:r>
        <w:r>
          <w:rPr>
            <w:webHidden/>
          </w:rPr>
        </w:r>
        <w:r>
          <w:rPr>
            <w:webHidden/>
          </w:rPr>
          <w:fldChar w:fldCharType="separate"/>
        </w:r>
        <w:r w:rsidR="002665AB">
          <w:rPr>
            <w:webHidden/>
          </w:rPr>
          <w:t>13</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206" w:history="1">
        <w:r w:rsidR="004D4912" w:rsidRPr="009C7FE2">
          <w:rPr>
            <w:rStyle w:val="Hyperlink"/>
          </w:rPr>
          <w:t>Administration, dose, frequency of administration, duration of treatment</w:t>
        </w:r>
        <w:r w:rsidR="004D4912">
          <w:rPr>
            <w:webHidden/>
          </w:rPr>
          <w:tab/>
        </w:r>
        <w:r>
          <w:rPr>
            <w:webHidden/>
          </w:rPr>
          <w:fldChar w:fldCharType="begin"/>
        </w:r>
        <w:r w:rsidR="004D4912">
          <w:rPr>
            <w:webHidden/>
          </w:rPr>
          <w:instrText xml:space="preserve"> PAGEREF _Toc357001206 \h </w:instrText>
        </w:r>
        <w:r>
          <w:rPr>
            <w:webHidden/>
          </w:rPr>
        </w:r>
        <w:r>
          <w:rPr>
            <w:webHidden/>
          </w:rPr>
          <w:fldChar w:fldCharType="separate"/>
        </w:r>
        <w:r w:rsidR="002665AB">
          <w:rPr>
            <w:webHidden/>
          </w:rPr>
          <w:t>14</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207" w:history="1">
        <w:r w:rsidR="004D4912" w:rsidRPr="009C7FE2">
          <w:rPr>
            <w:rStyle w:val="Hyperlink"/>
          </w:rPr>
          <w:t>Co-administered interventions</w:t>
        </w:r>
        <w:r w:rsidR="004D4912">
          <w:rPr>
            <w:webHidden/>
          </w:rPr>
          <w:tab/>
        </w:r>
        <w:r>
          <w:rPr>
            <w:webHidden/>
          </w:rPr>
          <w:fldChar w:fldCharType="begin"/>
        </w:r>
        <w:r w:rsidR="004D4912">
          <w:rPr>
            <w:webHidden/>
          </w:rPr>
          <w:instrText xml:space="preserve"> PAGEREF _Toc357001207 \h </w:instrText>
        </w:r>
        <w:r>
          <w:rPr>
            <w:webHidden/>
          </w:rPr>
        </w:r>
        <w:r>
          <w:rPr>
            <w:webHidden/>
          </w:rPr>
          <w:fldChar w:fldCharType="separate"/>
        </w:r>
        <w:r w:rsidR="002665AB">
          <w:rPr>
            <w:webHidden/>
          </w:rPr>
          <w:t>16</w:t>
        </w:r>
        <w:r>
          <w:rPr>
            <w:webHidden/>
          </w:rPr>
          <w:fldChar w:fldCharType="end"/>
        </w:r>
      </w:hyperlink>
    </w:p>
    <w:p w:rsidR="004D4912" w:rsidRDefault="00BC16DC">
      <w:pPr>
        <w:pStyle w:val="TOC1"/>
        <w:rPr>
          <w:rFonts w:ascii="Calibri" w:eastAsia="Times New Roman" w:hAnsi="Calibri" w:cs="Times New Roman"/>
          <w:b w:val="0"/>
          <w:sz w:val="22"/>
          <w:szCs w:val="22"/>
          <w:lang w:eastAsia="en-AU"/>
        </w:rPr>
      </w:pPr>
      <w:hyperlink w:anchor="_Toc357001208" w:history="1">
        <w:r w:rsidR="004D4912" w:rsidRPr="009C7FE2">
          <w:rPr>
            <w:rStyle w:val="Hyperlink"/>
          </w:rPr>
          <w:t>Background</w:t>
        </w:r>
        <w:r w:rsidR="004D4912">
          <w:rPr>
            <w:webHidden/>
          </w:rPr>
          <w:tab/>
        </w:r>
        <w:r>
          <w:rPr>
            <w:webHidden/>
          </w:rPr>
          <w:fldChar w:fldCharType="begin"/>
        </w:r>
        <w:r w:rsidR="004D4912">
          <w:rPr>
            <w:webHidden/>
          </w:rPr>
          <w:instrText xml:space="preserve"> PAGEREF _Toc357001208 \h </w:instrText>
        </w:r>
        <w:r>
          <w:rPr>
            <w:webHidden/>
          </w:rPr>
        </w:r>
        <w:r>
          <w:rPr>
            <w:webHidden/>
          </w:rPr>
          <w:fldChar w:fldCharType="separate"/>
        </w:r>
        <w:r w:rsidR="002665AB">
          <w:rPr>
            <w:webHidden/>
          </w:rPr>
          <w:t>16</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209" w:history="1">
        <w:r w:rsidR="004D4912" w:rsidRPr="009C7FE2">
          <w:rPr>
            <w:rStyle w:val="Hyperlink"/>
          </w:rPr>
          <w:t>Current arrangements for public reimbursement</w:t>
        </w:r>
        <w:r w:rsidR="004D4912">
          <w:rPr>
            <w:webHidden/>
          </w:rPr>
          <w:tab/>
        </w:r>
        <w:r>
          <w:rPr>
            <w:webHidden/>
          </w:rPr>
          <w:fldChar w:fldCharType="begin"/>
        </w:r>
        <w:r w:rsidR="004D4912">
          <w:rPr>
            <w:webHidden/>
          </w:rPr>
          <w:instrText xml:space="preserve"> PAGEREF _Toc357001209 \h </w:instrText>
        </w:r>
        <w:r>
          <w:rPr>
            <w:webHidden/>
          </w:rPr>
        </w:r>
        <w:r>
          <w:rPr>
            <w:webHidden/>
          </w:rPr>
          <w:fldChar w:fldCharType="separate"/>
        </w:r>
        <w:r w:rsidR="002665AB">
          <w:rPr>
            <w:webHidden/>
          </w:rPr>
          <w:t>16</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210" w:history="1">
        <w:r w:rsidR="004D4912" w:rsidRPr="009C7FE2">
          <w:rPr>
            <w:rStyle w:val="Hyperlink"/>
          </w:rPr>
          <w:t>Regulatory status</w:t>
        </w:r>
        <w:r w:rsidR="004D4912">
          <w:rPr>
            <w:webHidden/>
          </w:rPr>
          <w:tab/>
        </w:r>
        <w:r>
          <w:rPr>
            <w:webHidden/>
          </w:rPr>
          <w:fldChar w:fldCharType="begin"/>
        </w:r>
        <w:r w:rsidR="004D4912">
          <w:rPr>
            <w:webHidden/>
          </w:rPr>
          <w:instrText xml:space="preserve"> PAGEREF _Toc357001210 \h </w:instrText>
        </w:r>
        <w:r>
          <w:rPr>
            <w:webHidden/>
          </w:rPr>
        </w:r>
        <w:r>
          <w:rPr>
            <w:webHidden/>
          </w:rPr>
          <w:fldChar w:fldCharType="separate"/>
        </w:r>
        <w:r w:rsidR="002665AB">
          <w:rPr>
            <w:webHidden/>
          </w:rPr>
          <w:t>21</w:t>
        </w:r>
        <w:r>
          <w:rPr>
            <w:webHidden/>
          </w:rPr>
          <w:fldChar w:fldCharType="end"/>
        </w:r>
      </w:hyperlink>
    </w:p>
    <w:p w:rsidR="004D4912" w:rsidRDefault="00BC16DC">
      <w:pPr>
        <w:pStyle w:val="TOC1"/>
        <w:rPr>
          <w:rFonts w:ascii="Calibri" w:eastAsia="Times New Roman" w:hAnsi="Calibri" w:cs="Times New Roman"/>
          <w:b w:val="0"/>
          <w:sz w:val="22"/>
          <w:szCs w:val="22"/>
          <w:lang w:eastAsia="en-AU"/>
        </w:rPr>
      </w:pPr>
      <w:hyperlink w:anchor="_Toc357001211" w:history="1">
        <w:r w:rsidR="004D4912" w:rsidRPr="009C7FE2">
          <w:rPr>
            <w:rStyle w:val="Hyperlink"/>
          </w:rPr>
          <w:t>Patient population</w:t>
        </w:r>
        <w:r w:rsidR="004D4912">
          <w:rPr>
            <w:webHidden/>
          </w:rPr>
          <w:tab/>
        </w:r>
        <w:r>
          <w:rPr>
            <w:webHidden/>
          </w:rPr>
          <w:fldChar w:fldCharType="begin"/>
        </w:r>
        <w:r w:rsidR="004D4912">
          <w:rPr>
            <w:webHidden/>
          </w:rPr>
          <w:instrText xml:space="preserve"> PAGEREF _Toc357001211 \h </w:instrText>
        </w:r>
        <w:r>
          <w:rPr>
            <w:webHidden/>
          </w:rPr>
        </w:r>
        <w:r>
          <w:rPr>
            <w:webHidden/>
          </w:rPr>
          <w:fldChar w:fldCharType="separate"/>
        </w:r>
        <w:r w:rsidR="002665AB">
          <w:rPr>
            <w:webHidden/>
          </w:rPr>
          <w:t>22</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212" w:history="1">
        <w:r w:rsidR="004D4912" w:rsidRPr="009C7FE2">
          <w:rPr>
            <w:rStyle w:val="Hyperlink"/>
          </w:rPr>
          <w:t>Proposed MBS listing</w:t>
        </w:r>
        <w:r w:rsidR="004D4912">
          <w:rPr>
            <w:webHidden/>
          </w:rPr>
          <w:tab/>
        </w:r>
        <w:r>
          <w:rPr>
            <w:webHidden/>
          </w:rPr>
          <w:fldChar w:fldCharType="begin"/>
        </w:r>
        <w:r w:rsidR="004D4912">
          <w:rPr>
            <w:webHidden/>
          </w:rPr>
          <w:instrText xml:space="preserve"> PAGEREF _Toc357001212 \h </w:instrText>
        </w:r>
        <w:r>
          <w:rPr>
            <w:webHidden/>
          </w:rPr>
        </w:r>
        <w:r>
          <w:rPr>
            <w:webHidden/>
          </w:rPr>
          <w:fldChar w:fldCharType="separate"/>
        </w:r>
        <w:r w:rsidR="002665AB">
          <w:rPr>
            <w:webHidden/>
          </w:rPr>
          <w:t>22</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213" w:history="1">
        <w:r w:rsidR="004D4912" w:rsidRPr="009C7FE2">
          <w:rPr>
            <w:rStyle w:val="Hyperlink"/>
          </w:rPr>
          <w:t>Clinical place for proposed intervention</w:t>
        </w:r>
        <w:r w:rsidR="004D4912">
          <w:rPr>
            <w:webHidden/>
          </w:rPr>
          <w:tab/>
        </w:r>
        <w:r>
          <w:rPr>
            <w:webHidden/>
          </w:rPr>
          <w:fldChar w:fldCharType="begin"/>
        </w:r>
        <w:r w:rsidR="004D4912">
          <w:rPr>
            <w:webHidden/>
          </w:rPr>
          <w:instrText xml:space="preserve"> PAGEREF _Toc357001213 \h </w:instrText>
        </w:r>
        <w:r>
          <w:rPr>
            <w:webHidden/>
          </w:rPr>
        </w:r>
        <w:r>
          <w:rPr>
            <w:webHidden/>
          </w:rPr>
          <w:fldChar w:fldCharType="separate"/>
        </w:r>
        <w:r w:rsidR="002665AB">
          <w:rPr>
            <w:webHidden/>
          </w:rPr>
          <w:t>26</w:t>
        </w:r>
        <w:r>
          <w:rPr>
            <w:webHidden/>
          </w:rPr>
          <w:fldChar w:fldCharType="end"/>
        </w:r>
      </w:hyperlink>
    </w:p>
    <w:p w:rsidR="004D4912" w:rsidRDefault="00BC16DC">
      <w:pPr>
        <w:pStyle w:val="TOC3"/>
        <w:rPr>
          <w:rFonts w:ascii="Calibri" w:eastAsia="Times New Roman" w:hAnsi="Calibri" w:cs="Times New Roman"/>
          <w:szCs w:val="22"/>
          <w:lang w:val="en-AU" w:eastAsia="en-AU"/>
        </w:rPr>
      </w:pPr>
      <w:hyperlink w:anchor="_Toc357001214" w:history="1">
        <w:r w:rsidR="004D4912" w:rsidRPr="009C7FE2">
          <w:rPr>
            <w:rStyle w:val="Hyperlink"/>
          </w:rPr>
          <w:t>Impact of heart failure in Australia</w:t>
        </w:r>
        <w:r w:rsidR="004D4912">
          <w:rPr>
            <w:webHidden/>
          </w:rPr>
          <w:tab/>
        </w:r>
        <w:r>
          <w:rPr>
            <w:webHidden/>
          </w:rPr>
          <w:fldChar w:fldCharType="begin"/>
        </w:r>
        <w:r w:rsidR="004D4912">
          <w:rPr>
            <w:webHidden/>
          </w:rPr>
          <w:instrText xml:space="preserve"> PAGEREF _Toc357001214 \h </w:instrText>
        </w:r>
        <w:r>
          <w:rPr>
            <w:webHidden/>
          </w:rPr>
        </w:r>
        <w:r>
          <w:rPr>
            <w:webHidden/>
          </w:rPr>
          <w:fldChar w:fldCharType="separate"/>
        </w:r>
        <w:r w:rsidR="002665AB">
          <w:rPr>
            <w:webHidden/>
          </w:rPr>
          <w:t>26</w:t>
        </w:r>
        <w:r>
          <w:rPr>
            <w:webHidden/>
          </w:rPr>
          <w:fldChar w:fldCharType="end"/>
        </w:r>
      </w:hyperlink>
    </w:p>
    <w:p w:rsidR="004D4912" w:rsidRDefault="00BC16DC">
      <w:pPr>
        <w:pStyle w:val="TOC1"/>
        <w:rPr>
          <w:rFonts w:ascii="Calibri" w:eastAsia="Times New Roman" w:hAnsi="Calibri" w:cs="Times New Roman"/>
          <w:b w:val="0"/>
          <w:sz w:val="22"/>
          <w:szCs w:val="22"/>
          <w:lang w:eastAsia="en-AU"/>
        </w:rPr>
      </w:pPr>
      <w:hyperlink w:anchor="_Toc357001215" w:history="1">
        <w:r w:rsidR="004D4912" w:rsidRPr="009C7FE2">
          <w:rPr>
            <w:rStyle w:val="Hyperlink"/>
          </w:rPr>
          <w:t>Comparator</w:t>
        </w:r>
        <w:r w:rsidR="004D4912">
          <w:rPr>
            <w:webHidden/>
          </w:rPr>
          <w:tab/>
        </w:r>
        <w:r>
          <w:rPr>
            <w:webHidden/>
          </w:rPr>
          <w:fldChar w:fldCharType="begin"/>
        </w:r>
        <w:r w:rsidR="004D4912">
          <w:rPr>
            <w:webHidden/>
          </w:rPr>
          <w:instrText xml:space="preserve"> PAGEREF _Toc357001215 \h </w:instrText>
        </w:r>
        <w:r>
          <w:rPr>
            <w:webHidden/>
          </w:rPr>
        </w:r>
        <w:r>
          <w:rPr>
            <w:webHidden/>
          </w:rPr>
          <w:fldChar w:fldCharType="separate"/>
        </w:r>
        <w:r w:rsidR="002665AB">
          <w:rPr>
            <w:webHidden/>
          </w:rPr>
          <w:t>31</w:t>
        </w:r>
        <w:r>
          <w:rPr>
            <w:webHidden/>
          </w:rPr>
          <w:fldChar w:fldCharType="end"/>
        </w:r>
      </w:hyperlink>
    </w:p>
    <w:p w:rsidR="004D4912" w:rsidRDefault="00BC16DC">
      <w:pPr>
        <w:pStyle w:val="TOC1"/>
        <w:rPr>
          <w:rFonts w:ascii="Calibri" w:eastAsia="Times New Roman" w:hAnsi="Calibri" w:cs="Times New Roman"/>
          <w:b w:val="0"/>
          <w:sz w:val="22"/>
          <w:szCs w:val="22"/>
          <w:lang w:eastAsia="en-AU"/>
        </w:rPr>
      </w:pPr>
      <w:hyperlink w:anchor="_Toc357001216" w:history="1">
        <w:r w:rsidR="004D4912" w:rsidRPr="009C7FE2">
          <w:rPr>
            <w:rStyle w:val="Hyperlink"/>
          </w:rPr>
          <w:t>Clinical claim</w:t>
        </w:r>
        <w:r w:rsidR="004D4912">
          <w:rPr>
            <w:webHidden/>
          </w:rPr>
          <w:tab/>
        </w:r>
        <w:r>
          <w:rPr>
            <w:webHidden/>
          </w:rPr>
          <w:fldChar w:fldCharType="begin"/>
        </w:r>
        <w:r w:rsidR="004D4912">
          <w:rPr>
            <w:webHidden/>
          </w:rPr>
          <w:instrText xml:space="preserve"> PAGEREF _Toc357001216 \h </w:instrText>
        </w:r>
        <w:r>
          <w:rPr>
            <w:webHidden/>
          </w:rPr>
        </w:r>
        <w:r>
          <w:rPr>
            <w:webHidden/>
          </w:rPr>
          <w:fldChar w:fldCharType="separate"/>
        </w:r>
        <w:r w:rsidR="002665AB">
          <w:rPr>
            <w:webHidden/>
          </w:rPr>
          <w:t>32</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217" w:history="1">
        <w:r w:rsidR="004D4912" w:rsidRPr="009C7FE2">
          <w:rPr>
            <w:rStyle w:val="Hyperlink"/>
          </w:rPr>
          <w:t>Clinical practice guidelines</w:t>
        </w:r>
        <w:r w:rsidR="004D4912">
          <w:rPr>
            <w:webHidden/>
          </w:rPr>
          <w:tab/>
        </w:r>
        <w:r>
          <w:rPr>
            <w:webHidden/>
          </w:rPr>
          <w:fldChar w:fldCharType="begin"/>
        </w:r>
        <w:r w:rsidR="004D4912">
          <w:rPr>
            <w:webHidden/>
          </w:rPr>
          <w:instrText xml:space="preserve"> PAGEREF _Toc357001217 \h </w:instrText>
        </w:r>
        <w:r>
          <w:rPr>
            <w:webHidden/>
          </w:rPr>
        </w:r>
        <w:r>
          <w:rPr>
            <w:webHidden/>
          </w:rPr>
          <w:fldChar w:fldCharType="separate"/>
        </w:r>
        <w:r w:rsidR="002665AB">
          <w:rPr>
            <w:webHidden/>
          </w:rPr>
          <w:t>32</w:t>
        </w:r>
        <w:r>
          <w:rPr>
            <w:webHidden/>
          </w:rPr>
          <w:fldChar w:fldCharType="end"/>
        </w:r>
      </w:hyperlink>
    </w:p>
    <w:p w:rsidR="004D4912" w:rsidRDefault="00BC16DC">
      <w:pPr>
        <w:pStyle w:val="TOC1"/>
        <w:rPr>
          <w:rFonts w:ascii="Calibri" w:eastAsia="Times New Roman" w:hAnsi="Calibri" w:cs="Times New Roman"/>
          <w:b w:val="0"/>
          <w:sz w:val="22"/>
          <w:szCs w:val="22"/>
          <w:lang w:eastAsia="en-AU"/>
        </w:rPr>
      </w:pPr>
      <w:hyperlink w:anchor="_Toc357001218" w:history="1">
        <w:r w:rsidR="004D4912" w:rsidRPr="009C7FE2">
          <w:rPr>
            <w:rStyle w:val="Hyperlink"/>
          </w:rPr>
          <w:t>Outcomes and health care resources affected by introduction of proposed intervention</w:t>
        </w:r>
        <w:r w:rsidR="004D4912">
          <w:rPr>
            <w:webHidden/>
          </w:rPr>
          <w:tab/>
        </w:r>
        <w:r>
          <w:rPr>
            <w:webHidden/>
          </w:rPr>
          <w:fldChar w:fldCharType="begin"/>
        </w:r>
        <w:r w:rsidR="004D4912">
          <w:rPr>
            <w:webHidden/>
          </w:rPr>
          <w:instrText xml:space="preserve"> PAGEREF _Toc357001218 \h </w:instrText>
        </w:r>
        <w:r>
          <w:rPr>
            <w:webHidden/>
          </w:rPr>
        </w:r>
        <w:r>
          <w:rPr>
            <w:webHidden/>
          </w:rPr>
          <w:fldChar w:fldCharType="separate"/>
        </w:r>
        <w:r w:rsidR="002665AB">
          <w:rPr>
            <w:webHidden/>
          </w:rPr>
          <w:t>34</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219" w:history="1">
        <w:r w:rsidR="004D4912" w:rsidRPr="009C7FE2">
          <w:rPr>
            <w:rStyle w:val="Hyperlink"/>
          </w:rPr>
          <w:t>Outcomes</w:t>
        </w:r>
        <w:r w:rsidR="004D4912">
          <w:rPr>
            <w:webHidden/>
          </w:rPr>
          <w:tab/>
        </w:r>
        <w:r>
          <w:rPr>
            <w:webHidden/>
          </w:rPr>
          <w:fldChar w:fldCharType="begin"/>
        </w:r>
        <w:r w:rsidR="004D4912">
          <w:rPr>
            <w:webHidden/>
          </w:rPr>
          <w:instrText xml:space="preserve"> PAGEREF _Toc357001219 \h </w:instrText>
        </w:r>
        <w:r>
          <w:rPr>
            <w:webHidden/>
          </w:rPr>
        </w:r>
        <w:r>
          <w:rPr>
            <w:webHidden/>
          </w:rPr>
          <w:fldChar w:fldCharType="separate"/>
        </w:r>
        <w:r w:rsidR="002665AB">
          <w:rPr>
            <w:webHidden/>
          </w:rPr>
          <w:t>34</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220" w:history="1">
        <w:r w:rsidR="004D4912" w:rsidRPr="009C7FE2">
          <w:rPr>
            <w:rStyle w:val="Hyperlink"/>
          </w:rPr>
          <w:t>Health care resources</w:t>
        </w:r>
        <w:r w:rsidR="004D4912">
          <w:rPr>
            <w:webHidden/>
          </w:rPr>
          <w:tab/>
        </w:r>
        <w:r>
          <w:rPr>
            <w:webHidden/>
          </w:rPr>
          <w:fldChar w:fldCharType="begin"/>
        </w:r>
        <w:r w:rsidR="004D4912">
          <w:rPr>
            <w:webHidden/>
          </w:rPr>
          <w:instrText xml:space="preserve"> PAGEREF _Toc357001220 \h </w:instrText>
        </w:r>
        <w:r>
          <w:rPr>
            <w:webHidden/>
          </w:rPr>
        </w:r>
        <w:r>
          <w:rPr>
            <w:webHidden/>
          </w:rPr>
          <w:fldChar w:fldCharType="separate"/>
        </w:r>
        <w:r w:rsidR="002665AB">
          <w:rPr>
            <w:webHidden/>
          </w:rPr>
          <w:t>35</w:t>
        </w:r>
        <w:r>
          <w:rPr>
            <w:webHidden/>
          </w:rPr>
          <w:fldChar w:fldCharType="end"/>
        </w:r>
      </w:hyperlink>
    </w:p>
    <w:p w:rsidR="004D4912" w:rsidRDefault="00BC16DC">
      <w:pPr>
        <w:pStyle w:val="TOC3"/>
        <w:rPr>
          <w:rFonts w:ascii="Calibri" w:eastAsia="Times New Roman" w:hAnsi="Calibri" w:cs="Times New Roman"/>
          <w:szCs w:val="22"/>
          <w:lang w:val="en-AU" w:eastAsia="en-AU"/>
        </w:rPr>
      </w:pPr>
      <w:hyperlink w:anchor="_Toc357001221" w:history="1">
        <w:r w:rsidR="004D4912" w:rsidRPr="009C7FE2">
          <w:rPr>
            <w:rStyle w:val="Hyperlink"/>
          </w:rPr>
          <w:t>Device costs</w:t>
        </w:r>
        <w:r w:rsidR="004D4912">
          <w:rPr>
            <w:webHidden/>
          </w:rPr>
          <w:tab/>
        </w:r>
        <w:r>
          <w:rPr>
            <w:webHidden/>
          </w:rPr>
          <w:fldChar w:fldCharType="begin"/>
        </w:r>
        <w:r w:rsidR="004D4912">
          <w:rPr>
            <w:webHidden/>
          </w:rPr>
          <w:instrText xml:space="preserve"> PAGEREF _Toc357001221 \h </w:instrText>
        </w:r>
        <w:r>
          <w:rPr>
            <w:webHidden/>
          </w:rPr>
        </w:r>
        <w:r>
          <w:rPr>
            <w:webHidden/>
          </w:rPr>
          <w:fldChar w:fldCharType="separate"/>
        </w:r>
        <w:r w:rsidR="002665AB">
          <w:rPr>
            <w:webHidden/>
          </w:rPr>
          <w:t>37</w:t>
        </w:r>
        <w:r>
          <w:rPr>
            <w:webHidden/>
          </w:rPr>
          <w:fldChar w:fldCharType="end"/>
        </w:r>
      </w:hyperlink>
    </w:p>
    <w:p w:rsidR="004D4912" w:rsidRDefault="00BC16DC">
      <w:pPr>
        <w:pStyle w:val="TOC3"/>
        <w:rPr>
          <w:rFonts w:ascii="Calibri" w:eastAsia="Times New Roman" w:hAnsi="Calibri" w:cs="Times New Roman"/>
          <w:szCs w:val="22"/>
          <w:lang w:val="en-AU" w:eastAsia="en-AU"/>
        </w:rPr>
      </w:pPr>
      <w:hyperlink w:anchor="_Toc357001222" w:history="1">
        <w:r w:rsidR="004D4912" w:rsidRPr="009C7FE2">
          <w:rPr>
            <w:rStyle w:val="Hyperlink"/>
          </w:rPr>
          <w:t>Anaesthetist cost</w:t>
        </w:r>
        <w:r w:rsidR="004D4912">
          <w:rPr>
            <w:webHidden/>
          </w:rPr>
          <w:tab/>
        </w:r>
        <w:r>
          <w:rPr>
            <w:webHidden/>
          </w:rPr>
          <w:fldChar w:fldCharType="begin"/>
        </w:r>
        <w:r w:rsidR="004D4912">
          <w:rPr>
            <w:webHidden/>
          </w:rPr>
          <w:instrText xml:space="preserve"> PAGEREF _Toc357001222 \h </w:instrText>
        </w:r>
        <w:r>
          <w:rPr>
            <w:webHidden/>
          </w:rPr>
        </w:r>
        <w:r>
          <w:rPr>
            <w:webHidden/>
          </w:rPr>
          <w:fldChar w:fldCharType="separate"/>
        </w:r>
        <w:r w:rsidR="002665AB">
          <w:rPr>
            <w:webHidden/>
          </w:rPr>
          <w:t>38</w:t>
        </w:r>
        <w:r>
          <w:rPr>
            <w:webHidden/>
          </w:rPr>
          <w:fldChar w:fldCharType="end"/>
        </w:r>
      </w:hyperlink>
    </w:p>
    <w:p w:rsidR="004D4912" w:rsidRDefault="00BC16DC">
      <w:pPr>
        <w:pStyle w:val="TOC1"/>
        <w:rPr>
          <w:rFonts w:ascii="Calibri" w:eastAsia="Times New Roman" w:hAnsi="Calibri" w:cs="Times New Roman"/>
          <w:b w:val="0"/>
          <w:sz w:val="22"/>
          <w:szCs w:val="22"/>
          <w:lang w:eastAsia="en-AU"/>
        </w:rPr>
      </w:pPr>
      <w:hyperlink w:anchor="_Toc357001223" w:history="1">
        <w:r w:rsidR="004D4912" w:rsidRPr="009C7FE2">
          <w:rPr>
            <w:rStyle w:val="Hyperlink"/>
          </w:rPr>
          <w:t>Proposed structure of economic evaluation (decision-analytic)</w:t>
        </w:r>
        <w:r w:rsidR="004D4912">
          <w:rPr>
            <w:webHidden/>
          </w:rPr>
          <w:tab/>
        </w:r>
        <w:r>
          <w:rPr>
            <w:webHidden/>
          </w:rPr>
          <w:fldChar w:fldCharType="begin"/>
        </w:r>
        <w:r w:rsidR="004D4912">
          <w:rPr>
            <w:webHidden/>
          </w:rPr>
          <w:instrText xml:space="preserve"> PAGEREF _Toc357001223 \h </w:instrText>
        </w:r>
        <w:r>
          <w:rPr>
            <w:webHidden/>
          </w:rPr>
        </w:r>
        <w:r>
          <w:rPr>
            <w:webHidden/>
          </w:rPr>
          <w:fldChar w:fldCharType="separate"/>
        </w:r>
        <w:r w:rsidR="002665AB">
          <w:rPr>
            <w:webHidden/>
          </w:rPr>
          <w:t>39</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224" w:history="1">
        <w:r w:rsidR="004D4912" w:rsidRPr="009C7FE2">
          <w:rPr>
            <w:rStyle w:val="Hyperlink"/>
          </w:rPr>
          <w:t>Clinical research questions for public funding</w:t>
        </w:r>
        <w:r w:rsidR="004D4912">
          <w:rPr>
            <w:webHidden/>
          </w:rPr>
          <w:tab/>
        </w:r>
        <w:r>
          <w:rPr>
            <w:webHidden/>
          </w:rPr>
          <w:fldChar w:fldCharType="begin"/>
        </w:r>
        <w:r w:rsidR="004D4912">
          <w:rPr>
            <w:webHidden/>
          </w:rPr>
          <w:instrText xml:space="preserve"> PAGEREF _Toc357001224 \h </w:instrText>
        </w:r>
        <w:r>
          <w:rPr>
            <w:webHidden/>
          </w:rPr>
        </w:r>
        <w:r>
          <w:rPr>
            <w:webHidden/>
          </w:rPr>
          <w:fldChar w:fldCharType="separate"/>
        </w:r>
        <w:r w:rsidR="002665AB">
          <w:rPr>
            <w:webHidden/>
          </w:rPr>
          <w:t>41</w:t>
        </w:r>
        <w:r>
          <w:rPr>
            <w:webHidden/>
          </w:rPr>
          <w:fldChar w:fldCharType="end"/>
        </w:r>
      </w:hyperlink>
    </w:p>
    <w:p w:rsidR="004D4912" w:rsidRDefault="00BC16DC" w:rsidP="0031030E">
      <w:pPr>
        <w:pStyle w:val="TOC2"/>
        <w:numPr>
          <w:ilvl w:val="0"/>
          <w:numId w:val="0"/>
        </w:numPr>
        <w:ind w:left="284"/>
        <w:rPr>
          <w:rFonts w:ascii="Calibri" w:eastAsia="Times New Roman" w:hAnsi="Calibri" w:cs="Times New Roman"/>
          <w:sz w:val="22"/>
          <w:szCs w:val="22"/>
          <w:lang w:val="en-AU" w:eastAsia="en-AU"/>
        </w:rPr>
      </w:pPr>
      <w:hyperlink w:anchor="_Toc357001225" w:history="1">
        <w:r w:rsidR="004D4912" w:rsidRPr="009C7FE2">
          <w:rPr>
            <w:rStyle w:val="Hyperlink"/>
          </w:rPr>
          <w:t>References</w:t>
        </w:r>
        <w:r w:rsidR="004D4912">
          <w:rPr>
            <w:webHidden/>
          </w:rPr>
          <w:tab/>
        </w:r>
        <w:r>
          <w:rPr>
            <w:webHidden/>
          </w:rPr>
          <w:fldChar w:fldCharType="begin"/>
        </w:r>
        <w:r w:rsidR="004D4912">
          <w:rPr>
            <w:webHidden/>
          </w:rPr>
          <w:instrText xml:space="preserve"> PAGEREF _Toc357001225 \h </w:instrText>
        </w:r>
        <w:r>
          <w:rPr>
            <w:webHidden/>
          </w:rPr>
        </w:r>
        <w:r>
          <w:rPr>
            <w:webHidden/>
          </w:rPr>
          <w:fldChar w:fldCharType="separate"/>
        </w:r>
        <w:r w:rsidR="002665AB">
          <w:rPr>
            <w:webHidden/>
          </w:rPr>
          <w:t>42</w:t>
        </w:r>
        <w:r>
          <w:rPr>
            <w:webHidden/>
          </w:rPr>
          <w:fldChar w:fldCharType="end"/>
        </w:r>
      </w:hyperlink>
    </w:p>
    <w:p w:rsidR="004D4912" w:rsidRDefault="00BC16DC">
      <w:pPr>
        <w:pStyle w:val="TOC1"/>
        <w:tabs>
          <w:tab w:val="left" w:pos="1800"/>
        </w:tabs>
        <w:rPr>
          <w:rFonts w:ascii="Calibri" w:eastAsia="Times New Roman" w:hAnsi="Calibri" w:cs="Times New Roman"/>
          <w:b w:val="0"/>
          <w:sz w:val="22"/>
          <w:szCs w:val="22"/>
          <w:lang w:eastAsia="en-AU"/>
        </w:rPr>
      </w:pPr>
      <w:hyperlink w:anchor="_Toc357001226" w:history="1">
        <w:r w:rsidR="004D4912" w:rsidRPr="009C7FE2">
          <w:rPr>
            <w:rStyle w:val="Hyperlink"/>
          </w:rPr>
          <w:t>Appendix 1</w:t>
        </w:r>
        <w:r w:rsidR="004D4912">
          <w:rPr>
            <w:rFonts w:ascii="Calibri" w:eastAsia="Times New Roman" w:hAnsi="Calibri" w:cs="Times New Roman"/>
            <w:b w:val="0"/>
            <w:sz w:val="22"/>
            <w:szCs w:val="22"/>
            <w:lang w:eastAsia="en-AU"/>
          </w:rPr>
          <w:tab/>
        </w:r>
        <w:r w:rsidR="004D4912" w:rsidRPr="009C7FE2">
          <w:rPr>
            <w:rStyle w:val="Hyperlink"/>
          </w:rPr>
          <w:t>CRT-D devices on the ARTG</w:t>
        </w:r>
        <w:r w:rsidR="004D4912">
          <w:rPr>
            <w:webHidden/>
          </w:rPr>
          <w:tab/>
        </w:r>
        <w:r>
          <w:rPr>
            <w:webHidden/>
          </w:rPr>
          <w:fldChar w:fldCharType="begin"/>
        </w:r>
        <w:r w:rsidR="004D4912">
          <w:rPr>
            <w:webHidden/>
          </w:rPr>
          <w:instrText xml:space="preserve"> PAGEREF _Toc357001226 \h </w:instrText>
        </w:r>
        <w:r>
          <w:rPr>
            <w:webHidden/>
          </w:rPr>
        </w:r>
        <w:r>
          <w:rPr>
            <w:webHidden/>
          </w:rPr>
          <w:fldChar w:fldCharType="separate"/>
        </w:r>
        <w:r w:rsidR="002665AB">
          <w:rPr>
            <w:webHidden/>
          </w:rPr>
          <w:t>46</w:t>
        </w:r>
        <w:r>
          <w:rPr>
            <w:webHidden/>
          </w:rPr>
          <w:fldChar w:fldCharType="end"/>
        </w:r>
      </w:hyperlink>
    </w:p>
    <w:p w:rsidR="004D4912" w:rsidRDefault="00BC16DC">
      <w:pPr>
        <w:pStyle w:val="TOC1"/>
        <w:tabs>
          <w:tab w:val="left" w:pos="1800"/>
        </w:tabs>
        <w:rPr>
          <w:rFonts w:ascii="Calibri" w:eastAsia="Times New Roman" w:hAnsi="Calibri" w:cs="Times New Roman"/>
          <w:b w:val="0"/>
          <w:sz w:val="22"/>
          <w:szCs w:val="22"/>
          <w:lang w:eastAsia="en-AU"/>
        </w:rPr>
      </w:pPr>
      <w:hyperlink w:anchor="_Toc357001227" w:history="1">
        <w:r w:rsidR="004D4912" w:rsidRPr="009C7FE2">
          <w:rPr>
            <w:rStyle w:val="Hyperlink"/>
          </w:rPr>
          <w:t>Appendix 2</w:t>
        </w:r>
        <w:r w:rsidR="004D4912">
          <w:rPr>
            <w:rFonts w:ascii="Calibri" w:eastAsia="Times New Roman" w:hAnsi="Calibri" w:cs="Times New Roman"/>
            <w:b w:val="0"/>
            <w:sz w:val="22"/>
            <w:szCs w:val="22"/>
            <w:lang w:eastAsia="en-AU"/>
          </w:rPr>
          <w:tab/>
        </w:r>
        <w:r w:rsidR="004D4912" w:rsidRPr="009C7FE2">
          <w:rPr>
            <w:rStyle w:val="Hyperlink"/>
          </w:rPr>
          <w:t>ICD and pacemaker leads on the ARTG</w:t>
        </w:r>
        <w:r w:rsidR="004D4912">
          <w:rPr>
            <w:webHidden/>
          </w:rPr>
          <w:tab/>
        </w:r>
        <w:r>
          <w:rPr>
            <w:webHidden/>
          </w:rPr>
          <w:fldChar w:fldCharType="begin"/>
        </w:r>
        <w:r w:rsidR="004D4912">
          <w:rPr>
            <w:webHidden/>
          </w:rPr>
          <w:instrText xml:space="preserve"> PAGEREF _Toc357001227 \h </w:instrText>
        </w:r>
        <w:r>
          <w:rPr>
            <w:webHidden/>
          </w:rPr>
        </w:r>
        <w:r>
          <w:rPr>
            <w:webHidden/>
          </w:rPr>
          <w:fldChar w:fldCharType="separate"/>
        </w:r>
        <w:r w:rsidR="002665AB">
          <w:rPr>
            <w:webHidden/>
          </w:rPr>
          <w:t>49</w:t>
        </w:r>
        <w:r>
          <w:rPr>
            <w:webHidden/>
          </w:rPr>
          <w:fldChar w:fldCharType="end"/>
        </w:r>
      </w:hyperlink>
    </w:p>
    <w:p w:rsidR="004D4912" w:rsidRDefault="00BC16DC">
      <w:pPr>
        <w:pStyle w:val="TOC1"/>
        <w:tabs>
          <w:tab w:val="left" w:pos="1800"/>
        </w:tabs>
        <w:rPr>
          <w:rFonts w:ascii="Calibri" w:eastAsia="Times New Roman" w:hAnsi="Calibri" w:cs="Times New Roman"/>
          <w:b w:val="0"/>
          <w:sz w:val="22"/>
          <w:szCs w:val="22"/>
          <w:lang w:eastAsia="en-AU"/>
        </w:rPr>
      </w:pPr>
      <w:hyperlink w:anchor="_Toc357001228" w:history="1">
        <w:r w:rsidR="004D4912" w:rsidRPr="009C7FE2">
          <w:rPr>
            <w:rStyle w:val="Hyperlink"/>
          </w:rPr>
          <w:t>Appendix 3</w:t>
        </w:r>
        <w:r w:rsidR="004D4912">
          <w:rPr>
            <w:rFonts w:ascii="Calibri" w:eastAsia="Times New Roman" w:hAnsi="Calibri" w:cs="Times New Roman"/>
            <w:b w:val="0"/>
            <w:sz w:val="22"/>
            <w:szCs w:val="22"/>
            <w:lang w:eastAsia="en-AU"/>
          </w:rPr>
          <w:tab/>
        </w:r>
        <w:r w:rsidR="004D4912" w:rsidRPr="009C7FE2">
          <w:rPr>
            <w:rStyle w:val="Hyperlink"/>
          </w:rPr>
          <w:t>CRT-D devices on the Prosthesis list</w:t>
        </w:r>
        <w:r w:rsidR="004D4912">
          <w:rPr>
            <w:webHidden/>
          </w:rPr>
          <w:tab/>
        </w:r>
        <w:r>
          <w:rPr>
            <w:webHidden/>
          </w:rPr>
          <w:fldChar w:fldCharType="begin"/>
        </w:r>
        <w:r w:rsidR="004D4912">
          <w:rPr>
            <w:webHidden/>
          </w:rPr>
          <w:instrText xml:space="preserve"> PAGEREF _Toc357001228 \h </w:instrText>
        </w:r>
        <w:r>
          <w:rPr>
            <w:webHidden/>
          </w:rPr>
        </w:r>
        <w:r>
          <w:rPr>
            <w:webHidden/>
          </w:rPr>
          <w:fldChar w:fldCharType="separate"/>
        </w:r>
        <w:r w:rsidR="002665AB">
          <w:rPr>
            <w:webHidden/>
          </w:rPr>
          <w:t>57</w:t>
        </w:r>
        <w:r>
          <w:rPr>
            <w:webHidden/>
          </w:rPr>
          <w:fldChar w:fldCharType="end"/>
        </w:r>
      </w:hyperlink>
    </w:p>
    <w:p w:rsidR="004D4912" w:rsidRDefault="00BC16DC">
      <w:pPr>
        <w:pStyle w:val="TOC1"/>
        <w:tabs>
          <w:tab w:val="left" w:pos="1800"/>
        </w:tabs>
        <w:rPr>
          <w:rFonts w:ascii="Calibri" w:eastAsia="Times New Roman" w:hAnsi="Calibri" w:cs="Times New Roman"/>
          <w:b w:val="0"/>
          <w:sz w:val="22"/>
          <w:szCs w:val="22"/>
          <w:lang w:eastAsia="en-AU"/>
        </w:rPr>
      </w:pPr>
      <w:hyperlink w:anchor="_Toc357001229" w:history="1">
        <w:r w:rsidR="004D4912" w:rsidRPr="009C7FE2">
          <w:rPr>
            <w:rStyle w:val="Hyperlink"/>
          </w:rPr>
          <w:t>Appendix 4</w:t>
        </w:r>
        <w:r w:rsidR="004D4912">
          <w:rPr>
            <w:rFonts w:ascii="Calibri" w:eastAsia="Times New Roman" w:hAnsi="Calibri" w:cs="Times New Roman"/>
            <w:b w:val="0"/>
            <w:sz w:val="22"/>
            <w:szCs w:val="22"/>
            <w:lang w:eastAsia="en-AU"/>
          </w:rPr>
          <w:tab/>
        </w:r>
        <w:r w:rsidR="004D4912" w:rsidRPr="009C7FE2">
          <w:rPr>
            <w:rStyle w:val="Hyperlink"/>
          </w:rPr>
          <w:t>ICD leads on the Prosthesis list</w:t>
        </w:r>
        <w:r w:rsidR="004D4912">
          <w:rPr>
            <w:webHidden/>
          </w:rPr>
          <w:tab/>
        </w:r>
        <w:r>
          <w:rPr>
            <w:webHidden/>
          </w:rPr>
          <w:fldChar w:fldCharType="begin"/>
        </w:r>
        <w:r w:rsidR="004D4912">
          <w:rPr>
            <w:webHidden/>
          </w:rPr>
          <w:instrText xml:space="preserve"> PAGEREF _Toc357001229 \h </w:instrText>
        </w:r>
        <w:r>
          <w:rPr>
            <w:webHidden/>
          </w:rPr>
        </w:r>
        <w:r>
          <w:rPr>
            <w:webHidden/>
          </w:rPr>
          <w:fldChar w:fldCharType="separate"/>
        </w:r>
        <w:r w:rsidR="002665AB">
          <w:rPr>
            <w:webHidden/>
          </w:rPr>
          <w:t>61</w:t>
        </w:r>
        <w:r>
          <w:rPr>
            <w:webHidden/>
          </w:rPr>
          <w:fldChar w:fldCharType="end"/>
        </w:r>
      </w:hyperlink>
    </w:p>
    <w:p w:rsidR="004D4912" w:rsidRDefault="00BC16DC">
      <w:pPr>
        <w:pStyle w:val="TOC1"/>
        <w:tabs>
          <w:tab w:val="left" w:pos="1800"/>
        </w:tabs>
        <w:rPr>
          <w:rFonts w:ascii="Calibri" w:eastAsia="Times New Roman" w:hAnsi="Calibri" w:cs="Times New Roman"/>
          <w:b w:val="0"/>
          <w:sz w:val="22"/>
          <w:szCs w:val="22"/>
          <w:lang w:eastAsia="en-AU"/>
        </w:rPr>
      </w:pPr>
      <w:hyperlink w:anchor="_Toc357001230" w:history="1">
        <w:r w:rsidR="004D4912" w:rsidRPr="009C7FE2">
          <w:rPr>
            <w:rStyle w:val="Hyperlink"/>
          </w:rPr>
          <w:t>Appendix 5</w:t>
        </w:r>
        <w:r w:rsidR="004D4912">
          <w:rPr>
            <w:rFonts w:ascii="Calibri" w:eastAsia="Times New Roman" w:hAnsi="Calibri" w:cs="Times New Roman"/>
            <w:b w:val="0"/>
            <w:sz w:val="22"/>
            <w:szCs w:val="22"/>
            <w:lang w:eastAsia="en-AU"/>
          </w:rPr>
          <w:tab/>
        </w:r>
        <w:r w:rsidR="004D4912" w:rsidRPr="009C7FE2">
          <w:rPr>
            <w:rStyle w:val="Hyperlink"/>
          </w:rPr>
          <w:t>Pacemaker leads on the Prosthesis list</w:t>
        </w:r>
        <w:r w:rsidR="004D4912">
          <w:rPr>
            <w:webHidden/>
          </w:rPr>
          <w:tab/>
        </w:r>
        <w:r>
          <w:rPr>
            <w:webHidden/>
          </w:rPr>
          <w:fldChar w:fldCharType="begin"/>
        </w:r>
        <w:r w:rsidR="004D4912">
          <w:rPr>
            <w:webHidden/>
          </w:rPr>
          <w:instrText xml:space="preserve"> PAGEREF _Toc357001230 \h </w:instrText>
        </w:r>
        <w:r>
          <w:rPr>
            <w:webHidden/>
          </w:rPr>
        </w:r>
        <w:r>
          <w:rPr>
            <w:webHidden/>
          </w:rPr>
          <w:fldChar w:fldCharType="separate"/>
        </w:r>
        <w:r w:rsidR="002665AB">
          <w:rPr>
            <w:webHidden/>
          </w:rPr>
          <w:t>65</w:t>
        </w:r>
        <w:r>
          <w:rPr>
            <w:webHidden/>
          </w:rPr>
          <w:fldChar w:fldCharType="end"/>
        </w:r>
      </w:hyperlink>
    </w:p>
    <w:p w:rsidR="004D4912" w:rsidRPr="00A34E9C" w:rsidRDefault="00BC16DC" w:rsidP="00D76DB5">
      <w:pPr>
        <w:ind w:left="426" w:hanging="426"/>
      </w:pPr>
      <w:r w:rsidRPr="00A34E9C">
        <w:fldChar w:fldCharType="end"/>
      </w:r>
    </w:p>
    <w:p w:rsidR="004D4912" w:rsidRPr="00A34E9C" w:rsidRDefault="004D4912" w:rsidP="00D76DB5">
      <w:r w:rsidRPr="00A34E9C">
        <w:br w:type="page"/>
      </w:r>
    </w:p>
    <w:p w:rsidR="004D4912" w:rsidRPr="00441CC8" w:rsidRDefault="004D4912" w:rsidP="00441CC8">
      <w:pPr>
        <w:pStyle w:val="Heading1"/>
      </w:pPr>
      <w:bookmarkStart w:id="2" w:name="_Toc357001192"/>
      <w:bookmarkEnd w:id="0"/>
      <w:r w:rsidRPr="00441CC8">
        <w:lastRenderedPageBreak/>
        <w:t>MSAC and PASC</w:t>
      </w:r>
      <w:bookmarkEnd w:id="2"/>
    </w:p>
    <w:p w:rsidR="004D4912" w:rsidRPr="00A34E9C" w:rsidRDefault="004D4912" w:rsidP="00D76DB5">
      <w:r w:rsidRPr="00A34E9C">
        <w:t>The Medical Services Advisory Committee (MSAC) is an independent expert committee appointed by the Australian Government Health Minister to strengthen the role of evidence in health financing decisions in Australia. MSAC advises the Commonwealth Minister for Health and Ageing on the evidence relating to the safety, effectiveness, and cost-effectiveness of new and existing medical technologies and procedures and under what circumstances public funding should be supported.</w:t>
      </w:r>
    </w:p>
    <w:p w:rsidR="004D4912" w:rsidRPr="000901A8" w:rsidRDefault="004D4912" w:rsidP="00D76DB5">
      <w:r w:rsidRPr="000901A8">
        <w:t>The Protocol Advisory Sub-Committee (PASC) is a standing sub-committee of MSAC. Its primary objective is the determination of protocols to guide clinical and economic assessments of medical interventions proposed for public funding.</w:t>
      </w:r>
    </w:p>
    <w:p w:rsidR="004D4912" w:rsidRPr="00441CC8" w:rsidRDefault="004D4912" w:rsidP="00441CC8">
      <w:pPr>
        <w:pStyle w:val="Heading2"/>
      </w:pPr>
      <w:bookmarkStart w:id="3" w:name="_Toc357001193"/>
      <w:r w:rsidRPr="00441CC8">
        <w:t>Purpose of this document</w:t>
      </w:r>
      <w:bookmarkEnd w:id="3"/>
    </w:p>
    <w:p w:rsidR="004D4912" w:rsidRPr="00A34E9C" w:rsidRDefault="004D4912" w:rsidP="00D76DB5">
      <w:r w:rsidRPr="00A34E9C">
        <w:t>This document is intended to provide a draft decision analytic protocol that will be used to guide the assessment of an intervention for a particular population of patients. The draft protocol that will be finalised after inviting relevant stakeholders to provide input to the protocol. The final protocol will provide the basis for the assessment of the intervention.</w:t>
      </w:r>
    </w:p>
    <w:p w:rsidR="004D4912" w:rsidRPr="00A34E9C" w:rsidRDefault="004D4912" w:rsidP="00D76DB5">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4D4912" w:rsidRPr="00A34E9C" w:rsidRDefault="004D4912" w:rsidP="00D76DB5">
      <w:pPr>
        <w:pStyle w:val="ListParagraph"/>
      </w:pPr>
      <w:r w:rsidRPr="00A34E9C">
        <w:rPr>
          <w:b/>
          <w:u w:val="single"/>
        </w:rPr>
        <w:t>P</w:t>
      </w:r>
      <w:r w:rsidRPr="00A34E9C">
        <w:t>atients – specification of the characteristics of the patients in whom the intervention is to be considered for use;</w:t>
      </w:r>
    </w:p>
    <w:p w:rsidR="004D4912" w:rsidRPr="00A34E9C" w:rsidRDefault="004D4912" w:rsidP="00D76DB5">
      <w:pPr>
        <w:pStyle w:val="ListParagraph"/>
      </w:pPr>
      <w:r w:rsidRPr="00A34E9C">
        <w:rPr>
          <w:b/>
          <w:u w:val="single"/>
        </w:rPr>
        <w:t>I</w:t>
      </w:r>
      <w:r w:rsidRPr="00A34E9C">
        <w:t>ntervention – specification of the proposed intervention</w:t>
      </w:r>
    </w:p>
    <w:p w:rsidR="004D4912" w:rsidRPr="00A34E9C" w:rsidRDefault="004D4912" w:rsidP="00D76DB5">
      <w:pPr>
        <w:pStyle w:val="ListParagraph"/>
      </w:pPr>
      <w:r w:rsidRPr="00A34E9C">
        <w:rPr>
          <w:b/>
          <w:u w:val="single"/>
        </w:rPr>
        <w:t>C</w:t>
      </w:r>
      <w:r w:rsidRPr="00A34E9C">
        <w:t>omparator – specification of the therapy most likely to be replaced by the proposed intervention</w:t>
      </w:r>
    </w:p>
    <w:p w:rsidR="004D4912" w:rsidRPr="00A34E9C" w:rsidRDefault="004D4912" w:rsidP="00D76DB5">
      <w:pPr>
        <w:pStyle w:val="ListParagraph"/>
      </w:pPr>
      <w:r w:rsidRPr="00A34E9C">
        <w:rPr>
          <w:b/>
          <w:u w:val="single"/>
        </w:rPr>
        <w:t>O</w:t>
      </w:r>
      <w:r w:rsidRPr="00A34E9C">
        <w:t>utcomes – specification of the health outcomes and the healthcare resources likely to be affected by the introduction of the proposed intervention</w:t>
      </w:r>
    </w:p>
    <w:p w:rsidR="004D4912" w:rsidRDefault="004D4912" w:rsidP="00D76DB5"/>
    <w:p w:rsidR="004D4912" w:rsidRPr="00A34E9C" w:rsidRDefault="004D4912" w:rsidP="00D76DB5">
      <w:pPr>
        <w:rPr>
          <w:color w:val="215868"/>
          <w:szCs w:val="32"/>
        </w:rPr>
      </w:pPr>
      <w:r w:rsidRPr="00A34E9C">
        <w:br w:type="page"/>
      </w:r>
    </w:p>
    <w:p w:rsidR="004D4912" w:rsidRPr="00441CC8" w:rsidRDefault="004D4912" w:rsidP="00441CC8">
      <w:pPr>
        <w:pStyle w:val="Heading1"/>
      </w:pPr>
      <w:bookmarkStart w:id="4" w:name="_Toc357001194"/>
      <w:r w:rsidRPr="00441CC8">
        <w:lastRenderedPageBreak/>
        <w:t>Purpose of application</w:t>
      </w:r>
      <w:bookmarkEnd w:id="4"/>
    </w:p>
    <w:p w:rsidR="004D4912" w:rsidRDefault="004D4912" w:rsidP="00D76DB5">
      <w:r>
        <w:t>A proposal for an</w:t>
      </w:r>
      <w:r w:rsidRPr="009E4296">
        <w:t xml:space="preserve"> application requesting M</w:t>
      </w:r>
      <w:r>
        <w:t xml:space="preserve">edical </w:t>
      </w:r>
      <w:r w:rsidRPr="009E4296">
        <w:t>B</w:t>
      </w:r>
      <w:r>
        <w:t xml:space="preserve">enefits </w:t>
      </w:r>
      <w:r w:rsidRPr="009E4296">
        <w:t>S</w:t>
      </w:r>
      <w:r>
        <w:t>chedule (MBS)</w:t>
      </w:r>
      <w:r w:rsidRPr="009E4296">
        <w:t xml:space="preserve"> listing of </w:t>
      </w:r>
      <w:r>
        <w:t>i</w:t>
      </w:r>
      <w:r w:rsidRPr="005E6139">
        <w:t xml:space="preserve">nsertion, replacement, or removal of a cardiac resynchronisation therapy device capable of </w:t>
      </w:r>
      <w:r>
        <w:t>defibrillation (CRT-D) for mild</w:t>
      </w:r>
      <w:r w:rsidRPr="005E6139">
        <w:t xml:space="preserve"> chronic h</w:t>
      </w:r>
      <w:r>
        <w:t>eart failure (New York Heart Association (NYHA) class II</w:t>
      </w:r>
      <w:r w:rsidRPr="005E6139">
        <w:t>)</w:t>
      </w:r>
      <w:r w:rsidRPr="009E4296">
        <w:t xml:space="preserve"> was received from </w:t>
      </w:r>
      <w:r w:rsidRPr="005E6139">
        <w:t xml:space="preserve">OptumInsight </w:t>
      </w:r>
      <w:r>
        <w:t>(</w:t>
      </w:r>
      <w:r w:rsidRPr="005E6139">
        <w:t>working with Biotronik, Boston Scientific, Medtronic Australasia and St Jude Medical</w:t>
      </w:r>
      <w:r>
        <w:t>)</w:t>
      </w:r>
      <w:r w:rsidRPr="009E4296">
        <w:t xml:space="preserve"> by the Department of Health </w:t>
      </w:r>
      <w:r>
        <w:t xml:space="preserve">and Ageing </w:t>
      </w:r>
      <w:r w:rsidRPr="009E4296">
        <w:t xml:space="preserve">in </w:t>
      </w:r>
      <w:r>
        <w:t>May 2012</w:t>
      </w:r>
      <w:r w:rsidRPr="009E4296">
        <w:t>.</w:t>
      </w:r>
    </w:p>
    <w:p w:rsidR="004D4912" w:rsidRDefault="004D4912" w:rsidP="00D76DB5">
      <w:r>
        <w:t>This intervention is already listed on the MBS for patients with moderate to severe chronic heart failure (NYHA class III or IV) (item numbers 38371, 38368, 38654), and was the subject of a previous MSAC assessment report in 2006 (MSAC Reference 32).</w:t>
      </w:r>
    </w:p>
    <w:p w:rsidR="004D4912" w:rsidRDefault="004D4912" w:rsidP="00D76DB5">
      <w:r>
        <w:t>There have been two previous MSAC reports on this topic. In August 2005, MSAC Application 1042 reported on cardiac resynchronisation therapy for severe heart failure. This excluded CRT with an implantable defibrillator, although it did include evidence from the Companion trial which compared CRT with CRT-D. In March 2006, MSAC Reference 32 reported on implantable cardioverter defibrillators (ICD) for prevention of sudden cardiac death. This report included ICD with CRT capability, with evidence used from the Companion trial.</w:t>
      </w:r>
    </w:p>
    <w:p w:rsidR="004D4912" w:rsidRPr="00A34E9C" w:rsidRDefault="004D4912" w:rsidP="00D76DB5">
      <w:pPr>
        <w:pStyle w:val="Heading1"/>
      </w:pPr>
      <w:bookmarkStart w:id="5" w:name="_Toc357001195"/>
      <w:r w:rsidRPr="00A34E9C">
        <w:t>Intervention</w:t>
      </w:r>
      <w:bookmarkEnd w:id="5"/>
    </w:p>
    <w:p w:rsidR="004D4912" w:rsidRPr="00A34E9C" w:rsidRDefault="004D4912" w:rsidP="00D76DB5">
      <w:pPr>
        <w:pStyle w:val="Heading2"/>
      </w:pPr>
      <w:bookmarkStart w:id="6" w:name="_Toc357001196"/>
      <w:r w:rsidRPr="00A34E9C">
        <w:t>Description</w:t>
      </w:r>
      <w:bookmarkEnd w:id="6"/>
    </w:p>
    <w:p w:rsidR="004D4912" w:rsidRDefault="004D4912" w:rsidP="00D76DB5">
      <w:pPr>
        <w:pStyle w:val="Heading3"/>
      </w:pPr>
      <w:bookmarkStart w:id="7" w:name="_Toc357001197"/>
      <w:bookmarkStart w:id="8" w:name="_GoBack"/>
      <w:r>
        <w:t>Chronic heart failure</w:t>
      </w:r>
      <w:bookmarkEnd w:id="7"/>
    </w:p>
    <w:bookmarkEnd w:id="8"/>
    <w:p w:rsidR="004D4912" w:rsidRDefault="004D4912" w:rsidP="00D76DB5">
      <w:r w:rsidRPr="005C35D8">
        <w:t xml:space="preserve">Heart failure is a complex syndrome resulting from any structural or functional cardiac </w:t>
      </w:r>
      <w:r>
        <w:t>abnormality</w:t>
      </w:r>
      <w:r w:rsidRPr="005C35D8">
        <w:t xml:space="preserve"> that reduces the ability of the heart to function as a pump (Cowie &amp; Zaphiriou 2002)</w:t>
      </w:r>
      <w:r>
        <w:t>, and is a major cause of morbidity and mortality in Western societies</w:t>
      </w:r>
      <w:r w:rsidRPr="005C35D8">
        <w:t xml:space="preserve">. The condition is characterised by dyspnoea, fatigue, and fluid retention (Cowie &amp; Zaphiriou 2002). Patients with heart failure have limited exercise capacity, frequent need for hospitalisation, high rates of mortality and an impaired quality of life (Hare 2002). The most common cause of heart failure in the developed world is coronary heart disease although hypertension often co-exists (Fox et al. 2001). </w:t>
      </w:r>
      <w:r>
        <w:t>Many patients have had a previous myocardial infarction.</w:t>
      </w:r>
    </w:p>
    <w:p w:rsidR="004D4912" w:rsidRPr="005C35D8" w:rsidRDefault="004D4912" w:rsidP="00D76DB5">
      <w:r w:rsidRPr="005C35D8">
        <w:lastRenderedPageBreak/>
        <w:t>The National Heart Foundation estimates that 1.5%-2.0% of Australians suffer from chronic heart failure. The prevalence of heart failure increases with age such that 50% of people aged 85 years and older may have the condition (Kannel &amp; Cupples 1988).</w:t>
      </w:r>
    </w:p>
    <w:p w:rsidR="004D4912" w:rsidRPr="002A06C7" w:rsidRDefault="004D4912" w:rsidP="00D76DB5">
      <w:r>
        <w:t>Some patients have heart failure with a preserved ejection fraction (HFPEF). Others have heart failure due to left ventricular systolic dysfunction (LVSD), which is associated with a reduced left ventricular ejection fraction (NICE 2010a). In</w:t>
      </w:r>
      <w:r w:rsidR="00B1057A">
        <w:t xml:space="preserve"> some of</w:t>
      </w:r>
      <w:r>
        <w:t xml:space="preserve"> these patients the left ventricle</w:t>
      </w:r>
      <w:r w:rsidRPr="002A06C7">
        <w:t xml:space="preserve"> fails to pump in synchrony with some or all of the other chambers of the heart.</w:t>
      </w:r>
      <w:r>
        <w:t xml:space="preserve"> </w:t>
      </w:r>
      <w:r w:rsidRPr="002A06C7">
        <w:t>This DAP is focused on patients with left ventricula</w:t>
      </w:r>
      <w:r>
        <w:t>r systolic dysfunction</w:t>
      </w:r>
      <w:r w:rsidR="00B1057A">
        <w:t xml:space="preserve"> who have ventricular dyssynchrony</w:t>
      </w:r>
      <w:r>
        <w:t>.</w:t>
      </w:r>
    </w:p>
    <w:p w:rsidR="004D4912" w:rsidRPr="00D33138" w:rsidRDefault="004D4912" w:rsidP="00D76DB5">
      <w:r w:rsidRPr="005C35D8">
        <w:t>The effectiveness of cardiac muscle contraction is represented by the measurement of left ventricular ejection fraction (LVEF). This is calculated as the percentage of blood present in the heart that is ejected with each contraction. The fraction is normally greater than 50%.</w:t>
      </w:r>
      <w:r>
        <w:t xml:space="preserve"> The effect to which the symptoms of heart failure affect functional capacity can be assessed using the New York Heart Association (NYHA) classification (</w:t>
      </w:r>
      <w:r w:rsidR="00BC16DC">
        <w:fldChar w:fldCharType="begin"/>
      </w:r>
      <w:r w:rsidR="00B1057A">
        <w:instrText xml:space="preserve"> REF _Ref340660435 \h  \* MERGEFORMAT </w:instrText>
      </w:r>
      <w:r w:rsidR="00BC16DC">
        <w:fldChar w:fldCharType="separate"/>
      </w:r>
      <w:r w:rsidR="002665AB">
        <w:t>Table 1</w:t>
      </w:r>
      <w:r w:rsidR="00BC16DC">
        <w:fldChar w:fldCharType="end"/>
      </w:r>
      <w:r>
        <w:t xml:space="preserve">). </w:t>
      </w:r>
      <w:r w:rsidRPr="005C35D8">
        <w:t>Under this system, subjective symptoms are used to rank patients according to their functional capacity into four classes.</w:t>
      </w:r>
    </w:p>
    <w:p w:rsidR="004D4912" w:rsidRPr="00A34E9C" w:rsidRDefault="004D4912" w:rsidP="00D76DB5">
      <w:pPr>
        <w:pStyle w:val="Caption"/>
      </w:pPr>
      <w:bookmarkStart w:id="9" w:name="_Ref340660435"/>
      <w:r>
        <w:t xml:space="preserve">Table </w:t>
      </w:r>
      <w:r w:rsidR="00BC16DC">
        <w:fldChar w:fldCharType="begin"/>
      </w:r>
      <w:r w:rsidR="00B1057A">
        <w:instrText xml:space="preserve"> SEQ Table \* ARABIC </w:instrText>
      </w:r>
      <w:r w:rsidR="00BC16DC">
        <w:fldChar w:fldCharType="separate"/>
      </w:r>
      <w:r w:rsidR="002665AB">
        <w:rPr>
          <w:noProof/>
        </w:rPr>
        <w:t>1</w:t>
      </w:r>
      <w:r w:rsidR="00BC16DC">
        <w:rPr>
          <w:noProof/>
        </w:rPr>
        <w:fldChar w:fldCharType="end"/>
      </w:r>
      <w:bookmarkEnd w:id="9"/>
      <w:r>
        <w:t>:</w:t>
      </w:r>
      <w:r w:rsidRPr="00A34E9C">
        <w:tab/>
      </w:r>
      <w:r w:rsidRPr="00FB3C01">
        <w:rPr>
          <w:lang w:val="en-AU"/>
        </w:rPr>
        <w:t>The New York Heart Association (NYHA) classification of functional class for heart failure</w:t>
      </w:r>
      <w:r>
        <w:rPr>
          <w:lang w:val="en-AU"/>
        </w:rPr>
        <w:t xml:space="preserve"> (</w:t>
      </w:r>
      <w:r w:rsidRPr="00497460">
        <w:rPr>
          <w:lang w:val="en-AU"/>
        </w:rPr>
        <w:t>NHF/CSANZ, 2011</w:t>
      </w:r>
      <w:r>
        <w:rPr>
          <w:lang w:val="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8285"/>
      </w:tblGrid>
      <w:tr w:rsidR="004D4912" w:rsidRPr="004525EF" w:rsidTr="009257A5">
        <w:tc>
          <w:tcPr>
            <w:tcW w:w="518" w:type="pct"/>
          </w:tcPr>
          <w:p w:rsidR="004D4912" w:rsidRPr="004525EF" w:rsidRDefault="004D4912" w:rsidP="009257A5">
            <w:pPr>
              <w:keepNext/>
              <w:spacing w:after="0" w:line="240" w:lineRule="auto"/>
              <w:jc w:val="left"/>
              <w:rPr>
                <w:rFonts w:ascii="Arial Narrow" w:hAnsi="Arial Narrow" w:cs="Times New Roman"/>
                <w:lang w:eastAsia="en-US"/>
              </w:rPr>
            </w:pPr>
            <w:r w:rsidRPr="004525EF">
              <w:rPr>
                <w:rFonts w:ascii="Arial Narrow" w:hAnsi="Arial Narrow" w:cs="Times New Roman"/>
                <w:lang w:eastAsia="en-US"/>
              </w:rPr>
              <w:t>Class I</w:t>
            </w:r>
          </w:p>
        </w:tc>
        <w:tc>
          <w:tcPr>
            <w:tcW w:w="4482" w:type="pct"/>
          </w:tcPr>
          <w:p w:rsidR="004D4912" w:rsidRPr="004525EF" w:rsidRDefault="004D4912" w:rsidP="009257A5">
            <w:pPr>
              <w:keepNext/>
              <w:spacing w:after="0" w:line="240" w:lineRule="auto"/>
              <w:jc w:val="left"/>
              <w:rPr>
                <w:rFonts w:ascii="Arial Narrow" w:hAnsi="Arial Narrow" w:cs="Times New Roman"/>
                <w:lang w:eastAsia="en-US"/>
              </w:rPr>
            </w:pPr>
            <w:r w:rsidRPr="004525EF">
              <w:rPr>
                <w:rFonts w:ascii="Arial Narrow" w:hAnsi="Arial Narrow" w:cs="Times New Roman"/>
                <w:lang w:eastAsia="en-US"/>
              </w:rPr>
              <w:t>No limitation</w:t>
            </w:r>
            <w:r>
              <w:rPr>
                <w:rFonts w:ascii="Arial Narrow" w:hAnsi="Arial Narrow" w:cs="Times New Roman"/>
                <w:lang w:eastAsia="en-US"/>
              </w:rPr>
              <w:t xml:space="preserve">s. Ordinary </w:t>
            </w:r>
            <w:r w:rsidRPr="00497460">
              <w:rPr>
                <w:rFonts w:ascii="Arial Narrow" w:hAnsi="Arial Narrow" w:cs="Times New Roman"/>
                <w:lang w:eastAsia="en-US"/>
              </w:rPr>
              <w:t>physical activity does not cause undue fatigue,</w:t>
            </w:r>
            <w:r>
              <w:rPr>
                <w:rFonts w:ascii="Arial Narrow" w:hAnsi="Arial Narrow" w:cs="Times New Roman"/>
                <w:lang w:eastAsia="en-US"/>
              </w:rPr>
              <w:t xml:space="preserve"> </w:t>
            </w:r>
            <w:r w:rsidRPr="00497460">
              <w:rPr>
                <w:rFonts w:ascii="Arial Narrow" w:hAnsi="Arial Narrow" w:cs="Times New Roman"/>
                <w:lang w:eastAsia="en-US"/>
              </w:rPr>
              <w:t xml:space="preserve">dyspnoea </w:t>
            </w:r>
            <w:r>
              <w:rPr>
                <w:rFonts w:ascii="Arial Narrow" w:hAnsi="Arial Narrow" w:cs="Times New Roman"/>
                <w:lang w:eastAsia="en-US"/>
              </w:rPr>
              <w:t>or palpitations (asymptomatic left ventricular</w:t>
            </w:r>
            <w:r w:rsidRPr="00497460">
              <w:rPr>
                <w:rFonts w:ascii="Arial Narrow" w:hAnsi="Arial Narrow" w:cs="Times New Roman"/>
                <w:lang w:eastAsia="en-US"/>
              </w:rPr>
              <w:t xml:space="preserve"> dysfunction).</w:t>
            </w:r>
          </w:p>
        </w:tc>
      </w:tr>
      <w:tr w:rsidR="004D4912" w:rsidRPr="004525EF" w:rsidTr="009257A5">
        <w:tc>
          <w:tcPr>
            <w:tcW w:w="518" w:type="pct"/>
          </w:tcPr>
          <w:p w:rsidR="004D4912" w:rsidRPr="004525EF" w:rsidRDefault="004D4912" w:rsidP="009257A5">
            <w:pPr>
              <w:spacing w:after="0" w:line="240" w:lineRule="auto"/>
              <w:jc w:val="left"/>
              <w:rPr>
                <w:rFonts w:ascii="Arial Narrow" w:hAnsi="Arial Narrow" w:cs="Times New Roman"/>
                <w:lang w:eastAsia="en-US"/>
              </w:rPr>
            </w:pPr>
            <w:r w:rsidRPr="004525EF">
              <w:rPr>
                <w:rFonts w:ascii="Arial Narrow" w:hAnsi="Arial Narrow" w:cs="Times New Roman"/>
                <w:lang w:eastAsia="en-US"/>
              </w:rPr>
              <w:t>Class II</w:t>
            </w:r>
          </w:p>
        </w:tc>
        <w:tc>
          <w:tcPr>
            <w:tcW w:w="4482" w:type="pct"/>
          </w:tcPr>
          <w:p w:rsidR="004D4912" w:rsidRPr="004525EF" w:rsidRDefault="004D4912" w:rsidP="009257A5">
            <w:pPr>
              <w:spacing w:after="0" w:line="240" w:lineRule="auto"/>
              <w:jc w:val="left"/>
              <w:rPr>
                <w:rFonts w:ascii="Arial Narrow" w:hAnsi="Arial Narrow" w:cs="Times New Roman"/>
                <w:lang w:eastAsia="en-US"/>
              </w:rPr>
            </w:pPr>
            <w:r w:rsidRPr="00497460">
              <w:rPr>
                <w:rFonts w:ascii="Arial Narrow" w:hAnsi="Arial Narrow" w:cs="Times New Roman"/>
                <w:lang w:eastAsia="en-US"/>
              </w:rPr>
              <w:t>Slight limitation of physical activity. Ordinary physical activity results in</w:t>
            </w:r>
            <w:r>
              <w:rPr>
                <w:rFonts w:ascii="Arial Narrow" w:hAnsi="Arial Narrow" w:cs="Times New Roman"/>
                <w:lang w:eastAsia="en-US"/>
              </w:rPr>
              <w:t xml:space="preserve"> </w:t>
            </w:r>
            <w:r w:rsidRPr="00497460">
              <w:rPr>
                <w:rFonts w:ascii="Arial Narrow" w:hAnsi="Arial Narrow" w:cs="Times New Roman"/>
                <w:lang w:eastAsia="en-US"/>
              </w:rPr>
              <w:t>fatigue, palpitation, dyspnoea or angina pectoris (mil</w:t>
            </w:r>
            <w:r>
              <w:rPr>
                <w:rFonts w:ascii="Arial Narrow" w:hAnsi="Arial Narrow" w:cs="Times New Roman"/>
                <w:lang w:eastAsia="en-US"/>
              </w:rPr>
              <w:t>d chronic heart failure</w:t>
            </w:r>
            <w:r w:rsidRPr="00497460">
              <w:rPr>
                <w:rFonts w:ascii="Arial Narrow" w:hAnsi="Arial Narrow" w:cs="Times New Roman"/>
                <w:lang w:eastAsia="en-US"/>
              </w:rPr>
              <w:t>).</w:t>
            </w:r>
          </w:p>
        </w:tc>
      </w:tr>
      <w:tr w:rsidR="004D4912" w:rsidRPr="004525EF" w:rsidTr="009257A5">
        <w:tc>
          <w:tcPr>
            <w:tcW w:w="518" w:type="pct"/>
          </w:tcPr>
          <w:p w:rsidR="004D4912" w:rsidRPr="004525EF" w:rsidRDefault="004D4912" w:rsidP="009257A5">
            <w:pPr>
              <w:spacing w:after="0" w:line="240" w:lineRule="auto"/>
              <w:jc w:val="left"/>
              <w:rPr>
                <w:rFonts w:ascii="Arial Narrow" w:hAnsi="Arial Narrow" w:cs="Times New Roman"/>
                <w:lang w:eastAsia="en-US"/>
              </w:rPr>
            </w:pPr>
            <w:r w:rsidRPr="004525EF">
              <w:rPr>
                <w:rFonts w:ascii="Arial Narrow" w:hAnsi="Arial Narrow" w:cs="Times New Roman"/>
                <w:lang w:eastAsia="en-US"/>
              </w:rPr>
              <w:t>Class III</w:t>
            </w:r>
          </w:p>
        </w:tc>
        <w:tc>
          <w:tcPr>
            <w:tcW w:w="4482" w:type="pct"/>
          </w:tcPr>
          <w:p w:rsidR="004D4912" w:rsidRPr="004525EF" w:rsidRDefault="004D4912" w:rsidP="009257A5">
            <w:pPr>
              <w:spacing w:after="0" w:line="240" w:lineRule="auto"/>
              <w:jc w:val="left"/>
              <w:rPr>
                <w:rFonts w:ascii="Arial Narrow" w:hAnsi="Arial Narrow" w:cs="Times New Roman"/>
                <w:lang w:eastAsia="en-US"/>
              </w:rPr>
            </w:pPr>
            <w:r w:rsidRPr="00497460">
              <w:rPr>
                <w:rFonts w:ascii="Arial Narrow" w:hAnsi="Arial Narrow" w:cs="Times New Roman"/>
                <w:lang w:eastAsia="en-US"/>
              </w:rPr>
              <w:t>Marked limitation of physical activity. Less than ordinary physical activity</w:t>
            </w:r>
            <w:r>
              <w:rPr>
                <w:rFonts w:ascii="Arial Narrow" w:hAnsi="Arial Narrow" w:cs="Times New Roman"/>
                <w:lang w:eastAsia="en-US"/>
              </w:rPr>
              <w:t xml:space="preserve"> leads to symptoms (moderate chronic heart failure</w:t>
            </w:r>
            <w:r w:rsidRPr="00497460">
              <w:rPr>
                <w:rFonts w:ascii="Arial Narrow" w:hAnsi="Arial Narrow" w:cs="Times New Roman"/>
                <w:lang w:eastAsia="en-US"/>
              </w:rPr>
              <w:t>)</w:t>
            </w:r>
            <w:r>
              <w:rPr>
                <w:rFonts w:ascii="Arial Narrow" w:hAnsi="Arial Narrow" w:cs="Times New Roman"/>
                <w:lang w:eastAsia="en-US"/>
              </w:rPr>
              <w:t>.</w:t>
            </w:r>
          </w:p>
        </w:tc>
      </w:tr>
      <w:tr w:rsidR="004D4912" w:rsidRPr="004525EF" w:rsidTr="009257A5">
        <w:tc>
          <w:tcPr>
            <w:tcW w:w="518" w:type="pct"/>
          </w:tcPr>
          <w:p w:rsidR="004D4912" w:rsidRPr="004525EF" w:rsidRDefault="004D4912" w:rsidP="009257A5">
            <w:pPr>
              <w:spacing w:after="0" w:line="240" w:lineRule="auto"/>
              <w:jc w:val="left"/>
              <w:rPr>
                <w:rFonts w:ascii="Arial Narrow" w:hAnsi="Arial Narrow" w:cs="Times New Roman"/>
                <w:lang w:eastAsia="en-US"/>
              </w:rPr>
            </w:pPr>
            <w:r w:rsidRPr="004525EF">
              <w:rPr>
                <w:rFonts w:ascii="Arial Narrow" w:hAnsi="Arial Narrow" w:cs="Times New Roman"/>
                <w:lang w:eastAsia="en-US"/>
              </w:rPr>
              <w:t>Class IV</w:t>
            </w:r>
          </w:p>
        </w:tc>
        <w:tc>
          <w:tcPr>
            <w:tcW w:w="4482" w:type="pct"/>
          </w:tcPr>
          <w:p w:rsidR="004D4912" w:rsidRPr="004525EF" w:rsidRDefault="004D4912" w:rsidP="009257A5">
            <w:pPr>
              <w:spacing w:after="0" w:line="240" w:lineRule="auto"/>
              <w:jc w:val="left"/>
              <w:rPr>
                <w:rFonts w:ascii="Arial Narrow" w:hAnsi="Arial Narrow" w:cs="Times New Roman"/>
                <w:lang w:eastAsia="en-US"/>
              </w:rPr>
            </w:pPr>
            <w:r w:rsidRPr="00497460">
              <w:rPr>
                <w:rFonts w:ascii="Arial Narrow" w:hAnsi="Arial Narrow" w:cs="Times New Roman"/>
                <w:lang w:eastAsia="en-US"/>
              </w:rPr>
              <w:t>Unable to carry on any physical activity without discomfort. Symptoms of</w:t>
            </w:r>
            <w:r>
              <w:rPr>
                <w:rFonts w:ascii="Arial Narrow" w:hAnsi="Arial Narrow" w:cs="Times New Roman"/>
                <w:lang w:eastAsia="en-US"/>
              </w:rPr>
              <w:t xml:space="preserve"> CHF present at rest (severe chronic heart failure</w:t>
            </w:r>
            <w:r w:rsidRPr="00497460">
              <w:rPr>
                <w:rFonts w:ascii="Arial Narrow" w:hAnsi="Arial Narrow" w:cs="Times New Roman"/>
                <w:lang w:eastAsia="en-US"/>
              </w:rPr>
              <w:t>)</w:t>
            </w:r>
            <w:r>
              <w:rPr>
                <w:rFonts w:ascii="Arial Narrow" w:hAnsi="Arial Narrow" w:cs="Times New Roman"/>
                <w:lang w:eastAsia="en-US"/>
              </w:rPr>
              <w:t>.</w:t>
            </w:r>
          </w:p>
        </w:tc>
      </w:tr>
    </w:tbl>
    <w:p w:rsidR="004D4912" w:rsidRDefault="004D4912" w:rsidP="00D76DB5"/>
    <w:p w:rsidR="004D4912" w:rsidRPr="00B44A83" w:rsidRDefault="004D4912" w:rsidP="00D76DB5">
      <w:pPr>
        <w:pStyle w:val="Heading3"/>
      </w:pPr>
      <w:bookmarkStart w:id="10" w:name="_Toc357001198"/>
      <w:r w:rsidRPr="00B44A83">
        <w:t>Heart rhythm</w:t>
      </w:r>
      <w:bookmarkEnd w:id="10"/>
    </w:p>
    <w:p w:rsidR="004D4912" w:rsidRDefault="004D4912" w:rsidP="00D76DB5">
      <w:r w:rsidRPr="005C35D8">
        <w:t xml:space="preserve">Normally, the heart rate is dictated by a natural pacemaker, the sinus node, a structure residing within the right atrium. The ensuing physiological rhythm is </w:t>
      </w:r>
      <w:r>
        <w:t>known as ‘normal sinus rhythm’.</w:t>
      </w:r>
    </w:p>
    <w:p w:rsidR="004D4912" w:rsidRDefault="004D4912" w:rsidP="00D76DB5">
      <w:r>
        <w:t xml:space="preserve">Arrhythmia, an irregular or abnormal heartbeat, results from a problem with the electrical system of the heart. In some cases, this may cause the heart rate to </w:t>
      </w:r>
      <w:r>
        <w:lastRenderedPageBreak/>
        <w:t>become very fast, unstable, or irregular. This can lead to sudden cardiac arrest which requires immediate treatment. An electrical shock administered to the heart can reset the heart’s rhythm and restore normal blood flow throughout the body.</w:t>
      </w:r>
    </w:p>
    <w:p w:rsidR="004D4912" w:rsidRPr="005C35D8" w:rsidRDefault="004D4912" w:rsidP="00D76DB5">
      <w:r w:rsidRPr="005C35D8">
        <w:t>In atrial fibrillation (AF), the normal sinus node activity is suppressed by a pathological electrical hyperactivity within the atria, leading to an irregular and inappropriately fast heart rhythm. The condition can occur intermittently or remain chronic. It is the most common arrhythmia in clinical practice. The prevalence of AF is age-dependent and is present in 10% of octogenarians (Van Brabandt et al. 2010).</w:t>
      </w:r>
      <w:r>
        <w:t xml:space="preserve"> In almost all trials on cardiac resynchronisation therapy</w:t>
      </w:r>
      <w:r w:rsidRPr="005C35D8">
        <w:t>, normal sinus rhythm was a prerequisite for enrolment.</w:t>
      </w:r>
      <w:r>
        <w:t xml:space="preserve"> The presence of AF makes it difficult to ensure that there is consistent pacing of the ventricles that is required to benefit from CRT.</w:t>
      </w:r>
    </w:p>
    <w:p w:rsidR="004D4912" w:rsidRPr="00B44A83" w:rsidRDefault="004D4912" w:rsidP="00D76DB5">
      <w:pPr>
        <w:pStyle w:val="Heading3"/>
      </w:pPr>
      <w:bookmarkStart w:id="11" w:name="_Toc357001199"/>
      <w:r w:rsidRPr="00B44A83">
        <w:t>Intraventricular conduction delay</w:t>
      </w:r>
      <w:bookmarkEnd w:id="11"/>
    </w:p>
    <w:p w:rsidR="004D4912" w:rsidRPr="005C35D8" w:rsidRDefault="004D4912" w:rsidP="00D76DB5">
      <w:r w:rsidRPr="005C35D8">
        <w:t xml:space="preserve">The electrocardiogram (ECG) is a graphical representation of the electrical activity of the heart as it can be derived from the surface of the body by means of electrodes. The QRS complex represents the electrical activity that gives rise to the contraction of the heart, and normally lasts 120 ms or less. In the diseased heart, the conduction of the electrical impulse through the </w:t>
      </w:r>
      <w:r>
        <w:t>ventricles</w:t>
      </w:r>
      <w:r w:rsidRPr="005C35D8">
        <w:t xml:space="preserve"> can be delayed which can be recognised from the ECG by a prolonged QRS interval. The conduction delay can be predominantly located in the right or to the left side of the heart, and is then known as right or as left bundle branch block. The intraventricular conduction delay leads to a dyssynchronous contraction of the heart and in patients with a poor contractile function, worsening outcomes (MSAC 2006). By stimulating areas of the heart that would otherwise contract (too) late, the pumping function of the heart is improved by cardiac resynchronisation therapy, at least in patients with symptomatic HF. Echocardiographic studies suggest that resynchronisation of the heart’s contraction </w:t>
      </w:r>
      <w:r>
        <w:t>improves</w:t>
      </w:r>
      <w:r w:rsidRPr="005C35D8">
        <w:t xml:space="preserve"> remodelling</w:t>
      </w:r>
      <w:r w:rsidR="00B1057A">
        <w:t xml:space="preserve"> of the heart’s structure and morphology which occurs after injury to the myocardium</w:t>
      </w:r>
      <w:r w:rsidRPr="005C35D8">
        <w:t xml:space="preserve">. Accordingly, biventricular stimulation of the heart </w:t>
      </w:r>
      <w:r>
        <w:t>improves remodelling indices, specifically left ventricular diastolic and systolic volumes and the LVEF</w:t>
      </w:r>
      <w:r w:rsidRPr="005C35D8">
        <w:t>.</w:t>
      </w:r>
    </w:p>
    <w:p w:rsidR="004D4912" w:rsidRPr="005C35D8" w:rsidRDefault="004D4912" w:rsidP="00D76DB5">
      <w:pPr>
        <w:pStyle w:val="Caption"/>
      </w:pPr>
      <w:r>
        <w:lastRenderedPageBreak/>
        <w:t xml:space="preserve">Figure </w:t>
      </w:r>
      <w:r w:rsidR="00BC16DC">
        <w:fldChar w:fldCharType="begin"/>
      </w:r>
      <w:r w:rsidR="00B1057A">
        <w:instrText xml:space="preserve"> SEQ Figure \* ARABIC </w:instrText>
      </w:r>
      <w:r w:rsidR="00BC16DC">
        <w:fldChar w:fldCharType="separate"/>
      </w:r>
      <w:r w:rsidR="002665AB">
        <w:rPr>
          <w:noProof/>
        </w:rPr>
        <w:t>1</w:t>
      </w:r>
      <w:r w:rsidR="00BC16DC">
        <w:rPr>
          <w:noProof/>
        </w:rPr>
        <w:fldChar w:fldCharType="end"/>
      </w:r>
      <w:r w:rsidRPr="005C35D8">
        <w:t>:</w:t>
      </w:r>
      <w:r>
        <w:tab/>
      </w:r>
      <w:r w:rsidRPr="005C35D8">
        <w:t>Normal electrocardiographic QRS complex (</w:t>
      </w:r>
      <w:r w:rsidRPr="000F02C9">
        <w:t>Van Brabandt et al. 2010</w:t>
      </w:r>
      <w:r w:rsidRPr="005C35D8">
        <w:t>)</w:t>
      </w:r>
    </w:p>
    <w:p w:rsidR="004D4912" w:rsidRDefault="004A1379" w:rsidP="00D76DB5">
      <w:r>
        <w:rPr>
          <w:noProof/>
          <w:lang w:eastAsia="en-AU"/>
        </w:rPr>
        <w:drawing>
          <wp:inline distT="0" distB="0" distL="0" distR="0">
            <wp:extent cx="3413125" cy="3168650"/>
            <wp:effectExtent l="0" t="0" r="0" b="0"/>
            <wp:docPr id="1" name="Picture 29" descr="the PR, QRS, QT and ST intervals of a normal electrocardi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PR, QRS, QT and ST intervals of a normal electrocardio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3125" cy="3168650"/>
                    </a:xfrm>
                    <a:prstGeom prst="rect">
                      <a:avLst/>
                    </a:prstGeom>
                    <a:noFill/>
                    <a:ln>
                      <a:noFill/>
                    </a:ln>
                  </pic:spPr>
                </pic:pic>
              </a:graphicData>
            </a:graphic>
          </wp:inline>
        </w:drawing>
      </w:r>
    </w:p>
    <w:p w:rsidR="004D4912" w:rsidRPr="00B44A83" w:rsidRDefault="004D4912" w:rsidP="00D76DB5">
      <w:pPr>
        <w:pStyle w:val="Heading3"/>
      </w:pPr>
      <w:bookmarkStart w:id="12" w:name="_Toc357001200"/>
      <w:r w:rsidRPr="00B44A83">
        <w:t>Sudden cardiac</w:t>
      </w:r>
      <w:r>
        <w:t xml:space="preserve"> arrest and sudden cardiac</w:t>
      </w:r>
      <w:r w:rsidRPr="00B44A83">
        <w:t xml:space="preserve"> death</w:t>
      </w:r>
      <w:bookmarkEnd w:id="12"/>
    </w:p>
    <w:p w:rsidR="004D4912" w:rsidRDefault="004D4912" w:rsidP="00D76DB5">
      <w:r w:rsidRPr="004525EF">
        <w:t>Patients with heart failure not only suffer from shortness of breath with or without exercise, shortness of breath at night, fatigue and weakness, and possibly dizzy spells and palpitations, but they are also at increased risk of sudden cardiac arrest (SCA)</w:t>
      </w:r>
      <w:r w:rsidR="00B1057A">
        <w:t xml:space="preserve"> and sudden cardiac death</w:t>
      </w:r>
      <w:r w:rsidRPr="004525EF">
        <w:t>.</w:t>
      </w:r>
    </w:p>
    <w:p w:rsidR="004D4912" w:rsidRPr="005C35D8" w:rsidRDefault="004D4912" w:rsidP="00D76DB5">
      <w:r w:rsidRPr="005C35D8">
        <w:t>Sudden cardiac death (SCD) is an abrupt loss of consciousness and unexpected death due to cardiac causes.</w:t>
      </w:r>
      <w:r>
        <w:t xml:space="preserve"> It is a terminal event in approximately 35-50 per cent of patients with chronic heart failure (Packer 1992). </w:t>
      </w:r>
      <w:r w:rsidRPr="005C35D8">
        <w:t xml:space="preserve"> Most SCDs are caused by acute, fatal arrhythmias; ventricular tachycardia (VT) and ventricular fibrillation (VF). Epidemiologic data indicate that structural coronary </w:t>
      </w:r>
      <w:r>
        <w:t>artery disease</w:t>
      </w:r>
      <w:r w:rsidRPr="005C35D8">
        <w:t xml:space="preserve"> and their consequences are the cause of 80% of arrhythmias causing these SCD events (Huikuri et al. 2001,</w:t>
      </w:r>
      <w:r>
        <w:t xml:space="preserve"> </w:t>
      </w:r>
      <w:r w:rsidRPr="005C35D8">
        <w:t>Myerburg et al. 1997). Dilated and hypertrophic cardiomyopathies account for the second largest number of sudden deaths from cardiac causes (Zipes &amp; Wellens 1998). Other cardiac disorders, such as valvular or congenital heart diseases, acquired infiltrative disorders, and primary electrophysiological disorders account for only a small proportion of the sudden deaths that may occur in the general population (Huikuri et al. 2001).</w:t>
      </w:r>
    </w:p>
    <w:p w:rsidR="004D4912" w:rsidRDefault="004D4912" w:rsidP="00D76DB5">
      <w:r w:rsidRPr="005C35D8">
        <w:t xml:space="preserve">A patient with chronic heart failure is also susceptible to malignant ventricular arrhythmias. Further, the prevalence and complexity of ventricular arrhythmias such </w:t>
      </w:r>
      <w:r w:rsidRPr="005C35D8">
        <w:lastRenderedPageBreak/>
        <w:t xml:space="preserve">as premature depolarisations and </w:t>
      </w:r>
      <w:r>
        <w:t>non-sustained ventricular tachycardia (NSVT)</w:t>
      </w:r>
      <w:r w:rsidRPr="005C35D8">
        <w:t xml:space="preserve"> increases as left ventricular function deteriorates. In patients with LVEF less </w:t>
      </w:r>
      <w:r>
        <w:t>than 40%, the prevalence of NSVT</w:t>
      </w:r>
      <w:r w:rsidRPr="005C35D8">
        <w:t xml:space="preserve"> rises from 15-20% in patients with NYHA class I-II symptoms of heart failure to 40-55% in patients with NYHA class II-III symptoms, and 50-70% in patients with NYHA class III-IV symptoms (Packer 1992). </w:t>
      </w:r>
      <w:r>
        <w:t xml:space="preserve">Therefore there is a complex interaction between electrical and mechanical performance of the heart, and it is impossible to determine which factor may play a primary factor in terminal heart failure (MSAC 2006). </w:t>
      </w:r>
      <w:r w:rsidRPr="005C35D8">
        <w:t>The risk of sudden death is higher in patients with chronic heart failure than in any other identifiable subset of patients in cardiovascular medicine and five times higher than in the general population (Packer 1992)</w:t>
      </w:r>
      <w:r>
        <w:t>.</w:t>
      </w:r>
      <w:r w:rsidRPr="00712075">
        <w:t xml:space="preserve"> </w:t>
      </w:r>
    </w:p>
    <w:p w:rsidR="004D4912" w:rsidRDefault="004D4912" w:rsidP="00D76DB5">
      <w:pPr>
        <w:pStyle w:val="Heading3"/>
      </w:pPr>
      <w:bookmarkStart w:id="13" w:name="_Toc357001201"/>
      <w:r>
        <w:t>Australian pathway for diagnosis of chronic heart failure</w:t>
      </w:r>
      <w:bookmarkEnd w:id="13"/>
    </w:p>
    <w:p w:rsidR="004D4912" w:rsidRPr="001822EB" w:rsidRDefault="004D4912" w:rsidP="00D76DB5">
      <w:r w:rsidRPr="001822EB">
        <w:t xml:space="preserve">The </w:t>
      </w:r>
      <w:r>
        <w:t xml:space="preserve">recommended diagnostic investigation pathway of CHF in Australia is shown in </w:t>
      </w:r>
      <w:r w:rsidR="00BC16DC">
        <w:fldChar w:fldCharType="begin"/>
      </w:r>
      <w:r>
        <w:instrText xml:space="preserve"> REF _Ref357001695 \h </w:instrText>
      </w:r>
      <w:r w:rsidR="00BC16DC">
        <w:fldChar w:fldCharType="separate"/>
      </w:r>
      <w:r w:rsidR="002665AB">
        <w:t xml:space="preserve">Figure </w:t>
      </w:r>
      <w:r w:rsidR="002665AB">
        <w:rPr>
          <w:noProof/>
        </w:rPr>
        <w:t>2</w:t>
      </w:r>
      <w:r w:rsidR="00BC16DC">
        <w:fldChar w:fldCharType="end"/>
      </w:r>
      <w:r>
        <w:t xml:space="preserve"> (CHFA and CSANZ 2011). This involves a comprehensive examination of the patient including a detailed physical examination and further diagnostic investigations. Following an initial diagnosis of CHF, trans-thoracic echocardiography is able to provide detail regarding the specific nature of the disease. It can distinguish between systolic dysfunction (typically an LVEF &lt; 40%) and normal resting systolic function associated with abnormal diastolic filling, while also excluding correctable causes of CHF, such as valvular disease. </w:t>
      </w:r>
    </w:p>
    <w:p w:rsidR="004D4912" w:rsidRDefault="004D4912" w:rsidP="00D76DB5">
      <w:pPr>
        <w:spacing w:after="0" w:line="240" w:lineRule="auto"/>
        <w:jc w:val="left"/>
      </w:pPr>
      <w:r>
        <w:br w:type="page"/>
      </w:r>
    </w:p>
    <w:p w:rsidR="004D4912" w:rsidRDefault="004D4912" w:rsidP="00D76DB5">
      <w:pPr>
        <w:tabs>
          <w:tab w:val="left" w:pos="0"/>
          <w:tab w:val="left" w:pos="540"/>
        </w:tabs>
        <w:spacing w:after="120"/>
        <w:ind w:right="58"/>
        <w:rPr>
          <w:color w:val="000000"/>
        </w:rPr>
      </w:pPr>
    </w:p>
    <w:p w:rsidR="004D4912" w:rsidRDefault="004D4912" w:rsidP="00D76DB5">
      <w:pPr>
        <w:pStyle w:val="Caption"/>
        <w:jc w:val="both"/>
      </w:pPr>
      <w:bookmarkStart w:id="14" w:name="_Ref357001695"/>
      <w:r>
        <w:t xml:space="preserve">Figure </w:t>
      </w:r>
      <w:r w:rsidR="00BC16DC">
        <w:fldChar w:fldCharType="begin"/>
      </w:r>
      <w:r w:rsidR="00B1057A">
        <w:instrText xml:space="preserve"> SEQ Figure \* ARABIC </w:instrText>
      </w:r>
      <w:r w:rsidR="00BC16DC">
        <w:fldChar w:fldCharType="separate"/>
      </w:r>
      <w:r w:rsidR="002665AB">
        <w:rPr>
          <w:noProof/>
        </w:rPr>
        <w:t>2</w:t>
      </w:r>
      <w:r w:rsidR="00BC16DC">
        <w:rPr>
          <w:noProof/>
        </w:rPr>
        <w:fldChar w:fldCharType="end"/>
      </w:r>
      <w:bookmarkEnd w:id="14"/>
      <w:r>
        <w:t xml:space="preserve">: </w:t>
      </w:r>
      <w:r w:rsidRPr="00D76DB5">
        <w:t>Diagnostic pathway for chronic heart failure (NHF/CSANZ guidelines 2011)</w:t>
      </w:r>
    </w:p>
    <w:p w:rsidR="004D4912" w:rsidRDefault="004D4912" w:rsidP="00D76DB5">
      <w:pPr>
        <w:tabs>
          <w:tab w:val="left" w:pos="0"/>
          <w:tab w:val="left" w:pos="540"/>
        </w:tabs>
        <w:spacing w:after="120"/>
        <w:ind w:right="58"/>
        <w:rPr>
          <w:noProof/>
          <w:lang w:eastAsia="en-AU"/>
        </w:rPr>
      </w:pPr>
    </w:p>
    <w:p w:rsidR="004D4912" w:rsidRDefault="004A1379" w:rsidP="00D76DB5">
      <w:pPr>
        <w:tabs>
          <w:tab w:val="left" w:pos="0"/>
          <w:tab w:val="left" w:pos="540"/>
        </w:tabs>
        <w:spacing w:after="120"/>
        <w:ind w:right="58"/>
        <w:rPr>
          <w:noProof/>
          <w:lang w:eastAsia="en-AU"/>
        </w:rPr>
      </w:pPr>
      <w:r>
        <w:rPr>
          <w:noProof/>
          <w:lang w:eastAsia="en-AU"/>
        </w:rPr>
        <w:drawing>
          <wp:inline distT="0" distB="0" distL="0" distR="0">
            <wp:extent cx="5667375" cy="6007100"/>
            <wp:effectExtent l="0" t="0" r="0" b="0"/>
            <wp:docPr id="2" name="Picture 2" descr="A patient is suspected of chronic heart failure through symptoms such as shortness of breath, fatigue and oedema. A clinical diagnosis of chronic heart failure is made through an examination of the patient's clinical history (including checking for symptoms and past cardiovascular disease); a physical examination (including a check of blood pressure); and initial investigations (including electrocardiogram, chest x-ray, and blood tests).Following these initial tests an electrocardiogram test will be undertaken. This establishes if the patien has a structural problem, whereby the patient may be referred to a specialist for further investigation, or a pathophysiological problem, where the patient is treated according to the guidelines depending on whether that have a systolic or diastolic dys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atient is suspected of chronic heart failure through symptoms such as shortness of breath, fatigue and oedema. A clinical diagnosis of chronic heart failure is made through an examination of the patient's clinical history (including checking for symptoms and past cardiovascular disease); a physical examination (including a check of blood pressure); and initial investigations (including electrocardiogram, chest x-ray, and blood tests).Following these initial tests an electrocardiogram test will be undertaken. This establishes if the patien has a structural problem, whereby the patient may be referred to a specialist for further investigation, or a pathophysiological problem, where the patient is treated according to the guidelines depending on whether that have a systolic or diastolic dysfunction."/>
                    <pic:cNvPicPr>
                      <a:picLocks noChangeAspect="1" noChangeArrowheads="1"/>
                    </pic:cNvPicPr>
                  </pic:nvPicPr>
                  <pic:blipFill>
                    <a:blip r:embed="rId10">
                      <a:extLst>
                        <a:ext uri="{28A0092B-C50C-407E-A947-70E740481C1C}">
                          <a14:useLocalDpi xmlns:a14="http://schemas.microsoft.com/office/drawing/2010/main" val="0"/>
                        </a:ext>
                      </a:extLst>
                    </a:blip>
                    <a:srcRect t="10706" b="12363"/>
                    <a:stretch>
                      <a:fillRect/>
                    </a:stretch>
                  </pic:blipFill>
                  <pic:spPr bwMode="auto">
                    <a:xfrm>
                      <a:off x="0" y="0"/>
                      <a:ext cx="5667375" cy="6007100"/>
                    </a:xfrm>
                    <a:prstGeom prst="rect">
                      <a:avLst/>
                    </a:prstGeom>
                    <a:noFill/>
                    <a:ln>
                      <a:noFill/>
                    </a:ln>
                  </pic:spPr>
                </pic:pic>
              </a:graphicData>
            </a:graphic>
          </wp:inline>
        </w:drawing>
      </w:r>
    </w:p>
    <w:p w:rsidR="004D4912" w:rsidRDefault="004D4912" w:rsidP="00D76DB5">
      <w:pPr>
        <w:pStyle w:val="Heading3"/>
      </w:pPr>
      <w:bookmarkStart w:id="15" w:name="_Toc357001202"/>
      <w:r>
        <w:t>Conservative and pharmaceutical treatments</w:t>
      </w:r>
      <w:bookmarkEnd w:id="15"/>
    </w:p>
    <w:p w:rsidR="004D4912" w:rsidRDefault="004D4912" w:rsidP="00D76DB5">
      <w:r>
        <w:t>Non-pharmacological strategies for CHF include physical activity, diet and risk factor modification (NHFA 2011). A number of pharmaceutical agents are recommended for the treatment of symptomatic systolic CHF (NHFA and CSANZ 2011, Krum et al 2011):</w:t>
      </w:r>
    </w:p>
    <w:p w:rsidR="004D4912" w:rsidRDefault="004D4912" w:rsidP="00D76DB5">
      <w:pPr>
        <w:pStyle w:val="ListParagraph"/>
        <w:numPr>
          <w:ilvl w:val="0"/>
          <w:numId w:val="15"/>
        </w:numPr>
      </w:pPr>
      <w:r>
        <w:lastRenderedPageBreak/>
        <w:t>Angiotensin-converting enzyme inhibitors (ACEIs)</w:t>
      </w:r>
    </w:p>
    <w:p w:rsidR="004D4912" w:rsidRDefault="004D4912" w:rsidP="00D76DB5">
      <w:pPr>
        <w:pStyle w:val="ListParagraph"/>
        <w:numPr>
          <w:ilvl w:val="0"/>
          <w:numId w:val="15"/>
        </w:numPr>
      </w:pPr>
      <w:r>
        <w:t>Beta-blockers</w:t>
      </w:r>
    </w:p>
    <w:p w:rsidR="004D4912" w:rsidRDefault="004D4912" w:rsidP="00D76DB5">
      <w:pPr>
        <w:pStyle w:val="ListParagraph"/>
        <w:numPr>
          <w:ilvl w:val="0"/>
          <w:numId w:val="15"/>
        </w:numPr>
      </w:pPr>
      <w:r>
        <w:t>Diuretics (for symptom control only)</w:t>
      </w:r>
    </w:p>
    <w:p w:rsidR="004D4912" w:rsidRDefault="004D4912" w:rsidP="00D76DB5">
      <w:pPr>
        <w:pStyle w:val="ListParagraph"/>
        <w:numPr>
          <w:ilvl w:val="0"/>
          <w:numId w:val="15"/>
        </w:numPr>
      </w:pPr>
      <w:r>
        <w:t>Aldosterone antagonists</w:t>
      </w:r>
    </w:p>
    <w:p w:rsidR="004D4912" w:rsidRDefault="004D4912" w:rsidP="00D76DB5">
      <w:pPr>
        <w:pStyle w:val="ListParagraph"/>
        <w:numPr>
          <w:ilvl w:val="0"/>
          <w:numId w:val="15"/>
        </w:numPr>
      </w:pPr>
      <w:r>
        <w:t>Digoxin</w:t>
      </w:r>
    </w:p>
    <w:p w:rsidR="004D4912" w:rsidRDefault="004D4912" w:rsidP="00D76DB5">
      <w:pPr>
        <w:pStyle w:val="ListParagraph"/>
        <w:numPr>
          <w:ilvl w:val="0"/>
          <w:numId w:val="15"/>
        </w:numPr>
      </w:pPr>
      <w:r>
        <w:t>Angiotensin II receptor antagonists</w:t>
      </w:r>
    </w:p>
    <w:p w:rsidR="004D4912" w:rsidRDefault="004D4912" w:rsidP="00D76DB5">
      <w:pPr>
        <w:pStyle w:val="ListParagraph"/>
        <w:numPr>
          <w:ilvl w:val="0"/>
          <w:numId w:val="15"/>
        </w:numPr>
      </w:pPr>
      <w:r>
        <w:t>Polyunsaturated fatty acids</w:t>
      </w:r>
    </w:p>
    <w:p w:rsidR="004D4912" w:rsidRDefault="004D4912" w:rsidP="00D76DB5">
      <w:pPr>
        <w:pStyle w:val="ListParagraph"/>
        <w:numPr>
          <w:ilvl w:val="0"/>
          <w:numId w:val="15"/>
        </w:numPr>
      </w:pPr>
      <w:r>
        <w:t>Direct sinus node inhibitors</w:t>
      </w:r>
    </w:p>
    <w:p w:rsidR="004D4912" w:rsidRDefault="004D4912" w:rsidP="00D76DB5">
      <w:pPr>
        <w:pStyle w:val="ListParagraph"/>
        <w:numPr>
          <w:ilvl w:val="0"/>
          <w:numId w:val="15"/>
        </w:numPr>
      </w:pPr>
      <w:r>
        <w:t>Iron</w:t>
      </w:r>
    </w:p>
    <w:p w:rsidR="004D4912" w:rsidRDefault="004D4912" w:rsidP="00D76DB5">
      <w:r>
        <w:t>Although current pharmacological therapy can modify the natural history of heart failure, many patients remain symptomatic despite optimal medical therapy, and a high risk of death remains (Garg and Yusuf 1995, Dracup et al 1992, Cleland et al 1998, Goldman et al 1993). In addition, pharmacological therapy is not able to address the mechanical dysynchrony that reduces the effectiveness of cardiac contraction among a significant proportion of patients with CHF (Auricchio and Spinelli 2000).</w:t>
      </w:r>
    </w:p>
    <w:p w:rsidR="004D4912" w:rsidRDefault="004D4912" w:rsidP="00D76DB5">
      <w:r>
        <w:t xml:space="preserve">A number of devices are available which have been developed to improve electrical dysfunction of the heart and to restore normal heart rhythm in patients with left ventricular systolic dysfunction. Note that pacemakers (MBS item </w:t>
      </w:r>
      <w:r w:rsidRPr="00EE097D">
        <w:t>38353</w:t>
      </w:r>
      <w:r>
        <w:t>) are generally designed to correct bradycardia and are not relevant to this DAP.</w:t>
      </w:r>
    </w:p>
    <w:p w:rsidR="004D4912" w:rsidRDefault="004D4912" w:rsidP="00D76DB5">
      <w:r>
        <w:t>In general, patients who receive an implantable cardiac device will continue with optimal medical therapy.</w:t>
      </w:r>
    </w:p>
    <w:p w:rsidR="004D4912" w:rsidRDefault="004D4912" w:rsidP="00D76DB5">
      <w:pPr>
        <w:pStyle w:val="Heading3"/>
      </w:pPr>
      <w:bookmarkStart w:id="16" w:name="_Toc357001203"/>
      <w:r>
        <w:t>Implantable cardioverter defibrillators</w:t>
      </w:r>
      <w:bookmarkEnd w:id="16"/>
    </w:p>
    <w:p w:rsidR="004D4912" w:rsidRDefault="004D4912" w:rsidP="00D76DB5">
      <w:r>
        <w:t>An implantable cardioverter defibrillator (ICD) is a small battery-powered electrical impulse generator that is placed inside the chest or abdomen. The purpose of this device is to detect life-threatening irregular heartbeats (ventricular arrhythmias) in patients who are at risk of SCA. The ICD works by delivering an electrical pulse or shock to the ventricles in the heart to control the arrhythmia (</w:t>
      </w:r>
      <w:r w:rsidRPr="004176AB">
        <w:t>National Heart, Lung and Blood Institute, 2012).</w:t>
      </w:r>
      <w:r>
        <w:t xml:space="preserve"> Current</w:t>
      </w:r>
      <w:r w:rsidRPr="004176AB">
        <w:t xml:space="preserve"> ICDs have three main functions (Arrhythmia Alliance, 2012):</w:t>
      </w:r>
    </w:p>
    <w:p w:rsidR="004D4912" w:rsidRDefault="004D4912" w:rsidP="00D76DB5">
      <w:pPr>
        <w:pStyle w:val="ListParagraph"/>
        <w:numPr>
          <w:ilvl w:val="0"/>
          <w:numId w:val="30"/>
        </w:numPr>
      </w:pPr>
      <w:r>
        <w:t>If the heart rhythm is too slow, an ICD can work as a normal pacemaker to stimulate the heart (anti-bradycardia pacing).</w:t>
      </w:r>
    </w:p>
    <w:p w:rsidR="004D4912" w:rsidRDefault="004D4912" w:rsidP="00D76DB5">
      <w:pPr>
        <w:pStyle w:val="ListParagraph"/>
        <w:numPr>
          <w:ilvl w:val="0"/>
          <w:numId w:val="30"/>
        </w:numPr>
      </w:pPr>
      <w:r>
        <w:lastRenderedPageBreak/>
        <w:t>If the heart rhythm is too fast, an ICD can stimulate the heart to return it to a normal rhythm (anti-tachycardia pacing (ATP)).</w:t>
      </w:r>
    </w:p>
    <w:p w:rsidR="004D4912" w:rsidRDefault="004D4912" w:rsidP="00D76DB5">
      <w:pPr>
        <w:pStyle w:val="ListParagraph"/>
        <w:numPr>
          <w:ilvl w:val="0"/>
          <w:numId w:val="30"/>
        </w:numPr>
      </w:pPr>
      <w:r>
        <w:t xml:space="preserve">If the ATP is unable to bring the heart back to a normal rhythm or if the ICD detects a disorganised ventricular rhythm (VF) the ICD can then give a higher energy shock (defibrillation) to restore normal heartbeat. </w:t>
      </w:r>
    </w:p>
    <w:p w:rsidR="004D4912" w:rsidRDefault="004D4912" w:rsidP="00D76DB5">
      <w:r>
        <w:t>ICDs may reduce mortality in patients with spontaneous or inducible life-threatening arrhythmias and in those with ischemic heart disease and severe left ventricular systolic dysfunction and no prior arrhythmias (Exner and Klein 2003). For the context of this DAP in the treatment of patients with chronic heart failure, the main function of the ICD is defibrillation and prevention of SCA.</w:t>
      </w:r>
    </w:p>
    <w:p w:rsidR="004D4912" w:rsidRDefault="004D4912" w:rsidP="00D76DB5">
      <w:r>
        <w:t>The implantation of an ICD involves passing a lead or leads through a vein into the right atrium and right ventricle. The battery-powered generator is</w:t>
      </w:r>
      <w:r w:rsidRPr="00AB5680">
        <w:t xml:space="preserve"> </w:t>
      </w:r>
      <w:r>
        <w:t xml:space="preserve">typically inserted under the skin in the upper chest near the left shoulder (NICE 2012). </w:t>
      </w:r>
      <w:r w:rsidRPr="00F84F53">
        <w:t>The ICD continually monitors cardiac rhythm</w:t>
      </w:r>
      <w:r>
        <w:t xml:space="preserve"> to decide whether an arrhythmia episode merits treatment</w:t>
      </w:r>
      <w:r w:rsidRPr="00F84F53">
        <w:t xml:space="preserve">. </w:t>
      </w:r>
      <w:r>
        <w:t xml:space="preserve">If an abnormal or life-threatening ventricular arrhythmia is detected the device will automatically deliver bursts of anti-tachycardia pacing or one or more non-synchronised electric shocks to try and restore normal heart rhythm (defibrillation). Sensing heart rhythm and delivery of electric impulses and/or shocks is achieved by </w:t>
      </w:r>
      <w:r w:rsidR="00676854">
        <w:t>two</w:t>
      </w:r>
      <w:r>
        <w:t xml:space="preserve"> leads positioned inside the heart that connect to the pulse generator. </w:t>
      </w:r>
      <w:r w:rsidR="00A75AED">
        <w:t>Although single lead RV chamber ICDs are available, these single chamber devices are not relevant to this DAP as they are only appropriate for patients who are in permanent atrial fibrillation or have good arrhythmia discrimination and have no indication for atrial pacing.</w:t>
      </w:r>
    </w:p>
    <w:p w:rsidR="004D4912" w:rsidRDefault="004D4912" w:rsidP="00D76DB5">
      <w:r w:rsidRPr="00F84F53">
        <w:t>Although they last only a fraction of a second, these high-energy pulses can be painful</w:t>
      </w:r>
      <w:r>
        <w:t>.</w:t>
      </w:r>
      <w:r w:rsidRPr="00F84F53">
        <w:t xml:space="preserve"> </w:t>
      </w:r>
      <w:r>
        <w:t>An ICD may be associated with increased morbidity due to inappropriate shocks as a result of system problems such as lead fracture or inappropriate detection of supra-ventricular arrythmias. This problem may be overcome by reprogramming the generator.</w:t>
      </w:r>
    </w:p>
    <w:p w:rsidR="004D4912" w:rsidRDefault="004D4912" w:rsidP="00D76DB5">
      <w:r>
        <w:t xml:space="preserve">With all implantable cardiac devices there are considerable risks in removing the old leads, including perforation of either the heart or the vein through which the lead has been placed. New generation ICD devices are currently being designed where the leads are inserted subcutaneously, and are not implanted in the myocardial </w:t>
      </w:r>
      <w:r>
        <w:lastRenderedPageBreak/>
        <w:t>tissue. These leads have the benefit of having less risk of displacement, but are not the subject of this DAP.</w:t>
      </w:r>
    </w:p>
    <w:p w:rsidR="004D4912" w:rsidRDefault="004D4912" w:rsidP="00D76DB5">
      <w:pPr>
        <w:pStyle w:val="Heading3"/>
      </w:pPr>
      <w:bookmarkStart w:id="17" w:name="_Toc357001204"/>
      <w:r>
        <w:t>Cardiac resynchronisation therapy device</w:t>
      </w:r>
      <w:bookmarkEnd w:id="17"/>
    </w:p>
    <w:p w:rsidR="004D4912" w:rsidRPr="00676854" w:rsidRDefault="004D4912" w:rsidP="00D76DB5">
      <w:pPr>
        <w:rPr>
          <w:strike/>
        </w:rPr>
      </w:pPr>
      <w:r>
        <w:t xml:space="preserve">In patients with left ventricular systolic dysfunction and ventricular dyssynchrony, cardiac resynchronisation therapy (also known as biventricular pacing) device (CRT or CRT-P) aims </w:t>
      </w:r>
      <w:r w:rsidRPr="000F02C9">
        <w:t>to improve the pumping efficiency of the heart by resynchronising the pumping action of both right and left ventricles</w:t>
      </w:r>
      <w:r>
        <w:t xml:space="preserve"> through continual pacing</w:t>
      </w:r>
      <w:r w:rsidRPr="000F02C9">
        <w:t xml:space="preserve">. </w:t>
      </w:r>
    </w:p>
    <w:p w:rsidR="004D4912" w:rsidRDefault="004D4912" w:rsidP="00D76DB5">
      <w:r w:rsidRPr="00EE097D">
        <w:t>CRT involves implantation in the upper chest of a pulse generator from which three leads descend via veins into the heart. Leads are placed in the right atrium and the right ventricle</w:t>
      </w:r>
      <w:r w:rsidR="000E1127">
        <w:t xml:space="preserve"> (RV pacing lead)</w:t>
      </w:r>
      <w:r w:rsidRPr="00EE097D">
        <w:t>, and a third lead (the left ventricular lead) is usually placed via the coronary sinus. CRT pacing (CRT-P) devices allow both regulation of atrioventricular delay and restoration of synchronous contraction by pacing the r</w:t>
      </w:r>
      <w:r>
        <w:t>ight atrium and both ventricles (NICE 2010b).</w:t>
      </w:r>
    </w:p>
    <w:p w:rsidR="004D4912" w:rsidRPr="00472B25" w:rsidRDefault="004D4912" w:rsidP="00D76DB5">
      <w:r w:rsidRPr="00472B25">
        <w:t xml:space="preserve">This device may be used to improve exercise capacity and quality of life in </w:t>
      </w:r>
      <w:r>
        <w:t>congestive heart failure</w:t>
      </w:r>
      <w:r w:rsidRPr="00472B25">
        <w:t xml:space="preserve"> patients </w:t>
      </w:r>
      <w:r>
        <w:t>who have</w:t>
      </w:r>
      <w:r w:rsidRPr="00472B25">
        <w:t xml:space="preserve"> left ventricular dysfunction and prolonged QRS interval despite optimal medical therapy.</w:t>
      </w:r>
    </w:p>
    <w:p w:rsidR="004D4912" w:rsidRDefault="004D4912" w:rsidP="00D76DB5">
      <w:pPr>
        <w:pStyle w:val="Heading3"/>
      </w:pPr>
      <w:bookmarkStart w:id="18" w:name="_Toc357001205"/>
      <w:r w:rsidRPr="005E6139">
        <w:t>Cardiac resynchronisation therapy device</w:t>
      </w:r>
      <w:r>
        <w:t>s</w:t>
      </w:r>
      <w:r w:rsidRPr="005E6139">
        <w:t xml:space="preserve"> capable of defibrillation</w:t>
      </w:r>
      <w:bookmarkEnd w:id="18"/>
    </w:p>
    <w:p w:rsidR="004D4912" w:rsidRPr="00472B25" w:rsidRDefault="004D4912" w:rsidP="00D76DB5">
      <w:r w:rsidRPr="004525EF">
        <w:t>Clinical problems in patients suffering from heart failure, namely symptoms of shortness of breath and the risk of sudden death</w:t>
      </w:r>
      <w:r>
        <w:t xml:space="preserve"> </w:t>
      </w:r>
      <w:r w:rsidRPr="00D33138">
        <w:t>should an acute arrhythmic event occur</w:t>
      </w:r>
      <w:r w:rsidRPr="004525EF">
        <w:t>, led to the development of a device that combines the cardiac resynchronisation func</w:t>
      </w:r>
      <w:r>
        <w:t>tion with that of an ICD (</w:t>
      </w:r>
      <w:r w:rsidRPr="004525EF">
        <w:t>CRT-D).</w:t>
      </w:r>
      <w:r>
        <w:t xml:space="preserve"> </w:t>
      </w:r>
      <w:r w:rsidRPr="00472B25">
        <w:t>CRT-D</w:t>
      </w:r>
      <w:r>
        <w:t xml:space="preserve"> therapy</w:t>
      </w:r>
      <w:r w:rsidRPr="00472B25">
        <w:t xml:space="preserve"> offers </w:t>
      </w:r>
      <w:r>
        <w:t>improved quality of life, together with a reduction in the risk of sudden cardiac death for</w:t>
      </w:r>
      <w:r w:rsidRPr="0059168F">
        <w:t xml:space="preserve"> </w:t>
      </w:r>
      <w:r>
        <w:t>patients with left ventricular systolic dysfunction and ventricular dyssynchrony.</w:t>
      </w:r>
    </w:p>
    <w:p w:rsidR="004D4912" w:rsidRDefault="004D4912" w:rsidP="00D76DB5">
      <w:r w:rsidRPr="000073DF">
        <w:t>Ultimately, the aim of CRT-D therapy is to</w:t>
      </w:r>
      <w:r>
        <w:t xml:space="preserve"> improve symptoms and</w:t>
      </w:r>
      <w:r w:rsidRPr="000073DF">
        <w:t xml:space="preserve"> enable a reduction in mortality and hospitalisation due to heart failure. Specifically</w:t>
      </w:r>
      <w:r>
        <w:t>, CRT-D therapy may be able to slow</w:t>
      </w:r>
      <w:r w:rsidRPr="000073DF">
        <w:t xml:space="preserve"> the progression of heart failure (defined as a composite of all-cause mortality, hospitalisation for worsening HF, and ventricular arrhythmias requiring device therapy). </w:t>
      </w:r>
    </w:p>
    <w:p w:rsidR="004D4912" w:rsidRDefault="004D4912" w:rsidP="00D76DB5">
      <w:r>
        <w:t xml:space="preserve">The choice of CRT-P or CRT-D may be patient-specific. Older patients may wish to have CRT to improve their quality of life, but may decide not to have CRT-D as the additional defibrillator function can cause painful electrical shocks. </w:t>
      </w:r>
    </w:p>
    <w:p w:rsidR="004D4912" w:rsidRDefault="004D4912" w:rsidP="00D76DB5">
      <w:pPr>
        <w:pStyle w:val="Heading2"/>
      </w:pPr>
      <w:bookmarkStart w:id="19" w:name="_Toc357001206"/>
      <w:r>
        <w:lastRenderedPageBreak/>
        <w:t>Administration, d</w:t>
      </w:r>
      <w:r w:rsidRPr="00A34E9C">
        <w:t xml:space="preserve">ose, frequency </w:t>
      </w:r>
      <w:r>
        <w:t xml:space="preserve">of administration, </w:t>
      </w:r>
      <w:r w:rsidRPr="00A34E9C">
        <w:t>duration of treatment</w:t>
      </w:r>
      <w:bookmarkEnd w:id="19"/>
    </w:p>
    <w:p w:rsidR="004D4912" w:rsidRDefault="004D4912" w:rsidP="00D76DB5">
      <w:r w:rsidRPr="003E7DCF">
        <w:t>CRT-D therapy requires the insertion of a cardiac resynchronisation therapy pulse generator and three leads. All three leads are inserted into the heart via the subclavian</w:t>
      </w:r>
      <w:r>
        <w:t>, axillary,</w:t>
      </w:r>
      <w:r w:rsidRPr="003E7DCF">
        <w:t xml:space="preserve"> cephalic or internal jugular vein, and the generator is positioned </w:t>
      </w:r>
      <w:r>
        <w:t>in the infra-clavicular fossa</w:t>
      </w:r>
      <w:r w:rsidRPr="003E7DCF">
        <w:t xml:space="preserve">. The defibrillation lead is </w:t>
      </w:r>
      <w:r>
        <w:t>placed</w:t>
      </w:r>
      <w:r w:rsidRPr="003E7DCF">
        <w:t xml:space="preserve"> </w:t>
      </w:r>
      <w:r>
        <w:t>in</w:t>
      </w:r>
      <w:r w:rsidRPr="003E7DCF">
        <w:t xml:space="preserve"> the right ventricle and the pacing lead is </w:t>
      </w:r>
      <w:r>
        <w:t>placed in</w:t>
      </w:r>
      <w:r w:rsidRPr="003E7DCF">
        <w:t xml:space="preserve"> the right atrium. The third lead, which is required to coordinate ventricular contractions, is </w:t>
      </w:r>
      <w:r>
        <w:t>placed at</w:t>
      </w:r>
      <w:r w:rsidRPr="003E7DCF">
        <w:t xml:space="preserve"> the coronary venous system of the left ventricle. This lead also enters the heart via the </w:t>
      </w:r>
      <w:r>
        <w:t>same</w:t>
      </w:r>
      <w:r w:rsidRPr="003E7DCF">
        <w:t xml:space="preserve"> vein</w:t>
      </w:r>
      <w:r>
        <w:t>s</w:t>
      </w:r>
      <w:r w:rsidRPr="003E7DCF">
        <w:t xml:space="preserve">, but it is then threaded through the coronary sinus and into </w:t>
      </w:r>
      <w:r>
        <w:t>a branch of the coronary sinus with the lead lying on the epicardial surface of the heart</w:t>
      </w:r>
      <w:r w:rsidRPr="003E7DCF">
        <w:t>.</w:t>
      </w:r>
    </w:p>
    <w:p w:rsidR="004D4912" w:rsidRDefault="004D4912" w:rsidP="00D76DB5">
      <w:r>
        <w:t>Due to the increased complexity, CRT-D implant requires more time than the implantation of an ICD</w:t>
      </w:r>
      <w:r w:rsidR="000E1127">
        <w:t>, and slightly more time to implant than a CRT-P</w:t>
      </w:r>
      <w:r>
        <w:t>. The choice between general and local anaesthesia (with or without conscious sedation) is made with regard to local institutional practice, patient preference, and possibly whether ventricular fibrillation induction is to be performed (Daubert 2012). Current clinical practice does not require the patient to be placed into asystole, therefore the majority of patients who receive a CRT-D will not require an anaesthetist.</w:t>
      </w:r>
    </w:p>
    <w:p w:rsidR="004D4912" w:rsidRDefault="004D4912" w:rsidP="00D76DB5">
      <w:r w:rsidRPr="00C3574B">
        <w:t xml:space="preserve">The staffing numbers required for the insertion, removal, or replacement of a CRT-D in patients with NYHA class II heart failure </w:t>
      </w:r>
      <w:r>
        <w:t>is</w:t>
      </w:r>
      <w:r w:rsidRPr="00C3574B">
        <w:t xml:space="preserve"> the same as required for the placement of CRT-D in patients with NYHA class III and IV heart failure. MSAC Assessment Report 32 found that the same healthcare professionals were required for implanting CRT-D compared with ICD. The operating time required for implanting ICD is 60 minutes and 150 minutes is required for implanting CRT-D (MSAC </w:t>
      </w:r>
      <w:r>
        <w:t>2005</w:t>
      </w:r>
      <w:r w:rsidRPr="00C3574B">
        <w:t>). The specific model of device is assumed to have no significant effect on the time requirements for implantation of the device.</w:t>
      </w:r>
    </w:p>
    <w:p w:rsidR="004D4912" w:rsidRDefault="004D4912" w:rsidP="00D76DB5">
      <w:r w:rsidRPr="006373AE">
        <w:t xml:space="preserve">In terms of how the service is to be provided, the applicant has stated that </w:t>
      </w:r>
      <w:r>
        <w:t>t</w:t>
      </w:r>
      <w:r w:rsidRPr="00AC13DD">
        <w:t>he insertion, removal, or replacement of a CRT-D will need to be performed by a surgeon, cardiologist or electrophysiologist.</w:t>
      </w:r>
      <w:r>
        <w:t xml:space="preserve"> </w:t>
      </w:r>
      <w:r w:rsidRPr="006373AE">
        <w:t xml:space="preserve">The reasoning for this is that </w:t>
      </w:r>
      <w:r>
        <w:t>t</w:t>
      </w:r>
      <w:r w:rsidRPr="00AC13DD">
        <w:t>he current listing for CRT-D in patients with NYHA class III and IV heart failure does not limit the insertion, removal, or replacement of the device to cardiologists. As those involved in the insertion, removal or replacement of CRT-D would be the same with the expanded listing, the proposed listing is not expected to lead to any incremental training requirements.</w:t>
      </w:r>
    </w:p>
    <w:p w:rsidR="004D4912" w:rsidRPr="00C3574B" w:rsidRDefault="004D4912" w:rsidP="00D76DB5">
      <w:r w:rsidRPr="00C3574B">
        <w:lastRenderedPageBreak/>
        <w:t>As stated in the MSAC Assessment Report 32, the average length of stay for implantation of the ICD device or the CRT-D device in Australia is likely to be the same as for implantation of a standard cardiac pacemaker (National Hospital Cost Data Collection Cost Weights for AR-DRG Versions 5.1 [private] and 5.2 [public] 2008-09, AR-DRG F12Z estimate this to be 4.65 days in public hospitals and 3.9 days in private hospitals), except in cases where there are complications associated with implantation of the device. The intensity of hospital care, and therefore the cost per day, is the same for patients implanted with an ICD or CRT-D device as for patients implanted with a standard cardiac pacemaker.</w:t>
      </w:r>
      <w:r>
        <w:t xml:space="preserve"> However, patients indicated for an ICD or CRT device will have more severe cardiac problems than patients indicated for a pacemaker.</w:t>
      </w:r>
    </w:p>
    <w:p w:rsidR="004D4912" w:rsidRDefault="004D4912" w:rsidP="00D76DB5">
      <w:r w:rsidRPr="00C3574B">
        <w:t>CRT-D implantation requires the correct positioning of the electrode that connects the device to the left ventricle. In approximately 10% of cases, several implantation sessions are required to place this electrode correctly, and sometimes this proves to be i</w:t>
      </w:r>
      <w:r>
        <w:t>mpossible (MSAC 2005</w:t>
      </w:r>
      <w:r w:rsidRPr="00C3574B">
        <w:t>, Tang et al., 2010).</w:t>
      </w:r>
    </w:p>
    <w:p w:rsidR="004D4912" w:rsidRDefault="004D4912" w:rsidP="00D76DB5">
      <w:pPr>
        <w:pStyle w:val="ListParagraph"/>
        <w:numPr>
          <w:ilvl w:val="0"/>
          <w:numId w:val="40"/>
        </w:numPr>
      </w:pPr>
      <w:r>
        <w:t>Failure to achieve left ventricular lead placement through a transvenous route would occur in 5-10% of patients</w:t>
      </w:r>
    </w:p>
    <w:p w:rsidR="004D4912" w:rsidRDefault="004D4912" w:rsidP="00D76DB5">
      <w:pPr>
        <w:pStyle w:val="ListParagraph"/>
        <w:numPr>
          <w:ilvl w:val="0"/>
          <w:numId w:val="40"/>
        </w:numPr>
      </w:pPr>
      <w:r>
        <w:t>Some of these patients would have the lead placed through the surgical route</w:t>
      </w:r>
    </w:p>
    <w:p w:rsidR="004D4912" w:rsidRDefault="004D4912" w:rsidP="00D76DB5">
      <w:pPr>
        <w:pStyle w:val="ListParagraph"/>
        <w:numPr>
          <w:ilvl w:val="0"/>
          <w:numId w:val="40"/>
        </w:numPr>
      </w:pPr>
      <w:r>
        <w:t>The remaining patients would revert to ICD therapy</w:t>
      </w:r>
    </w:p>
    <w:p w:rsidR="004D4912" w:rsidRPr="00C3574B" w:rsidRDefault="004D4912" w:rsidP="00D76DB5">
      <w:r w:rsidRPr="00C3574B">
        <w:t>Ordinarily, the CRT-D device will only require replacement when the battery expires. Implanted device batteries typically last between 4 and 8 years. Though lead dislodgement or failure of the implantation may also give rise to medical services being repeated more regularly, this is only expected in a minority of patients. The MSAC Assessment Report 32 discussed the incidence of lead dislodgement or failure for CRT-D implantation in NYHA III-IV patients.</w:t>
      </w:r>
    </w:p>
    <w:p w:rsidR="004D4912" w:rsidRDefault="004D4912" w:rsidP="00D76DB5">
      <w:r w:rsidRPr="00C3574B">
        <w:t>It can be assumed that the likelihood of lead dislodgement in NYHA II patients is similar to that for NYHA class</w:t>
      </w:r>
      <w:r>
        <w:t xml:space="preserve"> III-IV patients (</w:t>
      </w:r>
      <w:r w:rsidRPr="00C3574B">
        <w:t xml:space="preserve">MSAC </w:t>
      </w:r>
      <w:r>
        <w:t>2006</w:t>
      </w:r>
      <w:r w:rsidRPr="00C3574B">
        <w:t>).</w:t>
      </w:r>
    </w:p>
    <w:p w:rsidR="004D4912" w:rsidRDefault="004D4912" w:rsidP="00D76DB5">
      <w:pPr>
        <w:rPr>
          <w:rFonts w:cs="Arial"/>
        </w:rPr>
      </w:pPr>
      <w:r w:rsidRPr="00B40E2E">
        <w:t>The provision of CRT-D to patients</w:t>
      </w:r>
      <w:r>
        <w:t xml:space="preserve"> with NYHA class II CHF will be the same as for patients with class III and IV CHF currently available on the MBS. The facilities, equipment, location, and other aspects of service delivery will remain the same. </w:t>
      </w:r>
      <w:r w:rsidRPr="006D0033">
        <w:rPr>
          <w:rFonts w:cs="Arial"/>
        </w:rPr>
        <w:t xml:space="preserve">The staffing numbers required for the insertion, removal, or replacement of a CRT-D in </w:t>
      </w:r>
      <w:r w:rsidRPr="006D0033">
        <w:rPr>
          <w:rFonts w:cs="Arial"/>
        </w:rPr>
        <w:lastRenderedPageBreak/>
        <w:t>patients with NYHA class II heart failure will be the same as required for the replacement of CRT-D in patients with NYHA class III and IV heart failure.</w:t>
      </w:r>
    </w:p>
    <w:p w:rsidR="004D4912" w:rsidRDefault="004D4912" w:rsidP="00D76DB5">
      <w:pPr>
        <w:rPr>
          <w:rFonts w:cs="Arial"/>
        </w:rPr>
      </w:pPr>
      <w:r>
        <w:rPr>
          <w:rFonts w:cs="Arial"/>
        </w:rPr>
        <w:t>CRT-D devices are generally checked every 3-6 months (current MBS item 11727). This would be in addition to the routine clinical care of patients with heart failure.</w:t>
      </w:r>
    </w:p>
    <w:p w:rsidR="004D4912" w:rsidRDefault="004D4912" w:rsidP="00D76DB5">
      <w:pPr>
        <w:pStyle w:val="Heading2"/>
      </w:pPr>
      <w:bookmarkStart w:id="20" w:name="_Toc357001207"/>
      <w:r w:rsidRPr="00A34E9C">
        <w:t>Co-administered interventions</w:t>
      </w:r>
      <w:bookmarkEnd w:id="20"/>
    </w:p>
    <w:p w:rsidR="004D4912" w:rsidRDefault="004D4912" w:rsidP="00D76DB5">
      <w:r>
        <w:rPr>
          <w:lang w:val="en-GB" w:eastAsia="ja-JP"/>
        </w:rPr>
        <w:t xml:space="preserve">The diagnostic tests required to establish the existence and type of chronic heart failure is the same for all patients, as shown in </w:t>
      </w:r>
      <w:r w:rsidR="00BC16DC">
        <w:rPr>
          <w:lang w:val="en-GB" w:eastAsia="ja-JP"/>
        </w:rPr>
        <w:fldChar w:fldCharType="begin"/>
      </w:r>
      <w:r>
        <w:rPr>
          <w:lang w:val="en-GB" w:eastAsia="ja-JP"/>
        </w:rPr>
        <w:instrText xml:space="preserve"> REF _Ref357001695 \h </w:instrText>
      </w:r>
      <w:r w:rsidR="00BC16DC">
        <w:rPr>
          <w:lang w:val="en-GB" w:eastAsia="ja-JP"/>
        </w:rPr>
      </w:r>
      <w:r w:rsidR="00BC16DC">
        <w:rPr>
          <w:lang w:val="en-GB" w:eastAsia="ja-JP"/>
        </w:rPr>
        <w:fldChar w:fldCharType="separate"/>
      </w:r>
      <w:r w:rsidR="002665AB">
        <w:t xml:space="preserve">Figure </w:t>
      </w:r>
      <w:r w:rsidR="002665AB">
        <w:rPr>
          <w:noProof/>
        </w:rPr>
        <w:t>2</w:t>
      </w:r>
      <w:r w:rsidR="00BC16DC">
        <w:rPr>
          <w:lang w:val="en-GB" w:eastAsia="ja-JP"/>
        </w:rPr>
        <w:fldChar w:fldCharType="end"/>
      </w:r>
      <w:r>
        <w:rPr>
          <w:lang w:val="en-GB" w:eastAsia="ja-JP"/>
        </w:rPr>
        <w:t>. These tests will provide the necessary information to quantify the parameters needed to show whether a patient is eligible for ICD, CRT or CRT-D. Optimal medical and pharmaceutical therapy for chronic heart failure would be provided in accordance with Australian clinical practice guidelines (</w:t>
      </w:r>
      <w:r w:rsidRPr="00D76DB5">
        <w:t>NHF/CSANZ 2011</w:t>
      </w:r>
      <w:r>
        <w:t>).</w:t>
      </w:r>
    </w:p>
    <w:p w:rsidR="004D4912" w:rsidRDefault="004D4912" w:rsidP="00D76DB5">
      <w:pPr>
        <w:rPr>
          <w:lang w:val="en-GB" w:eastAsia="ja-JP"/>
        </w:rPr>
      </w:pPr>
      <w:r>
        <w:t>CRT-D implantation is commonly provided under local anaesthesia.</w:t>
      </w:r>
    </w:p>
    <w:p w:rsidR="004D4912" w:rsidRDefault="004D4912" w:rsidP="00D76DB5">
      <w:pPr>
        <w:rPr>
          <w:lang w:val="en-GB" w:eastAsia="ja-JP"/>
        </w:rPr>
      </w:pPr>
      <w:r>
        <w:rPr>
          <w:lang w:val="en-GB" w:eastAsia="ja-JP"/>
        </w:rPr>
        <w:t>In the majority of patients receiving a CRT-D device the pharmaceutical therapy would remain unchanged after implantation.</w:t>
      </w:r>
    </w:p>
    <w:p w:rsidR="004D4912" w:rsidRDefault="004D4912" w:rsidP="00D76DB5">
      <w:pPr>
        <w:rPr>
          <w:lang w:val="en-GB" w:eastAsia="ja-JP"/>
        </w:rPr>
      </w:pPr>
      <w:r>
        <w:rPr>
          <w:lang w:val="en-GB" w:eastAsia="ja-JP"/>
        </w:rPr>
        <w:t>The main adverse event of CRT-D placement is infection. This is more common for replacement implantation than in the original placement.</w:t>
      </w:r>
    </w:p>
    <w:p w:rsidR="004D4912" w:rsidRDefault="004D4912" w:rsidP="00D76DB5">
      <w:pPr>
        <w:rPr>
          <w:lang w:val="en-GB" w:eastAsia="ja-JP"/>
        </w:rPr>
      </w:pPr>
      <w:r>
        <w:rPr>
          <w:lang w:val="en-GB" w:eastAsia="ja-JP"/>
        </w:rPr>
        <w:t xml:space="preserve">The battery for a CRT device needs replacing more frequently than that for ICD, due to the continual pacing. Current data suggests a battery life for CRT of approximately </w:t>
      </w:r>
      <w:r w:rsidR="000E1127">
        <w:rPr>
          <w:lang w:val="en-GB" w:eastAsia="ja-JP"/>
        </w:rPr>
        <w:t>4</w:t>
      </w:r>
      <w:r>
        <w:rPr>
          <w:lang w:val="en-GB" w:eastAsia="ja-JP"/>
        </w:rPr>
        <w:t>-8 years. Current data shows that established leads are expected to last approximately 10 years. Longevity data is not yet available for some new types of lead.</w:t>
      </w:r>
    </w:p>
    <w:p w:rsidR="004D4912" w:rsidRDefault="004D4912" w:rsidP="00D76DB5">
      <w:pPr>
        <w:pStyle w:val="Heading1"/>
      </w:pPr>
      <w:bookmarkStart w:id="21" w:name="_Toc357001208"/>
      <w:r>
        <w:t>Background</w:t>
      </w:r>
      <w:bookmarkEnd w:id="21"/>
    </w:p>
    <w:p w:rsidR="004D4912" w:rsidRPr="00D5182D" w:rsidRDefault="004D4912" w:rsidP="00D76DB5">
      <w:pPr>
        <w:pStyle w:val="Heading2"/>
      </w:pPr>
      <w:bookmarkStart w:id="22" w:name="_Toc357001209"/>
      <w:r w:rsidRPr="00D5182D">
        <w:t>Current arrangements for public reimbursement</w:t>
      </w:r>
      <w:bookmarkEnd w:id="22"/>
    </w:p>
    <w:p w:rsidR="004D4912" w:rsidRPr="0005348C" w:rsidRDefault="004D4912" w:rsidP="00D76DB5">
      <w:r w:rsidRPr="0005348C">
        <w:t>The</w:t>
      </w:r>
      <w:r>
        <w:t xml:space="preserve"> CRT</w:t>
      </w:r>
      <w:r w:rsidRPr="0005348C">
        <w:t xml:space="preserve"> device was the focus of an MSAC review in 2006 (MSAC 2006). Consequently, CRT-D is available on the MBS for patients with NYHA class III and IV heart failure</w:t>
      </w:r>
      <w:r>
        <w:t xml:space="preserve"> and ventricular dyssynchrony</w:t>
      </w:r>
      <w:r w:rsidRPr="0005348C">
        <w:t>. The listings for CRT-D include items for the generator</w:t>
      </w:r>
      <w:r>
        <w:t xml:space="preserve"> (38371, </w:t>
      </w:r>
      <w:r w:rsidR="00BC16DC">
        <w:fldChar w:fldCharType="begin"/>
      </w:r>
      <w:r>
        <w:instrText xml:space="preserve"> REF _Ref341083730 \h </w:instrText>
      </w:r>
      <w:r w:rsidR="00BC16DC">
        <w:fldChar w:fldCharType="separate"/>
      </w:r>
      <w:r w:rsidR="002665AB" w:rsidRPr="00A34E9C">
        <w:t xml:space="preserve">Table </w:t>
      </w:r>
      <w:r w:rsidR="002665AB">
        <w:rPr>
          <w:noProof/>
        </w:rPr>
        <w:t>3</w:t>
      </w:r>
      <w:r w:rsidR="00BC16DC">
        <w:fldChar w:fldCharType="end"/>
      </w:r>
      <w:r>
        <w:t>)</w:t>
      </w:r>
      <w:r w:rsidRPr="0005348C">
        <w:t>, and for</w:t>
      </w:r>
      <w:r>
        <w:t xml:space="preserve"> left ventricular</w:t>
      </w:r>
      <w:r w:rsidRPr="0005348C">
        <w:t xml:space="preserve"> lead insertion for this population</w:t>
      </w:r>
      <w:r>
        <w:t xml:space="preserve"> (</w:t>
      </w:r>
      <w:r w:rsidRPr="00456BDB">
        <w:t>38368</w:t>
      </w:r>
      <w:r>
        <w:t xml:space="preserve">, </w:t>
      </w:r>
      <w:r w:rsidR="00BC16DC">
        <w:fldChar w:fldCharType="begin"/>
      </w:r>
      <w:r>
        <w:instrText xml:space="preserve"> REF _Ref341083753 \h </w:instrText>
      </w:r>
      <w:r w:rsidR="00BC16DC">
        <w:fldChar w:fldCharType="separate"/>
      </w:r>
      <w:r w:rsidR="002665AB" w:rsidRPr="00A34E9C">
        <w:t xml:space="preserve">Table </w:t>
      </w:r>
      <w:r w:rsidR="002665AB">
        <w:rPr>
          <w:noProof/>
        </w:rPr>
        <w:t>2</w:t>
      </w:r>
      <w:r w:rsidR="00BC16DC">
        <w:fldChar w:fldCharType="end"/>
      </w:r>
      <w:r>
        <w:t xml:space="preserve">; 38654, </w:t>
      </w:r>
      <w:r w:rsidR="00BC16DC">
        <w:fldChar w:fldCharType="begin"/>
      </w:r>
      <w:r>
        <w:instrText xml:space="preserve"> REF _Ref341083788 \h </w:instrText>
      </w:r>
      <w:r w:rsidR="00BC16DC">
        <w:fldChar w:fldCharType="separate"/>
      </w:r>
      <w:r w:rsidR="002665AB" w:rsidRPr="00A34E9C">
        <w:t xml:space="preserve">Table </w:t>
      </w:r>
      <w:r w:rsidR="002665AB">
        <w:rPr>
          <w:noProof/>
        </w:rPr>
        <w:t>4</w:t>
      </w:r>
      <w:r w:rsidR="00BC16DC">
        <w:fldChar w:fldCharType="end"/>
      </w:r>
      <w:r>
        <w:t>)</w:t>
      </w:r>
      <w:r w:rsidRPr="0005348C">
        <w:t>. CRT-D also requires</w:t>
      </w:r>
      <w:r>
        <w:t xml:space="preserve"> two additional leads inserted:</w:t>
      </w:r>
      <w:r w:rsidRPr="0005348C">
        <w:t xml:space="preserve"> ICD lead</w:t>
      </w:r>
      <w:r>
        <w:t xml:space="preserve"> (right ventricle)</w:t>
      </w:r>
      <w:r w:rsidRPr="0005348C">
        <w:t xml:space="preserve">; this item is currently available for patients </w:t>
      </w:r>
      <w:r w:rsidRPr="0005348C">
        <w:lastRenderedPageBreak/>
        <w:t>with class II heart failure</w:t>
      </w:r>
      <w:r>
        <w:t xml:space="preserve"> (</w:t>
      </w:r>
      <w:r w:rsidRPr="00456BDB">
        <w:t>38384</w:t>
      </w:r>
      <w:r>
        <w:t xml:space="preserve">, </w:t>
      </w:r>
      <w:r w:rsidR="00BC16DC">
        <w:fldChar w:fldCharType="begin"/>
      </w:r>
      <w:r>
        <w:instrText xml:space="preserve"> REF _Ref341083854 \h </w:instrText>
      </w:r>
      <w:r w:rsidR="00BC16DC">
        <w:fldChar w:fldCharType="separate"/>
      </w:r>
      <w:r w:rsidR="002665AB" w:rsidRPr="00A34E9C">
        <w:t xml:space="preserve">Table </w:t>
      </w:r>
      <w:r w:rsidR="002665AB">
        <w:rPr>
          <w:noProof/>
        </w:rPr>
        <w:t>12</w:t>
      </w:r>
      <w:r w:rsidR="00BC16DC">
        <w:fldChar w:fldCharType="end"/>
      </w:r>
      <w:r>
        <w:t xml:space="preserve">); pacemaker lead (right atrium) (38350, </w:t>
      </w:r>
      <w:r w:rsidR="00BC16DC">
        <w:fldChar w:fldCharType="begin"/>
      </w:r>
      <w:r>
        <w:instrText xml:space="preserve"> REF _Ref346187774 \h </w:instrText>
      </w:r>
      <w:r w:rsidR="00BC16DC">
        <w:fldChar w:fldCharType="separate"/>
      </w:r>
      <w:r w:rsidR="002665AB" w:rsidRPr="00A34E9C">
        <w:t xml:space="preserve">Table </w:t>
      </w:r>
      <w:r w:rsidR="002665AB">
        <w:rPr>
          <w:noProof/>
        </w:rPr>
        <w:t>6</w:t>
      </w:r>
      <w:r w:rsidR="00BC16DC">
        <w:fldChar w:fldCharType="end"/>
      </w:r>
      <w:r>
        <w:t>). Transvenous implantation is usually attempted first as the procedure has a lower morbidity, and all leads can be inserted at the same time. Current data suggest that surgical implantation only occurs in approximately 5-10 per cent of patients.</w:t>
      </w:r>
    </w:p>
    <w:p w:rsidR="004D4912" w:rsidRPr="0005348C" w:rsidRDefault="004D4912" w:rsidP="00D76DB5">
      <w:r w:rsidRPr="0005348C">
        <w:t>CRT-D generators and leads are also available on the Prosthesis list (Appendix 3, 4 and 5).</w:t>
      </w:r>
      <w:r>
        <w:t xml:space="preserve"> The listing of these devices does not appear to be limited to specific patient populations or condition.</w:t>
      </w:r>
    </w:p>
    <w:p w:rsidR="004D4912" w:rsidRDefault="004D4912" w:rsidP="00D76DB5">
      <w:r w:rsidRPr="0005348C">
        <w:t>CRT (biventricular pacing with no ICD</w:t>
      </w:r>
      <w:r>
        <w:t xml:space="preserve">, </w:t>
      </w:r>
      <w:r w:rsidRPr="00456BDB">
        <w:t>38365</w:t>
      </w:r>
      <w:r>
        <w:t xml:space="preserve">, </w:t>
      </w:r>
      <w:r w:rsidR="00BC16DC">
        <w:fldChar w:fldCharType="begin"/>
      </w:r>
      <w:r>
        <w:instrText xml:space="preserve"> REF _Ref283049171 \h </w:instrText>
      </w:r>
      <w:r w:rsidR="00BC16DC">
        <w:fldChar w:fldCharType="separate"/>
      </w:r>
      <w:r w:rsidR="002665AB" w:rsidRPr="00A34E9C">
        <w:t xml:space="preserve">Table </w:t>
      </w:r>
      <w:r w:rsidR="002665AB">
        <w:rPr>
          <w:noProof/>
        </w:rPr>
        <w:t>5</w:t>
      </w:r>
      <w:r w:rsidR="00BC16DC">
        <w:fldChar w:fldCharType="end"/>
      </w:r>
      <w:r w:rsidRPr="0005348C">
        <w:t>) and</w:t>
      </w:r>
      <w:r>
        <w:t xml:space="preserve"> ICD (</w:t>
      </w:r>
      <w:r w:rsidRPr="00456BDB">
        <w:t>38387</w:t>
      </w:r>
      <w:r>
        <w:t xml:space="preserve">, </w:t>
      </w:r>
      <w:r w:rsidR="00BC16DC">
        <w:fldChar w:fldCharType="begin"/>
      </w:r>
      <w:r>
        <w:instrText xml:space="preserve"> REF _Ref341083630 \h </w:instrText>
      </w:r>
      <w:r w:rsidR="00BC16DC">
        <w:fldChar w:fldCharType="separate"/>
      </w:r>
      <w:r w:rsidR="002665AB" w:rsidRPr="00A34E9C">
        <w:t xml:space="preserve">Table </w:t>
      </w:r>
      <w:r w:rsidR="002665AB">
        <w:rPr>
          <w:noProof/>
        </w:rPr>
        <w:t>13</w:t>
      </w:r>
      <w:r w:rsidR="00BC16DC">
        <w:fldChar w:fldCharType="end"/>
      </w:r>
      <w:r>
        <w:t>) are also listed on the MBS.</w:t>
      </w:r>
    </w:p>
    <w:p w:rsidR="004D4912" w:rsidRDefault="004D4912" w:rsidP="00D76DB5">
      <w:r w:rsidRPr="003E7DCF">
        <w:t>Appendices 3, 4 and 5 summarise the Prosthesis List items for CRT-D devices, ICD leads and pacemaker leads respectively. The benefits associated with the CRT-D devices start from $45,760 to $52,750. The benefit is $9,000 for ICD leads and from $3120 to $6,240 for left heart leads, and $1,215 to $2,600 for pacemaker leads. These differences reflect the variety of features/performance associated with different implantable devices.</w:t>
      </w:r>
    </w:p>
    <w:p w:rsidR="004D4912" w:rsidRPr="00A34E9C" w:rsidRDefault="004D4912" w:rsidP="00D76DB5">
      <w:pPr>
        <w:pStyle w:val="Caption"/>
      </w:pPr>
      <w:bookmarkStart w:id="23" w:name="_Ref341083753"/>
      <w:r w:rsidRPr="00A34E9C">
        <w:t xml:space="preserve">Table </w:t>
      </w:r>
      <w:r w:rsidR="00BC16DC">
        <w:fldChar w:fldCharType="begin"/>
      </w:r>
      <w:r w:rsidR="00B1057A">
        <w:instrText xml:space="preserve"> SEQ Table \* ARABIC </w:instrText>
      </w:r>
      <w:r w:rsidR="00BC16DC">
        <w:fldChar w:fldCharType="separate"/>
      </w:r>
      <w:r w:rsidR="002665AB">
        <w:rPr>
          <w:noProof/>
        </w:rPr>
        <w:t>2</w:t>
      </w:r>
      <w:r w:rsidR="00BC16DC">
        <w:rPr>
          <w:noProof/>
        </w:rPr>
        <w:fldChar w:fldCharType="end"/>
      </w:r>
      <w:bookmarkEnd w:id="23"/>
      <w:r w:rsidRPr="00A34E9C">
        <w:t>:</w:t>
      </w:r>
      <w:r w:rsidRPr="00A34E9C">
        <w:tab/>
        <w:t xml:space="preserve">Current MBS item descriptor for </w:t>
      </w:r>
      <w:r>
        <w:t>transvenous left ventricular electrode for CRT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D4912" w:rsidRPr="009F6752" w:rsidTr="009257A5">
        <w:tc>
          <w:tcPr>
            <w:tcW w:w="9134" w:type="dxa"/>
          </w:tcPr>
          <w:p w:rsidR="004D4912" w:rsidRPr="009F6752" w:rsidRDefault="004D4912" w:rsidP="009257A5">
            <w:pPr>
              <w:keepNext/>
              <w:spacing w:after="120" w:line="240" w:lineRule="auto"/>
              <w:jc w:val="right"/>
              <w:rPr>
                <w:rFonts w:ascii="Arial Narrow" w:hAnsi="Arial Narrow"/>
                <w:sz w:val="18"/>
                <w:szCs w:val="18"/>
                <w:lang w:eastAsia="ja-JP"/>
              </w:rPr>
            </w:pPr>
            <w:r w:rsidRPr="009F6752">
              <w:rPr>
                <w:rFonts w:ascii="Arial Narrow" w:hAnsi="Arial Narrow"/>
                <w:sz w:val="18"/>
                <w:szCs w:val="18"/>
                <w:lang w:eastAsia="ja-JP"/>
              </w:rPr>
              <w:t>Category 3 – Therapeutic Procedures</w:t>
            </w:r>
          </w:p>
        </w:tc>
      </w:tr>
      <w:tr w:rsidR="004D4912" w:rsidRPr="009F6752" w:rsidTr="009257A5">
        <w:tc>
          <w:tcPr>
            <w:tcW w:w="9134" w:type="dxa"/>
          </w:tcPr>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MBS 38368</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PERMANENT TRANSVENOUS LEFT VENTRICULAR ELECTRODE, insertion, removal or replacement of through the coronary sinus, for the purpose of cardiac resynchronisation therapy, for patients who have moderate to severe chronic heart failure (NYHA class III or IV) despite optimised medical therapy and who meet all of the following criteria: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 sinus rhythm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 a left ventricular ejection fraction of less than or equal to 35%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 a QRS duration greater than or equal to 120ms.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Where the service includes right heart catheterisation and any associated venogram of left ventricular veins. Not being a service associated with a service to which items 38200 and 35200 apply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Multiple Services Rule (Anaes.)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Fee: $1,224.60 Benefit: 75% = $918.45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(See para T8.66 of explanatory notes to this Category)</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 notes:</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T8.66  Permanent Cardiac Synchronisation Device (Items 38365, 38368 and 38654)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Items 38365, 38368 and 38654 apply only to patients who meet the criteria listed in the item descriptor, and to patients who do not meet the criteria listed in the descriptor but have previously had a CRT device and transvenous left ventricular electrode inserted and who prior to its insertion met the criteria and now need the device replaced.</w:t>
            </w:r>
          </w:p>
        </w:tc>
      </w:tr>
    </w:tbl>
    <w:p w:rsidR="004D4912" w:rsidRPr="009F6752" w:rsidRDefault="004D4912" w:rsidP="00D76DB5">
      <w:pPr>
        <w:rPr>
          <w:rFonts w:ascii="Arial Narrow" w:hAnsi="Arial Narrow"/>
          <w:sz w:val="18"/>
          <w:szCs w:val="18"/>
        </w:rPr>
      </w:pPr>
      <w:r w:rsidRPr="009F6752">
        <w:rPr>
          <w:rFonts w:ascii="Arial Narrow" w:hAnsi="Arial Narrow"/>
          <w:sz w:val="18"/>
          <w:szCs w:val="18"/>
        </w:rPr>
        <w:t>CRT: cardiac resynchronisation therapy; NYHA: New York Heart Association.</w:t>
      </w:r>
    </w:p>
    <w:p w:rsidR="004D4912" w:rsidRPr="00A34E9C" w:rsidRDefault="004D4912" w:rsidP="00D76DB5">
      <w:pPr>
        <w:pStyle w:val="Caption"/>
      </w:pPr>
      <w:bookmarkStart w:id="24" w:name="_Ref341083730"/>
      <w:r w:rsidRPr="00A34E9C">
        <w:lastRenderedPageBreak/>
        <w:t xml:space="preserve">Table </w:t>
      </w:r>
      <w:r w:rsidR="00BC16DC">
        <w:fldChar w:fldCharType="begin"/>
      </w:r>
      <w:r w:rsidR="00B1057A">
        <w:instrText xml:space="preserve"> SEQ Table \* ARABIC </w:instrText>
      </w:r>
      <w:r w:rsidR="00BC16DC">
        <w:fldChar w:fldCharType="separate"/>
      </w:r>
      <w:r w:rsidR="002665AB">
        <w:rPr>
          <w:noProof/>
        </w:rPr>
        <w:t>3</w:t>
      </w:r>
      <w:r w:rsidR="00BC16DC">
        <w:rPr>
          <w:noProof/>
        </w:rPr>
        <w:fldChar w:fldCharType="end"/>
      </w:r>
      <w:bookmarkEnd w:id="24"/>
      <w:r w:rsidRPr="00A34E9C">
        <w:t>:</w:t>
      </w:r>
      <w:r w:rsidRPr="00A34E9C">
        <w:tab/>
        <w:t xml:space="preserve">Current MBS item descriptor for </w:t>
      </w:r>
      <w:r>
        <w:t>cardiac synchronisation device capable of defibrillation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D4912" w:rsidRPr="009F6752" w:rsidTr="009257A5">
        <w:tc>
          <w:tcPr>
            <w:tcW w:w="9134" w:type="dxa"/>
          </w:tcPr>
          <w:p w:rsidR="004D4912" w:rsidRPr="009F6752" w:rsidRDefault="004D4912" w:rsidP="009257A5">
            <w:pPr>
              <w:keepNext/>
              <w:spacing w:after="120" w:line="240" w:lineRule="auto"/>
              <w:jc w:val="right"/>
              <w:rPr>
                <w:rFonts w:ascii="Arial Narrow" w:hAnsi="Arial Narrow"/>
                <w:sz w:val="18"/>
                <w:szCs w:val="18"/>
                <w:lang w:eastAsia="ja-JP"/>
              </w:rPr>
            </w:pPr>
            <w:r w:rsidRPr="009F6752">
              <w:rPr>
                <w:rFonts w:ascii="Arial Narrow" w:hAnsi="Arial Narrow"/>
                <w:sz w:val="18"/>
                <w:szCs w:val="18"/>
                <w:lang w:eastAsia="ja-JP"/>
              </w:rPr>
              <w:t>Category 3 – Therapeutic Procedures</w:t>
            </w:r>
          </w:p>
        </w:tc>
      </w:tr>
      <w:tr w:rsidR="004D4912" w:rsidRPr="009F6752" w:rsidTr="009257A5">
        <w:tc>
          <w:tcPr>
            <w:tcW w:w="9134" w:type="dxa"/>
          </w:tcPr>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MBS 38371</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PERMANENT CARDIAC SYNCHRONISATION DEVICE CAPABLE OF DEFIBRILLATION, insertion, removal or replacement of, for patients who have moderate to severe chronic heart failure (NYHA class III or IV) despite optimised medical therapy who meet all of the following criteria: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 - sinus rhythm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 - a left ventricular ejection fraction of less than or equal to 35%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 - a QRS duration greater than or equal to 120ms.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Multiple Services Rule (Anaes.)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Fee: $287.85 Benefit: 75% = $215.90 85% = $244.70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(See para T8.68 of explanatory notes to this Category)</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 notes:</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T8.68  Cardiac Resynchronisation Therapy - (Item 38371)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 38371 applies only to patients who meet the criteria listed in the item descriptor, and to patients who do not meet the criteria listed in the descriptor but have previously had an CRT device capable of defibrillation inserted and who prior to its insertion met the criteria and now need the device replaced.</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Related Items: 38371</w:t>
            </w:r>
          </w:p>
        </w:tc>
      </w:tr>
    </w:tbl>
    <w:p w:rsidR="004D4912" w:rsidRPr="009F6752" w:rsidRDefault="004D4912" w:rsidP="009F6752">
      <w:pPr>
        <w:jc w:val="left"/>
        <w:rPr>
          <w:rFonts w:ascii="Arial Narrow" w:hAnsi="Arial Narrow"/>
          <w:sz w:val="18"/>
          <w:szCs w:val="18"/>
        </w:rPr>
      </w:pPr>
      <w:r w:rsidRPr="009F6752">
        <w:rPr>
          <w:rFonts w:ascii="Arial Narrow" w:hAnsi="Arial Narrow"/>
          <w:sz w:val="18"/>
          <w:szCs w:val="18"/>
        </w:rPr>
        <w:t xml:space="preserve">MBS: Medicare Benefits Schedule; NYHA: New York Heart Association; CRT: cardiac resynchronisation therapy. </w:t>
      </w:r>
    </w:p>
    <w:p w:rsidR="004D4912" w:rsidRPr="00A34E9C" w:rsidRDefault="004D4912" w:rsidP="00D76DB5">
      <w:pPr>
        <w:pStyle w:val="Caption"/>
      </w:pPr>
      <w:bookmarkStart w:id="25" w:name="_Ref341083788"/>
      <w:r w:rsidRPr="00A34E9C">
        <w:t xml:space="preserve">Table </w:t>
      </w:r>
      <w:r w:rsidR="00BC16DC">
        <w:fldChar w:fldCharType="begin"/>
      </w:r>
      <w:r w:rsidR="00B1057A">
        <w:instrText xml:space="preserve"> SEQ Table \* ARABIC </w:instrText>
      </w:r>
      <w:r w:rsidR="00BC16DC">
        <w:fldChar w:fldCharType="separate"/>
      </w:r>
      <w:r w:rsidR="002665AB">
        <w:rPr>
          <w:noProof/>
        </w:rPr>
        <w:t>4</w:t>
      </w:r>
      <w:r w:rsidR="00BC16DC">
        <w:rPr>
          <w:noProof/>
        </w:rPr>
        <w:fldChar w:fldCharType="end"/>
      </w:r>
      <w:bookmarkEnd w:id="25"/>
      <w:r w:rsidRPr="00A34E9C">
        <w:t>:</w:t>
      </w:r>
      <w:r w:rsidRPr="00A34E9C">
        <w:tab/>
        <w:t xml:space="preserve">Current MBS item descriptor for </w:t>
      </w:r>
      <w:r>
        <w:t>left ventricular electrode insertion via open thoracotomy for CRT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D4912" w:rsidRPr="009F6752" w:rsidTr="009257A5">
        <w:tc>
          <w:tcPr>
            <w:tcW w:w="9134" w:type="dxa"/>
          </w:tcPr>
          <w:p w:rsidR="004D4912" w:rsidRPr="009F6752" w:rsidRDefault="004D4912" w:rsidP="009257A5">
            <w:pPr>
              <w:keepNext/>
              <w:spacing w:after="120" w:line="240" w:lineRule="auto"/>
              <w:jc w:val="right"/>
              <w:rPr>
                <w:rFonts w:ascii="Arial Narrow" w:hAnsi="Arial Narrow"/>
                <w:sz w:val="18"/>
                <w:szCs w:val="18"/>
                <w:lang w:eastAsia="ja-JP"/>
              </w:rPr>
            </w:pPr>
            <w:r w:rsidRPr="009F6752">
              <w:rPr>
                <w:rFonts w:ascii="Arial Narrow" w:hAnsi="Arial Narrow"/>
                <w:sz w:val="18"/>
                <w:szCs w:val="18"/>
                <w:lang w:eastAsia="ja-JP"/>
              </w:rPr>
              <w:t>Category 3 – Therapeutic Procedures</w:t>
            </w:r>
          </w:p>
        </w:tc>
      </w:tr>
      <w:tr w:rsidR="004D4912" w:rsidRPr="009F6752" w:rsidTr="009257A5">
        <w:tc>
          <w:tcPr>
            <w:tcW w:w="9134" w:type="dxa"/>
          </w:tcPr>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MBS 38654</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PERMANENT LEFT VENTRICULAR ELECTRODE, insertion, removal or replacement of via open thoracotomy, for the purpose of cardiac resynchronisation therapy, for patients who have moderate to severe chronic heart failure (NYHA class III or IV) despite optimised medical therapy and who meet all of the following criteria: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 sinus rhythm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 a left ventricular ejection fraction of less than or equal to 35%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 a QRS duration greater than or equal to 120ms.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Multiple Services Rule (Anaes.) (Assist.)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Fee: $1,224.60 Benefit: 75% = $918.45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(See para T8.66, T8.70 of explanatory notes to this Category)</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 notes:</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T8.66  Permanent Cardiac Synchronisation Device (Items 38365, 38368 and 38654)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Items 38365, 38368 and 38654 apply only to patients who meet the criteria listed in the item descriptor, and to patients who do not meet the criteria listed in the descriptor but have previously had a CRT device and transvenous left ventricular electrode inserted and who prior to its insertion met the criteria and now need the device replaced.</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Related Items: 38365, 38368, 38654</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T8.70  Cardiac and Thoracic Surgical Items - (Items 38470 to 38766)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Items 38470 to 38766 must be performed using open exposure or minimally invasive surgery which excludes percutaneous and transcatheter techniques unless otherwise stated in the item.</w:t>
            </w:r>
          </w:p>
        </w:tc>
      </w:tr>
    </w:tbl>
    <w:p w:rsidR="004D4912" w:rsidRPr="009F6752" w:rsidRDefault="004D4912" w:rsidP="009F6752">
      <w:pPr>
        <w:jc w:val="left"/>
        <w:rPr>
          <w:rFonts w:ascii="Arial Narrow" w:hAnsi="Arial Narrow"/>
          <w:sz w:val="18"/>
          <w:szCs w:val="18"/>
        </w:rPr>
      </w:pPr>
      <w:r w:rsidRPr="009F6752">
        <w:rPr>
          <w:rFonts w:ascii="Arial Narrow" w:hAnsi="Arial Narrow"/>
          <w:sz w:val="18"/>
          <w:szCs w:val="18"/>
        </w:rPr>
        <w:t xml:space="preserve">MBS: Medicare Benefits Schedule; NYHA: New York Heart Association; CRT: cardiac resynchronisation therapy. </w:t>
      </w:r>
    </w:p>
    <w:p w:rsidR="004D4912" w:rsidRPr="00A34E9C" w:rsidRDefault="004D4912" w:rsidP="00D76DB5">
      <w:pPr>
        <w:pStyle w:val="Caption"/>
      </w:pPr>
      <w:bookmarkStart w:id="26" w:name="_Ref283049171"/>
      <w:r w:rsidRPr="00A34E9C">
        <w:lastRenderedPageBreak/>
        <w:t xml:space="preserve">Table </w:t>
      </w:r>
      <w:r w:rsidR="00BC16DC">
        <w:fldChar w:fldCharType="begin"/>
      </w:r>
      <w:r w:rsidR="00B1057A">
        <w:instrText xml:space="preserve"> SEQ Table \* ARABIC </w:instrText>
      </w:r>
      <w:r w:rsidR="00BC16DC">
        <w:fldChar w:fldCharType="separate"/>
      </w:r>
      <w:r w:rsidR="002665AB">
        <w:rPr>
          <w:noProof/>
        </w:rPr>
        <w:t>5</w:t>
      </w:r>
      <w:r w:rsidR="00BC16DC">
        <w:rPr>
          <w:noProof/>
        </w:rPr>
        <w:fldChar w:fldCharType="end"/>
      </w:r>
      <w:bookmarkEnd w:id="26"/>
      <w:r w:rsidRPr="00A34E9C">
        <w:t>:</w:t>
      </w:r>
      <w:r w:rsidRPr="00A34E9C">
        <w:tab/>
        <w:t xml:space="preserve">Current MBS item descriptor for </w:t>
      </w:r>
      <w:r>
        <w:t>cardiac synchronisation device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D4912" w:rsidRPr="009F6752" w:rsidTr="009257A5">
        <w:tc>
          <w:tcPr>
            <w:tcW w:w="9134" w:type="dxa"/>
          </w:tcPr>
          <w:p w:rsidR="004D4912" w:rsidRPr="009F6752" w:rsidRDefault="004D4912" w:rsidP="009257A5">
            <w:pPr>
              <w:keepNext/>
              <w:spacing w:after="120" w:line="240" w:lineRule="auto"/>
              <w:jc w:val="right"/>
              <w:rPr>
                <w:rFonts w:ascii="Arial Narrow" w:hAnsi="Arial Narrow"/>
                <w:sz w:val="18"/>
                <w:szCs w:val="18"/>
                <w:lang w:eastAsia="ja-JP"/>
              </w:rPr>
            </w:pPr>
            <w:r w:rsidRPr="009F6752">
              <w:rPr>
                <w:rFonts w:ascii="Arial Narrow" w:hAnsi="Arial Narrow"/>
                <w:sz w:val="18"/>
                <w:szCs w:val="18"/>
                <w:lang w:eastAsia="ja-JP"/>
              </w:rPr>
              <w:t>Category 3 – Therapeutic Procedures</w:t>
            </w:r>
          </w:p>
        </w:tc>
      </w:tr>
      <w:tr w:rsidR="004D4912" w:rsidRPr="009F6752" w:rsidTr="009257A5">
        <w:tc>
          <w:tcPr>
            <w:tcW w:w="9134" w:type="dxa"/>
          </w:tcPr>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MBS 38365</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PERMANENT CARDIAC SYNCRONISATION DEVICE, insertion, removal or replacement of, for patients who have moderate to severe chronic heart failure (NYHA class III or IV) despite optimised medical therapy and who meet all of the following criteria: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 sinus rhythm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 a left ventricular ejection fraction of less than or equal to 35%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 a QRS duration greater than or equal to 120ms.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Multiple Services Rule (Anaes.)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Fee: $255.45 Benefit: 75% = $191.60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(See para T8.66 of explanatory notes to this Category)</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 notes:</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T8.66  Permanent Cardiac Synchronisation Device (Items 38365, 38368 and 38654)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Items 38365, 38368 and 38654 apply only to patients who meet the criteria listed in the item descriptor, and to patients who do not meet the criteria listed in the descriptor but have previously had a CRT device and transvenous left ventricular electrode inserted and who prior to its insertion met the criteria and now need the device replaced.</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Related Items: 38365, 38368, 38654</w:t>
            </w:r>
          </w:p>
        </w:tc>
      </w:tr>
    </w:tbl>
    <w:p w:rsidR="004D4912" w:rsidRPr="009F6752" w:rsidRDefault="004D4912" w:rsidP="009F6752">
      <w:pPr>
        <w:jc w:val="left"/>
        <w:rPr>
          <w:rFonts w:ascii="Arial Narrow" w:hAnsi="Arial Narrow"/>
          <w:sz w:val="18"/>
          <w:szCs w:val="18"/>
        </w:rPr>
      </w:pPr>
      <w:r w:rsidRPr="009F6752">
        <w:rPr>
          <w:rFonts w:ascii="Arial Narrow" w:hAnsi="Arial Narrow"/>
          <w:sz w:val="18"/>
          <w:szCs w:val="18"/>
        </w:rPr>
        <w:t xml:space="preserve">MBS: Medicare Benefits Schedule; NYHA: New York Heart Association; CRT: cardiac resynchronisation therapy. </w:t>
      </w:r>
    </w:p>
    <w:p w:rsidR="004D4912" w:rsidRPr="00A34E9C" w:rsidRDefault="004D4912" w:rsidP="00D76DB5">
      <w:pPr>
        <w:pStyle w:val="Caption"/>
      </w:pPr>
      <w:bookmarkStart w:id="27" w:name="_Ref346187774"/>
      <w:r w:rsidRPr="00A34E9C">
        <w:t xml:space="preserve">Table </w:t>
      </w:r>
      <w:r w:rsidR="00BC16DC">
        <w:fldChar w:fldCharType="begin"/>
      </w:r>
      <w:r w:rsidR="00B1057A">
        <w:instrText xml:space="preserve"> SEQ Table \* ARABIC </w:instrText>
      </w:r>
      <w:r w:rsidR="00BC16DC">
        <w:fldChar w:fldCharType="separate"/>
      </w:r>
      <w:r w:rsidR="002665AB">
        <w:rPr>
          <w:noProof/>
        </w:rPr>
        <w:t>6</w:t>
      </w:r>
      <w:r w:rsidR="00BC16DC">
        <w:rPr>
          <w:noProof/>
        </w:rPr>
        <w:fldChar w:fldCharType="end"/>
      </w:r>
      <w:bookmarkEnd w:id="27"/>
      <w:r w:rsidRPr="00A34E9C">
        <w:t>:</w:t>
      </w:r>
      <w:r w:rsidRPr="00A34E9C">
        <w:tab/>
        <w:t>Current MBS item descriptor for</w:t>
      </w:r>
      <w:r>
        <w:t xml:space="preserve"> single chamber</w:t>
      </w:r>
      <w:r w:rsidRPr="00A34E9C">
        <w:t xml:space="preserve"> </w:t>
      </w:r>
      <w:r>
        <w:t>pacemaker lead insertion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D4912" w:rsidRPr="009F6752" w:rsidTr="009257A5">
        <w:tc>
          <w:tcPr>
            <w:tcW w:w="9134" w:type="dxa"/>
          </w:tcPr>
          <w:p w:rsidR="004D4912" w:rsidRPr="009F6752" w:rsidRDefault="004D4912" w:rsidP="009257A5">
            <w:pPr>
              <w:keepNext/>
              <w:spacing w:after="120" w:line="240" w:lineRule="auto"/>
              <w:jc w:val="right"/>
              <w:rPr>
                <w:rFonts w:ascii="Arial Narrow" w:hAnsi="Arial Narrow"/>
                <w:sz w:val="18"/>
                <w:szCs w:val="18"/>
                <w:lang w:eastAsia="ja-JP"/>
              </w:rPr>
            </w:pPr>
            <w:r w:rsidRPr="009F6752">
              <w:rPr>
                <w:rFonts w:ascii="Arial Narrow" w:hAnsi="Arial Narrow"/>
                <w:sz w:val="18"/>
                <w:szCs w:val="18"/>
                <w:lang w:eastAsia="ja-JP"/>
              </w:rPr>
              <w:t>Category 3 – Therapeutic Procedures</w:t>
            </w:r>
          </w:p>
        </w:tc>
      </w:tr>
      <w:tr w:rsidR="004D4912" w:rsidRPr="009F6752" w:rsidTr="009257A5">
        <w:tc>
          <w:tcPr>
            <w:tcW w:w="9134" w:type="dxa"/>
          </w:tcPr>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MBS 38350</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SINGLE CHAMBER PERMANENT TRANSVENOUS ELECTRODE, insertion, removal or replacement of, including cardiac electrophysiological services where used for pacemaker implantation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Multiple Services Rule (Anaes.)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Fee: $638.65 Benefit: 75% = $479.00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(See para T8.63 of explanatory notes to this Category)</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 notes:</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The fees for the insertion of a pacemaker (Items 38350, 38353 and 38356) cover the testing of cardiac conduction or conduction threshold, etc related to the pacemaker and pacemaker function.</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Accordingly, additional benefits are not payable for such routine testing under Item 38209 or 38212 (Cardiac electrophysiological studies).</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Related Items: 38209, 38212, 38350, 38353, 38356</w:t>
            </w:r>
          </w:p>
        </w:tc>
      </w:tr>
    </w:tbl>
    <w:p w:rsidR="004D4912" w:rsidRPr="009F6752" w:rsidRDefault="004D4912" w:rsidP="009F6752">
      <w:pPr>
        <w:jc w:val="left"/>
        <w:rPr>
          <w:rFonts w:ascii="Arial Narrow" w:hAnsi="Arial Narrow"/>
          <w:sz w:val="18"/>
          <w:szCs w:val="18"/>
        </w:rPr>
      </w:pPr>
      <w:r w:rsidRPr="009F6752">
        <w:rPr>
          <w:rFonts w:ascii="Arial Narrow" w:hAnsi="Arial Narrow"/>
          <w:sz w:val="18"/>
          <w:szCs w:val="18"/>
        </w:rPr>
        <w:t>MBS: Medicare Benefits Schedule.</w:t>
      </w:r>
    </w:p>
    <w:p w:rsidR="004D4912" w:rsidRPr="00A34E9C" w:rsidRDefault="004D4912" w:rsidP="00D76DB5">
      <w:pPr>
        <w:pStyle w:val="Caption"/>
      </w:pPr>
      <w:r w:rsidRPr="00A34E9C">
        <w:lastRenderedPageBreak/>
        <w:t xml:space="preserve">Table </w:t>
      </w:r>
      <w:r w:rsidR="00BC16DC">
        <w:fldChar w:fldCharType="begin"/>
      </w:r>
      <w:r w:rsidR="00B1057A">
        <w:instrText xml:space="preserve"> SEQ Table \* ARABIC </w:instrText>
      </w:r>
      <w:r w:rsidR="00BC16DC">
        <w:fldChar w:fldCharType="separate"/>
      </w:r>
      <w:r w:rsidR="002665AB">
        <w:rPr>
          <w:noProof/>
        </w:rPr>
        <w:t>7</w:t>
      </w:r>
      <w:r w:rsidR="00BC16DC">
        <w:rPr>
          <w:noProof/>
        </w:rPr>
        <w:fldChar w:fldCharType="end"/>
      </w:r>
      <w:r w:rsidRPr="00A34E9C">
        <w:t>:</w:t>
      </w:r>
      <w:r w:rsidRPr="00A34E9C">
        <w:tab/>
        <w:t>Current MBS item descriptor for</w:t>
      </w:r>
      <w:r>
        <w:t xml:space="preserve"> dual chamber</w:t>
      </w:r>
      <w:r w:rsidRPr="00A34E9C">
        <w:t xml:space="preserve"> </w:t>
      </w:r>
      <w:r>
        <w:t>pacemaker lead insertion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D4912" w:rsidRPr="009F6752" w:rsidTr="009257A5">
        <w:tc>
          <w:tcPr>
            <w:tcW w:w="9134" w:type="dxa"/>
          </w:tcPr>
          <w:p w:rsidR="004D4912" w:rsidRPr="009F6752" w:rsidRDefault="004D4912" w:rsidP="009257A5">
            <w:pPr>
              <w:keepNext/>
              <w:spacing w:after="120" w:line="240" w:lineRule="auto"/>
              <w:jc w:val="right"/>
              <w:rPr>
                <w:rFonts w:ascii="Arial Narrow" w:hAnsi="Arial Narrow"/>
                <w:sz w:val="18"/>
                <w:szCs w:val="18"/>
                <w:lang w:eastAsia="ja-JP"/>
              </w:rPr>
            </w:pPr>
            <w:r w:rsidRPr="009F6752">
              <w:rPr>
                <w:rFonts w:ascii="Arial Narrow" w:hAnsi="Arial Narrow"/>
                <w:sz w:val="18"/>
                <w:szCs w:val="18"/>
                <w:lang w:eastAsia="ja-JP"/>
              </w:rPr>
              <w:t>Category 3 – Therapeutic Procedures</w:t>
            </w:r>
          </w:p>
        </w:tc>
      </w:tr>
      <w:tr w:rsidR="004D4912" w:rsidRPr="009F6752" w:rsidTr="009257A5">
        <w:tc>
          <w:tcPr>
            <w:tcW w:w="9134" w:type="dxa"/>
          </w:tcPr>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MBS 38356</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DUAL CHAMBER PERMANENT TRANSVENOUS ELECTRODES, insertion, removal or replacement of, including cardiac electrophysiological services where used for pacemaker implantation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Multiple Services Rule (Anaes.)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xml:space="preserve">Fee: $837.35 Benefit: 75% = $628.05 </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(See para T8.63 of explanatory notes to this Category)</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 notes:</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The fees for the insertion of a pacemaker (Items 38350, 38353 and 38356) cover the testing of cardiac conduction or conduction threshold, etc related to the pacemaker and pacemaker function.</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Accordingly, additional benefits are not payable for such routine testing under Item 38209 or 38212 (Cardiac electrophysiological studies).</w:t>
            </w:r>
          </w:p>
          <w:p w:rsidR="004D4912" w:rsidRPr="009F6752" w:rsidRDefault="004D4912" w:rsidP="009257A5">
            <w:pPr>
              <w:keepNext/>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Related Items: 38209, 38212, 38350, 38353, 38356</w:t>
            </w:r>
          </w:p>
        </w:tc>
      </w:tr>
    </w:tbl>
    <w:p w:rsidR="004D4912" w:rsidRPr="009F6752" w:rsidRDefault="004D4912" w:rsidP="009F6752">
      <w:pPr>
        <w:jc w:val="left"/>
        <w:rPr>
          <w:rFonts w:ascii="Arial Narrow" w:hAnsi="Arial Narrow"/>
          <w:sz w:val="18"/>
          <w:szCs w:val="18"/>
        </w:rPr>
      </w:pPr>
      <w:r w:rsidRPr="009F6752">
        <w:rPr>
          <w:rFonts w:ascii="Arial Narrow" w:hAnsi="Arial Narrow"/>
          <w:sz w:val="18"/>
          <w:szCs w:val="18"/>
        </w:rPr>
        <w:t>MBS: Medicare Benefits Schedule.</w:t>
      </w:r>
    </w:p>
    <w:p w:rsidR="004D4912" w:rsidRDefault="004D4912" w:rsidP="00D76DB5"/>
    <w:p w:rsidR="004D4912" w:rsidRDefault="004D4912" w:rsidP="00D76DB5">
      <w:r>
        <w:t xml:space="preserve">The utilisation of the current relevant MBS items is shown in </w:t>
      </w:r>
      <w:r w:rsidR="00BC16DC">
        <w:fldChar w:fldCharType="begin"/>
      </w:r>
      <w:r>
        <w:instrText xml:space="preserve"> REF _Ref340838462 \h </w:instrText>
      </w:r>
      <w:r w:rsidR="00BC16DC">
        <w:fldChar w:fldCharType="separate"/>
      </w:r>
      <w:r w:rsidR="002665AB" w:rsidRPr="00A34E9C">
        <w:t xml:space="preserve">Table </w:t>
      </w:r>
      <w:r w:rsidR="002665AB">
        <w:rPr>
          <w:noProof/>
        </w:rPr>
        <w:t>8</w:t>
      </w:r>
      <w:r w:rsidR="00BC16DC">
        <w:fldChar w:fldCharType="end"/>
      </w:r>
      <w:r>
        <w:t>.</w:t>
      </w:r>
    </w:p>
    <w:p w:rsidR="004D4912" w:rsidRPr="00A34E9C" w:rsidRDefault="004D4912" w:rsidP="00D76DB5">
      <w:pPr>
        <w:pStyle w:val="Caption"/>
      </w:pPr>
      <w:bookmarkStart w:id="28" w:name="_Ref340838462"/>
      <w:bookmarkStart w:id="29" w:name="_Ref340838454"/>
      <w:r w:rsidRPr="00A34E9C">
        <w:t xml:space="preserve">Table </w:t>
      </w:r>
      <w:r w:rsidR="00BC16DC">
        <w:fldChar w:fldCharType="begin"/>
      </w:r>
      <w:r w:rsidR="00B1057A">
        <w:instrText xml:space="preserve"> SEQ Table \* ARABIC </w:instrText>
      </w:r>
      <w:r w:rsidR="00BC16DC">
        <w:fldChar w:fldCharType="separate"/>
      </w:r>
      <w:r w:rsidR="002665AB">
        <w:rPr>
          <w:noProof/>
        </w:rPr>
        <w:t>8</w:t>
      </w:r>
      <w:r w:rsidR="00BC16DC">
        <w:rPr>
          <w:noProof/>
        </w:rPr>
        <w:fldChar w:fldCharType="end"/>
      </w:r>
      <w:bookmarkEnd w:id="28"/>
      <w:r w:rsidRPr="00A34E9C">
        <w:t>:</w:t>
      </w:r>
      <w:r w:rsidRPr="00A34E9C">
        <w:tab/>
      </w:r>
      <w:r>
        <w:t>Number of services provided for MBS items relating to CRT-D and ICD</w:t>
      </w:r>
      <w:bookmarkEnd w:id="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410"/>
        <w:gridCol w:w="1134"/>
        <w:gridCol w:w="1134"/>
        <w:gridCol w:w="1134"/>
        <w:gridCol w:w="1194"/>
        <w:gridCol w:w="1277"/>
      </w:tblGrid>
      <w:tr w:rsidR="004D4912" w:rsidRPr="009F6752" w:rsidTr="00F33DD5">
        <w:tc>
          <w:tcPr>
            <w:tcW w:w="959" w:type="dxa"/>
          </w:tcPr>
          <w:p w:rsidR="004D4912" w:rsidRPr="009F6752" w:rsidRDefault="004D4912" w:rsidP="009257A5">
            <w:pPr>
              <w:spacing w:after="120" w:line="240" w:lineRule="auto"/>
              <w:jc w:val="left"/>
              <w:rPr>
                <w:rFonts w:ascii="Arial Narrow" w:hAnsi="Arial Narrow"/>
                <w:b/>
                <w:sz w:val="18"/>
                <w:szCs w:val="18"/>
                <w:lang w:eastAsia="ja-JP"/>
              </w:rPr>
            </w:pPr>
            <w:r w:rsidRPr="009F6752">
              <w:rPr>
                <w:rFonts w:ascii="Arial Narrow" w:hAnsi="Arial Narrow"/>
                <w:b/>
                <w:sz w:val="18"/>
                <w:szCs w:val="18"/>
                <w:lang w:eastAsia="ja-JP"/>
              </w:rPr>
              <w:t>MBS Item number</w:t>
            </w:r>
          </w:p>
        </w:tc>
        <w:tc>
          <w:tcPr>
            <w:tcW w:w="2410" w:type="dxa"/>
          </w:tcPr>
          <w:p w:rsidR="004D4912" w:rsidRPr="009F6752" w:rsidRDefault="004D4912" w:rsidP="009257A5">
            <w:pPr>
              <w:spacing w:after="120" w:line="240" w:lineRule="auto"/>
              <w:jc w:val="left"/>
              <w:rPr>
                <w:rFonts w:ascii="Arial Narrow" w:hAnsi="Arial Narrow"/>
                <w:b/>
                <w:sz w:val="18"/>
                <w:szCs w:val="18"/>
                <w:lang w:eastAsia="ja-JP"/>
              </w:rPr>
            </w:pPr>
            <w:r w:rsidRPr="009F6752">
              <w:rPr>
                <w:rFonts w:ascii="Arial Narrow" w:hAnsi="Arial Narrow"/>
                <w:b/>
                <w:sz w:val="18"/>
                <w:szCs w:val="18"/>
                <w:lang w:eastAsia="ja-JP"/>
              </w:rPr>
              <w:t>Summary of descriptor</w:t>
            </w:r>
          </w:p>
        </w:tc>
        <w:tc>
          <w:tcPr>
            <w:tcW w:w="1134" w:type="dxa"/>
          </w:tcPr>
          <w:p w:rsidR="004D4912" w:rsidRPr="009F6752" w:rsidRDefault="004D4912" w:rsidP="009257A5">
            <w:pPr>
              <w:spacing w:after="120" w:line="240" w:lineRule="auto"/>
              <w:jc w:val="left"/>
              <w:rPr>
                <w:rFonts w:ascii="Arial Narrow" w:hAnsi="Arial Narrow"/>
                <w:b/>
                <w:sz w:val="18"/>
                <w:szCs w:val="18"/>
                <w:lang w:eastAsia="ja-JP"/>
              </w:rPr>
            </w:pPr>
            <w:r w:rsidRPr="009F6752">
              <w:rPr>
                <w:rFonts w:ascii="Arial Narrow" w:hAnsi="Arial Narrow"/>
                <w:b/>
                <w:sz w:val="18"/>
                <w:szCs w:val="18"/>
                <w:lang w:eastAsia="ja-JP"/>
              </w:rPr>
              <w:t>Number of services  2007-08</w:t>
            </w:r>
          </w:p>
        </w:tc>
        <w:tc>
          <w:tcPr>
            <w:tcW w:w="1134" w:type="dxa"/>
          </w:tcPr>
          <w:p w:rsidR="004D4912" w:rsidRPr="009F6752" w:rsidRDefault="004D4912" w:rsidP="009257A5">
            <w:pPr>
              <w:spacing w:after="120" w:line="240" w:lineRule="auto"/>
              <w:jc w:val="left"/>
              <w:rPr>
                <w:rFonts w:ascii="Arial Narrow" w:hAnsi="Arial Narrow"/>
                <w:b/>
                <w:sz w:val="18"/>
                <w:szCs w:val="18"/>
                <w:lang w:eastAsia="ja-JP"/>
              </w:rPr>
            </w:pPr>
            <w:r w:rsidRPr="009F6752">
              <w:rPr>
                <w:rFonts w:ascii="Arial Narrow" w:hAnsi="Arial Narrow"/>
                <w:b/>
                <w:sz w:val="18"/>
                <w:szCs w:val="18"/>
                <w:lang w:eastAsia="ja-JP"/>
              </w:rPr>
              <w:t>Number of services 2008-09</w:t>
            </w:r>
          </w:p>
        </w:tc>
        <w:tc>
          <w:tcPr>
            <w:tcW w:w="1134" w:type="dxa"/>
          </w:tcPr>
          <w:p w:rsidR="004D4912" w:rsidRPr="009F6752" w:rsidRDefault="004D4912" w:rsidP="009257A5">
            <w:pPr>
              <w:spacing w:after="120" w:line="240" w:lineRule="auto"/>
              <w:jc w:val="left"/>
              <w:rPr>
                <w:rFonts w:ascii="Arial Narrow" w:hAnsi="Arial Narrow"/>
                <w:b/>
                <w:sz w:val="18"/>
                <w:szCs w:val="18"/>
                <w:lang w:eastAsia="ja-JP"/>
              </w:rPr>
            </w:pPr>
            <w:r w:rsidRPr="009F6752">
              <w:rPr>
                <w:rFonts w:ascii="Arial Narrow" w:hAnsi="Arial Narrow"/>
                <w:b/>
                <w:sz w:val="18"/>
                <w:szCs w:val="18"/>
                <w:lang w:eastAsia="ja-JP"/>
              </w:rPr>
              <w:t>Number of services 2009-10</w:t>
            </w:r>
          </w:p>
        </w:tc>
        <w:tc>
          <w:tcPr>
            <w:tcW w:w="1194" w:type="dxa"/>
          </w:tcPr>
          <w:p w:rsidR="004D4912" w:rsidRPr="009F6752" w:rsidRDefault="004D4912" w:rsidP="009257A5">
            <w:pPr>
              <w:spacing w:after="120" w:line="240" w:lineRule="auto"/>
              <w:jc w:val="left"/>
              <w:rPr>
                <w:rFonts w:ascii="Arial Narrow" w:hAnsi="Arial Narrow"/>
                <w:b/>
                <w:sz w:val="18"/>
                <w:szCs w:val="18"/>
                <w:lang w:eastAsia="ja-JP"/>
              </w:rPr>
            </w:pPr>
            <w:r w:rsidRPr="009F6752">
              <w:rPr>
                <w:rFonts w:ascii="Arial Narrow" w:hAnsi="Arial Narrow"/>
                <w:b/>
                <w:sz w:val="18"/>
                <w:szCs w:val="18"/>
                <w:lang w:eastAsia="ja-JP"/>
              </w:rPr>
              <w:t>Number of services 2010-11</w:t>
            </w:r>
          </w:p>
        </w:tc>
        <w:tc>
          <w:tcPr>
            <w:tcW w:w="1277" w:type="dxa"/>
          </w:tcPr>
          <w:p w:rsidR="004D4912" w:rsidRPr="009F6752" w:rsidRDefault="004D4912" w:rsidP="009257A5">
            <w:pPr>
              <w:spacing w:after="120" w:line="240" w:lineRule="auto"/>
              <w:jc w:val="left"/>
              <w:rPr>
                <w:rFonts w:ascii="Arial Narrow" w:hAnsi="Arial Narrow"/>
                <w:b/>
                <w:sz w:val="18"/>
                <w:szCs w:val="18"/>
                <w:lang w:eastAsia="ja-JP"/>
              </w:rPr>
            </w:pPr>
            <w:r w:rsidRPr="009F6752">
              <w:rPr>
                <w:rFonts w:ascii="Arial Narrow" w:hAnsi="Arial Narrow"/>
                <w:b/>
                <w:sz w:val="18"/>
                <w:szCs w:val="18"/>
                <w:lang w:eastAsia="ja-JP"/>
              </w:rPr>
              <w:t>Number of services 2011-12</w:t>
            </w:r>
          </w:p>
        </w:tc>
      </w:tr>
      <w:tr w:rsidR="004D4912" w:rsidRPr="009F6752" w:rsidTr="00F33DD5">
        <w:tc>
          <w:tcPr>
            <w:tcW w:w="959"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38371</w:t>
            </w:r>
          </w:p>
        </w:tc>
        <w:tc>
          <w:tcPr>
            <w:tcW w:w="2410" w:type="dxa"/>
          </w:tcPr>
          <w:p w:rsidR="004D4912" w:rsidRPr="009F6752" w:rsidRDefault="004D4912" w:rsidP="00F33DD5">
            <w:pPr>
              <w:spacing w:after="120" w:line="240" w:lineRule="auto"/>
              <w:jc w:val="left"/>
              <w:rPr>
                <w:rFonts w:ascii="Arial Narrow" w:hAnsi="Arial Narrow"/>
                <w:sz w:val="18"/>
                <w:szCs w:val="18"/>
                <w:lang w:val="en-US" w:eastAsia="ja-JP"/>
              </w:rPr>
            </w:pPr>
            <w:r w:rsidRPr="009F6752">
              <w:rPr>
                <w:rFonts w:ascii="Arial Narrow" w:hAnsi="Arial Narrow"/>
                <w:sz w:val="18"/>
                <w:szCs w:val="18"/>
                <w:lang w:val="en-US" w:eastAsia="ja-JP"/>
              </w:rPr>
              <w:t>Implantation of CRT-D generator</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395</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492</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655</w:t>
            </w:r>
          </w:p>
        </w:tc>
        <w:tc>
          <w:tcPr>
            <w:tcW w:w="119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834</w:t>
            </w:r>
          </w:p>
        </w:tc>
        <w:tc>
          <w:tcPr>
            <w:tcW w:w="1277"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937</w:t>
            </w:r>
          </w:p>
        </w:tc>
      </w:tr>
      <w:tr w:rsidR="004D4912" w:rsidRPr="009F6752" w:rsidTr="00F33DD5">
        <w:tc>
          <w:tcPr>
            <w:tcW w:w="959"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38368</w:t>
            </w:r>
          </w:p>
        </w:tc>
        <w:tc>
          <w:tcPr>
            <w:tcW w:w="2410" w:type="dxa"/>
          </w:tcPr>
          <w:p w:rsidR="004D4912" w:rsidRPr="009F6752" w:rsidRDefault="004D4912" w:rsidP="00F33DD5">
            <w:pPr>
              <w:spacing w:after="120" w:line="240" w:lineRule="auto"/>
              <w:jc w:val="left"/>
              <w:rPr>
                <w:rFonts w:ascii="Arial Narrow" w:hAnsi="Arial Narrow"/>
                <w:sz w:val="18"/>
                <w:szCs w:val="18"/>
                <w:lang w:val="en-US" w:eastAsia="ja-JP"/>
              </w:rPr>
            </w:pPr>
            <w:r w:rsidRPr="009F6752">
              <w:rPr>
                <w:rFonts w:ascii="Arial Narrow" w:hAnsi="Arial Narrow"/>
                <w:sz w:val="18"/>
                <w:szCs w:val="18"/>
                <w:lang w:val="en-US" w:eastAsia="ja-JP"/>
              </w:rPr>
              <w:t>Implantation of permanent left ventricular electrode via coronary sinus</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585</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668</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747</w:t>
            </w:r>
          </w:p>
        </w:tc>
        <w:tc>
          <w:tcPr>
            <w:tcW w:w="119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894</w:t>
            </w:r>
          </w:p>
        </w:tc>
        <w:tc>
          <w:tcPr>
            <w:tcW w:w="1277"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1007</w:t>
            </w:r>
          </w:p>
        </w:tc>
      </w:tr>
      <w:tr w:rsidR="004D4912" w:rsidRPr="009F6752" w:rsidTr="00F33DD5">
        <w:tc>
          <w:tcPr>
            <w:tcW w:w="959"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38654</w:t>
            </w:r>
          </w:p>
        </w:tc>
        <w:tc>
          <w:tcPr>
            <w:tcW w:w="2410" w:type="dxa"/>
          </w:tcPr>
          <w:p w:rsidR="004D4912" w:rsidRPr="009F6752" w:rsidRDefault="004D4912" w:rsidP="00F33DD5">
            <w:pPr>
              <w:spacing w:after="120" w:line="240" w:lineRule="auto"/>
              <w:jc w:val="left"/>
              <w:rPr>
                <w:rFonts w:ascii="Arial Narrow" w:hAnsi="Arial Narrow"/>
                <w:sz w:val="18"/>
                <w:szCs w:val="18"/>
                <w:lang w:val="en-US" w:eastAsia="ja-JP"/>
              </w:rPr>
            </w:pPr>
            <w:r w:rsidRPr="009F6752">
              <w:rPr>
                <w:rFonts w:ascii="Arial Narrow" w:hAnsi="Arial Narrow"/>
                <w:sz w:val="18"/>
                <w:szCs w:val="18"/>
                <w:lang w:val="en-US" w:eastAsia="ja-JP"/>
              </w:rPr>
              <w:t>Implantation of permanent left ventricular electrode via open thoracotomy</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27</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47</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52</w:t>
            </w:r>
          </w:p>
        </w:tc>
        <w:tc>
          <w:tcPr>
            <w:tcW w:w="119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62</w:t>
            </w:r>
          </w:p>
        </w:tc>
        <w:tc>
          <w:tcPr>
            <w:tcW w:w="1277"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67</w:t>
            </w:r>
          </w:p>
        </w:tc>
      </w:tr>
      <w:tr w:rsidR="004D4912" w:rsidRPr="009F6752" w:rsidTr="00F33DD5">
        <w:tc>
          <w:tcPr>
            <w:tcW w:w="959"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38384</w:t>
            </w:r>
          </w:p>
        </w:tc>
        <w:tc>
          <w:tcPr>
            <w:tcW w:w="2410" w:type="dxa"/>
          </w:tcPr>
          <w:p w:rsidR="004D4912" w:rsidRPr="009F6752" w:rsidRDefault="004D4912" w:rsidP="00F33DD5">
            <w:pPr>
              <w:spacing w:after="120" w:line="240" w:lineRule="auto"/>
              <w:jc w:val="left"/>
              <w:rPr>
                <w:rFonts w:ascii="Arial Narrow" w:hAnsi="Arial Narrow"/>
                <w:sz w:val="18"/>
                <w:szCs w:val="18"/>
                <w:lang w:val="en-US" w:eastAsia="ja-JP"/>
              </w:rPr>
            </w:pPr>
            <w:r w:rsidRPr="009F6752">
              <w:rPr>
                <w:rFonts w:ascii="Arial Narrow" w:hAnsi="Arial Narrow"/>
                <w:sz w:val="18"/>
                <w:szCs w:val="18"/>
                <w:lang w:val="en-US" w:eastAsia="ja-JP"/>
              </w:rPr>
              <w:t>Insertion of ICD leads (no proposed change required)</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644</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775</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852</w:t>
            </w:r>
          </w:p>
        </w:tc>
        <w:tc>
          <w:tcPr>
            <w:tcW w:w="119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961</w:t>
            </w:r>
          </w:p>
        </w:tc>
        <w:tc>
          <w:tcPr>
            <w:tcW w:w="1277"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1085</w:t>
            </w:r>
          </w:p>
        </w:tc>
      </w:tr>
      <w:tr w:rsidR="004D4912" w:rsidRPr="009F6752" w:rsidTr="00F33DD5">
        <w:tc>
          <w:tcPr>
            <w:tcW w:w="959"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38387</w:t>
            </w:r>
          </w:p>
        </w:tc>
        <w:tc>
          <w:tcPr>
            <w:tcW w:w="2410" w:type="dxa"/>
          </w:tcPr>
          <w:p w:rsidR="004D4912" w:rsidRPr="009F6752" w:rsidRDefault="004D4912" w:rsidP="00F33DD5">
            <w:pPr>
              <w:spacing w:after="120" w:line="240" w:lineRule="auto"/>
              <w:jc w:val="left"/>
              <w:rPr>
                <w:rFonts w:ascii="Arial Narrow" w:hAnsi="Arial Narrow"/>
                <w:sz w:val="18"/>
                <w:szCs w:val="18"/>
                <w:lang w:val="en-US" w:eastAsia="ja-JP"/>
              </w:rPr>
            </w:pPr>
            <w:r w:rsidRPr="009F6752">
              <w:rPr>
                <w:rFonts w:ascii="Arial Narrow" w:hAnsi="Arial Narrow"/>
                <w:sz w:val="18"/>
                <w:szCs w:val="18"/>
                <w:lang w:val="en-US" w:eastAsia="ja-JP"/>
              </w:rPr>
              <w:t>Insertion of defibrillator generator (ICD) (no proposed change)</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444</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562</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612</w:t>
            </w:r>
          </w:p>
        </w:tc>
        <w:tc>
          <w:tcPr>
            <w:tcW w:w="119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623</w:t>
            </w:r>
          </w:p>
        </w:tc>
        <w:tc>
          <w:tcPr>
            <w:tcW w:w="1277"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755</w:t>
            </w:r>
          </w:p>
        </w:tc>
      </w:tr>
      <w:tr w:rsidR="004D4912" w:rsidRPr="009F6752" w:rsidTr="00F33DD5">
        <w:tc>
          <w:tcPr>
            <w:tcW w:w="959"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38365</w:t>
            </w:r>
          </w:p>
        </w:tc>
        <w:tc>
          <w:tcPr>
            <w:tcW w:w="2410" w:type="dxa"/>
          </w:tcPr>
          <w:p w:rsidR="004D4912" w:rsidRPr="009F6752" w:rsidRDefault="004D4912" w:rsidP="00F33DD5">
            <w:pPr>
              <w:spacing w:after="120" w:line="240" w:lineRule="auto"/>
              <w:jc w:val="left"/>
              <w:rPr>
                <w:rFonts w:ascii="Arial Narrow" w:hAnsi="Arial Narrow"/>
                <w:sz w:val="18"/>
                <w:szCs w:val="18"/>
                <w:lang w:val="en-US" w:eastAsia="ja-JP"/>
              </w:rPr>
            </w:pPr>
            <w:r w:rsidRPr="009F6752">
              <w:rPr>
                <w:rFonts w:ascii="Arial Narrow" w:hAnsi="Arial Narrow"/>
                <w:sz w:val="18"/>
                <w:szCs w:val="18"/>
                <w:lang w:val="en-US" w:eastAsia="ja-JP"/>
              </w:rPr>
              <w:t>Implantation of a CRT generator (no proposed change)</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227</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269</w:t>
            </w:r>
          </w:p>
        </w:tc>
        <w:tc>
          <w:tcPr>
            <w:tcW w:w="1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234</w:t>
            </w:r>
          </w:p>
        </w:tc>
        <w:tc>
          <w:tcPr>
            <w:tcW w:w="119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219</w:t>
            </w:r>
          </w:p>
        </w:tc>
        <w:tc>
          <w:tcPr>
            <w:tcW w:w="1277"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rPr>
              <w:t>320</w:t>
            </w:r>
          </w:p>
        </w:tc>
      </w:tr>
      <w:tr w:rsidR="004D4912" w:rsidRPr="009F6752" w:rsidTr="00F33DD5">
        <w:tc>
          <w:tcPr>
            <w:tcW w:w="959"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11727</w:t>
            </w:r>
          </w:p>
        </w:tc>
        <w:tc>
          <w:tcPr>
            <w:tcW w:w="2410" w:type="dxa"/>
          </w:tcPr>
          <w:p w:rsidR="004D4912" w:rsidRPr="009F6752" w:rsidRDefault="004D4912" w:rsidP="00F33DD5">
            <w:pPr>
              <w:spacing w:after="120" w:line="240" w:lineRule="auto"/>
              <w:jc w:val="left"/>
              <w:rPr>
                <w:rFonts w:ascii="Arial Narrow" w:hAnsi="Arial Narrow"/>
                <w:sz w:val="18"/>
                <w:szCs w:val="18"/>
                <w:lang w:val="en-US" w:eastAsia="ja-JP"/>
              </w:rPr>
            </w:pPr>
            <w:r w:rsidRPr="009F6752">
              <w:rPr>
                <w:rFonts w:ascii="Arial Narrow" w:hAnsi="Arial Narrow"/>
                <w:sz w:val="18"/>
                <w:szCs w:val="18"/>
                <w:lang w:val="en-US" w:eastAsia="ja-JP"/>
              </w:rPr>
              <w:t>Implanted defibrillator testing (no proposed change required)</w:t>
            </w:r>
          </w:p>
        </w:tc>
        <w:tc>
          <w:tcPr>
            <w:tcW w:w="1134" w:type="dxa"/>
          </w:tcPr>
          <w:p w:rsidR="004D4912" w:rsidRPr="009F6752" w:rsidRDefault="004D4912" w:rsidP="009257A5">
            <w:pPr>
              <w:spacing w:after="120" w:line="240" w:lineRule="auto"/>
              <w:rPr>
                <w:rFonts w:ascii="Arial Narrow" w:hAnsi="Arial Narrow"/>
                <w:sz w:val="18"/>
                <w:szCs w:val="18"/>
              </w:rPr>
            </w:pPr>
            <w:r w:rsidRPr="009F6752">
              <w:rPr>
                <w:rFonts w:ascii="Arial Narrow" w:hAnsi="Arial Narrow"/>
                <w:sz w:val="18"/>
                <w:szCs w:val="18"/>
              </w:rPr>
              <w:t>16,020</w:t>
            </w:r>
          </w:p>
        </w:tc>
        <w:tc>
          <w:tcPr>
            <w:tcW w:w="1134" w:type="dxa"/>
          </w:tcPr>
          <w:p w:rsidR="004D4912" w:rsidRPr="009F6752" w:rsidRDefault="004D4912" w:rsidP="009257A5">
            <w:pPr>
              <w:spacing w:after="120" w:line="240" w:lineRule="auto"/>
              <w:rPr>
                <w:rFonts w:ascii="Arial Narrow" w:hAnsi="Arial Narrow"/>
                <w:sz w:val="18"/>
                <w:szCs w:val="18"/>
              </w:rPr>
            </w:pPr>
            <w:r w:rsidRPr="009F6752">
              <w:rPr>
                <w:rFonts w:ascii="Arial Narrow" w:hAnsi="Arial Narrow"/>
                <w:sz w:val="18"/>
                <w:szCs w:val="18"/>
              </w:rPr>
              <w:t>24,273</w:t>
            </w:r>
          </w:p>
        </w:tc>
        <w:tc>
          <w:tcPr>
            <w:tcW w:w="1134" w:type="dxa"/>
          </w:tcPr>
          <w:p w:rsidR="004D4912" w:rsidRPr="009F6752" w:rsidRDefault="004D4912" w:rsidP="009257A5">
            <w:pPr>
              <w:spacing w:after="120" w:line="240" w:lineRule="auto"/>
              <w:rPr>
                <w:rFonts w:ascii="Arial Narrow" w:hAnsi="Arial Narrow"/>
                <w:sz w:val="18"/>
                <w:szCs w:val="18"/>
              </w:rPr>
            </w:pPr>
            <w:r w:rsidRPr="009F6752">
              <w:rPr>
                <w:rFonts w:ascii="Arial Narrow" w:hAnsi="Arial Narrow"/>
                <w:sz w:val="18"/>
                <w:szCs w:val="18"/>
              </w:rPr>
              <w:t>29,281</w:t>
            </w:r>
          </w:p>
        </w:tc>
        <w:tc>
          <w:tcPr>
            <w:tcW w:w="1194" w:type="dxa"/>
          </w:tcPr>
          <w:p w:rsidR="004D4912" w:rsidRPr="009F6752" w:rsidRDefault="004D4912" w:rsidP="009257A5">
            <w:pPr>
              <w:spacing w:after="120" w:line="240" w:lineRule="auto"/>
              <w:rPr>
                <w:rFonts w:ascii="Arial Narrow" w:hAnsi="Arial Narrow"/>
                <w:sz w:val="18"/>
                <w:szCs w:val="18"/>
              </w:rPr>
            </w:pPr>
            <w:r w:rsidRPr="009F6752">
              <w:rPr>
                <w:rFonts w:ascii="Arial Narrow" w:hAnsi="Arial Narrow"/>
                <w:sz w:val="18"/>
                <w:szCs w:val="18"/>
              </w:rPr>
              <w:t>32,480</w:t>
            </w:r>
          </w:p>
        </w:tc>
        <w:tc>
          <w:tcPr>
            <w:tcW w:w="1277" w:type="dxa"/>
          </w:tcPr>
          <w:p w:rsidR="004D4912" w:rsidRPr="009F6752" w:rsidRDefault="004D4912" w:rsidP="009257A5">
            <w:pPr>
              <w:spacing w:after="120" w:line="240" w:lineRule="auto"/>
              <w:rPr>
                <w:rFonts w:ascii="Arial Narrow" w:hAnsi="Arial Narrow"/>
                <w:sz w:val="18"/>
                <w:szCs w:val="18"/>
              </w:rPr>
            </w:pPr>
            <w:r w:rsidRPr="009F6752">
              <w:rPr>
                <w:rFonts w:ascii="Arial Narrow" w:hAnsi="Arial Narrow"/>
                <w:sz w:val="18"/>
                <w:szCs w:val="18"/>
              </w:rPr>
              <w:t>35,880</w:t>
            </w:r>
          </w:p>
        </w:tc>
      </w:tr>
      <w:tr w:rsidR="004D4912" w:rsidRPr="009F6752" w:rsidTr="00F33DD5">
        <w:tc>
          <w:tcPr>
            <w:tcW w:w="959"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38350</w:t>
            </w:r>
          </w:p>
        </w:tc>
        <w:tc>
          <w:tcPr>
            <w:tcW w:w="2410" w:type="dxa"/>
          </w:tcPr>
          <w:p w:rsidR="004D4912" w:rsidRPr="009F6752" w:rsidRDefault="004D4912" w:rsidP="00F33DD5">
            <w:pPr>
              <w:spacing w:after="120" w:line="240" w:lineRule="auto"/>
              <w:jc w:val="left"/>
              <w:rPr>
                <w:rFonts w:ascii="Arial Narrow" w:hAnsi="Arial Narrow"/>
                <w:sz w:val="18"/>
                <w:szCs w:val="18"/>
                <w:lang w:val="en-US" w:eastAsia="ja-JP"/>
              </w:rPr>
            </w:pPr>
            <w:r w:rsidRPr="009F6752">
              <w:rPr>
                <w:rFonts w:ascii="Arial Narrow" w:hAnsi="Arial Narrow"/>
                <w:sz w:val="18"/>
                <w:szCs w:val="18"/>
                <w:lang w:val="en-US" w:eastAsia="ja-JP"/>
              </w:rPr>
              <w:t>Implantation of pacemaker lead (no proposed change required)</w:t>
            </w:r>
          </w:p>
        </w:tc>
        <w:tc>
          <w:tcPr>
            <w:tcW w:w="1134" w:type="dxa"/>
          </w:tcPr>
          <w:p w:rsidR="004D4912" w:rsidRPr="009F6752" w:rsidRDefault="004D4912" w:rsidP="009257A5">
            <w:pPr>
              <w:spacing w:after="120" w:line="240" w:lineRule="auto"/>
              <w:rPr>
                <w:rFonts w:ascii="Arial Narrow" w:hAnsi="Arial Narrow"/>
                <w:sz w:val="18"/>
                <w:szCs w:val="18"/>
              </w:rPr>
            </w:pPr>
            <w:r w:rsidRPr="009F6752">
              <w:rPr>
                <w:rFonts w:ascii="Arial Narrow" w:hAnsi="Arial Narrow"/>
                <w:sz w:val="18"/>
                <w:szCs w:val="18"/>
              </w:rPr>
              <w:t>1,684</w:t>
            </w:r>
          </w:p>
        </w:tc>
        <w:tc>
          <w:tcPr>
            <w:tcW w:w="1134" w:type="dxa"/>
          </w:tcPr>
          <w:p w:rsidR="004D4912" w:rsidRPr="009F6752" w:rsidRDefault="004D4912" w:rsidP="009257A5">
            <w:pPr>
              <w:spacing w:after="120" w:line="240" w:lineRule="auto"/>
              <w:rPr>
                <w:rFonts w:ascii="Arial Narrow" w:hAnsi="Arial Narrow"/>
                <w:sz w:val="18"/>
                <w:szCs w:val="18"/>
              </w:rPr>
            </w:pPr>
            <w:r w:rsidRPr="009F6752">
              <w:rPr>
                <w:rFonts w:ascii="Arial Narrow" w:hAnsi="Arial Narrow"/>
                <w:sz w:val="18"/>
                <w:szCs w:val="18"/>
              </w:rPr>
              <w:t>2,018</w:t>
            </w:r>
          </w:p>
        </w:tc>
        <w:tc>
          <w:tcPr>
            <w:tcW w:w="1134" w:type="dxa"/>
          </w:tcPr>
          <w:p w:rsidR="004D4912" w:rsidRPr="009F6752" w:rsidRDefault="004D4912" w:rsidP="009257A5">
            <w:pPr>
              <w:spacing w:after="120" w:line="240" w:lineRule="auto"/>
              <w:rPr>
                <w:rFonts w:ascii="Arial Narrow" w:hAnsi="Arial Narrow"/>
                <w:sz w:val="18"/>
                <w:szCs w:val="18"/>
              </w:rPr>
            </w:pPr>
            <w:r w:rsidRPr="009F6752">
              <w:rPr>
                <w:rFonts w:ascii="Arial Narrow" w:hAnsi="Arial Narrow"/>
                <w:sz w:val="18"/>
                <w:szCs w:val="18"/>
              </w:rPr>
              <w:t>2,007</w:t>
            </w:r>
          </w:p>
        </w:tc>
        <w:tc>
          <w:tcPr>
            <w:tcW w:w="1194" w:type="dxa"/>
          </w:tcPr>
          <w:p w:rsidR="004D4912" w:rsidRPr="009F6752" w:rsidRDefault="004D4912" w:rsidP="009257A5">
            <w:pPr>
              <w:spacing w:after="120" w:line="240" w:lineRule="auto"/>
              <w:rPr>
                <w:rFonts w:ascii="Arial Narrow" w:hAnsi="Arial Narrow"/>
                <w:sz w:val="18"/>
                <w:szCs w:val="18"/>
              </w:rPr>
            </w:pPr>
            <w:r w:rsidRPr="009F6752">
              <w:rPr>
                <w:rFonts w:ascii="Arial Narrow" w:hAnsi="Arial Narrow"/>
                <w:sz w:val="18"/>
                <w:szCs w:val="18"/>
              </w:rPr>
              <w:t>2,218</w:t>
            </w:r>
          </w:p>
        </w:tc>
        <w:tc>
          <w:tcPr>
            <w:tcW w:w="1277" w:type="dxa"/>
          </w:tcPr>
          <w:p w:rsidR="004D4912" w:rsidRPr="009F6752" w:rsidRDefault="004D4912" w:rsidP="009257A5">
            <w:pPr>
              <w:spacing w:after="120" w:line="240" w:lineRule="auto"/>
              <w:rPr>
                <w:rFonts w:ascii="Arial Narrow" w:hAnsi="Arial Narrow"/>
                <w:sz w:val="18"/>
                <w:szCs w:val="18"/>
              </w:rPr>
            </w:pPr>
            <w:r w:rsidRPr="009F6752">
              <w:rPr>
                <w:rFonts w:ascii="Arial Narrow" w:hAnsi="Arial Narrow"/>
                <w:sz w:val="18"/>
                <w:szCs w:val="18"/>
              </w:rPr>
              <w:t>2,363</w:t>
            </w:r>
          </w:p>
        </w:tc>
      </w:tr>
    </w:tbl>
    <w:p w:rsidR="004D4912" w:rsidRPr="009F6752" w:rsidRDefault="004D4912" w:rsidP="009F6752">
      <w:pPr>
        <w:rPr>
          <w:rFonts w:ascii="Arial Narrow" w:hAnsi="Arial Narrow"/>
          <w:sz w:val="18"/>
          <w:szCs w:val="18"/>
        </w:rPr>
      </w:pPr>
      <w:r w:rsidRPr="009F6752">
        <w:rPr>
          <w:rFonts w:ascii="Arial Narrow" w:hAnsi="Arial Narrow"/>
          <w:sz w:val="16"/>
          <w:szCs w:val="16"/>
        </w:rPr>
        <w:t xml:space="preserve">Note: Data retrieved from </w:t>
      </w:r>
      <w:hyperlink r:id="rId11" w:tooltip="This link goes to Medicare Australia's statistics website to access Medicare Item Reports regarding the use of a given Medicare Benefits Schedule item." w:history="1">
        <w:r w:rsidRPr="009F6752">
          <w:rPr>
            <w:rStyle w:val="Hyperlink"/>
            <w:rFonts w:ascii="Arial Narrow" w:hAnsi="Arial Narrow" w:cs="Tahoma"/>
            <w:sz w:val="16"/>
            <w:szCs w:val="16"/>
          </w:rPr>
          <w:t>https://www.medicareaustralia.gov.au/statistics/mbs_item.shtml</w:t>
        </w:r>
      </w:hyperlink>
      <w:r w:rsidRPr="009F6752">
        <w:rPr>
          <w:rFonts w:ascii="Arial Narrow" w:hAnsi="Arial Narrow"/>
          <w:sz w:val="16"/>
          <w:szCs w:val="16"/>
        </w:rPr>
        <w:t>, 17 January 2013</w:t>
      </w:r>
      <w:r>
        <w:rPr>
          <w:sz w:val="16"/>
          <w:szCs w:val="16"/>
        </w:rPr>
        <w:br/>
      </w:r>
      <w:r w:rsidRPr="009F6752">
        <w:rPr>
          <w:rFonts w:ascii="Arial Narrow" w:hAnsi="Arial Narrow"/>
          <w:sz w:val="18"/>
          <w:szCs w:val="18"/>
        </w:rPr>
        <w:t xml:space="preserve">MBS: Medicare Benefits Schedule; CRT-D: cardiac resynchronisation therapy device capable of defibrillation; ICD: implantable cardioverter defibrillator. </w:t>
      </w:r>
    </w:p>
    <w:p w:rsidR="004D4912" w:rsidRPr="009F6752" w:rsidRDefault="004D4912" w:rsidP="00D76DB5">
      <w:pPr>
        <w:rPr>
          <w:rFonts w:ascii="Arial Narrow" w:hAnsi="Arial Narrow"/>
          <w:szCs w:val="24"/>
        </w:rPr>
      </w:pPr>
    </w:p>
    <w:p w:rsidR="004D4912" w:rsidRPr="00A34E9C" w:rsidRDefault="004D4912" w:rsidP="00D76DB5">
      <w:pPr>
        <w:pStyle w:val="Heading2"/>
      </w:pPr>
      <w:bookmarkStart w:id="30" w:name="_Toc357001210"/>
      <w:r w:rsidRPr="00A34E9C">
        <w:lastRenderedPageBreak/>
        <w:t>Regulatory status</w:t>
      </w:r>
      <w:bookmarkEnd w:id="30"/>
    </w:p>
    <w:p w:rsidR="004D4912" w:rsidRDefault="000E1127" w:rsidP="00D76DB5">
      <w:r w:rsidRPr="0005348C">
        <w:t>CRT-D generator and lead listings on the A</w:t>
      </w:r>
      <w:r>
        <w:t xml:space="preserve">ustralian </w:t>
      </w:r>
      <w:r w:rsidRPr="0005348C">
        <w:t>R</w:t>
      </w:r>
      <w:r>
        <w:t xml:space="preserve">egister of </w:t>
      </w:r>
      <w:r w:rsidRPr="0005348C">
        <w:t>T</w:t>
      </w:r>
      <w:r>
        <w:t xml:space="preserve">herapeutic </w:t>
      </w:r>
      <w:r w:rsidRPr="0005348C">
        <w:t>G</w:t>
      </w:r>
      <w:r>
        <w:t>oods (ARTG)</w:t>
      </w:r>
      <w:r w:rsidRPr="0005348C">
        <w:t xml:space="preserve"> is shown in Appendix 1 and 2.</w:t>
      </w:r>
      <w:r>
        <w:t xml:space="preserve"> </w:t>
      </w:r>
      <w:r w:rsidR="004D4912">
        <w:t>According to the ARTG, all implantable CRT-D devices appear to be listed for a broad intended purpose: to detect and treat tachyarrhythmias and for the treatment of heart failure through cardiac resynchronisation therapy. The applicant has provided additional information for each device in terms of the registered indications for use in Australia. All devices are intended to provide atrial and/or ventricular antitachycardia pacing, cardioversion, and defibrillation for automated treatment of atrial and/or life-threatening ventricular tachyarrhythmias. Specific device information follows:</w:t>
      </w:r>
    </w:p>
    <w:p w:rsidR="004D4912" w:rsidRDefault="004D4912" w:rsidP="00D76DB5">
      <w:r>
        <w:t>Biotronik CRT-D devices are indicated for treating life-threatening ventricular arrhythmias with antitachycardia pacing and defibrillation. Triple-chamber devices are indicated for patients with risk of sudden cardiac death caused by ventricular arrhythmias and risk of congestive heart failure with ventricular asynchrony. They are also indicated for primary prophylaxis in congestive heart failure patients.</w:t>
      </w:r>
    </w:p>
    <w:p w:rsidR="004D4912" w:rsidRDefault="004D4912" w:rsidP="00D76DB5">
      <w:r>
        <w:t xml:space="preserve">Boston Scientific CRT-D devices are indicated for patients with moderate to severe heart failure (NYHA III/IV) who remain symptomatic despite stable, optimal heart failure drug therapy and have LVEF </w:t>
      </w:r>
      <w:r>
        <w:rPr>
          <w:rFonts w:hint="eastAsia"/>
        </w:rPr>
        <w:t>≤</w:t>
      </w:r>
      <w:r>
        <w:t xml:space="preserve"> 35%) and QRS duration </w:t>
      </w:r>
      <w:r>
        <w:rPr>
          <w:rFonts w:hint="eastAsia"/>
        </w:rPr>
        <w:t>≥</w:t>
      </w:r>
      <w:r>
        <w:t xml:space="preserve"> 120 ms. Boston Scientific is in the process of updating TGA labelling for CRT-D devices to include patients with mild heart failure (NYHA II) who remain symptomatic despite stable, optimal heart failure drug therapy and have LVEF </w:t>
      </w:r>
      <w:r>
        <w:rPr>
          <w:rFonts w:hint="eastAsia"/>
        </w:rPr>
        <w:t>≤</w:t>
      </w:r>
      <w:r>
        <w:t xml:space="preserve"> 30% and QRS duration </w:t>
      </w:r>
      <w:r>
        <w:rPr>
          <w:rFonts w:hint="eastAsia"/>
        </w:rPr>
        <w:t>≥</w:t>
      </w:r>
      <w:r>
        <w:t xml:space="preserve"> 150 ms.</w:t>
      </w:r>
    </w:p>
    <w:p w:rsidR="004D4912" w:rsidRDefault="004D4912" w:rsidP="00D76DB5">
      <w:r>
        <w:t>Medtronic CRT-D devices are indicated for use in patients who are at high risk of sudden death due to ventricular tachyarrhythmias and who have heart failure with ventricular dyssynchrony. These devices are intended to provide atrial and/or ventricular antitachycardia pacing, cardioversion, and defibrillation for automated treatment of atrial and/or life-threatening ventricular tachyarrhythmias.</w:t>
      </w:r>
    </w:p>
    <w:p w:rsidR="004D4912" w:rsidRDefault="004D4912" w:rsidP="00D76DB5">
      <w:r w:rsidRPr="00DC1AE1">
        <w:t>St Jude Medical CRT-D devices are intended to provide ventricular antitachycardia pacing and ventricular defibrillation for automated treatment of life-threatening arrhythmias. CRT-D devices are also intended to resynchronise the right and left ventricles in patients with congestive heart failure.</w:t>
      </w:r>
    </w:p>
    <w:p w:rsidR="004D4912" w:rsidRDefault="004D4912" w:rsidP="00D76DB5">
      <w:r>
        <w:lastRenderedPageBreak/>
        <w:t>In the United Kingdom, NICE guidance published in 2010 recommends that CRT-P is available to patients with NYHA class II-IV heart failure, with sinus rhythm and with a QRS duration of 150 ms or longer or with a QRS duration of 120–149 with mechanical dyssynchrony, with LVEF of 35% or less, despite being on optimal medical therapy (NICE 2010b). CRT-D may be considered for patients who fulfil the criteria for CRT-P and also fulfil criteria for the implantation of an ICD. ICDs are recommended for a range of patients for ‘primary prevention’ following a history of myocardial infarction, or ‘secondary prevention’ to treat sustained ventricular tachycardia or ventricular fibrillation (NICE 2007). Overall guidance for chronic heart failure is published in NICE clinical guideline 108 (NICE 2010a). A NICE review of ICD, CRT and CRT-D for the treatment of heart failure across a broad range of populations is currently underway (</w:t>
      </w:r>
      <w:hyperlink r:id="rId12" w:tooltip="This link goes to the NICE National Institute for Health and Care Excellence website where information regarding the NICE review of ICD, CRT and CRT-D is available." w:history="1">
        <w:r w:rsidRPr="00C920A6">
          <w:rPr>
            <w:rStyle w:val="Hyperlink"/>
            <w:rFonts w:cs="Tahoma"/>
          </w:rPr>
          <w:t>http://guidance.nice.org.uk/TA/WaveR/111</w:t>
        </w:r>
      </w:hyperlink>
      <w:r>
        <w:t>); the expected date of issue is September 2013 (NICE 2012).</w:t>
      </w:r>
    </w:p>
    <w:p w:rsidR="004D4912" w:rsidRDefault="004D4912" w:rsidP="00D76DB5">
      <w:r>
        <w:t>There are a number of CRT-D devices which have been provided with device approvals and clearance from the FDA. Many of these devices are limited to use in patients with class III or IV NYHA symptoms, or in patients for whom defibrillation therapy is useful. Certain devices are also approved for use in patients who receive prescription drug therapy for heart failure who have the symptoms of mild heart failure (NYHA class II) with a QRS duration greater than or equal to 130 ms and an ejection fraction of less than or equal to 30% (Medtronic CRDM CRT-D, P010031/S232). Other devices are approved for a broader population of patients who are indicated for an ICD, exhibit symptoms related to heart failure and receive optimised medical therapy (for example BIOTRONIK Kronos LV-T, P050023).</w:t>
      </w:r>
    </w:p>
    <w:p w:rsidR="004D4912" w:rsidRDefault="004D4912" w:rsidP="00D76DB5">
      <w:r>
        <w:t xml:space="preserve">Clinical input has advised that it is appropriate for all current CRT-D devices to be grouped together for the purposes of the DAP. </w:t>
      </w:r>
    </w:p>
    <w:p w:rsidR="004D4912" w:rsidRPr="00A34E9C" w:rsidRDefault="004D4912" w:rsidP="00D76DB5">
      <w:pPr>
        <w:pStyle w:val="Heading1"/>
      </w:pPr>
      <w:bookmarkStart w:id="31" w:name="_Toc357001211"/>
      <w:r w:rsidRPr="00A34E9C">
        <w:t>Patient population</w:t>
      </w:r>
      <w:bookmarkEnd w:id="31"/>
    </w:p>
    <w:p w:rsidR="004D4912" w:rsidRPr="00A34E9C" w:rsidRDefault="004D4912" w:rsidP="00D76DB5">
      <w:pPr>
        <w:pStyle w:val="Heading2"/>
      </w:pPr>
      <w:bookmarkStart w:id="32" w:name="_Toc357001212"/>
      <w:r w:rsidRPr="00A34E9C">
        <w:t>Proposed MBS listing</w:t>
      </w:r>
      <w:bookmarkEnd w:id="32"/>
    </w:p>
    <w:p w:rsidR="004D4912" w:rsidRPr="003E7DCF" w:rsidRDefault="004D4912" w:rsidP="00D76DB5">
      <w:r w:rsidRPr="003E7DCF">
        <w:t xml:space="preserve">The proposed submission will request an expansion </w:t>
      </w:r>
      <w:r>
        <w:t>of</w:t>
      </w:r>
      <w:r w:rsidRPr="003E7DCF">
        <w:t xml:space="preserve"> three current </w:t>
      </w:r>
      <w:r>
        <w:t>items</w:t>
      </w:r>
      <w:r w:rsidRPr="003E7DCF">
        <w:t>:</w:t>
      </w:r>
    </w:p>
    <w:p w:rsidR="004D4912" w:rsidRPr="003E7DCF" w:rsidRDefault="004D4912" w:rsidP="00D76DB5">
      <w:pPr>
        <w:pStyle w:val="ListParagraph"/>
        <w:numPr>
          <w:ilvl w:val="0"/>
          <w:numId w:val="31"/>
        </w:numPr>
      </w:pPr>
      <w:r w:rsidRPr="003E7DCF">
        <w:t xml:space="preserve">insertion, removal or replacement of, a permanent cardiac synchronisation device capable of defibrillation (see </w:t>
      </w:r>
      <w:r>
        <w:t>MBS 38371</w:t>
      </w:r>
      <w:r w:rsidRPr="003E7DCF">
        <w:t xml:space="preserve"> for full details)</w:t>
      </w:r>
    </w:p>
    <w:p w:rsidR="004D4912" w:rsidRPr="003E7DCF" w:rsidRDefault="004D4912" w:rsidP="00D76DB5">
      <w:pPr>
        <w:pStyle w:val="ListParagraph"/>
        <w:numPr>
          <w:ilvl w:val="0"/>
          <w:numId w:val="31"/>
        </w:numPr>
      </w:pPr>
      <w:r w:rsidRPr="003E7DCF">
        <w:t>insertion, removal or replacement of a permanent transvenous left ventricular electrode (see MBS 38368 for full details)</w:t>
      </w:r>
    </w:p>
    <w:p w:rsidR="004D4912" w:rsidRPr="003E7DCF" w:rsidRDefault="004D4912" w:rsidP="00D76DB5">
      <w:pPr>
        <w:pStyle w:val="ListParagraph"/>
        <w:numPr>
          <w:ilvl w:val="0"/>
          <w:numId w:val="31"/>
        </w:numPr>
      </w:pPr>
      <w:r w:rsidRPr="003E7DCF">
        <w:lastRenderedPageBreak/>
        <w:t>insertion, removal or replacement of a permanent left ventricular electrode via open thoracotomy (see MBS 38654 for full details).</w:t>
      </w:r>
    </w:p>
    <w:p w:rsidR="004D4912" w:rsidRPr="003E7DCF" w:rsidRDefault="004D4912" w:rsidP="00D76DB5">
      <w:r w:rsidRPr="003E7DCF">
        <w:t>The propos</w:t>
      </w:r>
      <w:r>
        <w:t>al is to expand</w:t>
      </w:r>
      <w:r w:rsidRPr="003E7DCF">
        <w:t xml:space="preserve"> these services to include patients with mild chronic heart failure (NYHA class II) despite optimised medical therapy and who meet the following criteria:</w:t>
      </w:r>
    </w:p>
    <w:p w:rsidR="004D4912" w:rsidRPr="003E7DCF" w:rsidRDefault="004D4912" w:rsidP="00D76DB5">
      <w:pPr>
        <w:pStyle w:val="ListParagraph"/>
        <w:numPr>
          <w:ilvl w:val="0"/>
          <w:numId w:val="32"/>
        </w:numPr>
      </w:pPr>
      <w:r w:rsidRPr="003E7DCF">
        <w:t>sinus rhythm</w:t>
      </w:r>
    </w:p>
    <w:p w:rsidR="004D4912" w:rsidRPr="003E7DCF" w:rsidRDefault="004D4912" w:rsidP="00D76DB5">
      <w:pPr>
        <w:pStyle w:val="ListParagraph"/>
        <w:numPr>
          <w:ilvl w:val="0"/>
          <w:numId w:val="32"/>
        </w:numPr>
      </w:pPr>
      <w:r w:rsidRPr="003E7DCF">
        <w:t>LVEF less than or equal to 30%</w:t>
      </w:r>
    </w:p>
    <w:p w:rsidR="004D4912" w:rsidRPr="0005348C" w:rsidRDefault="004D4912" w:rsidP="00D76DB5">
      <w:pPr>
        <w:pStyle w:val="ListParagraph"/>
        <w:numPr>
          <w:ilvl w:val="0"/>
          <w:numId w:val="32"/>
        </w:numPr>
      </w:pPr>
      <w:r w:rsidRPr="003E7DCF">
        <w:t>QRS duration greater than or equal to 150 ms.</w:t>
      </w:r>
    </w:p>
    <w:p w:rsidR="004D4912" w:rsidRDefault="004D4912" w:rsidP="00D76DB5">
      <w:r w:rsidRPr="004525EF">
        <w:t xml:space="preserve">A change to all three item numbers is necessary, since all of the </w:t>
      </w:r>
      <w:r>
        <w:t>services</w:t>
      </w:r>
      <w:r w:rsidRPr="004525EF">
        <w:t xml:space="preserve"> </w:t>
      </w:r>
      <w:r>
        <w:t xml:space="preserve">required </w:t>
      </w:r>
      <w:r w:rsidRPr="004525EF">
        <w:t xml:space="preserve">to perform the </w:t>
      </w:r>
      <w:r>
        <w:t>implantation</w:t>
      </w:r>
      <w:r w:rsidRPr="004525EF">
        <w:t>. CRT-D implantation also requires the insertion of ICD leads, a procedure which is currently funded for NYHA II patients with LVEF of less than or equal to 35% (MBS number 38384). Extending CRT-D implantation to NYHA class II patients will not require any changes to this listing.</w:t>
      </w:r>
    </w:p>
    <w:p w:rsidR="004D4912" w:rsidRDefault="004D4912" w:rsidP="00D76DB5">
      <w:r>
        <w:t>The use of CRT-D may be for two main patient populations:</w:t>
      </w:r>
    </w:p>
    <w:p w:rsidR="004D4912" w:rsidRDefault="004D4912" w:rsidP="00D76DB5">
      <w:pPr>
        <w:pStyle w:val="ListParagraph"/>
        <w:numPr>
          <w:ilvl w:val="0"/>
          <w:numId w:val="39"/>
        </w:numPr>
      </w:pPr>
      <w:r>
        <w:t>Primary prevention: In patients with low LVEF, and who are at risk of cardiac arrest</w:t>
      </w:r>
      <w:r w:rsidR="00270EB7">
        <w:t>;</w:t>
      </w:r>
    </w:p>
    <w:p w:rsidR="004D4912" w:rsidRDefault="004D4912" w:rsidP="00D76DB5">
      <w:pPr>
        <w:pStyle w:val="ListParagraph"/>
        <w:numPr>
          <w:ilvl w:val="0"/>
          <w:numId w:val="39"/>
        </w:numPr>
      </w:pPr>
      <w:r>
        <w:t>Secondary prevention: In patients who have already suffered a cardiac arrest</w:t>
      </w:r>
      <w:r w:rsidR="00270EB7">
        <w:t xml:space="preserve"> </w:t>
      </w:r>
      <w:r w:rsidR="006B1C56">
        <w:t>where they</w:t>
      </w:r>
      <w:r>
        <w:t xml:space="preserve"> have a ventricular problem.</w:t>
      </w:r>
    </w:p>
    <w:p w:rsidR="004D4912" w:rsidRDefault="004D4912" w:rsidP="00D76DB5">
      <w:r>
        <w:t>Contra-indications for CRT-D implant:</w:t>
      </w:r>
    </w:p>
    <w:p w:rsidR="005474AC" w:rsidRDefault="004D4912" w:rsidP="00270EB7">
      <w:pPr>
        <w:pStyle w:val="ListParagraph"/>
        <w:numPr>
          <w:ilvl w:val="0"/>
          <w:numId w:val="39"/>
        </w:numPr>
      </w:pPr>
      <w:r>
        <w:t xml:space="preserve">Patients with cardiac problems brought about as a result of </w:t>
      </w:r>
      <w:r w:rsidR="005474AC">
        <w:t xml:space="preserve">reversible biochemical or metabolic abnormalities and drug toxicities which will not </w:t>
      </w:r>
      <w:r w:rsidR="00AE4DDA">
        <w:t>recur</w:t>
      </w:r>
      <w:r w:rsidR="00270EB7">
        <w:t>;</w:t>
      </w:r>
    </w:p>
    <w:p w:rsidR="004D4912" w:rsidRDefault="005474AC" w:rsidP="00270EB7">
      <w:pPr>
        <w:pStyle w:val="ListParagraph"/>
        <w:numPr>
          <w:ilvl w:val="0"/>
          <w:numId w:val="39"/>
        </w:numPr>
      </w:pPr>
      <w:r>
        <w:t xml:space="preserve">Patients </w:t>
      </w:r>
      <w:r w:rsidR="004D4912">
        <w:t>with ischaemic heart disease, revascularisation or other structural abnormalities that should be treated initially with surgical therapy.</w:t>
      </w:r>
    </w:p>
    <w:p w:rsidR="004D4912" w:rsidRDefault="004D4912" w:rsidP="00D76DB5">
      <w:r>
        <w:t xml:space="preserve">Other contraindications provided by the applicant include </w:t>
      </w:r>
      <w:r w:rsidRPr="00B947E0">
        <w:t>tachyarrhythmia caused by temporary or reversible factors (including, but not limited to, the following: acute myocardial infarction, drug intoxication, drowning, electric shock, electrolyte imbalance, hypoxia, or sepsis); incessant ventricular tachycardia or ventricular fibrillation; and patients who have a unipolar pacemaker implanted.</w:t>
      </w:r>
      <w:r w:rsidRPr="00DE3967">
        <w:t xml:space="preserve"> </w:t>
      </w:r>
      <w:r>
        <w:t xml:space="preserve">Patients who </w:t>
      </w:r>
      <w:r>
        <w:lastRenderedPageBreak/>
        <w:t>have had acute myocardial infarction within the preceding 3 months are not indicated for CRT-D.</w:t>
      </w:r>
    </w:p>
    <w:p w:rsidR="004D4912" w:rsidRPr="00A34E9C" w:rsidRDefault="004D4912" w:rsidP="00D76DB5">
      <w:pPr>
        <w:pStyle w:val="Caption"/>
      </w:pPr>
      <w:bookmarkStart w:id="33" w:name="_Ref283284346"/>
      <w:r w:rsidRPr="00A34E9C">
        <w:t xml:space="preserve">Table </w:t>
      </w:r>
      <w:r w:rsidR="00BC16DC">
        <w:fldChar w:fldCharType="begin"/>
      </w:r>
      <w:r w:rsidR="00B1057A">
        <w:instrText xml:space="preserve"> SEQ Table \* ARABIC </w:instrText>
      </w:r>
      <w:r w:rsidR="00BC16DC">
        <w:fldChar w:fldCharType="separate"/>
      </w:r>
      <w:r w:rsidR="002665AB">
        <w:rPr>
          <w:noProof/>
        </w:rPr>
        <w:t>9</w:t>
      </w:r>
      <w:r w:rsidR="00BC16DC">
        <w:rPr>
          <w:noProof/>
        </w:rPr>
        <w:fldChar w:fldCharType="end"/>
      </w:r>
      <w:bookmarkEnd w:id="33"/>
      <w:r w:rsidRPr="00A34E9C">
        <w:t>:</w:t>
      </w:r>
      <w:r w:rsidRPr="00A34E9C">
        <w:tab/>
      </w:r>
      <w:r>
        <w:t>Proposed MBS item descriptor for CRT-D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D4912" w:rsidRPr="009F6752" w:rsidTr="009257A5">
        <w:tc>
          <w:tcPr>
            <w:tcW w:w="9134" w:type="dxa"/>
          </w:tcPr>
          <w:p w:rsidR="004D4912" w:rsidRPr="009F6752" w:rsidRDefault="004D4912" w:rsidP="009257A5">
            <w:pPr>
              <w:spacing w:after="120" w:line="240" w:lineRule="auto"/>
              <w:jc w:val="right"/>
              <w:rPr>
                <w:rFonts w:ascii="Arial Narrow" w:hAnsi="Arial Narrow"/>
                <w:sz w:val="18"/>
                <w:szCs w:val="18"/>
                <w:lang w:eastAsia="ja-JP"/>
              </w:rPr>
            </w:pPr>
            <w:r w:rsidRPr="009F6752">
              <w:rPr>
                <w:rFonts w:ascii="Arial Narrow" w:hAnsi="Arial Narrow"/>
                <w:sz w:val="18"/>
                <w:szCs w:val="18"/>
                <w:lang w:eastAsia="ja-JP"/>
              </w:rPr>
              <w:t>Category 3 – Therapeutic Procedures</w:t>
            </w:r>
          </w:p>
        </w:tc>
      </w:tr>
      <w:tr w:rsidR="004D4912" w:rsidRPr="009F6752" w:rsidTr="009257A5">
        <w:tc>
          <w:tcPr>
            <w:tcW w:w="9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MBS 38371 proposed</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PERMANENT CARDIAC SYNCHRONISATION DEVICE CAPABLE OF DEFIBRILLATION, insertion, removal or replacement of, for patients who have moderate to severe chronic heart failure (NYHA class III or IV) despite optimised medical therapy who meet all of the following criteria:</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sinus rhythm</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a left ventricular ejection fraction of less than or equal to 35%</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a QRS duration greater than or equal to 120 ms.</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And for patients who have mild chronic heart failure (NYHA class II) despite optimised medical therapy who meet all of the following criteria:</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sinus rhythm</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a left ventricular ejection fraction of less than or equal to 30%</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a QRS duration greater than or equal to 150 ms.</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Fee: $276.95 Benefit: 75% = $207.75   85% = $235.45</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 38371 applies only to patients who meet the criteria listed in the item descriptor, and to patients who do not meet the criteria listed in the descriptor but have previously had a CRT device capable of defibrillation inserted and who prior to its insertion met the criteria and now need the device replaced.</w:t>
            </w:r>
          </w:p>
        </w:tc>
      </w:tr>
    </w:tbl>
    <w:p w:rsidR="004D4912" w:rsidRPr="009F6752" w:rsidRDefault="004D4912" w:rsidP="009F6752">
      <w:pPr>
        <w:jc w:val="left"/>
        <w:rPr>
          <w:rFonts w:ascii="Arial Narrow" w:hAnsi="Arial Narrow"/>
          <w:sz w:val="18"/>
          <w:szCs w:val="18"/>
        </w:rPr>
      </w:pPr>
      <w:r w:rsidRPr="009F6752">
        <w:rPr>
          <w:rFonts w:ascii="Arial Narrow" w:hAnsi="Arial Narrow"/>
          <w:sz w:val="18"/>
          <w:szCs w:val="18"/>
        </w:rPr>
        <w:t xml:space="preserve">MBS: Medicare Benefits Schedule; NYHA: New York Heart Association; CRT: cardiac resynchronisation therapy. </w:t>
      </w:r>
    </w:p>
    <w:p w:rsidR="004D4912" w:rsidRPr="00A34E9C" w:rsidRDefault="004D4912" w:rsidP="00D76DB5">
      <w:pPr>
        <w:pStyle w:val="Caption"/>
      </w:pPr>
      <w:bookmarkStart w:id="34" w:name="_Ref341774620"/>
      <w:r w:rsidRPr="00A34E9C">
        <w:t xml:space="preserve">Table </w:t>
      </w:r>
      <w:r w:rsidR="00BC16DC">
        <w:fldChar w:fldCharType="begin"/>
      </w:r>
      <w:r w:rsidR="00B1057A">
        <w:instrText xml:space="preserve"> SEQ Table \* ARABIC </w:instrText>
      </w:r>
      <w:r w:rsidR="00BC16DC">
        <w:fldChar w:fldCharType="separate"/>
      </w:r>
      <w:r w:rsidR="002665AB">
        <w:rPr>
          <w:noProof/>
        </w:rPr>
        <w:t>10</w:t>
      </w:r>
      <w:r w:rsidR="00BC16DC">
        <w:rPr>
          <w:noProof/>
        </w:rPr>
        <w:fldChar w:fldCharType="end"/>
      </w:r>
      <w:bookmarkEnd w:id="34"/>
      <w:r w:rsidRPr="00A34E9C">
        <w:t>:</w:t>
      </w:r>
      <w:r w:rsidRPr="00A34E9C">
        <w:tab/>
      </w:r>
      <w:r>
        <w:t xml:space="preserve">Proposed </w:t>
      </w:r>
      <w:r w:rsidRPr="00A34E9C">
        <w:t xml:space="preserve">MBS item descriptor for </w:t>
      </w:r>
      <w:r>
        <w:t>transvenous left ventricular electrode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D4912" w:rsidRPr="009F6752" w:rsidTr="009257A5">
        <w:tc>
          <w:tcPr>
            <w:tcW w:w="9134" w:type="dxa"/>
          </w:tcPr>
          <w:p w:rsidR="004D4912" w:rsidRPr="009F6752" w:rsidRDefault="004D4912" w:rsidP="009257A5">
            <w:pPr>
              <w:spacing w:after="120" w:line="240" w:lineRule="auto"/>
              <w:jc w:val="right"/>
              <w:rPr>
                <w:rFonts w:ascii="Arial Narrow" w:hAnsi="Arial Narrow"/>
                <w:sz w:val="18"/>
                <w:szCs w:val="18"/>
                <w:lang w:eastAsia="ja-JP"/>
              </w:rPr>
            </w:pPr>
            <w:r w:rsidRPr="009F6752">
              <w:rPr>
                <w:rFonts w:ascii="Arial Narrow" w:hAnsi="Arial Narrow"/>
                <w:sz w:val="18"/>
                <w:szCs w:val="18"/>
                <w:lang w:eastAsia="ja-JP"/>
              </w:rPr>
              <w:t>Category 3 – Therapeutic Procedures</w:t>
            </w:r>
          </w:p>
        </w:tc>
      </w:tr>
      <w:tr w:rsidR="004D4912" w:rsidRPr="009F6752" w:rsidTr="009257A5">
        <w:tc>
          <w:tcPr>
            <w:tcW w:w="9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MBS 38368 proposed</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PERMANENT TRANSVENOUS LEFT VENTRICULAR ELECTRODE, insertion, removal or replacement of through the coronary sinus, for patients who have moderate to severe chronic heart failure (NYHA class III or IV) despite optimised medical therapy who meet all of the following criteria:</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sinus rhythm</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a left ventricular ejection fraction of less than or equal to 35%</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a QRS duration greater than or equal to 120 ms.</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And for the purpose of cardiac resynchronisation therapy, for patients who have mild chronic heart failure (NYHA class II) despite optimised medical therapy and who meet all of the following criteria:</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sinus rhythm</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a left ventricular ejection fraction of less than or equal to 30%</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a QRS duration greater than or equal to 150 ms.</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Where the service includes right heart catheterisation and any associated venogram of left ventricular veins. Not being a service associated with a service to which items 38200 and 35200 apply.</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Multiple Services Rule</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(Anaes.)</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Fee: $1,178.20 Benefit: 75% = $883.65</w:t>
            </w:r>
            <w:r w:rsidRPr="009F6752">
              <w:rPr>
                <w:rFonts w:ascii="Arial Narrow" w:hAnsi="Arial Narrow"/>
                <w:sz w:val="18"/>
                <w:szCs w:val="18"/>
                <w:lang w:val="en-US" w:eastAsia="ja-JP"/>
              </w:rPr>
              <w:tab/>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 38368 applies only to patients who meet the criteria listed in the item descriptor, and to patients who do not meet the criteria listed in the descriptor but have previously had a CRT device and transvenous left ventricular electrode inserted and who prior to its insertion met the criteria and now need the device replaced.</w:t>
            </w:r>
          </w:p>
        </w:tc>
      </w:tr>
    </w:tbl>
    <w:p w:rsidR="004D4912" w:rsidRPr="009F6752" w:rsidRDefault="004D4912" w:rsidP="009F6752">
      <w:pPr>
        <w:jc w:val="left"/>
        <w:rPr>
          <w:rFonts w:ascii="Arial Narrow" w:hAnsi="Arial Narrow"/>
          <w:sz w:val="18"/>
          <w:szCs w:val="18"/>
        </w:rPr>
      </w:pPr>
      <w:r w:rsidRPr="009F6752">
        <w:rPr>
          <w:rFonts w:ascii="Arial Narrow" w:hAnsi="Arial Narrow"/>
          <w:sz w:val="18"/>
          <w:szCs w:val="18"/>
        </w:rPr>
        <w:lastRenderedPageBreak/>
        <w:t xml:space="preserve">MBS: Medicare Benefits Schedule; NYHA: New York Heart Association; CRT: cardiac resynchronisation therapy. </w:t>
      </w:r>
    </w:p>
    <w:p w:rsidR="004D4912" w:rsidRDefault="004D4912" w:rsidP="00D76DB5"/>
    <w:p w:rsidR="004D4912" w:rsidRPr="00A34E9C" w:rsidRDefault="004D4912" w:rsidP="00D76DB5">
      <w:pPr>
        <w:pStyle w:val="Caption"/>
      </w:pPr>
      <w:r w:rsidRPr="00A34E9C">
        <w:t xml:space="preserve">Table </w:t>
      </w:r>
      <w:r w:rsidR="00BC16DC">
        <w:fldChar w:fldCharType="begin"/>
      </w:r>
      <w:r w:rsidR="00B1057A">
        <w:instrText xml:space="preserve"> SEQ Table \* ARABIC </w:instrText>
      </w:r>
      <w:r w:rsidR="00BC16DC">
        <w:fldChar w:fldCharType="separate"/>
      </w:r>
      <w:r w:rsidR="002665AB">
        <w:rPr>
          <w:noProof/>
        </w:rPr>
        <w:t>11</w:t>
      </w:r>
      <w:r w:rsidR="00BC16DC">
        <w:rPr>
          <w:noProof/>
        </w:rPr>
        <w:fldChar w:fldCharType="end"/>
      </w:r>
      <w:r w:rsidRPr="00A34E9C">
        <w:t>:</w:t>
      </w:r>
      <w:r w:rsidRPr="00A34E9C">
        <w:tab/>
      </w:r>
      <w:r>
        <w:t xml:space="preserve">Proposed </w:t>
      </w:r>
      <w:r w:rsidRPr="00A34E9C">
        <w:t xml:space="preserve">MBS item descriptor for </w:t>
      </w:r>
      <w:r>
        <w:t>left ventricular electrode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D4912" w:rsidRPr="009F6752" w:rsidTr="009257A5">
        <w:tc>
          <w:tcPr>
            <w:tcW w:w="9134" w:type="dxa"/>
          </w:tcPr>
          <w:p w:rsidR="004D4912" w:rsidRPr="009F6752" w:rsidRDefault="004D4912" w:rsidP="009257A5">
            <w:pPr>
              <w:spacing w:after="120" w:line="240" w:lineRule="auto"/>
              <w:jc w:val="right"/>
              <w:rPr>
                <w:rFonts w:ascii="Arial Narrow" w:hAnsi="Arial Narrow"/>
                <w:sz w:val="18"/>
                <w:szCs w:val="18"/>
                <w:lang w:eastAsia="ja-JP"/>
              </w:rPr>
            </w:pPr>
            <w:r w:rsidRPr="009F6752">
              <w:rPr>
                <w:rFonts w:ascii="Arial Narrow" w:hAnsi="Arial Narrow"/>
                <w:sz w:val="18"/>
                <w:szCs w:val="18"/>
                <w:lang w:eastAsia="ja-JP"/>
              </w:rPr>
              <w:t>Category 3 – Therapeutic Procedures</w:t>
            </w:r>
          </w:p>
        </w:tc>
      </w:tr>
      <w:tr w:rsidR="004D4912" w:rsidRPr="009F6752" w:rsidTr="009257A5">
        <w:tc>
          <w:tcPr>
            <w:tcW w:w="9134" w:type="dxa"/>
          </w:tcPr>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MBS 38654 proposed</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PERMANENT LEFT VENTRICULAR ELECTRODE, insertion, removal or replacement of via thoracotomy, for the purpose of cardiac resynchronisation therapy, for patients who have moderate to severe chronic heart failure (NYHA class III or IV) despite optimised medical therapy who meet all of the following criteria:</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sinus rhythm</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a left ventricular ejection fraction of less than or equal to 35%</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a QRS duration greater than or equal to 120 ms.</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And for patients who have mild chronic heart failure (NYHA class II) despite optimised medical therapy who meet all of the following criteria:</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sinus rhythm</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a left ventricular ejection fraction of less than or equal to 30%</w:t>
            </w:r>
          </w:p>
          <w:p w:rsidR="004D4912" w:rsidRPr="009F6752" w:rsidRDefault="004D4912" w:rsidP="009257A5">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 a QRS duration greater than or equal to 150 ms.</w:t>
            </w:r>
          </w:p>
          <w:p w:rsidR="004D4912" w:rsidRPr="009F6752" w:rsidRDefault="004D4912" w:rsidP="00EA2C51">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Fee: $1,178.20 Benefit: 75% = $883.65</w:t>
            </w:r>
          </w:p>
          <w:p w:rsidR="004D4912" w:rsidRPr="009F6752" w:rsidRDefault="004D4912" w:rsidP="00EA2C51">
            <w:pPr>
              <w:spacing w:after="120" w:line="240" w:lineRule="auto"/>
              <w:rPr>
                <w:rFonts w:ascii="Arial Narrow" w:hAnsi="Arial Narrow"/>
                <w:sz w:val="18"/>
                <w:szCs w:val="18"/>
                <w:lang w:val="en-US" w:eastAsia="ja-JP"/>
              </w:rPr>
            </w:pPr>
            <w:r w:rsidRPr="009F6752">
              <w:rPr>
                <w:rFonts w:ascii="Arial Narrow" w:hAnsi="Arial Narrow"/>
                <w:sz w:val="18"/>
                <w:szCs w:val="18"/>
                <w:lang w:val="en-US" w:eastAsia="ja-JP"/>
              </w:rPr>
              <w:t>Item 38654 applies only to patients who meet the criteria listed in the item descriptor, and to patients who do not meet the criteria listed in the descriptor but have previously had a CRT device capable of defibrillation inserted and who prior to its insertion met the criteria and now need the device replaced.</w:t>
            </w:r>
          </w:p>
        </w:tc>
      </w:tr>
    </w:tbl>
    <w:p w:rsidR="004D4912" w:rsidRPr="009F6752" w:rsidRDefault="004D4912" w:rsidP="009F6752">
      <w:pPr>
        <w:jc w:val="left"/>
        <w:rPr>
          <w:rFonts w:ascii="Arial Narrow" w:hAnsi="Arial Narrow"/>
          <w:sz w:val="18"/>
          <w:szCs w:val="18"/>
        </w:rPr>
      </w:pPr>
      <w:r w:rsidRPr="009F6752">
        <w:rPr>
          <w:rFonts w:ascii="Arial Narrow" w:hAnsi="Arial Narrow"/>
          <w:sz w:val="18"/>
          <w:szCs w:val="18"/>
        </w:rPr>
        <w:t xml:space="preserve">MBS: Medicare Benefits Schedule; NYHA: New York Heart Association; CRT: cardiac resynchronisation therapy. </w:t>
      </w:r>
    </w:p>
    <w:p w:rsidR="004D4912" w:rsidRDefault="004D4912" w:rsidP="00D76DB5"/>
    <w:p w:rsidR="004D4912" w:rsidRPr="00C5768E" w:rsidRDefault="004D4912" w:rsidP="00D76DB5">
      <w:r w:rsidRPr="00C5768E">
        <w:t>The proposed eligibility for CRT-D implantation in NYHA II patients requires measurement of LVEF and QRS duration and determining</w:t>
      </w:r>
      <w:r>
        <w:t xml:space="preserve"> the</w:t>
      </w:r>
      <w:r w:rsidRPr="00C5768E">
        <w:t xml:space="preserve"> presence</w:t>
      </w:r>
      <w:r>
        <w:t xml:space="preserve"> of</w:t>
      </w:r>
      <w:r w:rsidRPr="00C5768E">
        <w:t xml:space="preserve"> sinus rhythm. However, as discussed above, echocardiogram or ECG assessments of LVEF, QRS duration and sinus rhythm is already part of standard practice for HF patients. The proposed restriction for the listing of CRT-D in NYHA II patients who have not responded </w:t>
      </w:r>
      <w:r>
        <w:t>to medical therapy</w:t>
      </w:r>
      <w:r w:rsidRPr="00C5768E">
        <w:t xml:space="preserve"> prevents the potential for inappropriate medicalisation of a previously untreated condition. Moreover, these patients are currently eligible for implantation of an ICD device. Therefore, many patients receiving a CRT-D implant will receive it as an alternative to an ICD implant. </w:t>
      </w:r>
    </w:p>
    <w:p w:rsidR="004D4912" w:rsidRDefault="004D4912" w:rsidP="00D76DB5">
      <w:r w:rsidRPr="00C5768E">
        <w:t xml:space="preserve">There can be some uncertainty in the diagnosis of HF, and diagnosis does involve clinical judgement. Nevertheless, the pre-requisites for CRT-D of presence of HF symptoms, LVEF, QRS duration and sinus rhythm ensures a </w:t>
      </w:r>
      <w:r>
        <w:t>consistent</w:t>
      </w:r>
      <w:r w:rsidRPr="00C5768E">
        <w:t xml:space="preserve"> diagnosis.</w:t>
      </w:r>
    </w:p>
    <w:p w:rsidR="004D4912" w:rsidRPr="00A34E9C" w:rsidRDefault="004D4912" w:rsidP="00D76DB5">
      <w:pPr>
        <w:pStyle w:val="Heading2"/>
      </w:pPr>
      <w:bookmarkStart w:id="35" w:name="_Toc357001213"/>
      <w:r w:rsidRPr="00A34E9C">
        <w:lastRenderedPageBreak/>
        <w:t>Clinical place for proposed intervention</w:t>
      </w:r>
      <w:bookmarkEnd w:id="35"/>
    </w:p>
    <w:p w:rsidR="004D4912" w:rsidRDefault="004D4912" w:rsidP="00D76DB5">
      <w:r>
        <w:t xml:space="preserve">The two major barriers in accurately determining the incidence and prevalence of heart failure in Australia are the lack of a universally agreed definition and difficulties in diagnosis, particularly when the condition and symptoms are mild. </w:t>
      </w:r>
    </w:p>
    <w:p w:rsidR="004D4912" w:rsidRPr="00862AF4" w:rsidRDefault="004D4912" w:rsidP="00D76DB5">
      <w:pPr>
        <w:pStyle w:val="Heading3"/>
      </w:pPr>
      <w:bookmarkStart w:id="36" w:name="_Toc357001214"/>
      <w:r w:rsidRPr="00862AF4">
        <w:t xml:space="preserve">Impact of </w:t>
      </w:r>
      <w:r>
        <w:t>h</w:t>
      </w:r>
      <w:r w:rsidRPr="00862AF4">
        <w:t xml:space="preserve">eart </w:t>
      </w:r>
      <w:r>
        <w:t>f</w:t>
      </w:r>
      <w:r w:rsidRPr="00862AF4">
        <w:t>ailure in Australia</w:t>
      </w:r>
      <w:bookmarkEnd w:id="36"/>
    </w:p>
    <w:p w:rsidR="004D4912" w:rsidRPr="000073DF" w:rsidRDefault="004D4912" w:rsidP="00D76DB5">
      <w:r w:rsidRPr="005C35D8">
        <w:t>Based on 2007-08 N</w:t>
      </w:r>
      <w:r>
        <w:t xml:space="preserve">ational </w:t>
      </w:r>
      <w:r w:rsidRPr="005C35D8">
        <w:t>H</w:t>
      </w:r>
      <w:r>
        <w:t xml:space="preserve">ealth </w:t>
      </w:r>
      <w:r w:rsidRPr="005C35D8">
        <w:t>S</w:t>
      </w:r>
      <w:r>
        <w:t>ervice</w:t>
      </w:r>
      <w:r w:rsidRPr="005C35D8">
        <w:t xml:space="preserve"> self-reports, 277,800 Australians (1.4% of the population) had heart failure or oedema (swelling, which can be a sign of heart failure when it occurs in the lower legs; Australian Institute of Health and Welfare 2010). Around 64% of those with the disease were females, with a prevalence of 1.7% compared with 1.0% for males (Australian Institute of Health and Welfare 2010). The estimated prevalence of heart failure or oedema increased with age from 2.6% in people aged 55 to 64 years to 8.2% in those aged 75 years and over (Australian Institute of Health and Welfare 2010). </w:t>
      </w:r>
      <w:r w:rsidRPr="000073DF">
        <w:t>An estimated 30,000 new cases of heart failure are diagnosed each year (National Heart Foundation of Australia and Cardiac Society of Australia &amp; New Zealand, 2002).</w:t>
      </w:r>
    </w:p>
    <w:p w:rsidR="004D4912" w:rsidRPr="005C35D8" w:rsidRDefault="004D4912" w:rsidP="00D76DB5">
      <w:r w:rsidRPr="005C35D8">
        <w:t>Heart failure and cardiomyopathy accounted for 4,055 deaths in 2007. However, due to the nature of these diseases, they are more likely to be listed as an associated cause of death rather than an underlying cause (Australian Institute of Health and Welfare 2010). In 2007, heart failure or cardiomyopathy was the underlying or associated cause of death in 19,967 cases (Australian Institute of Health and Welfare 2010). Most of these occur among people aged 75 years and over. In 2007, heart failure was the second most common contributing cause of death in males (contributing to 9,125 deaths), and the third most common contributing cause of death in females (contributing to 10,973 deaths; Australian Institute of Health and Welfare 2010). The percentage of cardiovascular disease hospitalisations due to heart failure was 10.4% in 2007-08; Australian Institute of Health and Welfare 2010).</w:t>
      </w:r>
    </w:p>
    <w:p w:rsidR="004D4912" w:rsidRDefault="004D4912" w:rsidP="00D76DB5">
      <w:r w:rsidRPr="000073DF">
        <w:t>Information about the incidence and prevalence of</w:t>
      </w:r>
      <w:r>
        <w:t xml:space="preserve"> specific types of</w:t>
      </w:r>
      <w:r w:rsidRPr="000073DF">
        <w:t xml:space="preserve"> heart failure in Australia is mainly derived from extrapolation from overseas studies (MSAC 2006; National Centre for Monitoring Cardiovascular Disease 2004). It is assumed that the epidemiology in Australia is similar to that in Europe and the United States. One large (n=</w:t>
      </w:r>
      <w:r w:rsidR="005474AC">
        <w:t>3960</w:t>
      </w:r>
      <w:r w:rsidRPr="000073DF">
        <w:t>) cross-sectional study</w:t>
      </w:r>
      <w:r w:rsidR="000405DF">
        <w:t xml:space="preserve"> of a random cohort</w:t>
      </w:r>
      <w:r w:rsidRPr="000073DF">
        <w:t xml:space="preserve">, conducted in England, found </w:t>
      </w:r>
      <w:r w:rsidR="005474AC">
        <w:t xml:space="preserve">69% of all heart failure patients were NYHA class II, and 32% of all heart </w:t>
      </w:r>
      <w:r w:rsidR="005474AC">
        <w:lastRenderedPageBreak/>
        <w:t>failure patients had LVEF &lt;40%, with sinus rhythm and no valve disease</w:t>
      </w:r>
      <w:r w:rsidRPr="000073DF">
        <w:t xml:space="preserve"> (Davies</w:t>
      </w:r>
      <w:r w:rsidR="00B27184">
        <w:t xml:space="preserve"> et al</w:t>
      </w:r>
      <w:r w:rsidRPr="000073DF">
        <w:t xml:space="preserve"> 2001). </w:t>
      </w:r>
    </w:p>
    <w:p w:rsidR="004D4912" w:rsidRPr="000073DF" w:rsidRDefault="004D4912" w:rsidP="00D76DB5">
      <w:r>
        <w:t>MBS benefits are available to NYHA class II patients</w:t>
      </w:r>
      <w:r w:rsidRPr="000073DF">
        <w:t xml:space="preserve"> for the insertion of an ICD device. There were </w:t>
      </w:r>
      <w:r>
        <w:t>1</w:t>
      </w:r>
      <w:r w:rsidR="009B1836">
        <w:t>,</w:t>
      </w:r>
      <w:r>
        <w:t>085</w:t>
      </w:r>
      <w:r w:rsidRPr="000073DF">
        <w:t xml:space="preserve"> services for ICD implantation processed by Medicare from July 20</w:t>
      </w:r>
      <w:r>
        <w:t>11</w:t>
      </w:r>
      <w:r w:rsidRPr="000073DF">
        <w:t xml:space="preserve"> to June 201</w:t>
      </w:r>
      <w:r>
        <w:t>2</w:t>
      </w:r>
      <w:r w:rsidRPr="000073DF">
        <w:t>. Among those</w:t>
      </w:r>
      <w:r w:rsidR="00452542">
        <w:t xml:space="preserve"> currently</w:t>
      </w:r>
      <w:r w:rsidRPr="000073DF">
        <w:t xml:space="preserve"> eligible to receive an ICD implantation, there is a subpopulation of patients who would meet the requested NYHA class II restriction</w:t>
      </w:r>
      <w:r w:rsidR="00452542">
        <w:t xml:space="preserve"> (that is who have sinus rhythm, LVEF ≤30%, QRS duration ≥150ms)</w:t>
      </w:r>
      <w:r w:rsidRPr="000073DF">
        <w:t xml:space="preserve">. Under the proposed changes to the MBS, it would be expected that </w:t>
      </w:r>
      <w:r w:rsidR="009B1836">
        <w:t>many</w:t>
      </w:r>
      <w:r w:rsidRPr="000073DF">
        <w:t xml:space="preserve"> of the patients</w:t>
      </w:r>
      <w:r w:rsidR="009B1836">
        <w:t xml:space="preserve"> who meet these additional criteria</w:t>
      </w:r>
      <w:r w:rsidRPr="000073DF">
        <w:t xml:space="preserve"> would undergo a CRT-D implantation instead. This patient group would be expected to comprise the majority of CRT-D patient population if the expanded listing is accepted. In addition to this, there may be additional NYHA class II patients who would be eligible for CRT-D if the requested listing is accepted. </w:t>
      </w:r>
      <w:r w:rsidR="00452542">
        <w:t>For example</w:t>
      </w:r>
      <w:r w:rsidRPr="000073DF">
        <w:t xml:space="preserve">, there may a group of patients who, though eligible, </w:t>
      </w:r>
      <w:r w:rsidR="00452542">
        <w:t xml:space="preserve">have </w:t>
      </w:r>
      <w:r w:rsidRPr="000073DF">
        <w:t>not receive</w:t>
      </w:r>
      <w:r w:rsidR="00452542">
        <w:t>d</w:t>
      </w:r>
      <w:r w:rsidRPr="000073DF">
        <w:t xml:space="preserve"> an ICD implantation, though this population would be expected to be small. </w:t>
      </w:r>
    </w:p>
    <w:p w:rsidR="004D4912" w:rsidRDefault="004D4912" w:rsidP="00D76DB5">
      <w:r w:rsidRPr="002974D6">
        <w:t>Th</w:t>
      </w:r>
      <w:r>
        <w:t>e submission proposes that CRT-D</w:t>
      </w:r>
      <w:r w:rsidRPr="002974D6">
        <w:t xml:space="preserve"> will be a direct substitute for ICD in the defined population. </w:t>
      </w:r>
      <w:r w:rsidR="00B27184">
        <w:t>S</w:t>
      </w:r>
      <w:r>
        <w:t>ome patients will be eligible for ICD implantation but not eligible for CRT-D.</w:t>
      </w:r>
    </w:p>
    <w:p w:rsidR="004D4912" w:rsidRDefault="004D4912" w:rsidP="00D76DB5">
      <w:r>
        <w:t>Broad clinical management algorithms for the current and proposed services are shown in Figure 3 and 4; these show how eligibility of patients with heart failure to CRT-D fits in with ICD and CRT. As noted by the applicant, n</w:t>
      </w:r>
      <w:r w:rsidRPr="00DD0C0A">
        <w:t>ot all eligible patients will receive CRT-D implantation; some patients will receive ICD and some will continue to receive optimised medical therapy if the implantation of a device is contraindicated by comorbidities.</w:t>
      </w:r>
      <w:r>
        <w:t xml:space="preserve"> </w:t>
      </w:r>
    </w:p>
    <w:p w:rsidR="004D4912" w:rsidRDefault="004D4912" w:rsidP="00D76DB5">
      <w:r>
        <w:t>Issues:</w:t>
      </w:r>
    </w:p>
    <w:p w:rsidR="004D4912" w:rsidRDefault="004D4912" w:rsidP="00D76DB5">
      <w:pPr>
        <w:pStyle w:val="ListParagraph"/>
        <w:numPr>
          <w:ilvl w:val="0"/>
          <w:numId w:val="42"/>
        </w:numPr>
      </w:pPr>
      <w:r>
        <w:t>The majority of patients would have leads placed through the transvenous route.</w:t>
      </w:r>
    </w:p>
    <w:p w:rsidR="004D4912" w:rsidRDefault="004D4912" w:rsidP="00D76DB5">
      <w:pPr>
        <w:pStyle w:val="ListParagraph"/>
        <w:numPr>
          <w:ilvl w:val="0"/>
          <w:numId w:val="42"/>
        </w:numPr>
      </w:pPr>
      <w:r>
        <w:t>Due to blood vessel and coronary sinus anatomy, 5-10 per cent of patients will not be able to have the left ventricular lead placed through a transvenous route.</w:t>
      </w:r>
    </w:p>
    <w:p w:rsidR="004D4912" w:rsidRDefault="004D4912" w:rsidP="00D76DB5">
      <w:pPr>
        <w:pStyle w:val="ListParagraph"/>
        <w:numPr>
          <w:ilvl w:val="1"/>
          <w:numId w:val="42"/>
        </w:numPr>
      </w:pPr>
      <w:r>
        <w:t>In some cases a transthoracic route may be attempted.</w:t>
      </w:r>
    </w:p>
    <w:p w:rsidR="004D4912" w:rsidRDefault="004D4912" w:rsidP="00D76DB5">
      <w:pPr>
        <w:pStyle w:val="ListParagraph"/>
        <w:numPr>
          <w:ilvl w:val="1"/>
          <w:numId w:val="42"/>
        </w:numPr>
      </w:pPr>
      <w:r>
        <w:t>In other cases the patient would be provided with an ICD.</w:t>
      </w:r>
    </w:p>
    <w:p w:rsidR="004D4912" w:rsidRDefault="004D4912" w:rsidP="00D76DB5">
      <w:pPr>
        <w:pStyle w:val="ListParagraph"/>
        <w:numPr>
          <w:ilvl w:val="0"/>
          <w:numId w:val="42"/>
        </w:numPr>
      </w:pPr>
      <w:r>
        <w:lastRenderedPageBreak/>
        <w:t>Even with what appears to be correct placement of the left ventricular (CRT) lead, the response rate may only be approximately 60-70%. The vein is used to guide the lead to the correct position on the coronary sinus, but variability in patient anatomy may mean that the lead is not placed in exactly the correct location.</w:t>
      </w:r>
    </w:p>
    <w:p w:rsidR="004D4912" w:rsidRDefault="004D4912" w:rsidP="00D76DB5">
      <w:pPr>
        <w:pStyle w:val="ListParagraph"/>
        <w:numPr>
          <w:ilvl w:val="1"/>
          <w:numId w:val="42"/>
        </w:numPr>
      </w:pPr>
      <w:r>
        <w:t>In this instance, the leads and the device are left in place and the patient is left with a functioning defibrillator function of the CRT-D in case of SCA.</w:t>
      </w:r>
    </w:p>
    <w:p w:rsidR="004D4912" w:rsidRDefault="004D4912" w:rsidP="00D76DB5">
      <w:pPr>
        <w:pStyle w:val="ListParagraph"/>
        <w:numPr>
          <w:ilvl w:val="1"/>
          <w:numId w:val="42"/>
        </w:numPr>
      </w:pPr>
      <w:r>
        <w:t>Alternatively, some patients may have an attempt at secondary lead placement via a thoracotomy, but this is less common.</w:t>
      </w:r>
    </w:p>
    <w:p w:rsidR="004D4912" w:rsidRDefault="004D4912" w:rsidP="00D76DB5">
      <w:pPr>
        <w:pStyle w:val="ListParagraph"/>
        <w:numPr>
          <w:ilvl w:val="1"/>
          <w:numId w:val="42"/>
        </w:numPr>
      </w:pPr>
      <w:r>
        <w:t>After successful implantation the device is very rarely removed.</w:t>
      </w:r>
    </w:p>
    <w:p w:rsidR="004D4912" w:rsidRDefault="004D4912" w:rsidP="00D76DB5">
      <w:r>
        <w:t>These issues should be accounted for in the final decision analytic and economic evaluation.</w:t>
      </w:r>
    </w:p>
    <w:p w:rsidR="004D4912" w:rsidRDefault="004D4912" w:rsidP="00D76DB5"/>
    <w:p w:rsidR="004D4912" w:rsidRDefault="004D4912" w:rsidP="00D76DB5">
      <w:pPr>
        <w:sectPr w:rsidR="004D4912" w:rsidSect="00F01C28">
          <w:headerReference w:type="even" r:id="rId13"/>
          <w:headerReference w:type="default" r:id="rId14"/>
          <w:footerReference w:type="default" r:id="rId15"/>
          <w:headerReference w:type="first" r:id="rId16"/>
          <w:pgSz w:w="11906" w:h="16838"/>
          <w:pgMar w:top="1440" w:right="1440" w:bottom="1440" w:left="1440" w:header="708" w:footer="708" w:gutter="0"/>
          <w:cols w:space="708"/>
          <w:titlePg/>
          <w:docGrid w:linePitch="360"/>
        </w:sectPr>
      </w:pPr>
    </w:p>
    <w:p w:rsidR="004D4912" w:rsidRDefault="004D4912" w:rsidP="00F01C28">
      <w:pPr>
        <w:pStyle w:val="Caption"/>
        <w:spacing w:after="0"/>
        <w:ind w:left="1440" w:hanging="1440"/>
      </w:pPr>
      <w:r>
        <w:lastRenderedPageBreak/>
        <w:t xml:space="preserve">Figure </w:t>
      </w:r>
      <w:r w:rsidR="00BC16DC">
        <w:fldChar w:fldCharType="begin"/>
      </w:r>
      <w:r w:rsidR="00B1057A">
        <w:instrText xml:space="preserve"> SEQ Figure \* ARABIC </w:instrText>
      </w:r>
      <w:r w:rsidR="00BC16DC">
        <w:fldChar w:fldCharType="separate"/>
      </w:r>
      <w:r w:rsidR="002665AB">
        <w:rPr>
          <w:noProof/>
        </w:rPr>
        <w:t>3</w:t>
      </w:r>
      <w:r w:rsidR="00BC16DC">
        <w:rPr>
          <w:noProof/>
        </w:rPr>
        <w:fldChar w:fldCharType="end"/>
      </w:r>
      <w:r w:rsidRPr="00A72FB1">
        <w:t xml:space="preserve"> </w:t>
      </w:r>
      <w:r>
        <w:t xml:space="preserve">: </w:t>
      </w:r>
      <w:r w:rsidRPr="00AA3219">
        <w:t>C</w:t>
      </w:r>
      <w:r>
        <w:t>urrent c</w:t>
      </w:r>
      <w:r w:rsidRPr="00AA3219">
        <w:t>l</w:t>
      </w:r>
      <w:r>
        <w:t>inical management algorithm</w:t>
      </w:r>
    </w:p>
    <w:p w:rsidR="004D4912" w:rsidRDefault="004A1379" w:rsidP="00F01C28">
      <w:pPr>
        <w:rPr>
          <w:rFonts w:ascii="Arial Narrow" w:hAnsi="Arial Narrow"/>
          <w:sz w:val="20"/>
        </w:rPr>
      </w:pPr>
      <w:r>
        <w:rPr>
          <w:noProof/>
          <w:lang w:eastAsia="en-AU"/>
        </w:rPr>
        <w:drawing>
          <wp:inline distT="0" distB="0" distL="0" distR="0">
            <wp:extent cx="8651875" cy="4304665"/>
            <wp:effectExtent l="0" t="0" r="0" b="635"/>
            <wp:docPr id="5" name="Picture 231" descr="a flow chart of the current clinical management algorithm for chronic heart failure based on New York Heart Association class. For patients with Class I heart failure the recommended treatment is OMT (maintain and monitor). In patients with Class II heart failure the recommended treatment is OMT (maintain and monitor), with implantable cardioverter defibrillator insertion in some cases when left ventricular ejection function is less than or equal to 35%. In patients with Class III heart failure the recommended treatment is OMT (maintain and monitor), with implantable cardioverter defibrillator (or cardiac resynchronisation therapy with or without defibrillator when sinus rhythm QRS is greater than or equal to 120) and when left ventricular ejection function is less than or equal to 35%.In patients with Class IV heart failure the recommended treatment is OMT (maintain and monitor) with cardiac resynchronisation therapy with or without defibrillator in some cases when left ventricular ejection function is less than or equal to 35% and sinus rhythm QRS is greater than or equal to 120 ms.In patients with myocardial infarction OMT is recommended for a minimum of 1 month and where left ventricular ejection function is less than or equal to 30% implantable cardioverter defibrillator insertion takes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a flow chart of the current clinical management algorithm for chronic heart failure based on New York Heart Association class. For patients with Class I heart failure the recommended treatment is OMT (maintain and monitor). In patients with Class II heart failure the recommended treatment is OMT (maintain and monitor), with implantable cardioverter defibrillator insertion in some cases when left ventricular ejection function is less than or equal to 35%. In patients with Class III heart failure the recommended treatment is OMT (maintain and monitor), with implantable cardioverter defibrillator (or cardiac resynchronisation therapy with or without defibrillator when sinus rhythm QRS is greater than or equal to 120) and when left ventricular ejection function is less than or equal to 35%.In patients with Class IV heart failure the recommended treatment is OMT (maintain and monitor) with cardiac resynchronisation therapy with or without defibrillator in some cases when left ventricular ejection function is less than or equal to 35% and sinus rhythm QRS is greater than or equal to 120 ms.In patients with myocardial infarction OMT is recommended for a minimum of 1 month and where left ventricular ejection function is less than or equal to 30% implantable cardioverter defibrillator insertion takes place."/>
                    <pic:cNvPicPr>
                      <a:picLocks noChangeAspect="1" noChangeArrowheads="1"/>
                    </pic:cNvPicPr>
                  </pic:nvPicPr>
                  <pic:blipFill>
                    <a:blip r:embed="rId17">
                      <a:extLst>
                        <a:ext uri="{28A0092B-C50C-407E-A947-70E740481C1C}">
                          <a14:useLocalDpi xmlns:a14="http://schemas.microsoft.com/office/drawing/2010/main" val="0"/>
                        </a:ext>
                      </a:extLst>
                    </a:blip>
                    <a:srcRect l="8868" t="13354" r="5360" b="26311"/>
                    <a:stretch>
                      <a:fillRect/>
                    </a:stretch>
                  </pic:blipFill>
                  <pic:spPr bwMode="auto">
                    <a:xfrm>
                      <a:off x="0" y="0"/>
                      <a:ext cx="8651875" cy="4304665"/>
                    </a:xfrm>
                    <a:prstGeom prst="rect">
                      <a:avLst/>
                    </a:prstGeom>
                    <a:noFill/>
                    <a:ln>
                      <a:noFill/>
                    </a:ln>
                  </pic:spPr>
                </pic:pic>
              </a:graphicData>
            </a:graphic>
          </wp:inline>
        </w:drawing>
      </w:r>
      <w:r w:rsidR="004D4912" w:rsidRPr="006652AF">
        <w:rPr>
          <w:rFonts w:ascii="Arial Narrow" w:hAnsi="Arial Narrow"/>
          <w:sz w:val="20"/>
        </w:rPr>
        <w:t xml:space="preserve">NYHA: New York Heart Association; </w:t>
      </w:r>
      <w:r w:rsidR="004D4912">
        <w:rPr>
          <w:rFonts w:ascii="Arial Narrow" w:hAnsi="Arial Narrow"/>
          <w:sz w:val="20"/>
        </w:rPr>
        <w:t>OMT: optimal medical therapy</w:t>
      </w:r>
      <w:r w:rsidR="004D4912" w:rsidRPr="006652AF">
        <w:rPr>
          <w:rFonts w:ascii="Arial Narrow" w:hAnsi="Arial Narrow"/>
          <w:sz w:val="20"/>
        </w:rPr>
        <w:t>; LVEF: left ventricular ejection fraction; ICD: implantable cardioverter defibrillator; CRT-D: cardiac resynchronisation device capable of defibrillation.</w:t>
      </w:r>
    </w:p>
    <w:p w:rsidR="004D4912" w:rsidRPr="006652AF" w:rsidRDefault="004D4912" w:rsidP="00F01C28">
      <w:pPr>
        <w:rPr>
          <w:rFonts w:ascii="Arial Narrow" w:hAnsi="Arial Narrow"/>
          <w:sz w:val="20"/>
        </w:rPr>
      </w:pPr>
    </w:p>
    <w:p w:rsidR="004D4912" w:rsidRDefault="004D4912" w:rsidP="00A72FB1">
      <w:pPr>
        <w:pStyle w:val="Caption"/>
        <w:jc w:val="both"/>
      </w:pPr>
      <w:r>
        <w:lastRenderedPageBreak/>
        <w:t xml:space="preserve">Figure </w:t>
      </w:r>
      <w:r w:rsidR="00BC16DC">
        <w:fldChar w:fldCharType="begin"/>
      </w:r>
      <w:r w:rsidR="00B1057A">
        <w:instrText xml:space="preserve"> SEQ Figure \* ARABIC </w:instrText>
      </w:r>
      <w:r w:rsidR="00BC16DC">
        <w:fldChar w:fldCharType="separate"/>
      </w:r>
      <w:r w:rsidR="002665AB">
        <w:rPr>
          <w:noProof/>
        </w:rPr>
        <w:t>4</w:t>
      </w:r>
      <w:r w:rsidR="00BC16DC">
        <w:rPr>
          <w:noProof/>
        </w:rPr>
        <w:fldChar w:fldCharType="end"/>
      </w:r>
      <w:r>
        <w:t>: Proposed</w:t>
      </w:r>
      <w:r w:rsidRPr="00AA3219">
        <w:t xml:space="preserve"> </w:t>
      </w:r>
      <w:r>
        <w:t>c</w:t>
      </w:r>
      <w:r w:rsidRPr="00AA3219">
        <w:t>l</w:t>
      </w:r>
      <w:r>
        <w:t>inical management algorithm</w:t>
      </w:r>
    </w:p>
    <w:p w:rsidR="004D4912" w:rsidRPr="00C33B0F" w:rsidRDefault="004A1379" w:rsidP="00F01C28">
      <w:pPr>
        <w:jc w:val="left"/>
      </w:pPr>
      <w:r>
        <w:rPr>
          <w:noProof/>
          <w:lang w:eastAsia="en-AU"/>
        </w:rPr>
        <w:drawing>
          <wp:inline distT="0" distB="0" distL="0" distR="0">
            <wp:extent cx="9083040" cy="4536440"/>
            <wp:effectExtent l="0" t="0" r="3810" b="0"/>
            <wp:docPr id="4" name="Picture 232" descr="a flow chart of the proposed clinical management algorithm for chronic heart failure based on New York Heart Association class. The difference between this algorithm and that of current practice is the use of cardiac resynchronisation therapy with defibrillator in Class II patients with left ventricular function less than or equal to 30% and sinus rhythm QRS greater than or equal to 150 ms. For patients with Class I heart failure the recommended treatment is OMT (maintain and monitor). In patients with Class II heart failure the recommended treatment is OMT (maintain and monitor), with implantable cardioverter defibrillator insertion in some cases when left ventricular ejection function is less than or equal to 35%. In patients with  left ventricular function less than or equal to 30% and sinus rhythm QRS greater than or equal to 150 ms cardiac resynchronisation therapy with defibrillator is also a treatment option. In patients with Class III heart failure the recommended treatment is OMT (maintain and monitor), with implantable cardioverter defibrillator (or cardiac resynchronisation therapy with or without defibrillator when sinus rhythm QRS is greater than or equal to 120) and when left ventricular ejection function is less than or equal to 35%.In patients with Class IV heart failure the recommended treatment is OMT (maintain and monitor) with cardiac resynchronisation therapy with or without defibrillator in some cases when left ventricular ejection function is less than or equal to 35% and sinus rhythm QRS is greater than or equal to 120 ms.In patients with myocardial infarction OMT is recommended for a minimum of 1 month and where left ventricular ejection function is less than or equal to 30% implantable cardioverter defibrillator insertion takes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a flow chart of the proposed clinical management algorithm for chronic heart failure based on New York Heart Association class. The difference between this algorithm and that of current practice is the use of cardiac resynchronisation therapy with defibrillator in Class II patients with left ventricular function less than or equal to 30% and sinus rhythm QRS greater than or equal to 150 ms. For patients with Class I heart failure the recommended treatment is OMT (maintain and monitor). In patients with Class II heart failure the recommended treatment is OMT (maintain and monitor), with implantable cardioverter defibrillator insertion in some cases when left ventricular ejection function is less than or equal to 35%. In patients with  left ventricular function less than or equal to 30% and sinus rhythm QRS greater than or equal to 150 ms cardiac resynchronisation therapy with defibrillator is also a treatment option. In patients with Class III heart failure the recommended treatment is OMT (maintain and monitor), with implantable cardioverter defibrillator (or cardiac resynchronisation therapy with or without defibrillator when sinus rhythm QRS is greater than or equal to 120) and when left ventricular ejection function is less than or equal to 35%.In patients with Class IV heart failure the recommended treatment is OMT (maintain and monitor) with cardiac resynchronisation therapy with or without defibrillator in some cases when left ventricular ejection function is less than or equal to 35% and sinus rhythm QRS is greater than or equal to 120 ms.In patients with myocardial infarction OMT is recommended for a minimum of 1 month and where left ventricular ejection function is less than or equal to 30% implantable cardioverter defibrillator insertion takes place."/>
                    <pic:cNvPicPr>
                      <a:picLocks noChangeAspect="1" noChangeArrowheads="1"/>
                    </pic:cNvPicPr>
                  </pic:nvPicPr>
                  <pic:blipFill>
                    <a:blip r:embed="rId18">
                      <a:extLst>
                        <a:ext uri="{28A0092B-C50C-407E-A947-70E740481C1C}">
                          <a14:useLocalDpi xmlns:a14="http://schemas.microsoft.com/office/drawing/2010/main" val="0"/>
                        </a:ext>
                      </a:extLst>
                    </a:blip>
                    <a:srcRect l="8865" t="13354" r="5849" b="26424"/>
                    <a:stretch>
                      <a:fillRect/>
                    </a:stretch>
                  </pic:blipFill>
                  <pic:spPr bwMode="auto">
                    <a:xfrm>
                      <a:off x="0" y="0"/>
                      <a:ext cx="9083040" cy="4536440"/>
                    </a:xfrm>
                    <a:prstGeom prst="rect">
                      <a:avLst/>
                    </a:prstGeom>
                    <a:noFill/>
                    <a:ln>
                      <a:noFill/>
                    </a:ln>
                  </pic:spPr>
                </pic:pic>
              </a:graphicData>
            </a:graphic>
          </wp:inline>
        </w:drawing>
      </w:r>
      <w:r w:rsidR="004D4912" w:rsidRPr="008C2CE0">
        <w:rPr>
          <w:rFonts w:ascii="Arial Narrow" w:hAnsi="Arial Narrow"/>
          <w:sz w:val="20"/>
        </w:rPr>
        <w:t xml:space="preserve">NYHA: New York Heart Association; </w:t>
      </w:r>
      <w:r w:rsidR="004D4912">
        <w:rPr>
          <w:rFonts w:ascii="Arial Narrow" w:hAnsi="Arial Narrow"/>
          <w:sz w:val="20"/>
        </w:rPr>
        <w:t>OMT: optimal medical therapy</w:t>
      </w:r>
      <w:r w:rsidR="004D4912" w:rsidRPr="006652AF">
        <w:rPr>
          <w:rFonts w:ascii="Arial Narrow" w:hAnsi="Arial Narrow"/>
          <w:sz w:val="20"/>
        </w:rPr>
        <w:t>;</w:t>
      </w:r>
      <w:r w:rsidR="004D4912" w:rsidRPr="008C2CE0">
        <w:rPr>
          <w:rFonts w:ascii="Arial Narrow" w:hAnsi="Arial Narrow"/>
          <w:sz w:val="20"/>
        </w:rPr>
        <w:t xml:space="preserve"> LVEF: left ventricular ejection fraction; ICD: implantable cardioverter defibrillator; CRT-D: cardiac resynchronisation device capable of defibrillation.</w:t>
      </w:r>
    </w:p>
    <w:p w:rsidR="004D4912" w:rsidRDefault="004D4912" w:rsidP="00D76DB5">
      <w:pPr>
        <w:sectPr w:rsidR="004D4912" w:rsidSect="00F01C28">
          <w:pgSz w:w="16838" w:h="11906" w:orient="landscape"/>
          <w:pgMar w:top="1440" w:right="1440" w:bottom="1440" w:left="1440" w:header="708" w:footer="708" w:gutter="0"/>
          <w:cols w:space="708"/>
          <w:titlePg/>
          <w:docGrid w:linePitch="360"/>
        </w:sectPr>
      </w:pPr>
    </w:p>
    <w:p w:rsidR="004D4912" w:rsidRPr="00A34E9C" w:rsidRDefault="004D4912" w:rsidP="00D76DB5">
      <w:pPr>
        <w:pStyle w:val="Heading1"/>
      </w:pPr>
      <w:bookmarkStart w:id="37" w:name="_Toc357001215"/>
      <w:r w:rsidRPr="00A34E9C">
        <w:lastRenderedPageBreak/>
        <w:t>Comparator</w:t>
      </w:r>
      <w:bookmarkEnd w:id="37"/>
    </w:p>
    <w:p w:rsidR="004D4912" w:rsidRPr="0031266C" w:rsidRDefault="004D4912" w:rsidP="00D76DB5">
      <w:r>
        <w:t>The c</w:t>
      </w:r>
      <w:r w:rsidRPr="0031266C">
        <w:t>omparator for C</w:t>
      </w:r>
      <w:r>
        <w:t>R</w:t>
      </w:r>
      <w:r w:rsidRPr="0031266C">
        <w:t>T-D</w:t>
      </w:r>
      <w:r>
        <w:t xml:space="preserve"> (with optimised medical therapy)</w:t>
      </w:r>
      <w:r w:rsidRPr="0031266C">
        <w:t xml:space="preserve"> in the proposed population </w:t>
      </w:r>
      <w:r>
        <w:t>is</w:t>
      </w:r>
      <w:r w:rsidRPr="0031266C">
        <w:t>:</w:t>
      </w:r>
    </w:p>
    <w:p w:rsidR="004D4912" w:rsidRDefault="004D4912" w:rsidP="00D76DB5">
      <w:pPr>
        <w:pStyle w:val="ListParagraph"/>
        <w:numPr>
          <w:ilvl w:val="0"/>
          <w:numId w:val="14"/>
        </w:numPr>
      </w:pPr>
      <w:r w:rsidRPr="0031266C">
        <w:t>ICD</w:t>
      </w:r>
      <w:r>
        <w:t xml:space="preserve"> with </w:t>
      </w:r>
      <w:r w:rsidRPr="0031266C">
        <w:t>optimised medical therapy</w:t>
      </w:r>
    </w:p>
    <w:p w:rsidR="004D4912" w:rsidRPr="0031266C" w:rsidRDefault="004D4912" w:rsidP="00D76DB5">
      <w:pPr>
        <w:pStyle w:val="ListParagraph"/>
      </w:pPr>
    </w:p>
    <w:p w:rsidR="004D4912" w:rsidRPr="004525EF" w:rsidRDefault="004D4912" w:rsidP="00D76DB5">
      <w:r>
        <w:t>CRT-D is proposed as a direct substitute for ICD (</w:t>
      </w:r>
      <w:r w:rsidRPr="004525EF">
        <w:t>without CRT</w:t>
      </w:r>
      <w:r>
        <w:t>)</w:t>
      </w:r>
      <w:r w:rsidRPr="004525EF">
        <w:t xml:space="preserve">. </w:t>
      </w:r>
      <w:r>
        <w:t>However, it is unclear if CRT-D will completely replace ICD as the eligible populations for both are slightly different. The final choice of cardiac device may to an extent depend upon patient and clinician preference.</w:t>
      </w:r>
    </w:p>
    <w:p w:rsidR="004D4912" w:rsidRPr="004525EF" w:rsidRDefault="004D4912" w:rsidP="00D76DB5">
      <w:r w:rsidRPr="004525EF">
        <w:t>ICD is currently</w:t>
      </w:r>
      <w:r>
        <w:t xml:space="preserve"> listed on the MBS (item number 38387 and</w:t>
      </w:r>
      <w:r w:rsidRPr="004525EF">
        <w:t xml:space="preserve"> 38384) for primary prevention of sudden cardiac death in:</w:t>
      </w:r>
    </w:p>
    <w:p w:rsidR="004D4912" w:rsidRPr="004525EF" w:rsidRDefault="004D4912" w:rsidP="00D76DB5">
      <w:pPr>
        <w:pStyle w:val="ListParagraph"/>
        <w:numPr>
          <w:ilvl w:val="0"/>
          <w:numId w:val="34"/>
        </w:numPr>
      </w:pPr>
      <w:r w:rsidRPr="004525EF">
        <w:t>patients with a LVEF of less than or equal to 30% at least one month after a myocardial infarct when the patient has received optimised medical therapy; or</w:t>
      </w:r>
    </w:p>
    <w:p w:rsidR="004D4912" w:rsidRPr="004525EF" w:rsidRDefault="004D4912" w:rsidP="00D76DB5">
      <w:pPr>
        <w:pStyle w:val="ListParagraph"/>
        <w:numPr>
          <w:ilvl w:val="0"/>
          <w:numId w:val="34"/>
        </w:numPr>
      </w:pPr>
      <w:r w:rsidRPr="004525EF">
        <w:t>patients with chronic heart failure associated with mild to moderate symptoms (NYHA II and III) and a LVEF less than or equal to 35% when the patient has received optimised medical therapy.</w:t>
      </w:r>
    </w:p>
    <w:p w:rsidR="004D4912" w:rsidRPr="00A34E9C" w:rsidRDefault="004D4912" w:rsidP="00D76DB5">
      <w:pPr>
        <w:pStyle w:val="Caption"/>
      </w:pPr>
      <w:bookmarkStart w:id="38" w:name="_Ref341083854"/>
      <w:r w:rsidRPr="00A34E9C">
        <w:t xml:space="preserve">Table </w:t>
      </w:r>
      <w:r w:rsidR="00BC16DC">
        <w:fldChar w:fldCharType="begin"/>
      </w:r>
      <w:r w:rsidR="00B1057A">
        <w:instrText xml:space="preserve"> SEQ Table \* ARABIC </w:instrText>
      </w:r>
      <w:r w:rsidR="00BC16DC">
        <w:fldChar w:fldCharType="separate"/>
      </w:r>
      <w:r w:rsidR="002665AB">
        <w:rPr>
          <w:noProof/>
        </w:rPr>
        <w:t>12</w:t>
      </w:r>
      <w:r w:rsidR="00BC16DC">
        <w:rPr>
          <w:noProof/>
        </w:rPr>
        <w:fldChar w:fldCharType="end"/>
      </w:r>
      <w:bookmarkEnd w:id="38"/>
      <w:r w:rsidRPr="00A34E9C">
        <w:t>:</w:t>
      </w:r>
      <w:r w:rsidRPr="00A34E9C">
        <w:tab/>
      </w:r>
      <w:r>
        <w:t>Current MBS item for implantable cardioverter defibrillator – electrode insertion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D4912" w:rsidRPr="006652AF" w:rsidTr="009257A5">
        <w:tc>
          <w:tcPr>
            <w:tcW w:w="9134" w:type="dxa"/>
          </w:tcPr>
          <w:p w:rsidR="004D4912" w:rsidRPr="006652AF" w:rsidRDefault="004D4912" w:rsidP="009257A5">
            <w:pPr>
              <w:spacing w:after="120" w:line="240" w:lineRule="auto"/>
              <w:jc w:val="right"/>
              <w:rPr>
                <w:rFonts w:ascii="Arial Narrow" w:hAnsi="Arial Narrow"/>
                <w:sz w:val="18"/>
                <w:szCs w:val="18"/>
                <w:lang w:eastAsia="ja-JP"/>
              </w:rPr>
            </w:pPr>
            <w:r w:rsidRPr="006652AF">
              <w:rPr>
                <w:rFonts w:ascii="Arial Narrow" w:hAnsi="Arial Narrow"/>
                <w:sz w:val="18"/>
                <w:szCs w:val="18"/>
                <w:lang w:eastAsia="ja-JP"/>
              </w:rPr>
              <w:t>Category 3 – Therapeutic Procedures</w:t>
            </w:r>
          </w:p>
        </w:tc>
      </w:tr>
      <w:tr w:rsidR="004D4912" w:rsidRPr="006652AF" w:rsidTr="009257A5">
        <w:tc>
          <w:tcPr>
            <w:tcW w:w="9134" w:type="dxa"/>
          </w:tcPr>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MBS 38384</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 xml:space="preserve">AUTOMATIC DEFIBRILLATOR, insertion of patches for, or insertion of transvenous endocardial defibrillation electrodes for, primary prevention of sudden cardiac death in: </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 xml:space="preserve"> - patients with a left ventricular ejection fraction of less than or equal to 30% at least one month after a myocardial infarct when the patient has received optimised medical therapy; or </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 xml:space="preserve"> - patients with chronic heart failure associated with mild to moderate symptoms (NYHA II and III) and a left ventricular ejection fraction less than or equal to 35% when the patient has received optimised medical therapy. </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 xml:space="preserve">Not being a service associated  with a service to which item 38213 applies </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Multiple Services Rule</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 xml:space="preserve"> (Anaes.) (Assist.)</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 xml:space="preserve">Fee: $1,052.65 Benefit: 75% = $789.50 85% = $978.15 </w:t>
            </w:r>
          </w:p>
        </w:tc>
      </w:tr>
    </w:tbl>
    <w:p w:rsidR="004D4912" w:rsidRDefault="004D4912" w:rsidP="006652AF">
      <w:pPr>
        <w:jc w:val="left"/>
        <w:rPr>
          <w:rFonts w:ascii="Arial Narrow" w:hAnsi="Arial Narrow"/>
          <w:sz w:val="18"/>
          <w:szCs w:val="18"/>
        </w:rPr>
      </w:pPr>
      <w:r w:rsidRPr="006652AF">
        <w:rPr>
          <w:rFonts w:ascii="Arial Narrow" w:hAnsi="Arial Narrow"/>
          <w:sz w:val="18"/>
          <w:szCs w:val="18"/>
        </w:rPr>
        <w:t>MBS: Medicare Benefits Schedule; NYHA: New York Heart Association.</w:t>
      </w:r>
    </w:p>
    <w:p w:rsidR="004D4912" w:rsidRDefault="004D4912" w:rsidP="006652AF">
      <w:pPr>
        <w:jc w:val="left"/>
        <w:rPr>
          <w:rFonts w:ascii="Arial Narrow" w:hAnsi="Arial Narrow"/>
          <w:sz w:val="18"/>
          <w:szCs w:val="18"/>
        </w:rPr>
      </w:pPr>
    </w:p>
    <w:p w:rsidR="004D4912" w:rsidRPr="006652AF" w:rsidRDefault="004D4912" w:rsidP="006652AF">
      <w:pPr>
        <w:jc w:val="left"/>
        <w:rPr>
          <w:rFonts w:ascii="Arial Narrow" w:hAnsi="Arial Narrow"/>
          <w:sz w:val="18"/>
          <w:szCs w:val="18"/>
        </w:rPr>
      </w:pPr>
    </w:p>
    <w:p w:rsidR="004D4912" w:rsidRPr="00A34E9C" w:rsidRDefault="004D4912" w:rsidP="00D76DB5">
      <w:pPr>
        <w:pStyle w:val="Caption"/>
      </w:pPr>
      <w:bookmarkStart w:id="39" w:name="_Ref341083630"/>
      <w:r w:rsidRPr="00A34E9C">
        <w:lastRenderedPageBreak/>
        <w:t xml:space="preserve">Table </w:t>
      </w:r>
      <w:r w:rsidR="00BC16DC">
        <w:fldChar w:fldCharType="begin"/>
      </w:r>
      <w:r w:rsidR="00B1057A">
        <w:instrText xml:space="preserve"> SEQ Table \* ARABIC </w:instrText>
      </w:r>
      <w:r w:rsidR="00BC16DC">
        <w:fldChar w:fldCharType="separate"/>
      </w:r>
      <w:r w:rsidR="002665AB">
        <w:rPr>
          <w:noProof/>
        </w:rPr>
        <w:t>13</w:t>
      </w:r>
      <w:r w:rsidR="00BC16DC">
        <w:rPr>
          <w:noProof/>
        </w:rPr>
        <w:fldChar w:fldCharType="end"/>
      </w:r>
      <w:bookmarkEnd w:id="39"/>
      <w:r w:rsidRPr="00A34E9C">
        <w:t>:</w:t>
      </w:r>
      <w:r w:rsidRPr="00A34E9C">
        <w:tab/>
      </w:r>
      <w:r>
        <w:t>Current MBS item for implantable cardioverter defibrillator – generator implantation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D4912" w:rsidRPr="006652AF" w:rsidTr="009257A5">
        <w:tc>
          <w:tcPr>
            <w:tcW w:w="9134" w:type="dxa"/>
          </w:tcPr>
          <w:p w:rsidR="004D4912" w:rsidRPr="006652AF" w:rsidRDefault="004D4912" w:rsidP="009257A5">
            <w:pPr>
              <w:spacing w:after="120" w:line="240" w:lineRule="auto"/>
              <w:jc w:val="right"/>
              <w:rPr>
                <w:rFonts w:ascii="Arial Narrow" w:hAnsi="Arial Narrow"/>
                <w:sz w:val="18"/>
                <w:szCs w:val="18"/>
                <w:lang w:eastAsia="ja-JP"/>
              </w:rPr>
            </w:pPr>
            <w:r w:rsidRPr="006652AF">
              <w:rPr>
                <w:rFonts w:ascii="Arial Narrow" w:hAnsi="Arial Narrow"/>
                <w:sz w:val="18"/>
                <w:szCs w:val="18"/>
                <w:lang w:eastAsia="ja-JP"/>
              </w:rPr>
              <w:t>Category 3 – Therapeutic Procedures</w:t>
            </w:r>
          </w:p>
        </w:tc>
      </w:tr>
      <w:tr w:rsidR="004D4912" w:rsidRPr="006652AF" w:rsidTr="009257A5">
        <w:tc>
          <w:tcPr>
            <w:tcW w:w="9134" w:type="dxa"/>
          </w:tcPr>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MBS 38387</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 xml:space="preserve">AUTOMATIC DEFIBRILLATOR GENERATOR, insertion or replacement of for, primary prevention of sudden cardiac death in: </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 xml:space="preserve"> - patients with a left ventricular ejection fraction of less than or equal to 30% at least one month after a myocardial infarct when the patient has received optimised medical therapy; or </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 xml:space="preserve"> - patients with chronic heart failure associated with mild to moderate symptoms (NYHA II and III) and a left ventricular ejection fraction less than or equal to 35% when the patient has received optimised medical therapy. </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 xml:space="preserve">Not being a service associated  with a service to which item 38213 applies, not for defibrillators capable of cardiac resynchronisation therapy </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Multiple Services Rule</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 xml:space="preserve">(Anaes.) (Assist.) </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Fee: $287.85 Benefit: 75% = $215.90 85% = $244.70</w:t>
            </w:r>
          </w:p>
          <w:p w:rsidR="004D4912" w:rsidRPr="006652AF" w:rsidRDefault="004D4912" w:rsidP="009257A5">
            <w:pPr>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NOTE:</w:t>
            </w:r>
          </w:p>
          <w:p w:rsidR="004D4912" w:rsidRPr="006652AF" w:rsidRDefault="004D4912" w:rsidP="009257A5">
            <w:pPr>
              <w:keepNext/>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 xml:space="preserve">T8.69  Implantable Cardioverter Defibrillator - (Items 38384 and 38387)  </w:t>
            </w:r>
          </w:p>
          <w:p w:rsidR="004D4912" w:rsidRPr="006652AF" w:rsidRDefault="004D4912" w:rsidP="009257A5">
            <w:pPr>
              <w:keepNext/>
              <w:spacing w:after="120" w:line="240" w:lineRule="auto"/>
              <w:rPr>
                <w:rFonts w:ascii="Arial Narrow" w:hAnsi="Arial Narrow"/>
                <w:sz w:val="18"/>
                <w:szCs w:val="18"/>
                <w:lang w:val="en-US" w:eastAsia="ja-JP"/>
              </w:rPr>
            </w:pPr>
            <w:r w:rsidRPr="006652AF">
              <w:rPr>
                <w:rFonts w:ascii="Arial Narrow" w:hAnsi="Arial Narrow"/>
                <w:sz w:val="18"/>
                <w:szCs w:val="18"/>
                <w:lang w:val="en-US" w:eastAsia="ja-JP"/>
              </w:rPr>
              <w:t>Items 38384 and 38387 apply only to patients who meet the criteria listed in the item descriptor, and to patients who do not meet the criteria listed in the descriptor but have previously had an ICD device inserted and who prior to its insertion met the criteria and now need the device replaced.</w:t>
            </w:r>
          </w:p>
        </w:tc>
      </w:tr>
    </w:tbl>
    <w:p w:rsidR="004D4912" w:rsidRPr="006652AF" w:rsidRDefault="004D4912" w:rsidP="006652AF">
      <w:pPr>
        <w:jc w:val="left"/>
        <w:rPr>
          <w:rFonts w:ascii="Arial Narrow" w:hAnsi="Arial Narrow"/>
          <w:sz w:val="18"/>
          <w:szCs w:val="18"/>
        </w:rPr>
      </w:pPr>
      <w:r w:rsidRPr="006652AF">
        <w:rPr>
          <w:rFonts w:ascii="Arial Narrow" w:hAnsi="Arial Narrow"/>
          <w:sz w:val="18"/>
          <w:szCs w:val="18"/>
        </w:rPr>
        <w:t>MBS: Medicare Benefits Schedule; NYHA: New York Heart Association; ICD: implantable cardioverter defibrillator.</w:t>
      </w:r>
    </w:p>
    <w:p w:rsidR="004D4912" w:rsidRDefault="004D4912" w:rsidP="00D76DB5">
      <w:pPr>
        <w:pStyle w:val="Heading1"/>
      </w:pPr>
      <w:bookmarkStart w:id="40" w:name="_Toc357001216"/>
      <w:r w:rsidRPr="00A34E9C">
        <w:t>Clinical claim</w:t>
      </w:r>
      <w:bookmarkEnd w:id="40"/>
    </w:p>
    <w:p w:rsidR="004D4912" w:rsidRDefault="004D4912" w:rsidP="00D76DB5">
      <w:r w:rsidRPr="000073DF">
        <w:t>CRT-D, compared with ICD, reduces mortality due to heart failure</w:t>
      </w:r>
      <w:r>
        <w:t xml:space="preserve"> and</w:t>
      </w:r>
      <w:r w:rsidRPr="000073DF">
        <w:t xml:space="preserve"> significantly improves ventricular remodelling </w:t>
      </w:r>
      <w:r w:rsidR="00B27184" w:rsidRPr="000073DF">
        <w:t>ind</w:t>
      </w:r>
      <w:r w:rsidR="00B27184">
        <w:t>ices</w:t>
      </w:r>
      <w:r w:rsidRPr="000073DF">
        <w:t xml:space="preserve">, specifically </w:t>
      </w:r>
      <w:r>
        <w:t>left ventricular (</w:t>
      </w:r>
      <w:r w:rsidRPr="000073DF">
        <w:t>LV</w:t>
      </w:r>
      <w:r>
        <w:t>)</w:t>
      </w:r>
      <w:r w:rsidRPr="000073DF">
        <w:t xml:space="preserve"> diastolic and systolic volumes and LVEF</w:t>
      </w:r>
      <w:r w:rsidRPr="00C5768E">
        <w:t xml:space="preserve"> and a reduced left ventricular size</w:t>
      </w:r>
      <w:r w:rsidR="00270EB7">
        <w:t xml:space="preserve"> (Tang et al</w:t>
      </w:r>
      <w:r w:rsidRPr="00C5768E">
        <w:t xml:space="preserve">, 2010). The benefits of CRT may be due to a reduced LV filling pressure, which is reflected by improvements in atrial size, pulmonary pressures, or RV function (Solomon et al., 2010). In addition, there is some evidence to show that CRT may result in improved </w:t>
      </w:r>
      <w:r>
        <w:t>quality of life</w:t>
      </w:r>
      <w:r w:rsidRPr="00C5768E">
        <w:t xml:space="preserve"> and exercise tolerance (Caseau et al, 2001).</w:t>
      </w:r>
    </w:p>
    <w:p w:rsidR="004D4912" w:rsidRDefault="004D4912" w:rsidP="00D76DB5">
      <w:pPr>
        <w:pStyle w:val="Heading2"/>
      </w:pPr>
      <w:bookmarkStart w:id="41" w:name="_Toc357001217"/>
      <w:r>
        <w:t>Clinical practice guidelines</w:t>
      </w:r>
      <w:bookmarkEnd w:id="41"/>
    </w:p>
    <w:p w:rsidR="004D4912" w:rsidRDefault="004D4912" w:rsidP="00D76DB5">
      <w:r w:rsidRPr="002A6D30">
        <w:t>The 2006 assessment report of Implantable Cardioverter Defibrillators for Prevention of</w:t>
      </w:r>
      <w:r>
        <w:t xml:space="preserve"> Sudden Cardiac Death (MSAC 2006</w:t>
      </w:r>
      <w:r w:rsidRPr="002A6D30">
        <w:t xml:space="preserve">) recommended the listing of CRT-D implantation on the MBS for NYHA class III and IV patients. Since then, a body of evidence has been growing that demonstrates that CRT-D significantly reduces mortality and hospitalisation due to heart failure compared with ICD in NYHA class II patients. This proposed indication will bring the MBS into line with the National Heart Foundation of Australia and Cardiac Society of Australia and New Zealand Guidelines for the Prevention, Detection and Management of Chronic Heart Failure in Australia. These guidelines recommend considering CRT-D to reduce risk of death and heart </w:t>
      </w:r>
      <w:r w:rsidRPr="002A6D30">
        <w:lastRenderedPageBreak/>
        <w:t xml:space="preserve">failure events for patients with NYHA class II HF despite optimised medical therapy and who have an LVEF </w:t>
      </w:r>
      <w:r>
        <w:t>≤</w:t>
      </w:r>
      <w:r w:rsidRPr="002A6D30">
        <w:t xml:space="preserve"> 30% and a QRS duration </w:t>
      </w:r>
      <w:r w:rsidRPr="002A6D30">
        <w:rPr>
          <w:rFonts w:hint="eastAsia"/>
        </w:rPr>
        <w:t>≥</w:t>
      </w:r>
      <w:r w:rsidRPr="002A6D30">
        <w:t xml:space="preserve"> 150 ms</w:t>
      </w:r>
      <w:r>
        <w:t xml:space="preserve"> (Krum et al 2011). European Society of Cardiology guidelines concluded that CRT-P or CRT-D may be considered to reduce morbidity in NYHA class II patients with LVEF ≤ 35% and QRS of greater than or equal to 150 ms (Dickstein et al 2010). Guidelines in the United States from the Heart Failure Society of America recommend that biventricular pacing therapy may be considered in patients with reduced LVEF and QRS≥150 ms who have NYHA class I or II symptoms (Lindfeld et al 2010).</w:t>
      </w:r>
    </w:p>
    <w:p w:rsidR="004D4912" w:rsidRDefault="004D4912" w:rsidP="00D76DB5">
      <w:r w:rsidRPr="002A6D30">
        <w:t xml:space="preserve">In NYHA class II patients with an LVEF of 30% or less, there is </w:t>
      </w:r>
      <w:r>
        <w:t>randomised</w:t>
      </w:r>
      <w:r w:rsidRPr="002A6D30">
        <w:t xml:space="preserve"> evidence demonstrating that CRT-D leads to a significant reduction in the risk of death and heart failure events compared to ICD</w:t>
      </w:r>
      <w:r>
        <w:t xml:space="preserve"> (Tang et al</w:t>
      </w:r>
      <w:r w:rsidRPr="002A6D30">
        <w:t xml:space="preserve"> 2010). The clinical efficacy of CRT-D was greatest in the subset of NYHA class II patients with QRS durations of 150 ms or more. Therefore, the current application proposes that the current MBS listing for CRT-D should be extended to include NYHA class II patients with LVEF </w:t>
      </w:r>
      <w:r w:rsidRPr="002A6D30">
        <w:rPr>
          <w:rFonts w:hint="eastAsia"/>
        </w:rPr>
        <w:t>≤</w:t>
      </w:r>
      <w:r w:rsidRPr="002A6D30">
        <w:t xml:space="preserve"> 30% and QRS duration </w:t>
      </w:r>
      <w:r w:rsidRPr="002A6D30">
        <w:rPr>
          <w:rFonts w:hint="eastAsia"/>
        </w:rPr>
        <w:t>≥</w:t>
      </w:r>
      <w:r w:rsidRPr="002A6D30">
        <w:t xml:space="preserve"> 150 ms. This is consistent with the advice provided in current clinical </w:t>
      </w:r>
      <w:r>
        <w:t>practice guidelines (Krum et al</w:t>
      </w:r>
      <w:r w:rsidRPr="002A6D30">
        <w:t xml:space="preserve"> 2011), which recommend considering CRT-D in patients with NYHA class II HF despite optimised medical therapy and who have an LVEF </w:t>
      </w:r>
      <w:r w:rsidRPr="002A6D30">
        <w:rPr>
          <w:rFonts w:hint="eastAsia"/>
        </w:rPr>
        <w:t>≤</w:t>
      </w:r>
      <w:r w:rsidRPr="002A6D30">
        <w:t xml:space="preserve"> 30% and a QRS duration </w:t>
      </w:r>
      <w:r w:rsidRPr="002A6D30">
        <w:rPr>
          <w:rFonts w:hint="eastAsia"/>
        </w:rPr>
        <w:t>≥</w:t>
      </w:r>
      <w:r w:rsidRPr="002A6D30">
        <w:t xml:space="preserve"> 150 ms.</w:t>
      </w:r>
    </w:p>
    <w:p w:rsidR="004D4912" w:rsidRDefault="004D4912" w:rsidP="00D76DB5">
      <w:pPr>
        <w:pStyle w:val="Caption"/>
      </w:pPr>
      <w:bookmarkStart w:id="42" w:name="_Ref283288109"/>
      <w:r>
        <w:t xml:space="preserve">Table </w:t>
      </w:r>
      <w:r w:rsidR="00BC16DC">
        <w:fldChar w:fldCharType="begin"/>
      </w:r>
      <w:r w:rsidR="00B1057A">
        <w:instrText xml:space="preserve"> SEQ Table \* ARABIC </w:instrText>
      </w:r>
      <w:r w:rsidR="00BC16DC">
        <w:fldChar w:fldCharType="separate"/>
      </w:r>
      <w:r w:rsidR="002665AB">
        <w:rPr>
          <w:noProof/>
        </w:rPr>
        <w:t>14</w:t>
      </w:r>
      <w:r w:rsidR="00BC16DC">
        <w:rPr>
          <w:noProof/>
        </w:rPr>
        <w:fldChar w:fldCharType="end"/>
      </w:r>
      <w:bookmarkEnd w:id="42"/>
      <w:r>
        <w:t>:</w:t>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51"/>
        <w:gridCol w:w="1069"/>
        <w:gridCol w:w="1523"/>
        <w:gridCol w:w="1066"/>
        <w:gridCol w:w="2275"/>
        <w:gridCol w:w="1490"/>
        <w:gridCol w:w="1066"/>
      </w:tblGrid>
      <w:tr w:rsidR="004D4912" w:rsidRPr="00882200" w:rsidTr="009257A5">
        <w:tc>
          <w:tcPr>
            <w:tcW w:w="1756" w:type="dxa"/>
            <w:gridSpan w:val="2"/>
            <w:vMerge w:val="restart"/>
          </w:tcPr>
          <w:p w:rsidR="004D4912" w:rsidRPr="00FE705C" w:rsidRDefault="004D4912" w:rsidP="009257A5">
            <w:pPr>
              <w:keepNext/>
              <w:tabs>
                <w:tab w:val="left" w:pos="2835"/>
              </w:tabs>
              <w:spacing w:after="0" w:line="240" w:lineRule="auto"/>
              <w:rPr>
                <w:rFonts w:ascii="Arial Narrow" w:hAnsi="Arial Narrow"/>
                <w:lang w:val="en-GB" w:eastAsia="ja-JP"/>
              </w:rPr>
            </w:pPr>
          </w:p>
        </w:tc>
        <w:tc>
          <w:tcPr>
            <w:tcW w:w="7384" w:type="dxa"/>
            <w:gridSpan w:val="5"/>
          </w:tcPr>
          <w:p w:rsidR="004D4912" w:rsidRPr="00FE705C" w:rsidRDefault="004D4912" w:rsidP="009257A5">
            <w:pPr>
              <w:keepNext/>
              <w:tabs>
                <w:tab w:val="left" w:pos="2835"/>
              </w:tabs>
              <w:spacing w:after="0" w:line="240" w:lineRule="auto"/>
              <w:jc w:val="center"/>
              <w:rPr>
                <w:rFonts w:ascii="Arial Narrow" w:hAnsi="Arial Narrow"/>
                <w:b/>
                <w:lang w:val="en-GB" w:eastAsia="ja-JP"/>
              </w:rPr>
            </w:pPr>
            <w:r w:rsidRPr="00FE705C">
              <w:rPr>
                <w:rFonts w:ascii="Arial Narrow" w:hAnsi="Arial Narrow"/>
                <w:b/>
                <w:lang w:val="en-GB" w:eastAsia="ja-JP"/>
              </w:rPr>
              <w:t>Comparative effectiveness versus comparator</w:t>
            </w:r>
          </w:p>
        </w:tc>
      </w:tr>
      <w:tr w:rsidR="004D4912" w:rsidRPr="00882200" w:rsidTr="009257A5">
        <w:tc>
          <w:tcPr>
            <w:tcW w:w="1756" w:type="dxa"/>
            <w:gridSpan w:val="2"/>
            <w:vMerge/>
          </w:tcPr>
          <w:p w:rsidR="004D4912" w:rsidRPr="00FE705C" w:rsidRDefault="004D4912" w:rsidP="009257A5">
            <w:pPr>
              <w:keepNext/>
              <w:tabs>
                <w:tab w:val="left" w:pos="2835"/>
              </w:tabs>
              <w:spacing w:after="0" w:line="240" w:lineRule="auto"/>
              <w:rPr>
                <w:rFonts w:ascii="Arial Narrow" w:hAnsi="Arial Narrow"/>
                <w:lang w:val="en-GB" w:eastAsia="ja-JP"/>
              </w:rPr>
            </w:pPr>
          </w:p>
        </w:tc>
        <w:tc>
          <w:tcPr>
            <w:tcW w:w="2560" w:type="dxa"/>
            <w:gridSpan w:val="2"/>
            <w:vAlign w:val="center"/>
          </w:tcPr>
          <w:p w:rsidR="004D4912" w:rsidRPr="00FE705C" w:rsidRDefault="004D4912" w:rsidP="009257A5">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Superior</w:t>
            </w:r>
          </w:p>
        </w:tc>
        <w:tc>
          <w:tcPr>
            <w:tcW w:w="2369" w:type="dxa"/>
            <w:vAlign w:val="center"/>
          </w:tcPr>
          <w:p w:rsidR="004D4912" w:rsidRPr="00FE705C" w:rsidRDefault="004D4912" w:rsidP="009257A5">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Non-inferior</w:t>
            </w:r>
          </w:p>
        </w:tc>
        <w:tc>
          <w:tcPr>
            <w:tcW w:w="2455" w:type="dxa"/>
            <w:gridSpan w:val="2"/>
            <w:vAlign w:val="center"/>
          </w:tcPr>
          <w:p w:rsidR="004D4912" w:rsidRPr="00FE705C" w:rsidRDefault="004D4912" w:rsidP="009257A5">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Inferior</w:t>
            </w:r>
          </w:p>
        </w:tc>
      </w:tr>
      <w:tr w:rsidR="004D4912" w:rsidRPr="00882200" w:rsidTr="009257A5">
        <w:trPr>
          <w:cantSplit/>
          <w:trHeight w:val="20"/>
        </w:trPr>
        <w:tc>
          <w:tcPr>
            <w:tcW w:w="671" w:type="dxa"/>
            <w:vMerge w:val="restart"/>
            <w:textDirection w:val="btLr"/>
            <w:vAlign w:val="center"/>
          </w:tcPr>
          <w:p w:rsidR="004D4912" w:rsidRPr="00FE705C" w:rsidRDefault="004D4912" w:rsidP="009257A5">
            <w:pPr>
              <w:keepNext/>
              <w:tabs>
                <w:tab w:val="left" w:pos="2835"/>
              </w:tabs>
              <w:spacing w:after="0" w:line="240" w:lineRule="auto"/>
              <w:ind w:left="113" w:right="113"/>
              <w:jc w:val="center"/>
              <w:rPr>
                <w:rFonts w:ascii="Arial Narrow" w:hAnsi="Arial Narrow"/>
                <w:b/>
                <w:lang w:val="en-GB" w:eastAsia="ja-JP"/>
              </w:rPr>
            </w:pPr>
            <w:r w:rsidRPr="00FE705C">
              <w:rPr>
                <w:rFonts w:ascii="Arial Narrow" w:hAnsi="Arial Narrow"/>
                <w:b/>
                <w:lang w:val="en-GB" w:eastAsia="ja-JP"/>
              </w:rPr>
              <w:t>Comparative safety versus comparator</w:t>
            </w:r>
          </w:p>
        </w:tc>
        <w:tc>
          <w:tcPr>
            <w:tcW w:w="1085" w:type="dxa"/>
            <w:vMerge w:val="restart"/>
            <w:vAlign w:val="center"/>
          </w:tcPr>
          <w:p w:rsidR="004D4912" w:rsidRPr="00FE705C" w:rsidRDefault="004D4912" w:rsidP="009257A5">
            <w:pPr>
              <w:keepNext/>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Superior</w:t>
            </w:r>
          </w:p>
        </w:tc>
        <w:tc>
          <w:tcPr>
            <w:tcW w:w="2560" w:type="dxa"/>
            <w:gridSpan w:val="2"/>
            <w:vMerge w:val="restart"/>
            <w:vAlign w:val="center"/>
          </w:tcPr>
          <w:p w:rsidR="004D4912" w:rsidRPr="00FE705C" w:rsidRDefault="004D4912" w:rsidP="009257A5">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rsidR="004D4912" w:rsidRPr="00FE705C" w:rsidRDefault="004D4912" w:rsidP="009257A5">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1548" w:type="dxa"/>
          </w:tcPr>
          <w:p w:rsidR="004D4912" w:rsidRPr="00FE705C" w:rsidRDefault="004D4912" w:rsidP="009257A5">
            <w:pPr>
              <w:keepNext/>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clinical benefit</w:t>
            </w:r>
          </w:p>
        </w:tc>
        <w:tc>
          <w:tcPr>
            <w:tcW w:w="907" w:type="dxa"/>
            <w:vAlign w:val="center"/>
          </w:tcPr>
          <w:p w:rsidR="004D4912" w:rsidRPr="00FE705C" w:rsidRDefault="004D4912" w:rsidP="009257A5">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4D4912" w:rsidRPr="00882200" w:rsidTr="009257A5">
        <w:trPr>
          <w:cantSplit/>
          <w:trHeight w:val="20"/>
        </w:trPr>
        <w:tc>
          <w:tcPr>
            <w:tcW w:w="671" w:type="dxa"/>
            <w:vMerge/>
          </w:tcPr>
          <w:p w:rsidR="004D4912" w:rsidRPr="00FE705C" w:rsidRDefault="004D4912" w:rsidP="009257A5">
            <w:pPr>
              <w:tabs>
                <w:tab w:val="left" w:pos="2835"/>
              </w:tabs>
              <w:spacing w:after="0" w:line="240" w:lineRule="auto"/>
              <w:rPr>
                <w:rFonts w:ascii="Arial Narrow" w:hAnsi="Arial Narrow"/>
                <w:lang w:val="en-GB" w:eastAsia="ja-JP"/>
              </w:rPr>
            </w:pPr>
          </w:p>
        </w:tc>
        <w:tc>
          <w:tcPr>
            <w:tcW w:w="1085" w:type="dxa"/>
            <w:vMerge/>
            <w:vAlign w:val="center"/>
          </w:tcPr>
          <w:p w:rsidR="004D4912" w:rsidRPr="00FE705C" w:rsidRDefault="004D4912" w:rsidP="009257A5">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p>
        </w:tc>
        <w:tc>
          <w:tcPr>
            <w:tcW w:w="2369" w:type="dxa"/>
            <w:vMerge/>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p>
        </w:tc>
        <w:tc>
          <w:tcPr>
            <w:tcW w:w="1548" w:type="dxa"/>
          </w:tcPr>
          <w:p w:rsidR="004D4912" w:rsidRPr="00FE705C" w:rsidRDefault="004D4912" w:rsidP="009257A5">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Neutral benefit</w:t>
            </w:r>
          </w:p>
        </w:tc>
        <w:tc>
          <w:tcPr>
            <w:tcW w:w="907" w:type="dxa"/>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4D4912" w:rsidRPr="00882200" w:rsidTr="009257A5">
        <w:trPr>
          <w:cantSplit/>
          <w:trHeight w:val="20"/>
        </w:trPr>
        <w:tc>
          <w:tcPr>
            <w:tcW w:w="671" w:type="dxa"/>
            <w:vMerge/>
          </w:tcPr>
          <w:p w:rsidR="004D4912" w:rsidRPr="00FE705C" w:rsidRDefault="004D4912" w:rsidP="009257A5">
            <w:pPr>
              <w:tabs>
                <w:tab w:val="left" w:pos="2835"/>
              </w:tabs>
              <w:spacing w:after="0" w:line="240" w:lineRule="auto"/>
              <w:rPr>
                <w:rFonts w:ascii="Arial Narrow" w:hAnsi="Arial Narrow"/>
                <w:lang w:val="en-GB" w:eastAsia="ja-JP"/>
              </w:rPr>
            </w:pPr>
          </w:p>
        </w:tc>
        <w:tc>
          <w:tcPr>
            <w:tcW w:w="1085" w:type="dxa"/>
            <w:vMerge/>
            <w:vAlign w:val="center"/>
          </w:tcPr>
          <w:p w:rsidR="004D4912" w:rsidRPr="00FE705C" w:rsidRDefault="004D4912" w:rsidP="009257A5">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p>
        </w:tc>
        <w:tc>
          <w:tcPr>
            <w:tcW w:w="2369" w:type="dxa"/>
            <w:vMerge/>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p>
        </w:tc>
        <w:tc>
          <w:tcPr>
            <w:tcW w:w="1548" w:type="dxa"/>
          </w:tcPr>
          <w:p w:rsidR="004D4912" w:rsidRPr="00FE705C" w:rsidRDefault="004D4912" w:rsidP="009257A5">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harms</w:t>
            </w:r>
          </w:p>
        </w:tc>
        <w:tc>
          <w:tcPr>
            <w:tcW w:w="907" w:type="dxa"/>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4D4912" w:rsidRPr="00882200" w:rsidTr="009257A5">
        <w:trPr>
          <w:cantSplit/>
          <w:trHeight w:val="750"/>
        </w:trPr>
        <w:tc>
          <w:tcPr>
            <w:tcW w:w="671" w:type="dxa"/>
            <w:vMerge/>
          </w:tcPr>
          <w:p w:rsidR="004D4912" w:rsidRPr="00FE705C" w:rsidRDefault="004D4912" w:rsidP="009257A5">
            <w:pPr>
              <w:tabs>
                <w:tab w:val="left" w:pos="2835"/>
              </w:tabs>
              <w:spacing w:after="0" w:line="240" w:lineRule="auto"/>
              <w:rPr>
                <w:rFonts w:ascii="Arial Narrow" w:hAnsi="Arial Narrow"/>
                <w:lang w:val="en-GB" w:eastAsia="ja-JP"/>
              </w:rPr>
            </w:pPr>
          </w:p>
        </w:tc>
        <w:tc>
          <w:tcPr>
            <w:tcW w:w="1085" w:type="dxa"/>
            <w:vAlign w:val="center"/>
          </w:tcPr>
          <w:p w:rsidR="004D4912" w:rsidRPr="00FE705C" w:rsidRDefault="004D4912" w:rsidP="009257A5">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Non-inferior</w:t>
            </w:r>
          </w:p>
        </w:tc>
        <w:tc>
          <w:tcPr>
            <w:tcW w:w="2560" w:type="dxa"/>
            <w:gridSpan w:val="2"/>
            <w:vAlign w:val="center"/>
          </w:tcPr>
          <w:p w:rsidR="004D4912" w:rsidRPr="000D6BE8" w:rsidRDefault="004D4912" w:rsidP="009257A5">
            <w:pPr>
              <w:tabs>
                <w:tab w:val="left" w:pos="2835"/>
              </w:tabs>
              <w:spacing w:after="0" w:line="240" w:lineRule="auto"/>
              <w:jc w:val="center"/>
              <w:rPr>
                <w:rFonts w:ascii="Arial Narrow" w:hAnsi="Arial Narrow"/>
                <w:b/>
                <w:sz w:val="32"/>
                <w:szCs w:val="32"/>
                <w:lang w:val="en-GB" w:eastAsia="ja-JP"/>
              </w:rPr>
            </w:pPr>
            <w:r w:rsidRPr="000D6BE8">
              <w:rPr>
                <w:rFonts w:ascii="Arial Narrow" w:hAnsi="Arial Narrow"/>
                <w:b/>
                <w:sz w:val="32"/>
                <w:szCs w:val="32"/>
                <w:lang w:val="en-GB" w:eastAsia="ja-JP"/>
              </w:rPr>
              <w:t>CEA/CUA</w:t>
            </w:r>
          </w:p>
        </w:tc>
        <w:tc>
          <w:tcPr>
            <w:tcW w:w="2369" w:type="dxa"/>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455" w:type="dxa"/>
            <w:gridSpan w:val="2"/>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4D4912" w:rsidRPr="00882200" w:rsidTr="009257A5">
        <w:trPr>
          <w:cantSplit/>
          <w:trHeight w:val="20"/>
        </w:trPr>
        <w:tc>
          <w:tcPr>
            <w:tcW w:w="671" w:type="dxa"/>
            <w:vMerge/>
          </w:tcPr>
          <w:p w:rsidR="004D4912" w:rsidRPr="00FE705C" w:rsidRDefault="004D4912" w:rsidP="009257A5">
            <w:pPr>
              <w:tabs>
                <w:tab w:val="left" w:pos="2835"/>
              </w:tabs>
              <w:spacing w:after="0" w:line="240" w:lineRule="auto"/>
              <w:rPr>
                <w:rFonts w:ascii="Arial Narrow" w:hAnsi="Arial Narrow"/>
                <w:lang w:val="en-GB" w:eastAsia="ja-JP"/>
              </w:rPr>
            </w:pPr>
          </w:p>
        </w:tc>
        <w:tc>
          <w:tcPr>
            <w:tcW w:w="1085" w:type="dxa"/>
            <w:vMerge w:val="restart"/>
            <w:vAlign w:val="center"/>
          </w:tcPr>
          <w:p w:rsidR="004D4912" w:rsidRPr="00FE705C" w:rsidRDefault="004D4912" w:rsidP="009257A5">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Inferior</w:t>
            </w:r>
          </w:p>
        </w:tc>
        <w:tc>
          <w:tcPr>
            <w:tcW w:w="1583" w:type="dxa"/>
            <w:vAlign w:val="center"/>
          </w:tcPr>
          <w:p w:rsidR="004D4912" w:rsidRPr="00FE705C" w:rsidRDefault="004D4912" w:rsidP="009257A5">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clinical benefit</w:t>
            </w:r>
          </w:p>
        </w:tc>
        <w:tc>
          <w:tcPr>
            <w:tcW w:w="977" w:type="dxa"/>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455" w:type="dxa"/>
            <w:gridSpan w:val="2"/>
            <w:vMerge w:val="restart"/>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4D4912" w:rsidRPr="00882200" w:rsidTr="009257A5">
        <w:trPr>
          <w:trHeight w:val="20"/>
        </w:trPr>
        <w:tc>
          <w:tcPr>
            <w:tcW w:w="671" w:type="dxa"/>
            <w:vMerge/>
          </w:tcPr>
          <w:p w:rsidR="004D4912" w:rsidRPr="00FE705C" w:rsidRDefault="004D4912" w:rsidP="009257A5">
            <w:pPr>
              <w:tabs>
                <w:tab w:val="left" w:pos="2835"/>
              </w:tabs>
              <w:spacing w:after="0" w:line="240" w:lineRule="auto"/>
              <w:rPr>
                <w:rFonts w:ascii="Arial Narrow" w:hAnsi="Arial Narrow"/>
                <w:lang w:val="en-GB" w:eastAsia="ja-JP"/>
              </w:rPr>
            </w:pPr>
          </w:p>
        </w:tc>
        <w:tc>
          <w:tcPr>
            <w:tcW w:w="1085" w:type="dxa"/>
            <w:vMerge/>
          </w:tcPr>
          <w:p w:rsidR="004D4912" w:rsidRPr="00FE705C" w:rsidRDefault="004D4912" w:rsidP="009257A5">
            <w:pPr>
              <w:tabs>
                <w:tab w:val="left" w:pos="2835"/>
              </w:tabs>
              <w:spacing w:after="0" w:line="240" w:lineRule="auto"/>
              <w:rPr>
                <w:rFonts w:ascii="Arial Narrow" w:hAnsi="Arial Narrow"/>
                <w:lang w:val="en-GB" w:eastAsia="ja-JP"/>
              </w:rPr>
            </w:pPr>
          </w:p>
        </w:tc>
        <w:tc>
          <w:tcPr>
            <w:tcW w:w="1583" w:type="dxa"/>
            <w:vAlign w:val="center"/>
          </w:tcPr>
          <w:p w:rsidR="004D4912" w:rsidRPr="00FE705C" w:rsidRDefault="004D4912" w:rsidP="009257A5">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Neutral benefit</w:t>
            </w:r>
          </w:p>
        </w:tc>
        <w:tc>
          <w:tcPr>
            <w:tcW w:w="977" w:type="dxa"/>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p>
        </w:tc>
        <w:tc>
          <w:tcPr>
            <w:tcW w:w="2455" w:type="dxa"/>
            <w:gridSpan w:val="2"/>
            <w:vMerge/>
          </w:tcPr>
          <w:p w:rsidR="004D4912" w:rsidRPr="00FE705C" w:rsidRDefault="004D4912" w:rsidP="009257A5">
            <w:pPr>
              <w:tabs>
                <w:tab w:val="left" w:pos="2835"/>
              </w:tabs>
              <w:spacing w:after="0" w:line="240" w:lineRule="auto"/>
              <w:rPr>
                <w:rFonts w:ascii="Arial Narrow" w:hAnsi="Arial Narrow"/>
                <w:lang w:val="en-GB" w:eastAsia="ja-JP"/>
              </w:rPr>
            </w:pPr>
          </w:p>
        </w:tc>
      </w:tr>
      <w:tr w:rsidR="004D4912" w:rsidRPr="00882200" w:rsidTr="009257A5">
        <w:trPr>
          <w:trHeight w:val="20"/>
        </w:trPr>
        <w:tc>
          <w:tcPr>
            <w:tcW w:w="671" w:type="dxa"/>
            <w:vMerge/>
          </w:tcPr>
          <w:p w:rsidR="004D4912" w:rsidRPr="00FE705C" w:rsidRDefault="004D4912" w:rsidP="009257A5">
            <w:pPr>
              <w:tabs>
                <w:tab w:val="left" w:pos="2835"/>
              </w:tabs>
              <w:spacing w:after="0" w:line="240" w:lineRule="auto"/>
              <w:rPr>
                <w:rFonts w:ascii="Arial Narrow" w:hAnsi="Arial Narrow"/>
                <w:lang w:val="en-GB" w:eastAsia="ja-JP"/>
              </w:rPr>
            </w:pPr>
          </w:p>
        </w:tc>
        <w:tc>
          <w:tcPr>
            <w:tcW w:w="1085" w:type="dxa"/>
            <w:vMerge/>
          </w:tcPr>
          <w:p w:rsidR="004D4912" w:rsidRPr="00FE705C" w:rsidRDefault="004D4912" w:rsidP="009257A5">
            <w:pPr>
              <w:tabs>
                <w:tab w:val="left" w:pos="2835"/>
              </w:tabs>
              <w:spacing w:after="0" w:line="240" w:lineRule="auto"/>
              <w:rPr>
                <w:rFonts w:ascii="Arial Narrow" w:hAnsi="Arial Narrow"/>
                <w:lang w:val="en-GB" w:eastAsia="ja-JP"/>
              </w:rPr>
            </w:pPr>
          </w:p>
        </w:tc>
        <w:tc>
          <w:tcPr>
            <w:tcW w:w="1583" w:type="dxa"/>
            <w:vAlign w:val="center"/>
          </w:tcPr>
          <w:p w:rsidR="004D4912" w:rsidRPr="00FE705C" w:rsidRDefault="004D4912" w:rsidP="009257A5">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harms</w:t>
            </w:r>
          </w:p>
        </w:tc>
        <w:tc>
          <w:tcPr>
            <w:tcW w:w="977" w:type="dxa"/>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369" w:type="dxa"/>
            <w:vMerge/>
            <w:vAlign w:val="center"/>
          </w:tcPr>
          <w:p w:rsidR="004D4912" w:rsidRPr="00FE705C" w:rsidRDefault="004D4912" w:rsidP="009257A5">
            <w:pPr>
              <w:tabs>
                <w:tab w:val="left" w:pos="2835"/>
              </w:tabs>
              <w:spacing w:after="0" w:line="240" w:lineRule="auto"/>
              <w:jc w:val="center"/>
              <w:rPr>
                <w:rFonts w:ascii="Arial Narrow" w:hAnsi="Arial Narrow"/>
                <w:lang w:val="en-GB" w:eastAsia="ja-JP"/>
              </w:rPr>
            </w:pPr>
          </w:p>
        </w:tc>
        <w:tc>
          <w:tcPr>
            <w:tcW w:w="2455" w:type="dxa"/>
            <w:gridSpan w:val="2"/>
            <w:vMerge/>
          </w:tcPr>
          <w:p w:rsidR="004D4912" w:rsidRPr="00FE705C" w:rsidRDefault="004D4912" w:rsidP="009257A5">
            <w:pPr>
              <w:tabs>
                <w:tab w:val="left" w:pos="2835"/>
              </w:tabs>
              <w:spacing w:after="0" w:line="240" w:lineRule="auto"/>
              <w:rPr>
                <w:rFonts w:ascii="Arial Narrow" w:hAnsi="Arial Narrow"/>
                <w:lang w:val="en-GB" w:eastAsia="ja-JP"/>
              </w:rPr>
            </w:pPr>
          </w:p>
        </w:tc>
      </w:tr>
    </w:tbl>
    <w:p w:rsidR="004D4912" w:rsidRDefault="004D4912" w:rsidP="00D76DB5">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rsidR="004D4912" w:rsidRDefault="004D4912" w:rsidP="00D76DB5">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 xml:space="preserve">indisputable). </w:t>
      </w:r>
      <w:r w:rsidRPr="00A96F9C">
        <w:rPr>
          <w:rFonts w:ascii="Arial Narrow" w:hAnsi="Arial Narrow"/>
          <w:lang w:val="en-GB" w:eastAsia="ja-JP"/>
        </w:rPr>
        <w:lastRenderedPageBreak/>
        <w:t>Therefore, when an assessment concludes that an</w:t>
      </w:r>
      <w:r>
        <w:rPr>
          <w:rFonts w:ascii="Arial Narrow" w:hAnsi="Arial Narrow"/>
          <w:lang w:val="en-GB" w:eastAsia="ja-JP"/>
        </w:rPr>
        <w:t xml:space="preserve"> </w:t>
      </w:r>
      <w:r w:rsidRPr="00A96F9C">
        <w:rPr>
          <w:rFonts w:ascii="Arial Narrow" w:hAnsi="Arial Narrow"/>
          <w:lang w:val="en-GB" w:eastAsia="ja-JP"/>
        </w:rPr>
        <w:t>intervention was no worse than a comparator, an 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rsidR="004D4912" w:rsidRPr="00882200" w:rsidRDefault="004D4912" w:rsidP="00D76DB5">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rsidR="004D4912" w:rsidRPr="00A34E9C" w:rsidRDefault="004D4912" w:rsidP="00D76DB5">
      <w:pPr>
        <w:pStyle w:val="Heading1"/>
      </w:pPr>
      <w:bookmarkStart w:id="43" w:name="_Toc357001218"/>
      <w:r w:rsidRPr="00A34E9C">
        <w:t>Outcomes and health care resources affected</w:t>
      </w:r>
      <w:r>
        <w:t xml:space="preserve"> by introduction of proposed intervention</w:t>
      </w:r>
      <w:bookmarkEnd w:id="43"/>
    </w:p>
    <w:p w:rsidR="004D4912" w:rsidRDefault="004D4912" w:rsidP="00D76DB5">
      <w:pPr>
        <w:pStyle w:val="Heading2"/>
      </w:pPr>
      <w:bookmarkStart w:id="44" w:name="_Toc357001219"/>
      <w:r>
        <w:t>Outcomes</w:t>
      </w:r>
      <w:bookmarkEnd w:id="44"/>
    </w:p>
    <w:p w:rsidR="004D4912" w:rsidRDefault="004D4912" w:rsidP="00D76DB5">
      <w:pPr>
        <w:pStyle w:val="ListParagraph"/>
        <w:numPr>
          <w:ilvl w:val="0"/>
          <w:numId w:val="16"/>
        </w:numPr>
        <w:rPr>
          <w:lang w:val="en-GB" w:eastAsia="ja-JP"/>
        </w:rPr>
      </w:pPr>
      <w:r>
        <w:rPr>
          <w:lang w:val="en-GB" w:eastAsia="ja-JP"/>
        </w:rPr>
        <w:t>Primary effectiveness outcomes</w:t>
      </w:r>
    </w:p>
    <w:p w:rsidR="004D4912" w:rsidRDefault="004D4912" w:rsidP="00D76DB5">
      <w:pPr>
        <w:pStyle w:val="ListParagraph"/>
        <w:numPr>
          <w:ilvl w:val="1"/>
          <w:numId w:val="16"/>
        </w:numPr>
        <w:rPr>
          <w:lang w:val="en-GB" w:eastAsia="ja-JP"/>
        </w:rPr>
      </w:pPr>
      <w:r>
        <w:rPr>
          <w:lang w:val="en-GB" w:eastAsia="ja-JP"/>
        </w:rPr>
        <w:t>All-cause mortality</w:t>
      </w:r>
    </w:p>
    <w:p w:rsidR="004D4912" w:rsidRDefault="004D4912" w:rsidP="00D76DB5">
      <w:pPr>
        <w:pStyle w:val="ListParagraph"/>
        <w:numPr>
          <w:ilvl w:val="1"/>
          <w:numId w:val="16"/>
        </w:numPr>
        <w:rPr>
          <w:lang w:val="en-GB" w:eastAsia="ja-JP"/>
        </w:rPr>
      </w:pPr>
      <w:r>
        <w:rPr>
          <w:lang w:val="en-GB" w:eastAsia="ja-JP"/>
        </w:rPr>
        <w:t>Sudden cardiac death</w:t>
      </w:r>
    </w:p>
    <w:p w:rsidR="004D4912" w:rsidRDefault="004D4912" w:rsidP="00D76DB5">
      <w:pPr>
        <w:pStyle w:val="ListParagraph"/>
        <w:numPr>
          <w:ilvl w:val="1"/>
          <w:numId w:val="16"/>
        </w:numPr>
        <w:rPr>
          <w:lang w:val="en-GB" w:eastAsia="ja-JP"/>
        </w:rPr>
      </w:pPr>
      <w:r>
        <w:rPr>
          <w:lang w:val="en-GB" w:eastAsia="ja-JP"/>
        </w:rPr>
        <w:t>Quality of life</w:t>
      </w:r>
    </w:p>
    <w:p w:rsidR="004D4912" w:rsidRDefault="004D4912" w:rsidP="00D76DB5">
      <w:pPr>
        <w:pStyle w:val="ListParagraph"/>
        <w:numPr>
          <w:ilvl w:val="1"/>
          <w:numId w:val="16"/>
        </w:numPr>
        <w:rPr>
          <w:lang w:val="en-GB" w:eastAsia="ja-JP"/>
        </w:rPr>
      </w:pPr>
      <w:r>
        <w:rPr>
          <w:lang w:val="en-GB" w:eastAsia="ja-JP"/>
        </w:rPr>
        <w:t>Rates of hospitalisation</w:t>
      </w:r>
    </w:p>
    <w:p w:rsidR="004D4912" w:rsidRDefault="004D4912" w:rsidP="00D76DB5">
      <w:pPr>
        <w:pStyle w:val="ListParagraph"/>
        <w:numPr>
          <w:ilvl w:val="0"/>
          <w:numId w:val="16"/>
        </w:numPr>
        <w:rPr>
          <w:lang w:val="en-GB" w:eastAsia="ja-JP"/>
        </w:rPr>
      </w:pPr>
      <w:r>
        <w:rPr>
          <w:lang w:val="en-GB" w:eastAsia="ja-JP"/>
        </w:rPr>
        <w:t>Secondary effectiveness outcomes:</w:t>
      </w:r>
    </w:p>
    <w:p w:rsidR="004D4912" w:rsidRDefault="004D4912" w:rsidP="00D76DB5">
      <w:pPr>
        <w:pStyle w:val="ListParagraph"/>
        <w:numPr>
          <w:ilvl w:val="1"/>
          <w:numId w:val="16"/>
        </w:numPr>
        <w:rPr>
          <w:lang w:val="en-GB" w:eastAsia="ja-JP"/>
        </w:rPr>
      </w:pPr>
      <w:r>
        <w:rPr>
          <w:lang w:val="en-GB" w:eastAsia="ja-JP"/>
        </w:rPr>
        <w:t>Other clinical outcomes including:</w:t>
      </w:r>
    </w:p>
    <w:p w:rsidR="004D4912" w:rsidRDefault="004D4912" w:rsidP="00D76DB5">
      <w:pPr>
        <w:pStyle w:val="ListParagraph"/>
        <w:numPr>
          <w:ilvl w:val="2"/>
          <w:numId w:val="16"/>
        </w:numPr>
        <w:rPr>
          <w:lang w:val="en-GB" w:eastAsia="ja-JP"/>
        </w:rPr>
      </w:pPr>
      <w:r>
        <w:rPr>
          <w:lang w:val="en-GB" w:eastAsia="ja-JP"/>
        </w:rPr>
        <w:t>H</w:t>
      </w:r>
      <w:r w:rsidRPr="00472B25">
        <w:rPr>
          <w:lang w:val="en-GB" w:eastAsia="ja-JP"/>
        </w:rPr>
        <w:t>eart transplantation</w:t>
      </w:r>
    </w:p>
    <w:p w:rsidR="004D4912" w:rsidRDefault="004D4912" w:rsidP="00D76DB5">
      <w:pPr>
        <w:pStyle w:val="ListParagraph"/>
        <w:numPr>
          <w:ilvl w:val="2"/>
          <w:numId w:val="16"/>
        </w:numPr>
        <w:rPr>
          <w:lang w:val="en-GB" w:eastAsia="ja-JP"/>
        </w:rPr>
      </w:pPr>
      <w:r>
        <w:rPr>
          <w:lang w:val="en-GB" w:eastAsia="ja-JP"/>
        </w:rPr>
        <w:t>S</w:t>
      </w:r>
      <w:r w:rsidRPr="00472B25">
        <w:rPr>
          <w:lang w:val="en-GB" w:eastAsia="ja-JP"/>
        </w:rPr>
        <w:t>ustained ventricular tachycardia</w:t>
      </w:r>
      <w:r>
        <w:rPr>
          <w:lang w:val="en-GB" w:eastAsia="ja-JP"/>
        </w:rPr>
        <w:t xml:space="preserve"> (VT</w:t>
      </w:r>
      <w:r w:rsidRPr="00472B25">
        <w:rPr>
          <w:lang w:val="en-GB" w:eastAsia="ja-JP"/>
        </w:rPr>
        <w:t>)</w:t>
      </w:r>
      <w:r>
        <w:rPr>
          <w:lang w:val="en-GB" w:eastAsia="ja-JP"/>
        </w:rPr>
        <w:t>, symptomatic VT</w:t>
      </w:r>
    </w:p>
    <w:p w:rsidR="004D4912" w:rsidRPr="00472B25" w:rsidRDefault="004D4912" w:rsidP="00D76DB5">
      <w:pPr>
        <w:pStyle w:val="ListParagraph"/>
        <w:numPr>
          <w:ilvl w:val="1"/>
          <w:numId w:val="16"/>
        </w:numPr>
        <w:rPr>
          <w:lang w:val="en-GB" w:eastAsia="ja-JP"/>
        </w:rPr>
      </w:pPr>
      <w:r>
        <w:rPr>
          <w:lang w:val="en-GB" w:eastAsia="ja-JP"/>
        </w:rPr>
        <w:t>Other technical and device-related outcomes including:</w:t>
      </w:r>
    </w:p>
    <w:p w:rsidR="004D4912" w:rsidRPr="00472B25" w:rsidRDefault="004D4912" w:rsidP="004C17A8">
      <w:pPr>
        <w:pStyle w:val="ListParagraph"/>
        <w:numPr>
          <w:ilvl w:val="2"/>
          <w:numId w:val="16"/>
        </w:numPr>
        <w:rPr>
          <w:lang w:val="en-GB" w:eastAsia="ja-JP"/>
        </w:rPr>
      </w:pPr>
      <w:r>
        <w:rPr>
          <w:lang w:val="en-GB" w:eastAsia="ja-JP"/>
        </w:rPr>
        <w:t>P</w:t>
      </w:r>
      <w:r w:rsidRPr="00472B25">
        <w:rPr>
          <w:lang w:val="en-GB" w:eastAsia="ja-JP"/>
        </w:rPr>
        <w:t>harmaceutical th</w:t>
      </w:r>
      <w:r>
        <w:rPr>
          <w:lang w:val="en-GB" w:eastAsia="ja-JP"/>
        </w:rPr>
        <w:t>erapy before/after implantation</w:t>
      </w:r>
    </w:p>
    <w:p w:rsidR="004D4912" w:rsidRPr="00472B25" w:rsidRDefault="004D4912" w:rsidP="00D76DB5">
      <w:pPr>
        <w:pStyle w:val="ListParagraph"/>
        <w:numPr>
          <w:ilvl w:val="2"/>
          <w:numId w:val="16"/>
        </w:numPr>
        <w:rPr>
          <w:lang w:val="en-GB" w:eastAsia="ja-JP"/>
        </w:rPr>
      </w:pPr>
      <w:r>
        <w:rPr>
          <w:lang w:val="en-GB" w:eastAsia="ja-JP"/>
        </w:rPr>
        <w:t>Battery replacement</w:t>
      </w:r>
    </w:p>
    <w:p w:rsidR="004D4912" w:rsidRPr="00472B25" w:rsidRDefault="004D4912" w:rsidP="00D76DB5">
      <w:pPr>
        <w:pStyle w:val="ListParagraph"/>
        <w:numPr>
          <w:ilvl w:val="2"/>
          <w:numId w:val="16"/>
        </w:numPr>
        <w:rPr>
          <w:lang w:val="en-GB" w:eastAsia="ja-JP"/>
        </w:rPr>
      </w:pPr>
      <w:r>
        <w:rPr>
          <w:lang w:val="en-GB" w:eastAsia="ja-JP"/>
        </w:rPr>
        <w:t>Magnetic resonance imaging (MRI) compatibility</w:t>
      </w:r>
    </w:p>
    <w:p w:rsidR="004D4912" w:rsidRDefault="004D4912" w:rsidP="00D76DB5">
      <w:pPr>
        <w:pStyle w:val="ListParagraph"/>
        <w:numPr>
          <w:ilvl w:val="2"/>
          <w:numId w:val="16"/>
        </w:numPr>
        <w:rPr>
          <w:lang w:val="en-GB" w:eastAsia="ja-JP"/>
        </w:rPr>
      </w:pPr>
      <w:r w:rsidRPr="00472B25">
        <w:rPr>
          <w:lang w:val="en-GB" w:eastAsia="ja-JP"/>
        </w:rPr>
        <w:t>Device</w:t>
      </w:r>
      <w:r>
        <w:rPr>
          <w:lang w:val="en-GB" w:eastAsia="ja-JP"/>
        </w:rPr>
        <w:t xml:space="preserve"> or electrode failure</w:t>
      </w:r>
    </w:p>
    <w:p w:rsidR="004D4912" w:rsidRPr="00472B25" w:rsidRDefault="004D4912" w:rsidP="00D76DB5">
      <w:pPr>
        <w:pStyle w:val="ListParagraph"/>
        <w:numPr>
          <w:ilvl w:val="2"/>
          <w:numId w:val="16"/>
        </w:numPr>
        <w:rPr>
          <w:lang w:val="en-GB" w:eastAsia="ja-JP"/>
        </w:rPr>
      </w:pPr>
      <w:r>
        <w:rPr>
          <w:lang w:val="en-GB" w:eastAsia="ja-JP"/>
        </w:rPr>
        <w:t>Device</w:t>
      </w:r>
      <w:r w:rsidRPr="00472B25">
        <w:rPr>
          <w:lang w:val="en-GB" w:eastAsia="ja-JP"/>
        </w:rPr>
        <w:t xml:space="preserve"> </w:t>
      </w:r>
      <w:r>
        <w:rPr>
          <w:lang w:val="en-GB" w:eastAsia="ja-JP"/>
        </w:rPr>
        <w:t xml:space="preserve">or electrode </w:t>
      </w:r>
      <w:r w:rsidRPr="00472B25">
        <w:rPr>
          <w:lang w:val="en-GB" w:eastAsia="ja-JP"/>
        </w:rPr>
        <w:t>removal</w:t>
      </w:r>
    </w:p>
    <w:p w:rsidR="004D4912" w:rsidRDefault="004D4912" w:rsidP="00D76DB5">
      <w:pPr>
        <w:pStyle w:val="ListParagraph"/>
        <w:numPr>
          <w:ilvl w:val="2"/>
          <w:numId w:val="16"/>
        </w:numPr>
        <w:rPr>
          <w:lang w:val="en-GB" w:eastAsia="ja-JP"/>
        </w:rPr>
      </w:pPr>
      <w:r w:rsidRPr="00472B25">
        <w:rPr>
          <w:lang w:val="en-GB" w:eastAsia="ja-JP"/>
        </w:rPr>
        <w:t>Inappropriate shocks</w:t>
      </w:r>
    </w:p>
    <w:p w:rsidR="004D4912" w:rsidRDefault="004D4912" w:rsidP="00D76DB5">
      <w:pPr>
        <w:pStyle w:val="ListParagraph"/>
        <w:numPr>
          <w:ilvl w:val="2"/>
          <w:numId w:val="16"/>
        </w:numPr>
        <w:rPr>
          <w:lang w:val="en-GB" w:eastAsia="ja-JP"/>
        </w:rPr>
      </w:pPr>
      <w:r>
        <w:rPr>
          <w:lang w:val="en-GB" w:eastAsia="ja-JP"/>
        </w:rPr>
        <w:t>Duration and type of previous optimised medical therapy</w:t>
      </w:r>
    </w:p>
    <w:p w:rsidR="004D4912" w:rsidRDefault="004D4912" w:rsidP="00D76DB5">
      <w:pPr>
        <w:pStyle w:val="ListParagraph"/>
        <w:numPr>
          <w:ilvl w:val="2"/>
          <w:numId w:val="16"/>
        </w:numPr>
        <w:rPr>
          <w:lang w:val="en-GB" w:eastAsia="ja-JP"/>
        </w:rPr>
      </w:pPr>
      <w:r>
        <w:rPr>
          <w:lang w:val="en-GB" w:eastAsia="ja-JP"/>
        </w:rPr>
        <w:t>Lead placement through transvenous or transthoracic route</w:t>
      </w:r>
    </w:p>
    <w:p w:rsidR="004D4912" w:rsidRDefault="004D4912" w:rsidP="00D76DB5">
      <w:pPr>
        <w:pStyle w:val="ListParagraph"/>
        <w:numPr>
          <w:ilvl w:val="2"/>
          <w:numId w:val="16"/>
        </w:numPr>
        <w:rPr>
          <w:lang w:val="en-GB" w:eastAsia="ja-JP"/>
        </w:rPr>
      </w:pPr>
      <w:r>
        <w:rPr>
          <w:lang w:val="en-GB" w:eastAsia="ja-JP"/>
        </w:rPr>
        <w:t>Successful LV lead placement</w:t>
      </w:r>
    </w:p>
    <w:p w:rsidR="004D4912" w:rsidRDefault="004D4912" w:rsidP="00D76DB5">
      <w:pPr>
        <w:pStyle w:val="ListParagraph"/>
        <w:numPr>
          <w:ilvl w:val="2"/>
          <w:numId w:val="16"/>
        </w:numPr>
        <w:rPr>
          <w:lang w:val="en-GB" w:eastAsia="ja-JP"/>
        </w:rPr>
      </w:pPr>
      <w:r>
        <w:rPr>
          <w:lang w:val="en-GB" w:eastAsia="ja-JP"/>
        </w:rPr>
        <w:t>Successful LV lead function</w:t>
      </w:r>
    </w:p>
    <w:p w:rsidR="004D4912" w:rsidRPr="00472B25" w:rsidRDefault="004D4912" w:rsidP="00D76DB5">
      <w:pPr>
        <w:pStyle w:val="ListParagraph"/>
        <w:numPr>
          <w:ilvl w:val="2"/>
          <w:numId w:val="16"/>
        </w:numPr>
        <w:rPr>
          <w:lang w:val="en-GB" w:eastAsia="ja-JP"/>
        </w:rPr>
      </w:pPr>
      <w:r>
        <w:rPr>
          <w:lang w:val="en-GB" w:eastAsia="ja-JP"/>
        </w:rPr>
        <w:t>Use of local or general anaesthesia</w:t>
      </w:r>
    </w:p>
    <w:p w:rsidR="004D4912" w:rsidRDefault="004D4912" w:rsidP="00D76DB5">
      <w:pPr>
        <w:pStyle w:val="ListParagraph"/>
        <w:numPr>
          <w:ilvl w:val="0"/>
          <w:numId w:val="16"/>
        </w:numPr>
        <w:rPr>
          <w:lang w:val="en-GB" w:eastAsia="ja-JP"/>
        </w:rPr>
      </w:pPr>
      <w:r w:rsidRPr="00472B25">
        <w:rPr>
          <w:lang w:val="en-GB" w:eastAsia="ja-JP"/>
        </w:rPr>
        <w:t>All adverse events (frequency and severity)</w:t>
      </w:r>
      <w:r>
        <w:rPr>
          <w:lang w:val="en-GB" w:eastAsia="ja-JP"/>
        </w:rPr>
        <w:t>, including but not limited to:</w:t>
      </w:r>
    </w:p>
    <w:p w:rsidR="004D4912" w:rsidRDefault="004D4912" w:rsidP="00D76DB5">
      <w:pPr>
        <w:pStyle w:val="ListParagraph"/>
        <w:numPr>
          <w:ilvl w:val="1"/>
          <w:numId w:val="16"/>
        </w:numPr>
        <w:rPr>
          <w:lang w:val="en-GB" w:eastAsia="ja-JP"/>
        </w:rPr>
      </w:pPr>
      <w:r>
        <w:rPr>
          <w:lang w:val="en-GB" w:eastAsia="ja-JP"/>
        </w:rPr>
        <w:t>Additional procedures as a result of lead or device problems</w:t>
      </w:r>
    </w:p>
    <w:p w:rsidR="004D4912" w:rsidRDefault="004D4912" w:rsidP="00D76DB5">
      <w:pPr>
        <w:pStyle w:val="ListParagraph"/>
        <w:numPr>
          <w:ilvl w:val="1"/>
          <w:numId w:val="16"/>
        </w:numPr>
        <w:rPr>
          <w:lang w:val="en-GB" w:eastAsia="ja-JP"/>
        </w:rPr>
      </w:pPr>
      <w:r w:rsidRPr="00472B25">
        <w:rPr>
          <w:lang w:val="en-GB" w:eastAsia="ja-JP"/>
        </w:rPr>
        <w:t>Le</w:t>
      </w:r>
      <w:r>
        <w:rPr>
          <w:lang w:val="en-GB" w:eastAsia="ja-JP"/>
        </w:rPr>
        <w:t>ad failure / lead dislodgement</w:t>
      </w:r>
    </w:p>
    <w:p w:rsidR="004D4912" w:rsidRPr="00472B25" w:rsidRDefault="004D4912" w:rsidP="00D76DB5">
      <w:pPr>
        <w:pStyle w:val="ListParagraph"/>
        <w:numPr>
          <w:ilvl w:val="1"/>
          <w:numId w:val="16"/>
        </w:numPr>
        <w:rPr>
          <w:lang w:val="en-GB" w:eastAsia="ja-JP"/>
        </w:rPr>
      </w:pPr>
      <w:r w:rsidRPr="00472B25">
        <w:rPr>
          <w:lang w:val="en-GB" w:eastAsia="ja-JP"/>
        </w:rPr>
        <w:t>Inappropriate shocks</w:t>
      </w:r>
    </w:p>
    <w:p w:rsidR="004D4912" w:rsidRDefault="004D4912" w:rsidP="00D76DB5">
      <w:pPr>
        <w:pStyle w:val="ListParagraph"/>
        <w:numPr>
          <w:ilvl w:val="1"/>
          <w:numId w:val="16"/>
        </w:numPr>
        <w:rPr>
          <w:lang w:val="en-GB" w:eastAsia="ja-JP"/>
        </w:rPr>
      </w:pPr>
      <w:r w:rsidRPr="00472B25">
        <w:rPr>
          <w:lang w:val="en-GB" w:eastAsia="ja-JP"/>
        </w:rPr>
        <w:t>Infection</w:t>
      </w:r>
    </w:p>
    <w:p w:rsidR="004D4912" w:rsidRDefault="004D4912" w:rsidP="00D76DB5">
      <w:pPr>
        <w:pStyle w:val="ListParagraph"/>
        <w:numPr>
          <w:ilvl w:val="1"/>
          <w:numId w:val="16"/>
        </w:numPr>
        <w:rPr>
          <w:lang w:val="en-GB" w:eastAsia="ja-JP"/>
        </w:rPr>
      </w:pPr>
      <w:r>
        <w:rPr>
          <w:lang w:val="en-GB" w:eastAsia="ja-JP"/>
        </w:rPr>
        <w:t>Pneumothorax</w:t>
      </w:r>
    </w:p>
    <w:p w:rsidR="004D4912" w:rsidRPr="00E97EED" w:rsidRDefault="004D4912" w:rsidP="00E97EED">
      <w:pPr>
        <w:rPr>
          <w:lang w:val="en-GB" w:eastAsia="ja-JP"/>
        </w:rPr>
      </w:pPr>
    </w:p>
    <w:p w:rsidR="004D4912" w:rsidRPr="00EF2C4E" w:rsidRDefault="004D4912" w:rsidP="00D76DB5">
      <w:pPr>
        <w:pStyle w:val="ListParagraph"/>
        <w:numPr>
          <w:ilvl w:val="0"/>
          <w:numId w:val="43"/>
        </w:numPr>
        <w:rPr>
          <w:lang w:val="en-GB" w:eastAsia="ja-JP"/>
        </w:rPr>
      </w:pPr>
      <w:r w:rsidRPr="00A3712F">
        <w:rPr>
          <w:lang w:val="en-GB" w:eastAsia="ja-JP"/>
        </w:rPr>
        <w:t xml:space="preserve">Outcomes for patients </w:t>
      </w:r>
      <w:r w:rsidRPr="00DE3967">
        <w:rPr>
          <w:lang w:val="en-GB" w:eastAsia="ja-JP"/>
        </w:rPr>
        <w:t>specificall</w:t>
      </w:r>
      <w:r>
        <w:rPr>
          <w:lang w:val="en-GB" w:eastAsia="ja-JP"/>
        </w:rPr>
        <w:t>y</w:t>
      </w:r>
      <w:r w:rsidRPr="00DE3967">
        <w:rPr>
          <w:lang w:val="en-GB" w:eastAsia="ja-JP"/>
        </w:rPr>
        <w:t xml:space="preserve"> reported as having left bundle branch block </w:t>
      </w:r>
      <w:r w:rsidRPr="00EF2C4E">
        <w:rPr>
          <w:lang w:val="en-GB" w:eastAsia="ja-JP"/>
        </w:rPr>
        <w:t>should be reported separately where possible.</w:t>
      </w:r>
    </w:p>
    <w:p w:rsidR="004D4912" w:rsidRDefault="004D4912" w:rsidP="00D76DB5">
      <w:pPr>
        <w:pStyle w:val="ListParagraph"/>
        <w:numPr>
          <w:ilvl w:val="0"/>
          <w:numId w:val="43"/>
        </w:numPr>
        <w:rPr>
          <w:lang w:val="en-GB" w:eastAsia="ja-JP"/>
        </w:rPr>
      </w:pPr>
      <w:r w:rsidRPr="00A3712F">
        <w:rPr>
          <w:lang w:val="en-GB" w:eastAsia="ja-JP"/>
        </w:rPr>
        <w:t>O</w:t>
      </w:r>
      <w:r w:rsidRPr="00DE3967">
        <w:rPr>
          <w:lang w:val="en-GB" w:eastAsia="ja-JP"/>
        </w:rPr>
        <w:t>utcomes for elderly patients (75 years and older</w:t>
      </w:r>
      <w:r w:rsidRPr="00EF2C4E">
        <w:rPr>
          <w:lang w:val="en-GB" w:eastAsia="ja-JP"/>
        </w:rPr>
        <w:t>) should</w:t>
      </w:r>
      <w:r w:rsidRPr="00A3712F">
        <w:rPr>
          <w:lang w:val="en-GB" w:eastAsia="ja-JP"/>
        </w:rPr>
        <w:t xml:space="preserve"> be</w:t>
      </w:r>
      <w:r w:rsidRPr="00DE3967">
        <w:rPr>
          <w:lang w:val="en-GB" w:eastAsia="ja-JP"/>
        </w:rPr>
        <w:t xml:space="preserve"> reported separately where possible.</w:t>
      </w:r>
    </w:p>
    <w:p w:rsidR="004D4912" w:rsidRDefault="004D4912" w:rsidP="000405DF">
      <w:pPr>
        <w:rPr>
          <w:lang w:val="en-GB" w:eastAsia="ja-JP"/>
        </w:rPr>
      </w:pPr>
    </w:p>
    <w:p w:rsidR="004D4912" w:rsidRDefault="004D4912" w:rsidP="00D76DB5">
      <w:pPr>
        <w:pStyle w:val="Heading2"/>
      </w:pPr>
      <w:bookmarkStart w:id="45" w:name="_Toc357001220"/>
      <w:r>
        <w:t>Health care resources</w:t>
      </w:r>
      <w:bookmarkEnd w:id="45"/>
    </w:p>
    <w:p w:rsidR="004D4912" w:rsidRDefault="004D4912" w:rsidP="00D76DB5">
      <w:r>
        <w:t>The initial tests to establish the formal diagnosis of CHF will be unchanged.</w:t>
      </w:r>
    </w:p>
    <w:p w:rsidR="004D4912" w:rsidRPr="00A34E9C" w:rsidRDefault="004D4912" w:rsidP="00D76DB5">
      <w:pPr>
        <w:pStyle w:val="Caption"/>
      </w:pPr>
      <w:bookmarkStart w:id="46" w:name="_Ref283143211"/>
      <w:bookmarkStart w:id="47" w:name="_Ref283143206"/>
      <w:r w:rsidRPr="00A34E9C">
        <w:t xml:space="preserve">Table </w:t>
      </w:r>
      <w:r w:rsidR="00BC16DC">
        <w:fldChar w:fldCharType="begin"/>
      </w:r>
      <w:r w:rsidR="00B1057A">
        <w:instrText xml:space="preserve"> SEQ Table \* ARABIC </w:instrText>
      </w:r>
      <w:r w:rsidR="00BC16DC">
        <w:fldChar w:fldCharType="separate"/>
      </w:r>
      <w:r w:rsidR="002665AB">
        <w:rPr>
          <w:noProof/>
        </w:rPr>
        <w:t>15</w:t>
      </w:r>
      <w:r w:rsidR="00BC16DC">
        <w:rPr>
          <w:noProof/>
        </w:rPr>
        <w:fldChar w:fldCharType="end"/>
      </w:r>
      <w:bookmarkEnd w:id="46"/>
      <w:r w:rsidRPr="00A34E9C">
        <w:t>:</w:t>
      </w:r>
      <w:r w:rsidRPr="00A34E9C">
        <w:tab/>
      </w:r>
      <w:r>
        <w:t>List</w:t>
      </w:r>
      <w:r w:rsidRPr="00A34E9C">
        <w:t xml:space="preserve"> of resources to be considered in the economic analysis</w:t>
      </w:r>
      <w:bookmarkEnd w:id="4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4D4912" w:rsidRPr="00314BE5" w:rsidTr="009257A5">
        <w:trPr>
          <w:tblHeader/>
        </w:trPr>
        <w:tc>
          <w:tcPr>
            <w:tcW w:w="1728" w:type="dxa"/>
            <w:vMerge w:val="restart"/>
          </w:tcPr>
          <w:p w:rsidR="004D4912" w:rsidRPr="00314BE5" w:rsidRDefault="004D4912" w:rsidP="009257A5">
            <w:pPr>
              <w:keepNext/>
              <w:spacing w:after="0" w:line="240" w:lineRule="auto"/>
              <w:rPr>
                <w:rFonts w:ascii="Arial Narrow" w:hAnsi="Arial Narrow"/>
                <w:b/>
                <w:sz w:val="18"/>
              </w:rPr>
            </w:pPr>
          </w:p>
        </w:tc>
        <w:tc>
          <w:tcPr>
            <w:tcW w:w="900" w:type="dxa"/>
            <w:vMerge w:val="restart"/>
            <w:vAlign w:val="center"/>
          </w:tcPr>
          <w:p w:rsidR="004D4912" w:rsidRPr="00314BE5" w:rsidRDefault="004D4912" w:rsidP="009257A5">
            <w:pPr>
              <w:keepNext/>
              <w:spacing w:after="0" w:line="240" w:lineRule="auto"/>
              <w:jc w:val="center"/>
              <w:rPr>
                <w:rFonts w:ascii="Arial Narrow" w:hAnsi="Arial Narrow"/>
                <w:b/>
                <w:sz w:val="18"/>
              </w:rPr>
            </w:pPr>
            <w:r w:rsidRPr="00314BE5">
              <w:rPr>
                <w:rFonts w:ascii="Arial Narrow" w:hAnsi="Arial Narrow"/>
                <w:b/>
                <w:sz w:val="18"/>
              </w:rPr>
              <w:t>Provider of resource</w:t>
            </w:r>
          </w:p>
        </w:tc>
        <w:tc>
          <w:tcPr>
            <w:tcW w:w="900" w:type="dxa"/>
            <w:vMerge w:val="restart"/>
            <w:vAlign w:val="center"/>
          </w:tcPr>
          <w:p w:rsidR="004D4912" w:rsidRPr="00314BE5" w:rsidRDefault="004D4912" w:rsidP="009257A5">
            <w:pPr>
              <w:keepNext/>
              <w:spacing w:after="0" w:line="240" w:lineRule="auto"/>
              <w:jc w:val="center"/>
              <w:rPr>
                <w:rFonts w:ascii="Arial Narrow" w:hAnsi="Arial Narrow"/>
                <w:b/>
                <w:sz w:val="18"/>
              </w:rPr>
            </w:pPr>
            <w:r w:rsidRPr="00314BE5">
              <w:rPr>
                <w:rFonts w:ascii="Arial Narrow" w:hAnsi="Arial Narrow"/>
                <w:b/>
                <w:sz w:val="18"/>
              </w:rPr>
              <w:t>Setting in which resource is provided</w:t>
            </w:r>
          </w:p>
        </w:tc>
        <w:tc>
          <w:tcPr>
            <w:tcW w:w="900" w:type="dxa"/>
            <w:vMerge w:val="restart"/>
            <w:vAlign w:val="center"/>
          </w:tcPr>
          <w:p w:rsidR="004D4912" w:rsidRPr="00314BE5" w:rsidRDefault="004D4912" w:rsidP="009257A5">
            <w:pPr>
              <w:keepNext/>
              <w:spacing w:after="0" w:line="240" w:lineRule="auto"/>
              <w:jc w:val="center"/>
              <w:rPr>
                <w:rFonts w:ascii="Arial Narrow" w:hAnsi="Arial Narrow"/>
                <w:b/>
                <w:sz w:val="18"/>
              </w:rPr>
            </w:pPr>
            <w:r w:rsidRPr="00314BE5">
              <w:rPr>
                <w:rFonts w:ascii="Arial Narrow" w:hAnsi="Arial Narrow"/>
                <w:b/>
                <w:sz w:val="18"/>
              </w:rPr>
              <w:t>Proportion of patients receiving resource</w:t>
            </w:r>
          </w:p>
        </w:tc>
        <w:tc>
          <w:tcPr>
            <w:tcW w:w="898" w:type="dxa"/>
            <w:vMerge w:val="restart"/>
            <w:vAlign w:val="center"/>
          </w:tcPr>
          <w:p w:rsidR="004D4912" w:rsidRPr="00314BE5" w:rsidRDefault="004D4912" w:rsidP="009257A5">
            <w:pPr>
              <w:keepNext/>
              <w:spacing w:after="0" w:line="240" w:lineRule="auto"/>
              <w:jc w:val="center"/>
              <w:rPr>
                <w:rFonts w:ascii="Arial Narrow" w:hAnsi="Arial Narrow"/>
                <w:b/>
                <w:sz w:val="18"/>
              </w:rPr>
            </w:pPr>
            <w:r w:rsidRPr="00314BE5">
              <w:rPr>
                <w:rFonts w:ascii="Arial Narrow" w:hAnsi="Arial Narrow"/>
                <w:b/>
                <w:sz w:val="18"/>
              </w:rPr>
              <w:t xml:space="preserve">Number of units of resource per relevant time </w:t>
            </w:r>
            <w:r>
              <w:rPr>
                <w:rFonts w:ascii="Arial Narrow" w:hAnsi="Arial Narrow"/>
                <w:b/>
                <w:sz w:val="18"/>
              </w:rPr>
              <w:t>horizon</w:t>
            </w:r>
            <w:r w:rsidRPr="00314BE5">
              <w:rPr>
                <w:rFonts w:ascii="Arial Narrow" w:hAnsi="Arial Narrow"/>
                <w:b/>
                <w:sz w:val="18"/>
              </w:rPr>
              <w:t xml:space="preserve"> per patient receiving resource</w:t>
            </w:r>
          </w:p>
        </w:tc>
        <w:tc>
          <w:tcPr>
            <w:tcW w:w="4421" w:type="dxa"/>
            <w:gridSpan w:val="6"/>
          </w:tcPr>
          <w:p w:rsidR="004D4912" w:rsidRPr="00314BE5" w:rsidRDefault="004D4912" w:rsidP="009257A5">
            <w:pPr>
              <w:keepNext/>
              <w:spacing w:after="0" w:line="240" w:lineRule="auto"/>
              <w:jc w:val="center"/>
              <w:rPr>
                <w:rFonts w:ascii="Arial Narrow" w:hAnsi="Arial Narrow"/>
                <w:b/>
                <w:sz w:val="18"/>
              </w:rPr>
            </w:pPr>
            <w:r w:rsidRPr="00314BE5">
              <w:rPr>
                <w:rFonts w:ascii="Arial Narrow" w:hAnsi="Arial Narrow"/>
                <w:b/>
                <w:sz w:val="18"/>
              </w:rPr>
              <w:t>Disaggregated unit cost</w:t>
            </w:r>
          </w:p>
        </w:tc>
      </w:tr>
      <w:tr w:rsidR="004D4912" w:rsidRPr="00314BE5" w:rsidTr="009257A5">
        <w:trPr>
          <w:tblHeader/>
        </w:trPr>
        <w:tc>
          <w:tcPr>
            <w:tcW w:w="1728" w:type="dxa"/>
            <w:vMerge/>
          </w:tcPr>
          <w:p w:rsidR="004D4912" w:rsidRPr="00B061AD" w:rsidRDefault="004D4912" w:rsidP="009257A5">
            <w:pPr>
              <w:keepNext/>
              <w:spacing w:after="0" w:line="240" w:lineRule="auto"/>
              <w:rPr>
                <w:rFonts w:ascii="Arial Narrow" w:hAnsi="Arial Narrow"/>
                <w:sz w:val="18"/>
              </w:rPr>
            </w:pPr>
          </w:p>
        </w:tc>
        <w:tc>
          <w:tcPr>
            <w:tcW w:w="900" w:type="dxa"/>
            <w:vMerge/>
          </w:tcPr>
          <w:p w:rsidR="004D4912" w:rsidRPr="00B061AD" w:rsidRDefault="004D4912" w:rsidP="009257A5">
            <w:pPr>
              <w:keepNext/>
              <w:spacing w:after="0" w:line="240" w:lineRule="auto"/>
              <w:jc w:val="center"/>
              <w:rPr>
                <w:rFonts w:ascii="Arial Narrow" w:hAnsi="Arial Narrow"/>
                <w:sz w:val="18"/>
              </w:rPr>
            </w:pPr>
          </w:p>
        </w:tc>
        <w:tc>
          <w:tcPr>
            <w:tcW w:w="900" w:type="dxa"/>
            <w:vMerge/>
          </w:tcPr>
          <w:p w:rsidR="004D4912" w:rsidRPr="00B061AD" w:rsidRDefault="004D4912" w:rsidP="009257A5">
            <w:pPr>
              <w:keepNext/>
              <w:spacing w:after="0" w:line="240" w:lineRule="auto"/>
              <w:jc w:val="center"/>
              <w:rPr>
                <w:rFonts w:ascii="Arial Narrow" w:hAnsi="Arial Narrow"/>
                <w:sz w:val="18"/>
              </w:rPr>
            </w:pPr>
          </w:p>
        </w:tc>
        <w:tc>
          <w:tcPr>
            <w:tcW w:w="900" w:type="dxa"/>
            <w:vMerge/>
          </w:tcPr>
          <w:p w:rsidR="004D4912" w:rsidRPr="00B061AD" w:rsidRDefault="004D4912" w:rsidP="009257A5">
            <w:pPr>
              <w:keepNext/>
              <w:spacing w:after="0" w:line="240" w:lineRule="auto"/>
              <w:jc w:val="center"/>
              <w:rPr>
                <w:rFonts w:ascii="Arial Narrow" w:hAnsi="Arial Narrow"/>
                <w:sz w:val="18"/>
              </w:rPr>
            </w:pPr>
          </w:p>
        </w:tc>
        <w:tc>
          <w:tcPr>
            <w:tcW w:w="898" w:type="dxa"/>
            <w:vMerge/>
          </w:tcPr>
          <w:p w:rsidR="004D4912" w:rsidRPr="00B061AD" w:rsidRDefault="004D4912" w:rsidP="009257A5">
            <w:pPr>
              <w:keepNext/>
              <w:spacing w:after="0" w:line="240" w:lineRule="auto"/>
              <w:jc w:val="center"/>
              <w:rPr>
                <w:rFonts w:ascii="Arial Narrow" w:hAnsi="Arial Narrow"/>
                <w:sz w:val="18"/>
              </w:rPr>
            </w:pPr>
          </w:p>
        </w:tc>
        <w:tc>
          <w:tcPr>
            <w:tcW w:w="736" w:type="dxa"/>
            <w:vAlign w:val="center"/>
          </w:tcPr>
          <w:p w:rsidR="004D4912" w:rsidRPr="00314BE5" w:rsidRDefault="004D4912" w:rsidP="009257A5">
            <w:pPr>
              <w:keepNext/>
              <w:spacing w:after="0" w:line="240" w:lineRule="auto"/>
              <w:jc w:val="center"/>
              <w:rPr>
                <w:rFonts w:ascii="Arial Narrow" w:hAnsi="Arial Narrow"/>
                <w:b/>
                <w:sz w:val="18"/>
              </w:rPr>
            </w:pPr>
            <w:r>
              <w:rPr>
                <w:rFonts w:ascii="Arial Narrow" w:hAnsi="Arial Narrow"/>
                <w:b/>
                <w:sz w:val="18"/>
              </w:rPr>
              <w:t>MBS</w:t>
            </w:r>
          </w:p>
        </w:tc>
        <w:tc>
          <w:tcPr>
            <w:tcW w:w="737" w:type="dxa"/>
            <w:vAlign w:val="center"/>
          </w:tcPr>
          <w:p w:rsidR="004D4912" w:rsidRPr="00314BE5" w:rsidRDefault="004D4912" w:rsidP="009257A5">
            <w:pPr>
              <w:keepNext/>
              <w:spacing w:after="0" w:line="240" w:lineRule="auto"/>
              <w:jc w:val="center"/>
              <w:rPr>
                <w:rFonts w:ascii="Arial Narrow" w:hAnsi="Arial Narrow"/>
                <w:b/>
                <w:sz w:val="18"/>
              </w:rPr>
            </w:pPr>
            <w:r w:rsidRPr="00314BE5">
              <w:rPr>
                <w:rFonts w:ascii="Arial Narrow" w:hAnsi="Arial Narrow"/>
                <w:b/>
                <w:sz w:val="18"/>
              </w:rPr>
              <w:t>Safety nets*</w:t>
            </w:r>
          </w:p>
        </w:tc>
        <w:tc>
          <w:tcPr>
            <w:tcW w:w="737" w:type="dxa"/>
            <w:vAlign w:val="center"/>
          </w:tcPr>
          <w:p w:rsidR="004D4912" w:rsidRPr="00314BE5" w:rsidRDefault="004D4912" w:rsidP="009257A5">
            <w:pPr>
              <w:keepNext/>
              <w:spacing w:after="0" w:line="240" w:lineRule="auto"/>
              <w:jc w:val="center"/>
              <w:rPr>
                <w:rFonts w:ascii="Arial Narrow" w:hAnsi="Arial Narrow"/>
                <w:b/>
                <w:sz w:val="18"/>
              </w:rPr>
            </w:pPr>
            <w:r>
              <w:rPr>
                <w:rFonts w:ascii="Arial Narrow" w:hAnsi="Arial Narrow"/>
                <w:b/>
                <w:sz w:val="18"/>
              </w:rPr>
              <w:t xml:space="preserve">Other </w:t>
            </w:r>
            <w:r w:rsidRPr="00314BE5">
              <w:rPr>
                <w:rFonts w:ascii="Arial Narrow" w:hAnsi="Arial Narrow"/>
                <w:b/>
                <w:sz w:val="18"/>
              </w:rPr>
              <w:t>govt</w:t>
            </w:r>
            <w:r>
              <w:rPr>
                <w:rFonts w:ascii="Arial Narrow" w:hAnsi="Arial Narrow"/>
                <w:b/>
                <w:sz w:val="18"/>
              </w:rPr>
              <w:t>. budget</w:t>
            </w:r>
          </w:p>
        </w:tc>
        <w:tc>
          <w:tcPr>
            <w:tcW w:w="737" w:type="dxa"/>
            <w:vAlign w:val="center"/>
          </w:tcPr>
          <w:p w:rsidR="004D4912" w:rsidRPr="00314BE5" w:rsidRDefault="004D4912" w:rsidP="009257A5">
            <w:pPr>
              <w:keepNext/>
              <w:spacing w:after="0" w:line="240" w:lineRule="auto"/>
              <w:jc w:val="center"/>
              <w:rPr>
                <w:rFonts w:ascii="Arial Narrow" w:hAnsi="Arial Narrow"/>
                <w:b/>
                <w:sz w:val="18"/>
              </w:rPr>
            </w:pPr>
            <w:r w:rsidRPr="00314BE5">
              <w:rPr>
                <w:rFonts w:ascii="Arial Narrow" w:hAnsi="Arial Narrow"/>
                <w:b/>
                <w:sz w:val="18"/>
              </w:rPr>
              <w:t>Private health insurer</w:t>
            </w:r>
          </w:p>
        </w:tc>
        <w:tc>
          <w:tcPr>
            <w:tcW w:w="737" w:type="dxa"/>
            <w:vAlign w:val="center"/>
          </w:tcPr>
          <w:p w:rsidR="004D4912" w:rsidRPr="00314BE5" w:rsidRDefault="004D4912" w:rsidP="009257A5">
            <w:pPr>
              <w:keepNext/>
              <w:spacing w:after="0" w:line="240" w:lineRule="auto"/>
              <w:jc w:val="center"/>
              <w:rPr>
                <w:rFonts w:ascii="Arial Narrow" w:hAnsi="Arial Narrow"/>
                <w:b/>
                <w:sz w:val="18"/>
              </w:rPr>
            </w:pPr>
            <w:r w:rsidRPr="00314BE5">
              <w:rPr>
                <w:rFonts w:ascii="Arial Narrow" w:hAnsi="Arial Narrow"/>
                <w:b/>
                <w:sz w:val="18"/>
              </w:rPr>
              <w:t>Patient</w:t>
            </w:r>
          </w:p>
        </w:tc>
        <w:tc>
          <w:tcPr>
            <w:tcW w:w="737" w:type="dxa"/>
            <w:vAlign w:val="center"/>
          </w:tcPr>
          <w:p w:rsidR="004D4912" w:rsidRPr="00314BE5" w:rsidRDefault="004D4912" w:rsidP="009257A5">
            <w:pPr>
              <w:keepNext/>
              <w:spacing w:after="0" w:line="240" w:lineRule="auto"/>
              <w:jc w:val="center"/>
              <w:rPr>
                <w:rFonts w:ascii="Arial Narrow" w:hAnsi="Arial Narrow"/>
                <w:b/>
                <w:sz w:val="18"/>
              </w:rPr>
            </w:pPr>
            <w:r w:rsidRPr="00314BE5">
              <w:rPr>
                <w:rFonts w:ascii="Arial Narrow" w:hAnsi="Arial Narrow"/>
                <w:b/>
                <w:sz w:val="18"/>
              </w:rPr>
              <w:t>Total cost</w:t>
            </w:r>
          </w:p>
        </w:tc>
      </w:tr>
      <w:tr w:rsidR="004D4912" w:rsidRPr="00B061AD" w:rsidTr="009257A5">
        <w:tc>
          <w:tcPr>
            <w:tcW w:w="9747" w:type="dxa"/>
            <w:gridSpan w:val="11"/>
            <w:vAlign w:val="center"/>
          </w:tcPr>
          <w:p w:rsidR="004D4912" w:rsidRPr="00314BE5" w:rsidRDefault="004D4912" w:rsidP="009257A5">
            <w:pPr>
              <w:spacing w:after="0" w:line="240" w:lineRule="auto"/>
              <w:jc w:val="left"/>
              <w:rPr>
                <w:rFonts w:ascii="Arial Narrow" w:hAnsi="Arial Narrow"/>
                <w:sz w:val="18"/>
                <w:u w:val="single"/>
              </w:rPr>
            </w:pPr>
            <w:r w:rsidRPr="00314BE5">
              <w:rPr>
                <w:rFonts w:ascii="Arial Narrow" w:hAnsi="Arial Narrow"/>
                <w:sz w:val="18"/>
                <w:u w:val="single"/>
              </w:rPr>
              <w:t xml:space="preserve">Resources provided to identify </w:t>
            </w:r>
            <w:r>
              <w:rPr>
                <w:rFonts w:ascii="Arial Narrow" w:hAnsi="Arial Narrow"/>
                <w:sz w:val="18"/>
                <w:u w:val="single"/>
              </w:rPr>
              <w:t xml:space="preserve">eligible </w:t>
            </w:r>
            <w:r w:rsidRPr="00314BE5">
              <w:rPr>
                <w:rFonts w:ascii="Arial Narrow" w:hAnsi="Arial Narrow"/>
                <w:sz w:val="18"/>
                <w:u w:val="single"/>
              </w:rPr>
              <w:t xml:space="preserve">population </w:t>
            </w:r>
          </w:p>
        </w:tc>
      </w:tr>
      <w:tr w:rsidR="004D4912" w:rsidRPr="00B061AD" w:rsidTr="009257A5">
        <w:tc>
          <w:tcPr>
            <w:tcW w:w="1728" w:type="dxa"/>
          </w:tcPr>
          <w:p w:rsidR="004D4912" w:rsidRPr="00B061AD" w:rsidRDefault="004D4912" w:rsidP="009257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No additional resources required</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898"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Default="004D4912" w:rsidP="009257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Echocardiogram</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898"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Default="004D4912" w:rsidP="009257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Electrocardiogram</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898"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Default="004D4912" w:rsidP="009257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Chest X-ray</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898"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Default="004D4912" w:rsidP="009257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Blood tests???</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898"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B061AD" w:rsidRDefault="004D4912" w:rsidP="009257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Optimised medical therapy</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898"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9747" w:type="dxa"/>
            <w:gridSpan w:val="11"/>
            <w:shd w:val="pct12" w:color="auto" w:fill="auto"/>
            <w:vAlign w:val="center"/>
          </w:tcPr>
          <w:p w:rsidR="004D4912" w:rsidRPr="00D00A8A" w:rsidRDefault="004D4912" w:rsidP="009257A5">
            <w:pPr>
              <w:spacing w:after="0" w:line="240" w:lineRule="auto"/>
              <w:jc w:val="left"/>
              <w:rPr>
                <w:rFonts w:ascii="Arial Narrow" w:hAnsi="Arial Narrow"/>
                <w:sz w:val="18"/>
                <w:u w:val="single"/>
              </w:rPr>
            </w:pPr>
            <w:r w:rsidRPr="00D00A8A">
              <w:rPr>
                <w:rFonts w:ascii="Arial Narrow" w:hAnsi="Arial Narrow"/>
                <w:sz w:val="18"/>
                <w:u w:val="single"/>
              </w:rPr>
              <w:t>Resources provided to deliver comparator</w:t>
            </w:r>
            <w:r>
              <w:rPr>
                <w:rFonts w:ascii="Arial Narrow" w:hAnsi="Arial Narrow"/>
                <w:sz w:val="18"/>
                <w:u w:val="single"/>
              </w:rPr>
              <w:t xml:space="preserve"> 1 – </w:t>
            </w:r>
            <w:r w:rsidRPr="00632387">
              <w:rPr>
                <w:rFonts w:ascii="Arial Narrow" w:hAnsi="Arial Narrow"/>
                <w:sz w:val="18"/>
                <w:u w:val="single"/>
              </w:rPr>
              <w:t>ICD</w:t>
            </w:r>
            <w:r>
              <w:rPr>
                <w:rFonts w:ascii="Arial Narrow" w:hAnsi="Arial Narrow"/>
                <w:sz w:val="18"/>
                <w:u w:val="single"/>
              </w:rPr>
              <w:t xml:space="preserve"> with optimal medical therapy</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541FB8">
              <w:rPr>
                <w:rFonts w:ascii="Arial Narrow" w:hAnsi="Arial Narrow"/>
                <w:sz w:val="18"/>
                <w:szCs w:val="18"/>
              </w:rPr>
              <w:t>Insertion of ICD device</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MBS</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service</w:t>
            </w:r>
          </w:p>
        </w:tc>
        <w:tc>
          <w:tcPr>
            <w:tcW w:w="736" w:type="dxa"/>
          </w:tcPr>
          <w:p w:rsidR="004D4912" w:rsidRPr="00B061AD" w:rsidRDefault="004D4912" w:rsidP="009257A5">
            <w:pPr>
              <w:spacing w:after="0" w:line="240" w:lineRule="auto"/>
              <w:jc w:val="center"/>
              <w:rPr>
                <w:rFonts w:ascii="Arial Narrow" w:hAnsi="Arial Narrow"/>
                <w:sz w:val="18"/>
              </w:rPr>
            </w:pPr>
            <w:r w:rsidRPr="00AA3A15">
              <w:rPr>
                <w:rFonts w:ascii="Arial Narrow" w:hAnsi="Arial Narrow"/>
                <w:sz w:val="18"/>
                <w:szCs w:val="18"/>
              </w:rPr>
              <w:t>MBS 38387</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541FB8">
              <w:rPr>
                <w:rFonts w:ascii="Arial Narrow" w:hAnsi="Arial Narrow"/>
                <w:sz w:val="18"/>
                <w:szCs w:val="18"/>
              </w:rPr>
              <w:t>Insertion of RA and RV leads</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MBS</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service</w:t>
            </w:r>
          </w:p>
        </w:tc>
        <w:tc>
          <w:tcPr>
            <w:tcW w:w="736" w:type="dxa"/>
          </w:tcPr>
          <w:p w:rsidR="004D4912" w:rsidRPr="00B061AD" w:rsidRDefault="004D4912" w:rsidP="009257A5">
            <w:pPr>
              <w:spacing w:after="0" w:line="240" w:lineRule="auto"/>
              <w:jc w:val="center"/>
              <w:rPr>
                <w:rFonts w:ascii="Arial Narrow" w:hAnsi="Arial Narrow"/>
                <w:sz w:val="18"/>
              </w:rPr>
            </w:pPr>
            <w:r w:rsidRPr="00AA3A15">
              <w:rPr>
                <w:rFonts w:ascii="Arial Narrow" w:hAnsi="Arial Narrow"/>
                <w:sz w:val="18"/>
                <w:szCs w:val="18"/>
              </w:rPr>
              <w:t>MBS 38384</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541FB8">
              <w:rPr>
                <w:rFonts w:ascii="Arial Narrow" w:hAnsi="Arial Narrow"/>
                <w:sz w:val="18"/>
                <w:szCs w:val="18"/>
              </w:rPr>
              <w:t>ICD device</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Other govt</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unit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541FB8">
              <w:rPr>
                <w:rFonts w:ascii="Arial Narrow" w:hAnsi="Arial Narrow"/>
                <w:sz w:val="18"/>
                <w:szCs w:val="18"/>
              </w:rPr>
              <w:t>RA lead</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Other govt</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unit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541FB8">
              <w:rPr>
                <w:rFonts w:ascii="Arial Narrow" w:hAnsi="Arial Narrow"/>
                <w:sz w:val="18"/>
                <w:szCs w:val="18"/>
              </w:rPr>
              <w:t>RV lead</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Other govt</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unit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AA3A15">
              <w:rPr>
                <w:rFonts w:ascii="Arial Narrow" w:hAnsi="Arial Narrow"/>
                <w:sz w:val="18"/>
                <w:szCs w:val="18"/>
              </w:rPr>
              <w:t>Hospitalisation for insertion of device</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MBS/other govt</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Public or private hospital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inpatient episode</w:t>
            </w:r>
          </w:p>
        </w:tc>
        <w:tc>
          <w:tcPr>
            <w:tcW w:w="736" w:type="dxa"/>
          </w:tcPr>
          <w:p w:rsidR="004D4912" w:rsidRPr="00B061AD" w:rsidRDefault="004D4912" w:rsidP="009257A5">
            <w:pPr>
              <w:spacing w:after="0" w:line="240" w:lineRule="auto"/>
              <w:jc w:val="center"/>
              <w:rPr>
                <w:rFonts w:ascii="Arial Narrow" w:hAnsi="Arial Narrow"/>
                <w:sz w:val="18"/>
              </w:rPr>
            </w:pP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sidRPr="00AA3A15">
              <w:rPr>
                <w:rFonts w:ascii="Arial Narrow" w:hAnsi="Arial Narrow"/>
                <w:sz w:val="18"/>
                <w:szCs w:val="18"/>
              </w:rPr>
              <w:t>AR-DRG item F12Z</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9747" w:type="dxa"/>
            <w:gridSpan w:val="11"/>
            <w:vAlign w:val="center"/>
          </w:tcPr>
          <w:p w:rsidR="004D4912" w:rsidRPr="00D00A8A" w:rsidRDefault="004D4912" w:rsidP="009257A5">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in association with comparator </w:t>
            </w:r>
            <w:r>
              <w:rPr>
                <w:rFonts w:ascii="Arial Narrow" w:hAnsi="Arial Narrow"/>
                <w:sz w:val="18"/>
                <w:u w:val="single"/>
              </w:rPr>
              <w:t>1 (ICD)</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rPr>
            </w:pPr>
            <w:r w:rsidRPr="00541FB8">
              <w:rPr>
                <w:rFonts w:ascii="Arial Narrow" w:hAnsi="Arial Narrow"/>
                <w:sz w:val="18"/>
              </w:rPr>
              <w:t>Drugs TBC</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898"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rPr>
            </w:pPr>
            <w:r w:rsidRPr="00541FB8">
              <w:rPr>
                <w:rFonts w:ascii="Arial Narrow" w:hAnsi="Arial Narrow"/>
                <w:sz w:val="18"/>
              </w:rPr>
              <w:t>Tests TBC</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898"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rPr>
            </w:pPr>
            <w:r w:rsidRPr="00541FB8">
              <w:rPr>
                <w:rFonts w:ascii="Arial Narrow" w:hAnsi="Arial Narrow"/>
                <w:sz w:val="18"/>
              </w:rPr>
              <w:t>Hospitalisation for heart failure</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MBS/other government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Public or private hospital</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TBA</w:t>
            </w:r>
          </w:p>
        </w:tc>
        <w:tc>
          <w:tcPr>
            <w:tcW w:w="898"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1 inpatient episode</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AR-DRG item F62a</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Testing implanted device</w:t>
            </w:r>
          </w:p>
        </w:tc>
        <w:tc>
          <w:tcPr>
            <w:tcW w:w="900" w:type="dxa"/>
          </w:tcPr>
          <w:p w:rsidR="004D4912" w:rsidRDefault="004D4912" w:rsidP="009257A5">
            <w:pPr>
              <w:spacing w:after="0" w:line="240" w:lineRule="auto"/>
              <w:jc w:val="center"/>
              <w:rPr>
                <w:rFonts w:ascii="Arial Narrow" w:hAnsi="Arial Narrow"/>
                <w:sz w:val="18"/>
              </w:rPr>
            </w:pPr>
            <w:r>
              <w:rPr>
                <w:rFonts w:ascii="Arial Narrow" w:hAnsi="Arial Narrow"/>
                <w:sz w:val="18"/>
              </w:rPr>
              <w:t>MBS</w:t>
            </w:r>
          </w:p>
        </w:tc>
        <w:tc>
          <w:tcPr>
            <w:tcW w:w="900" w:type="dxa"/>
          </w:tcPr>
          <w:p w:rsidR="004D4912" w:rsidRDefault="004D4912" w:rsidP="009257A5">
            <w:pPr>
              <w:spacing w:after="0" w:line="240" w:lineRule="auto"/>
              <w:jc w:val="center"/>
              <w:rPr>
                <w:rFonts w:ascii="Arial Narrow" w:hAnsi="Arial Narrow"/>
                <w:sz w:val="18"/>
              </w:rPr>
            </w:pPr>
            <w:r>
              <w:rPr>
                <w:rFonts w:ascii="Arial Narrow" w:hAnsi="Arial Narrow"/>
                <w:sz w:val="18"/>
              </w:rPr>
              <w:t>Public or private hospital</w:t>
            </w:r>
          </w:p>
        </w:tc>
        <w:tc>
          <w:tcPr>
            <w:tcW w:w="900" w:type="dxa"/>
          </w:tcPr>
          <w:p w:rsidR="004D4912" w:rsidRDefault="004D4912" w:rsidP="009257A5">
            <w:pPr>
              <w:spacing w:after="0" w:line="240" w:lineRule="auto"/>
              <w:jc w:val="center"/>
              <w:rPr>
                <w:rFonts w:ascii="Arial Narrow" w:hAnsi="Arial Narrow"/>
                <w:sz w:val="18"/>
              </w:rPr>
            </w:pPr>
            <w:r>
              <w:rPr>
                <w:rFonts w:ascii="Arial Narrow" w:hAnsi="Arial Narrow"/>
                <w:sz w:val="18"/>
              </w:rPr>
              <w:t>100%</w:t>
            </w:r>
          </w:p>
        </w:tc>
        <w:tc>
          <w:tcPr>
            <w:tcW w:w="898" w:type="dxa"/>
          </w:tcPr>
          <w:p w:rsidR="004D4912" w:rsidRDefault="004D4912" w:rsidP="009257A5">
            <w:pPr>
              <w:spacing w:after="0" w:line="240" w:lineRule="auto"/>
              <w:jc w:val="center"/>
              <w:rPr>
                <w:rFonts w:ascii="Arial Narrow" w:hAnsi="Arial Narrow"/>
                <w:sz w:val="18"/>
              </w:rPr>
            </w:pPr>
            <w:r>
              <w:rPr>
                <w:rFonts w:ascii="Arial Narrow" w:hAnsi="Arial Narrow"/>
                <w:sz w:val="18"/>
              </w:rPr>
              <w:t>Every 3-6 months</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MBS 11727</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Replacement of ICD device</w:t>
            </w:r>
          </w:p>
        </w:tc>
        <w:tc>
          <w:tcPr>
            <w:tcW w:w="900" w:type="dxa"/>
          </w:tcPr>
          <w:p w:rsidR="004D4912"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Default="004D4912" w:rsidP="009257A5">
            <w:pPr>
              <w:spacing w:after="0" w:line="240" w:lineRule="auto"/>
              <w:jc w:val="center"/>
              <w:rPr>
                <w:rFonts w:ascii="Arial Narrow" w:hAnsi="Arial Narrow"/>
                <w:sz w:val="18"/>
              </w:rPr>
            </w:pPr>
            <w:r>
              <w:rPr>
                <w:rFonts w:ascii="Arial Narrow" w:hAnsi="Arial Narrow"/>
                <w:sz w:val="18"/>
              </w:rPr>
              <w:t>-</w:t>
            </w:r>
          </w:p>
        </w:tc>
        <w:tc>
          <w:tcPr>
            <w:tcW w:w="898" w:type="dxa"/>
          </w:tcPr>
          <w:p w:rsidR="004D4912" w:rsidRDefault="004D4912" w:rsidP="009257A5">
            <w:pPr>
              <w:spacing w:after="0" w:line="240" w:lineRule="auto"/>
              <w:jc w:val="center"/>
              <w:rPr>
                <w:rFonts w:ascii="Arial Narrow" w:hAnsi="Arial Narrow"/>
                <w:sz w:val="18"/>
              </w:rPr>
            </w:pPr>
            <w:r>
              <w:rPr>
                <w:rFonts w:ascii="Arial Narrow" w:hAnsi="Arial Narrow"/>
                <w:sz w:val="18"/>
              </w:rPr>
              <w:t xml:space="preserve">Every 5-10 years? </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Replacement of leads</w:t>
            </w:r>
          </w:p>
        </w:tc>
        <w:tc>
          <w:tcPr>
            <w:tcW w:w="900" w:type="dxa"/>
          </w:tcPr>
          <w:p w:rsidR="004D4912"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Default="004D4912" w:rsidP="009257A5">
            <w:pPr>
              <w:spacing w:after="0" w:line="240" w:lineRule="auto"/>
              <w:jc w:val="center"/>
              <w:rPr>
                <w:rFonts w:ascii="Arial Narrow" w:hAnsi="Arial Narrow"/>
                <w:sz w:val="18"/>
              </w:rPr>
            </w:pPr>
            <w:r>
              <w:rPr>
                <w:rFonts w:ascii="Arial Narrow" w:hAnsi="Arial Narrow"/>
                <w:sz w:val="18"/>
              </w:rPr>
              <w:t>-</w:t>
            </w:r>
          </w:p>
        </w:tc>
        <w:tc>
          <w:tcPr>
            <w:tcW w:w="898" w:type="dxa"/>
          </w:tcPr>
          <w:p w:rsidR="004D4912" w:rsidRDefault="004D4912" w:rsidP="009257A5">
            <w:pPr>
              <w:spacing w:after="0" w:line="240" w:lineRule="auto"/>
              <w:jc w:val="center"/>
              <w:rPr>
                <w:rFonts w:ascii="Arial Narrow" w:hAnsi="Arial Narrow"/>
                <w:sz w:val="18"/>
              </w:rPr>
            </w:pPr>
            <w:r>
              <w:rPr>
                <w:rFonts w:ascii="Arial Narrow" w:hAnsi="Arial Narrow"/>
                <w:sz w:val="18"/>
              </w:rPr>
              <w:t>Every 10 years?</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D00A8A" w:rsidTr="009257A5">
        <w:tc>
          <w:tcPr>
            <w:tcW w:w="9747" w:type="dxa"/>
            <w:gridSpan w:val="11"/>
            <w:shd w:val="pct12" w:color="auto" w:fill="auto"/>
            <w:vAlign w:val="center"/>
          </w:tcPr>
          <w:p w:rsidR="004D4912" w:rsidRPr="00D00A8A" w:rsidRDefault="004D4912" w:rsidP="009257A5">
            <w:pPr>
              <w:spacing w:after="0" w:line="240" w:lineRule="auto"/>
              <w:jc w:val="left"/>
              <w:rPr>
                <w:rFonts w:ascii="Arial Narrow" w:hAnsi="Arial Narrow"/>
                <w:sz w:val="18"/>
                <w:u w:val="single"/>
              </w:rPr>
            </w:pPr>
            <w:r w:rsidRPr="00D00A8A">
              <w:rPr>
                <w:rFonts w:ascii="Arial Narrow" w:hAnsi="Arial Narrow"/>
                <w:sz w:val="18"/>
                <w:u w:val="single"/>
              </w:rPr>
              <w:lastRenderedPageBreak/>
              <w:t xml:space="preserve">Resources provided to deliver </w:t>
            </w:r>
            <w:r>
              <w:rPr>
                <w:rFonts w:ascii="Arial Narrow" w:hAnsi="Arial Narrow"/>
                <w:sz w:val="18"/>
                <w:u w:val="single"/>
              </w:rPr>
              <w:t xml:space="preserve">proposed intervention – </w:t>
            </w:r>
            <w:r w:rsidRPr="00632387">
              <w:rPr>
                <w:rFonts w:ascii="Arial Narrow" w:hAnsi="Arial Narrow"/>
                <w:sz w:val="18"/>
                <w:u w:val="single"/>
              </w:rPr>
              <w:t>CRT-D</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AA3A15">
              <w:rPr>
                <w:rFonts w:ascii="Arial Narrow" w:hAnsi="Arial Narrow"/>
                <w:sz w:val="18"/>
                <w:szCs w:val="18"/>
              </w:rPr>
              <w:t>Insertion of CRT-D device</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MBS</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service</w:t>
            </w:r>
          </w:p>
        </w:tc>
        <w:tc>
          <w:tcPr>
            <w:tcW w:w="736" w:type="dxa"/>
          </w:tcPr>
          <w:p w:rsidR="004D4912" w:rsidRPr="00B061AD" w:rsidRDefault="004D4912" w:rsidP="009257A5">
            <w:pPr>
              <w:spacing w:after="0" w:line="240" w:lineRule="auto"/>
              <w:jc w:val="center"/>
              <w:rPr>
                <w:rFonts w:ascii="Arial Narrow" w:hAnsi="Arial Narrow"/>
                <w:sz w:val="18"/>
              </w:rPr>
            </w:pPr>
            <w:r w:rsidRPr="00AA3A15">
              <w:rPr>
                <w:rFonts w:ascii="Arial Narrow" w:hAnsi="Arial Narrow"/>
                <w:sz w:val="18"/>
                <w:szCs w:val="18"/>
              </w:rPr>
              <w:t>MBS 38371</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AA3A15">
              <w:rPr>
                <w:rFonts w:ascii="Arial Narrow" w:hAnsi="Arial Narrow"/>
                <w:sz w:val="18"/>
                <w:szCs w:val="18"/>
              </w:rPr>
              <w:t>Insertion of LV lead</w:t>
            </w:r>
            <w:r>
              <w:rPr>
                <w:rFonts w:ascii="Arial Narrow" w:hAnsi="Arial Narrow"/>
                <w:sz w:val="18"/>
                <w:szCs w:val="18"/>
              </w:rPr>
              <w:t xml:space="preserve"> (transvenous)</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MBS</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90-95%</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service</w:t>
            </w:r>
          </w:p>
        </w:tc>
        <w:tc>
          <w:tcPr>
            <w:tcW w:w="736" w:type="dxa"/>
          </w:tcPr>
          <w:p w:rsidR="004D4912" w:rsidRPr="00B061AD" w:rsidRDefault="004D4912" w:rsidP="009257A5">
            <w:pPr>
              <w:spacing w:after="0" w:line="240" w:lineRule="auto"/>
              <w:jc w:val="center"/>
              <w:rPr>
                <w:rFonts w:ascii="Arial Narrow" w:hAnsi="Arial Narrow"/>
                <w:sz w:val="18"/>
              </w:rPr>
            </w:pPr>
            <w:r w:rsidRPr="00AA3A15">
              <w:rPr>
                <w:rFonts w:ascii="Arial Narrow" w:hAnsi="Arial Narrow"/>
                <w:sz w:val="18"/>
                <w:szCs w:val="18"/>
              </w:rPr>
              <w:t>MBS 38368</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Pr>
                <w:rFonts w:ascii="Arial Narrow" w:hAnsi="Arial Narrow"/>
                <w:sz w:val="18"/>
                <w:szCs w:val="18"/>
              </w:rPr>
              <w:t>Insertion of LV lead (thoracotomy)</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MBS</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5-10%</w:t>
            </w:r>
          </w:p>
        </w:tc>
        <w:tc>
          <w:tcPr>
            <w:tcW w:w="898"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1 service</w:t>
            </w:r>
          </w:p>
        </w:tc>
        <w:tc>
          <w:tcPr>
            <w:tcW w:w="736"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MBS 38654</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AA3A15">
              <w:rPr>
                <w:rFonts w:ascii="Arial Narrow" w:hAnsi="Arial Narrow"/>
                <w:sz w:val="18"/>
                <w:szCs w:val="18"/>
              </w:rPr>
              <w:t>Insertion of RA and RV leads</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MBS</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service</w:t>
            </w:r>
          </w:p>
        </w:tc>
        <w:tc>
          <w:tcPr>
            <w:tcW w:w="736" w:type="dxa"/>
          </w:tcPr>
          <w:p w:rsidR="004D4912" w:rsidRPr="00B061AD" w:rsidRDefault="004D4912" w:rsidP="009257A5">
            <w:pPr>
              <w:spacing w:after="0" w:line="240" w:lineRule="auto"/>
              <w:jc w:val="center"/>
              <w:rPr>
                <w:rFonts w:ascii="Arial Narrow" w:hAnsi="Arial Narrow"/>
                <w:sz w:val="18"/>
              </w:rPr>
            </w:pPr>
            <w:r w:rsidRPr="00AA3A15">
              <w:rPr>
                <w:rFonts w:ascii="Arial Narrow" w:hAnsi="Arial Narrow"/>
                <w:sz w:val="18"/>
                <w:szCs w:val="18"/>
              </w:rPr>
              <w:t>MBS 38384</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Pr>
                <w:rFonts w:ascii="Arial Narrow" w:hAnsi="Arial Narrow"/>
                <w:sz w:val="18"/>
                <w:szCs w:val="18"/>
              </w:rPr>
              <w:t>Insertion of RA pacemaker lead</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MBS</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1 service</w:t>
            </w:r>
          </w:p>
        </w:tc>
        <w:tc>
          <w:tcPr>
            <w:tcW w:w="736"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MBS 38350</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Pr>
                <w:rFonts w:ascii="Arial Narrow" w:hAnsi="Arial Narrow"/>
                <w:sz w:val="18"/>
                <w:szCs w:val="18"/>
              </w:rPr>
              <w:t>Replacement of CRT-D device</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900" w:type="dxa"/>
          </w:tcPr>
          <w:p w:rsidR="004D4912" w:rsidRPr="00AA3A15" w:rsidRDefault="004D4912" w:rsidP="00C01EB0">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Every 4-8 years?</w:t>
            </w:r>
          </w:p>
        </w:tc>
        <w:tc>
          <w:tcPr>
            <w:tcW w:w="736"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Pr>
                <w:rFonts w:ascii="Arial Narrow" w:hAnsi="Arial Narrow"/>
                <w:sz w:val="18"/>
                <w:szCs w:val="18"/>
              </w:rPr>
              <w:t>Replacement of leads</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Every 10 years</w:t>
            </w:r>
          </w:p>
        </w:tc>
        <w:tc>
          <w:tcPr>
            <w:tcW w:w="736"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AA3A15">
              <w:rPr>
                <w:rFonts w:ascii="Arial Narrow" w:hAnsi="Arial Narrow"/>
                <w:sz w:val="18"/>
                <w:szCs w:val="18"/>
              </w:rPr>
              <w:t>CRT-D device</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Other govt</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unit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AA3A15">
              <w:rPr>
                <w:rFonts w:ascii="Arial Narrow" w:hAnsi="Arial Narrow"/>
                <w:sz w:val="18"/>
                <w:szCs w:val="18"/>
              </w:rPr>
              <w:t>LV lead</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Other govt</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unit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AA3A15">
              <w:rPr>
                <w:rFonts w:ascii="Arial Narrow" w:hAnsi="Arial Narrow"/>
                <w:sz w:val="18"/>
                <w:szCs w:val="18"/>
              </w:rPr>
              <w:t>RA lead</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Other govt</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unit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AA3A15">
              <w:rPr>
                <w:rFonts w:ascii="Arial Narrow" w:hAnsi="Arial Narrow"/>
                <w:sz w:val="18"/>
                <w:szCs w:val="18"/>
              </w:rPr>
              <w:t>RV lead</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Other govt</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Surgical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unit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AA3A15" w:rsidRDefault="004D4912" w:rsidP="009257A5">
            <w:pPr>
              <w:pStyle w:val="ListParagraph"/>
              <w:numPr>
                <w:ilvl w:val="2"/>
                <w:numId w:val="5"/>
              </w:numPr>
              <w:spacing w:after="0" w:line="240" w:lineRule="auto"/>
              <w:ind w:left="360" w:hanging="218"/>
              <w:jc w:val="left"/>
              <w:rPr>
                <w:rFonts w:ascii="Arial Narrow" w:hAnsi="Arial Narrow"/>
                <w:sz w:val="18"/>
                <w:szCs w:val="18"/>
              </w:rPr>
            </w:pPr>
            <w:r w:rsidRPr="00AA3A15">
              <w:rPr>
                <w:rFonts w:ascii="Arial Narrow" w:hAnsi="Arial Narrow"/>
                <w:sz w:val="18"/>
                <w:szCs w:val="18"/>
              </w:rPr>
              <w:t>Hospitalisation for insertion of device</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MBS/other govt</w:t>
            </w:r>
          </w:p>
        </w:tc>
        <w:tc>
          <w:tcPr>
            <w:tcW w:w="900"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Public or private hospital</w:t>
            </w:r>
          </w:p>
        </w:tc>
        <w:tc>
          <w:tcPr>
            <w:tcW w:w="900" w:type="dxa"/>
          </w:tcPr>
          <w:p w:rsidR="004D4912" w:rsidRPr="00AA3A15" w:rsidRDefault="004D4912" w:rsidP="009257A5">
            <w:pPr>
              <w:spacing w:after="0" w:line="240" w:lineRule="auto"/>
              <w:jc w:val="center"/>
              <w:rPr>
                <w:rFonts w:ascii="Arial Narrow" w:hAnsi="Arial Narrow"/>
                <w:sz w:val="18"/>
                <w:szCs w:val="18"/>
              </w:rPr>
            </w:pPr>
            <w:r>
              <w:rPr>
                <w:rFonts w:ascii="Arial Narrow" w:hAnsi="Arial Narrow"/>
                <w:sz w:val="18"/>
                <w:szCs w:val="18"/>
              </w:rPr>
              <w:t>-</w:t>
            </w:r>
          </w:p>
        </w:tc>
        <w:tc>
          <w:tcPr>
            <w:tcW w:w="898" w:type="dxa"/>
          </w:tcPr>
          <w:p w:rsidR="004D4912" w:rsidRPr="00AA3A15" w:rsidRDefault="004D4912" w:rsidP="009257A5">
            <w:pPr>
              <w:spacing w:after="0" w:line="240" w:lineRule="auto"/>
              <w:jc w:val="center"/>
              <w:rPr>
                <w:rFonts w:ascii="Arial Narrow" w:hAnsi="Arial Narrow"/>
                <w:sz w:val="18"/>
                <w:szCs w:val="18"/>
              </w:rPr>
            </w:pPr>
            <w:r w:rsidRPr="00AA3A15">
              <w:rPr>
                <w:rFonts w:ascii="Arial Narrow" w:hAnsi="Arial Narrow"/>
                <w:sz w:val="18"/>
                <w:szCs w:val="18"/>
              </w:rPr>
              <w:t>1 inpatient episode</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sidRPr="00AA3A15">
              <w:rPr>
                <w:rFonts w:ascii="Arial Narrow" w:hAnsi="Arial Narrow"/>
                <w:sz w:val="18"/>
                <w:szCs w:val="18"/>
              </w:rPr>
              <w:t>AR-DRG item F12Z</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D00A8A" w:rsidTr="009257A5">
        <w:tc>
          <w:tcPr>
            <w:tcW w:w="9747" w:type="dxa"/>
            <w:gridSpan w:val="11"/>
            <w:vAlign w:val="center"/>
          </w:tcPr>
          <w:p w:rsidR="004D4912" w:rsidRPr="00D00A8A" w:rsidRDefault="004D4912" w:rsidP="009257A5">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in association with </w:t>
            </w:r>
            <w:r>
              <w:rPr>
                <w:rFonts w:ascii="Arial Narrow" w:hAnsi="Arial Narrow"/>
                <w:sz w:val="18"/>
                <w:u w:val="single"/>
              </w:rPr>
              <w:t>proposed intervention</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rPr>
            </w:pPr>
            <w:r w:rsidRPr="00541FB8">
              <w:rPr>
                <w:rFonts w:ascii="Arial Narrow" w:hAnsi="Arial Narrow"/>
                <w:sz w:val="18"/>
              </w:rPr>
              <w:t>Drugs TBC</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898"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rPr>
            </w:pPr>
            <w:r w:rsidRPr="00541FB8">
              <w:rPr>
                <w:rFonts w:ascii="Arial Narrow" w:hAnsi="Arial Narrow"/>
                <w:sz w:val="18"/>
              </w:rPr>
              <w:t>Tests TBC</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898"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rPr>
            </w:pPr>
            <w:r w:rsidRPr="00541FB8">
              <w:rPr>
                <w:rFonts w:ascii="Arial Narrow" w:hAnsi="Arial Narrow"/>
                <w:sz w:val="18"/>
              </w:rPr>
              <w:t>Hospitalisation for heart failure</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MBS/other government</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Public or private hospital</w:t>
            </w:r>
          </w:p>
        </w:tc>
        <w:tc>
          <w:tcPr>
            <w:tcW w:w="900"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TBA</w:t>
            </w:r>
          </w:p>
        </w:tc>
        <w:tc>
          <w:tcPr>
            <w:tcW w:w="898"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1 inpatient episode</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AR-DRG item F62a</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r w:rsidR="004D4912" w:rsidRPr="00B061AD" w:rsidTr="009257A5">
        <w:tc>
          <w:tcPr>
            <w:tcW w:w="1728" w:type="dxa"/>
          </w:tcPr>
          <w:p w:rsidR="004D4912" w:rsidRPr="00541FB8" w:rsidRDefault="004D4912" w:rsidP="009257A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Testing implanted device</w:t>
            </w:r>
          </w:p>
        </w:tc>
        <w:tc>
          <w:tcPr>
            <w:tcW w:w="900" w:type="dxa"/>
          </w:tcPr>
          <w:p w:rsidR="004D4912" w:rsidRDefault="004D4912" w:rsidP="009257A5">
            <w:pPr>
              <w:spacing w:after="0" w:line="240" w:lineRule="auto"/>
              <w:jc w:val="center"/>
              <w:rPr>
                <w:rFonts w:ascii="Arial Narrow" w:hAnsi="Arial Narrow"/>
                <w:sz w:val="18"/>
              </w:rPr>
            </w:pPr>
            <w:r>
              <w:rPr>
                <w:rFonts w:ascii="Arial Narrow" w:hAnsi="Arial Narrow"/>
                <w:sz w:val="18"/>
              </w:rPr>
              <w:t>MBS</w:t>
            </w:r>
          </w:p>
        </w:tc>
        <w:tc>
          <w:tcPr>
            <w:tcW w:w="900" w:type="dxa"/>
          </w:tcPr>
          <w:p w:rsidR="004D4912" w:rsidRDefault="004D4912" w:rsidP="009257A5">
            <w:pPr>
              <w:spacing w:after="0" w:line="240" w:lineRule="auto"/>
              <w:jc w:val="center"/>
              <w:rPr>
                <w:rFonts w:ascii="Arial Narrow" w:hAnsi="Arial Narrow"/>
                <w:sz w:val="18"/>
              </w:rPr>
            </w:pPr>
            <w:r>
              <w:rPr>
                <w:rFonts w:ascii="Arial Narrow" w:hAnsi="Arial Narrow"/>
                <w:sz w:val="18"/>
              </w:rPr>
              <w:t>Public or private hospital</w:t>
            </w:r>
          </w:p>
        </w:tc>
        <w:tc>
          <w:tcPr>
            <w:tcW w:w="900" w:type="dxa"/>
          </w:tcPr>
          <w:p w:rsidR="004D4912" w:rsidRDefault="004D4912" w:rsidP="009257A5">
            <w:pPr>
              <w:spacing w:after="0" w:line="240" w:lineRule="auto"/>
              <w:jc w:val="center"/>
              <w:rPr>
                <w:rFonts w:ascii="Arial Narrow" w:hAnsi="Arial Narrow"/>
                <w:sz w:val="18"/>
              </w:rPr>
            </w:pPr>
            <w:r>
              <w:rPr>
                <w:rFonts w:ascii="Arial Narrow" w:hAnsi="Arial Narrow"/>
                <w:sz w:val="18"/>
              </w:rPr>
              <w:t>100%</w:t>
            </w:r>
          </w:p>
        </w:tc>
        <w:tc>
          <w:tcPr>
            <w:tcW w:w="898" w:type="dxa"/>
          </w:tcPr>
          <w:p w:rsidR="004D4912" w:rsidRDefault="004D4912" w:rsidP="009257A5">
            <w:pPr>
              <w:spacing w:after="0" w:line="240" w:lineRule="auto"/>
              <w:jc w:val="center"/>
              <w:rPr>
                <w:rFonts w:ascii="Arial Narrow" w:hAnsi="Arial Narrow"/>
                <w:sz w:val="18"/>
              </w:rPr>
            </w:pPr>
            <w:r>
              <w:rPr>
                <w:rFonts w:ascii="Arial Narrow" w:hAnsi="Arial Narrow"/>
                <w:sz w:val="18"/>
              </w:rPr>
              <w:t>Every 3-6 months</w:t>
            </w:r>
          </w:p>
        </w:tc>
        <w:tc>
          <w:tcPr>
            <w:tcW w:w="736"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MBS 11727</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c>
          <w:tcPr>
            <w:tcW w:w="737" w:type="dxa"/>
          </w:tcPr>
          <w:p w:rsidR="004D4912" w:rsidRPr="00B061AD" w:rsidRDefault="004D4912" w:rsidP="009257A5">
            <w:pPr>
              <w:spacing w:after="0" w:line="240" w:lineRule="auto"/>
              <w:jc w:val="center"/>
              <w:rPr>
                <w:rFonts w:ascii="Arial Narrow" w:hAnsi="Arial Narrow"/>
                <w:sz w:val="18"/>
              </w:rPr>
            </w:pPr>
            <w:r>
              <w:rPr>
                <w:rFonts w:ascii="Arial Narrow" w:hAnsi="Arial Narrow"/>
                <w:sz w:val="18"/>
              </w:rPr>
              <w:t>-</w:t>
            </w:r>
          </w:p>
        </w:tc>
      </w:tr>
    </w:tbl>
    <w:p w:rsidR="004D4912" w:rsidRDefault="004D4912" w:rsidP="006652AF">
      <w:r w:rsidRPr="006652AF">
        <w:rPr>
          <w:rFonts w:ascii="Arial Narrow" w:hAnsi="Arial Narrow"/>
          <w:sz w:val="18"/>
          <w:szCs w:val="18"/>
        </w:rPr>
        <w:t>MBS: Medicare Benefits Schedule; ICD: implantable cardioverter defibrillator; RA: right atrial; RV: right ventricular; CRT-D: cardiac resynchronisation therapy device capable of defibrillation; LV: left ventricular.</w:t>
      </w:r>
    </w:p>
    <w:p w:rsidR="004D4912" w:rsidRDefault="004D4912" w:rsidP="00D76DB5">
      <w:r>
        <w:t xml:space="preserve">The current </w:t>
      </w:r>
      <w:r w:rsidRPr="00AD6951">
        <w:t>Australian pathway for diagnosis of chronic heart failure</w:t>
      </w:r>
      <w:r>
        <w:t xml:space="preserve"> (</w:t>
      </w:r>
      <w:r w:rsidR="00BC16DC">
        <w:fldChar w:fldCharType="begin"/>
      </w:r>
      <w:r>
        <w:instrText xml:space="preserve"> REF _Ref357001695 \h </w:instrText>
      </w:r>
      <w:r w:rsidR="00BC16DC">
        <w:fldChar w:fldCharType="separate"/>
      </w:r>
      <w:r w:rsidR="002665AB">
        <w:t xml:space="preserve">Figure </w:t>
      </w:r>
      <w:r w:rsidR="002665AB">
        <w:rPr>
          <w:noProof/>
        </w:rPr>
        <w:t>2</w:t>
      </w:r>
      <w:r w:rsidR="00BC16DC">
        <w:fldChar w:fldCharType="end"/>
      </w:r>
      <w:r>
        <w:t>) would be used for all the populations above and would provide the necessary measurements to inform whether or not a patient would be indicated for ICD or CRT-D.</w:t>
      </w:r>
    </w:p>
    <w:p w:rsidR="004D4912" w:rsidRDefault="004D4912" w:rsidP="00D76DB5">
      <w:r>
        <w:t>According to the applicant, current clinical practice does not require the patient to be placed into asystole, therefore the majority of patients who receive a CRT-D will not require an anaesthetist.</w:t>
      </w:r>
    </w:p>
    <w:p w:rsidR="004D4912" w:rsidRDefault="004D4912" w:rsidP="00D76DB5">
      <w:r>
        <w:t>Tests involved in the current pathway of diagnosis may include the following MBS services:</w:t>
      </w:r>
    </w:p>
    <w:p w:rsidR="004D4912" w:rsidRPr="007758BE" w:rsidRDefault="004D4912" w:rsidP="00D76DB5">
      <w:pPr>
        <w:pStyle w:val="ListParagraph"/>
        <w:numPr>
          <w:ilvl w:val="0"/>
          <w:numId w:val="29"/>
        </w:numPr>
      </w:pPr>
      <w:r w:rsidRPr="007758BE">
        <w:lastRenderedPageBreak/>
        <w:t>Echocardiogram: 55113, 55116, 55117, 55122, 55123.</w:t>
      </w:r>
    </w:p>
    <w:p w:rsidR="004D4912" w:rsidRPr="007758BE" w:rsidRDefault="004D4912" w:rsidP="00D76DB5">
      <w:pPr>
        <w:pStyle w:val="ListParagraph"/>
        <w:numPr>
          <w:ilvl w:val="0"/>
          <w:numId w:val="29"/>
        </w:numPr>
      </w:pPr>
      <w:r w:rsidRPr="007758BE">
        <w:t>Electrocardiogram (ECG): 11700, 11708, 11713, 11701, 11708, 11709.</w:t>
      </w:r>
    </w:p>
    <w:p w:rsidR="004D4912" w:rsidRPr="001767B0" w:rsidRDefault="004D4912" w:rsidP="00D76DB5">
      <w:pPr>
        <w:pStyle w:val="ListParagraph"/>
        <w:numPr>
          <w:ilvl w:val="0"/>
          <w:numId w:val="29"/>
        </w:numPr>
      </w:pPr>
      <w:r>
        <w:t xml:space="preserve">Other blood tests: </w:t>
      </w:r>
      <w:r w:rsidRPr="001767B0">
        <w:t>66500, 11715, 66695.</w:t>
      </w:r>
    </w:p>
    <w:p w:rsidR="004D4912" w:rsidRPr="001767B0" w:rsidRDefault="004D4912" w:rsidP="00D76DB5">
      <w:pPr>
        <w:pStyle w:val="ListParagraph"/>
        <w:numPr>
          <w:ilvl w:val="0"/>
          <w:numId w:val="29"/>
        </w:numPr>
      </w:pPr>
      <w:r w:rsidRPr="001767B0">
        <w:t>Full blood count: 65129, 65070</w:t>
      </w:r>
    </w:p>
    <w:p w:rsidR="004D4912" w:rsidRPr="001767B0" w:rsidRDefault="004D4912" w:rsidP="00D76DB5">
      <w:pPr>
        <w:pStyle w:val="ListParagraph"/>
        <w:numPr>
          <w:ilvl w:val="0"/>
          <w:numId w:val="29"/>
        </w:numPr>
      </w:pPr>
      <w:r w:rsidRPr="001767B0">
        <w:t>Renal function: 12524, 12527</w:t>
      </w:r>
    </w:p>
    <w:p w:rsidR="004D4912" w:rsidRPr="001767B0" w:rsidRDefault="004D4912" w:rsidP="00D76DB5">
      <w:pPr>
        <w:pStyle w:val="ListParagraph"/>
        <w:numPr>
          <w:ilvl w:val="0"/>
          <w:numId w:val="29"/>
        </w:numPr>
      </w:pPr>
      <w:r w:rsidRPr="001767B0">
        <w:t>Thyroid function: 66719</w:t>
      </w:r>
    </w:p>
    <w:p w:rsidR="004D4912" w:rsidRPr="001767B0" w:rsidRDefault="004D4912" w:rsidP="00D76DB5">
      <w:pPr>
        <w:pStyle w:val="ListParagraph"/>
        <w:numPr>
          <w:ilvl w:val="0"/>
          <w:numId w:val="29"/>
        </w:numPr>
      </w:pPr>
      <w:r w:rsidRPr="001767B0">
        <w:t>BNP/ N-terminal pro-BNP test: 66830</w:t>
      </w:r>
    </w:p>
    <w:p w:rsidR="004D4912" w:rsidRDefault="004D4912" w:rsidP="00D76DB5">
      <w:r>
        <w:t>Other costs may include:</w:t>
      </w:r>
    </w:p>
    <w:p w:rsidR="004D4912" w:rsidRDefault="004D4912" w:rsidP="00D76DB5">
      <w:pPr>
        <w:pStyle w:val="ListParagraph"/>
        <w:numPr>
          <w:ilvl w:val="0"/>
          <w:numId w:val="25"/>
        </w:numPr>
      </w:pPr>
      <w:r>
        <w:t>38212; 38213; 38358 (extraction of leads)</w:t>
      </w:r>
    </w:p>
    <w:p w:rsidR="004D4912" w:rsidRDefault="004D4912" w:rsidP="00D76DB5">
      <w:pPr>
        <w:pStyle w:val="ListParagraph"/>
        <w:numPr>
          <w:ilvl w:val="0"/>
          <w:numId w:val="25"/>
        </w:numPr>
      </w:pPr>
      <w:r>
        <w:t>Cardiac MRI, coronary angiography.</w:t>
      </w:r>
    </w:p>
    <w:p w:rsidR="004D4912" w:rsidRPr="009C1B3C" w:rsidRDefault="004D4912" w:rsidP="00D76DB5">
      <w:r w:rsidRPr="009C1B3C">
        <w:t>Clinical advice has suggested that tests prior to CRT-D implantation are the same as those prior to ICD implant:</w:t>
      </w:r>
    </w:p>
    <w:p w:rsidR="004D4912" w:rsidRPr="009C1B3C" w:rsidRDefault="004D4912" w:rsidP="00D76DB5">
      <w:pPr>
        <w:pStyle w:val="ListParagraph"/>
        <w:numPr>
          <w:ilvl w:val="0"/>
          <w:numId w:val="41"/>
        </w:numPr>
      </w:pPr>
      <w:r w:rsidRPr="009C1B3C">
        <w:t>Electrocardiogram and cardiac echocardiogram</w:t>
      </w:r>
    </w:p>
    <w:p w:rsidR="004D4912" w:rsidRPr="009C1B3C" w:rsidRDefault="004D4912" w:rsidP="00D76DB5">
      <w:pPr>
        <w:pStyle w:val="ListParagraph"/>
        <w:numPr>
          <w:ilvl w:val="0"/>
          <w:numId w:val="41"/>
        </w:numPr>
      </w:pPr>
      <w:r w:rsidRPr="009C1B3C">
        <w:t>Possibly cardiac catheterisation, cardiac MRI, cardiac biopsy</w:t>
      </w:r>
    </w:p>
    <w:p w:rsidR="004D4912" w:rsidRPr="009C1B3C" w:rsidRDefault="004D4912" w:rsidP="00D76DB5">
      <w:pPr>
        <w:pStyle w:val="ListParagraph"/>
        <w:numPr>
          <w:ilvl w:val="0"/>
          <w:numId w:val="41"/>
        </w:numPr>
      </w:pPr>
      <w:r w:rsidRPr="009C1B3C">
        <w:t>Patients with a cardiac device will require testing at least every 6 months</w:t>
      </w:r>
    </w:p>
    <w:p w:rsidR="004D4912" w:rsidRPr="009C1B3C" w:rsidRDefault="004D4912" w:rsidP="00D76DB5">
      <w:pPr>
        <w:pStyle w:val="ListParagraph"/>
        <w:numPr>
          <w:ilvl w:val="0"/>
          <w:numId w:val="41"/>
        </w:numPr>
      </w:pPr>
      <w:r w:rsidRPr="009C1B3C">
        <w:t>In some cases testing may require echocardiographic optimisation of the CRT device</w:t>
      </w:r>
    </w:p>
    <w:p w:rsidR="004D4912" w:rsidRPr="009C1B3C" w:rsidRDefault="004D4912" w:rsidP="00D76DB5">
      <w:pPr>
        <w:pStyle w:val="ListParagraph"/>
        <w:numPr>
          <w:ilvl w:val="0"/>
          <w:numId w:val="41"/>
        </w:numPr>
      </w:pPr>
      <w:r w:rsidRPr="009C1B3C">
        <w:t>ICD devices need replacing approximately every 5-8 years. CRT-D devices need replacing approximately every 4-6 years (a shorter time due to continual pacing). Leads have a lifetime of approximately 10 years.</w:t>
      </w:r>
    </w:p>
    <w:p w:rsidR="004D4912" w:rsidRPr="009C1B3C" w:rsidRDefault="004D4912" w:rsidP="00D76DB5">
      <w:pPr>
        <w:pStyle w:val="ListParagraph"/>
        <w:numPr>
          <w:ilvl w:val="0"/>
          <w:numId w:val="41"/>
        </w:numPr>
      </w:pPr>
      <w:r w:rsidRPr="009C1B3C">
        <w:t>Overall, resources for the population with mild chronic heart failure will be the same as for those with moderate to severe chronic heart failure currently eligible for CRT-D on the MBS.</w:t>
      </w:r>
    </w:p>
    <w:p w:rsidR="004D4912" w:rsidRPr="00E30648" w:rsidRDefault="004D4912" w:rsidP="00D76DB5">
      <w:pPr>
        <w:pStyle w:val="Heading3"/>
      </w:pPr>
      <w:bookmarkStart w:id="48" w:name="_Toc357001221"/>
      <w:r w:rsidRPr="00E30648">
        <w:t>Device costs</w:t>
      </w:r>
      <w:bookmarkEnd w:id="48"/>
    </w:p>
    <w:p w:rsidR="004D4912" w:rsidRPr="00E30648" w:rsidRDefault="004D4912" w:rsidP="00D76DB5">
      <w:r w:rsidRPr="00E30648">
        <w:t xml:space="preserve">The component costs of a CRT-D device include the generator, the right atrium lead, the right ventricular lead, and the left ventricular lead. For public hospitals, the device costs for the generator, the right atrium lead, the right ventricular lead, and the left ventricular lead are approximately $17,000, $475, $1,500, and $2,100 respectively (MSAC </w:t>
      </w:r>
      <w:r>
        <w:t>2006</w:t>
      </w:r>
      <w:r w:rsidRPr="00E30648">
        <w:t>); for private hospitals the device costs are $45,760 to $52,750, $1,215 to $2,600, $9,000 to $9,360, and $3,120 to $6,240 respectively (February 2012 Prosthesis List minimum benefit).</w:t>
      </w:r>
    </w:p>
    <w:p w:rsidR="004D4912" w:rsidRPr="00E30648" w:rsidRDefault="004D4912" w:rsidP="00D76DB5">
      <w:r w:rsidRPr="00E30648">
        <w:lastRenderedPageBreak/>
        <w:t xml:space="preserve">The equipment required for the implantation of an ICD includes the generator, the right atrium lead, and the right ventricular lead. For public hospitals the generator costs, right atrium lead costs, and right ventricular lead costs are approximately $13,000, $475, and $1,500 respectively (MSAC </w:t>
      </w:r>
      <w:r>
        <w:t>2006</w:t>
      </w:r>
      <w:r w:rsidRPr="00E30648">
        <w:t xml:space="preserve">); for private hospitals the device costs are $40,560 to $44,670, $1,144 to $2,600, and $9,000 respectively (February 2012 Prosthesis List minimum benefit). </w:t>
      </w:r>
    </w:p>
    <w:p w:rsidR="004D4912" w:rsidRPr="00E30648" w:rsidRDefault="004D4912" w:rsidP="00D76DB5">
      <w:pPr>
        <w:pStyle w:val="Heading3"/>
      </w:pPr>
      <w:bookmarkStart w:id="49" w:name="_Toc357001222"/>
      <w:r w:rsidRPr="00E30648">
        <w:t>Anaesthetist cost</w:t>
      </w:r>
      <w:bookmarkEnd w:id="49"/>
    </w:p>
    <w:p w:rsidR="00900B0E" w:rsidRDefault="004D4912" w:rsidP="002A15CF">
      <w:r w:rsidRPr="00E30648">
        <w:t>As considered by MSAC previously</w:t>
      </w:r>
      <w:r>
        <w:t xml:space="preserve"> in Report 32</w:t>
      </w:r>
      <w:r w:rsidRPr="00E30648">
        <w:t xml:space="preserve">, an anaesthetist </w:t>
      </w:r>
      <w:r>
        <w:t>may</w:t>
      </w:r>
      <w:r w:rsidRPr="00E30648">
        <w:t xml:space="preserve"> be required to provide services </w:t>
      </w:r>
      <w:r>
        <w:t>for device</w:t>
      </w:r>
      <w:r w:rsidRPr="00E30648">
        <w:t xml:space="preserve"> implantation</w:t>
      </w:r>
      <w:r>
        <w:t>. However, current advice suggests that CRT-D implantation is commonly provided under local anaesthesia</w:t>
      </w:r>
      <w:r w:rsidRPr="00E30648">
        <w:t>.</w:t>
      </w:r>
      <w:r>
        <w:t xml:space="preserve"> The assessment should provide evidence regarding the use of local and general anaesthetic in CRT-D implantation and account for this in the economic analysis.</w:t>
      </w:r>
    </w:p>
    <w:p w:rsidR="00900B0E" w:rsidRDefault="00900B0E">
      <w:pPr>
        <w:spacing w:after="0" w:line="240" w:lineRule="auto"/>
        <w:jc w:val="left"/>
      </w:pPr>
      <w:r>
        <w:br w:type="page"/>
      </w:r>
    </w:p>
    <w:p w:rsidR="004D4912" w:rsidRDefault="004D4912" w:rsidP="002A15CF"/>
    <w:p w:rsidR="004D4912" w:rsidRDefault="004D4912" w:rsidP="00D76DB5">
      <w:pPr>
        <w:pStyle w:val="Heading1"/>
      </w:pPr>
      <w:bookmarkStart w:id="50" w:name="_Toc357001223"/>
      <w:r>
        <w:t>Proposed structure of economic evaluation (decision-analytic)</w:t>
      </w:r>
      <w:bookmarkEnd w:id="50"/>
    </w:p>
    <w:p w:rsidR="004D4912" w:rsidRPr="00053668" w:rsidRDefault="004D4912" w:rsidP="00D76DB5">
      <w:r w:rsidRPr="00053668">
        <w:t>Table 14 shows the summary PICO criteria.</w:t>
      </w:r>
      <w:r>
        <w:t xml:space="preserve"> The decision analytic model provided by the applicant is shown in Figure 5.</w:t>
      </w:r>
    </w:p>
    <w:p w:rsidR="004D4912" w:rsidRDefault="004D4912" w:rsidP="00D76DB5">
      <w:pPr>
        <w:pStyle w:val="Caption"/>
      </w:pPr>
      <w:bookmarkStart w:id="51" w:name="_Ref283297696"/>
      <w:r>
        <w:t xml:space="preserve">Table </w:t>
      </w:r>
      <w:r w:rsidR="00BC16DC">
        <w:fldChar w:fldCharType="begin"/>
      </w:r>
      <w:r w:rsidR="00B1057A">
        <w:instrText xml:space="preserve"> SEQ Table \* ARABIC </w:instrText>
      </w:r>
      <w:r w:rsidR="00BC16DC">
        <w:fldChar w:fldCharType="separate"/>
      </w:r>
      <w:r w:rsidR="002665AB">
        <w:rPr>
          <w:noProof/>
        </w:rPr>
        <w:t>16</w:t>
      </w:r>
      <w:r w:rsidR="00BC16DC">
        <w:rPr>
          <w:noProof/>
        </w:rPr>
        <w:fldChar w:fldCharType="end"/>
      </w:r>
      <w:bookmarkEnd w:id="51"/>
      <w:r>
        <w:t>:  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808"/>
        <w:gridCol w:w="1808"/>
        <w:gridCol w:w="1808"/>
        <w:gridCol w:w="1808"/>
      </w:tblGrid>
      <w:tr w:rsidR="004D4912" w:rsidRPr="00C873D8" w:rsidTr="009257A5">
        <w:tc>
          <w:tcPr>
            <w:tcW w:w="1807" w:type="dxa"/>
          </w:tcPr>
          <w:p w:rsidR="004D4912" w:rsidRPr="00FE705C" w:rsidRDefault="004D4912" w:rsidP="009257A5">
            <w:pPr>
              <w:spacing w:after="0" w:line="240" w:lineRule="auto"/>
              <w:jc w:val="center"/>
              <w:rPr>
                <w:rFonts w:ascii="Arial Narrow" w:hAnsi="Arial Narrow"/>
                <w:b/>
                <w:sz w:val="18"/>
              </w:rPr>
            </w:pPr>
            <w:r w:rsidRPr="00FE705C">
              <w:rPr>
                <w:rFonts w:ascii="Arial Narrow" w:hAnsi="Arial Narrow"/>
                <w:b/>
                <w:sz w:val="18"/>
              </w:rPr>
              <w:t>Patients</w:t>
            </w:r>
          </w:p>
        </w:tc>
        <w:tc>
          <w:tcPr>
            <w:tcW w:w="1808" w:type="dxa"/>
          </w:tcPr>
          <w:p w:rsidR="004D4912" w:rsidRPr="00FE705C" w:rsidRDefault="004D4912" w:rsidP="009257A5">
            <w:pPr>
              <w:spacing w:after="0" w:line="240" w:lineRule="auto"/>
              <w:jc w:val="center"/>
              <w:rPr>
                <w:rFonts w:ascii="Arial Narrow" w:hAnsi="Arial Narrow"/>
                <w:b/>
                <w:sz w:val="18"/>
              </w:rPr>
            </w:pPr>
            <w:r w:rsidRPr="00FE705C">
              <w:rPr>
                <w:rFonts w:ascii="Arial Narrow" w:hAnsi="Arial Narrow"/>
                <w:b/>
                <w:sz w:val="18"/>
              </w:rPr>
              <w:t>Intervention</w:t>
            </w:r>
          </w:p>
        </w:tc>
        <w:tc>
          <w:tcPr>
            <w:tcW w:w="1808" w:type="dxa"/>
          </w:tcPr>
          <w:p w:rsidR="004D4912" w:rsidRPr="00FE705C" w:rsidRDefault="004D4912" w:rsidP="009257A5">
            <w:pPr>
              <w:spacing w:after="0" w:line="240" w:lineRule="auto"/>
              <w:jc w:val="center"/>
              <w:rPr>
                <w:rFonts w:ascii="Arial Narrow" w:hAnsi="Arial Narrow"/>
                <w:b/>
                <w:sz w:val="18"/>
              </w:rPr>
            </w:pPr>
            <w:r w:rsidRPr="00FE705C">
              <w:rPr>
                <w:rFonts w:ascii="Arial Narrow" w:hAnsi="Arial Narrow"/>
                <w:b/>
                <w:sz w:val="18"/>
              </w:rPr>
              <w:t>Comparator</w:t>
            </w:r>
          </w:p>
        </w:tc>
        <w:tc>
          <w:tcPr>
            <w:tcW w:w="1808" w:type="dxa"/>
          </w:tcPr>
          <w:p w:rsidR="004D4912" w:rsidRPr="00FE705C" w:rsidRDefault="004D4912" w:rsidP="009257A5">
            <w:pPr>
              <w:spacing w:after="0" w:line="240" w:lineRule="auto"/>
              <w:jc w:val="center"/>
              <w:rPr>
                <w:rFonts w:ascii="Arial Narrow" w:hAnsi="Arial Narrow"/>
                <w:b/>
                <w:sz w:val="18"/>
              </w:rPr>
            </w:pPr>
            <w:r w:rsidRPr="00FE705C">
              <w:rPr>
                <w:rFonts w:ascii="Arial Narrow" w:hAnsi="Arial Narrow"/>
                <w:b/>
                <w:sz w:val="18"/>
              </w:rPr>
              <w:t>Outcomes to be assessed</w:t>
            </w:r>
          </w:p>
        </w:tc>
        <w:tc>
          <w:tcPr>
            <w:tcW w:w="1808" w:type="dxa"/>
          </w:tcPr>
          <w:p w:rsidR="004D4912" w:rsidRPr="00FE705C" w:rsidRDefault="004D4912" w:rsidP="009257A5">
            <w:pPr>
              <w:spacing w:after="0" w:line="240" w:lineRule="auto"/>
              <w:jc w:val="center"/>
              <w:rPr>
                <w:rFonts w:ascii="Arial Narrow" w:hAnsi="Arial Narrow"/>
                <w:b/>
                <w:sz w:val="18"/>
              </w:rPr>
            </w:pPr>
            <w:r w:rsidRPr="00FE705C">
              <w:rPr>
                <w:rFonts w:ascii="Arial Narrow" w:hAnsi="Arial Narrow"/>
                <w:b/>
                <w:sz w:val="18"/>
              </w:rPr>
              <w:t>Healthcare resources to be considered</w:t>
            </w:r>
          </w:p>
        </w:tc>
      </w:tr>
      <w:tr w:rsidR="004D4912" w:rsidRPr="00C873D8" w:rsidTr="009257A5">
        <w:tc>
          <w:tcPr>
            <w:tcW w:w="1807" w:type="dxa"/>
          </w:tcPr>
          <w:p w:rsidR="004D4912" w:rsidRDefault="004D4912" w:rsidP="006652AF">
            <w:pPr>
              <w:spacing w:after="0" w:line="240" w:lineRule="auto"/>
              <w:jc w:val="left"/>
              <w:rPr>
                <w:rFonts w:ascii="Arial Narrow" w:hAnsi="Arial Narrow"/>
                <w:sz w:val="18"/>
              </w:rPr>
            </w:pPr>
            <w:r>
              <w:rPr>
                <w:rFonts w:ascii="Arial Narrow" w:hAnsi="Arial Narrow"/>
                <w:sz w:val="18"/>
              </w:rPr>
              <w:t>Patients with NYHA class II heart failure, despite optimised medical therapy who have all the following criteria:</w:t>
            </w:r>
          </w:p>
          <w:p w:rsidR="004D4912" w:rsidRPr="00C5768E" w:rsidRDefault="004D4912" w:rsidP="006652AF">
            <w:pPr>
              <w:pStyle w:val="ListParagraph"/>
              <w:numPr>
                <w:ilvl w:val="0"/>
                <w:numId w:val="13"/>
              </w:numPr>
              <w:spacing w:after="0" w:line="240" w:lineRule="auto"/>
              <w:jc w:val="left"/>
              <w:rPr>
                <w:rFonts w:ascii="Arial Narrow" w:hAnsi="Arial Narrow"/>
                <w:sz w:val="18"/>
              </w:rPr>
            </w:pPr>
            <w:r w:rsidRPr="00C5768E">
              <w:rPr>
                <w:rFonts w:ascii="Arial Narrow" w:hAnsi="Arial Narrow"/>
                <w:sz w:val="18"/>
              </w:rPr>
              <w:t>Sinus rhythm</w:t>
            </w:r>
          </w:p>
          <w:p w:rsidR="004D4912" w:rsidRPr="00C5768E" w:rsidRDefault="004D4912" w:rsidP="006652AF">
            <w:pPr>
              <w:pStyle w:val="ListParagraph"/>
              <w:numPr>
                <w:ilvl w:val="0"/>
                <w:numId w:val="13"/>
              </w:numPr>
              <w:spacing w:after="0" w:line="240" w:lineRule="auto"/>
              <w:jc w:val="left"/>
              <w:rPr>
                <w:rFonts w:ascii="Arial Narrow" w:hAnsi="Arial Narrow"/>
                <w:sz w:val="18"/>
              </w:rPr>
            </w:pPr>
            <w:r w:rsidRPr="00C5768E">
              <w:rPr>
                <w:rFonts w:ascii="Arial Narrow" w:hAnsi="Arial Narrow"/>
                <w:sz w:val="18"/>
              </w:rPr>
              <w:t>A left ventricular ejection fraction</w:t>
            </w:r>
            <w:r>
              <w:rPr>
                <w:rFonts w:ascii="Arial Narrow" w:hAnsi="Arial Narrow"/>
                <w:sz w:val="18"/>
              </w:rPr>
              <w:t xml:space="preserve"> (LVEF)</w:t>
            </w:r>
            <w:r w:rsidRPr="00C5768E">
              <w:rPr>
                <w:rFonts w:ascii="Arial Narrow" w:hAnsi="Arial Narrow"/>
                <w:sz w:val="18"/>
              </w:rPr>
              <w:t xml:space="preserve"> of less than or equal to 30%</w:t>
            </w:r>
          </w:p>
          <w:p w:rsidR="004D4912" w:rsidRDefault="004D4912" w:rsidP="006652AF">
            <w:pPr>
              <w:pStyle w:val="ListParagraph"/>
              <w:numPr>
                <w:ilvl w:val="0"/>
                <w:numId w:val="13"/>
              </w:numPr>
              <w:spacing w:after="0" w:line="240" w:lineRule="auto"/>
              <w:jc w:val="left"/>
              <w:rPr>
                <w:rFonts w:ascii="Arial Narrow" w:hAnsi="Arial Narrow"/>
                <w:sz w:val="18"/>
              </w:rPr>
            </w:pPr>
            <w:r w:rsidRPr="00C5768E">
              <w:rPr>
                <w:rFonts w:ascii="Arial Narrow" w:hAnsi="Arial Narrow"/>
                <w:sz w:val="18"/>
              </w:rPr>
              <w:t>A QRS duration greater than or equal to 150 ms.</w:t>
            </w:r>
          </w:p>
          <w:p w:rsidR="004D4912" w:rsidRDefault="004D4912" w:rsidP="006652AF">
            <w:pPr>
              <w:spacing w:after="0" w:line="240" w:lineRule="auto"/>
              <w:jc w:val="left"/>
              <w:rPr>
                <w:rFonts w:ascii="Arial Narrow" w:hAnsi="Arial Narrow"/>
                <w:sz w:val="18"/>
              </w:rPr>
            </w:pPr>
            <w:r>
              <w:rPr>
                <w:rFonts w:ascii="Arial Narrow" w:hAnsi="Arial Narrow"/>
                <w:sz w:val="18"/>
              </w:rPr>
              <w:t>Sub-groups of interest:</w:t>
            </w:r>
          </w:p>
          <w:p w:rsidR="004D4912" w:rsidRDefault="004D4912" w:rsidP="006652AF">
            <w:pPr>
              <w:pStyle w:val="ListParagraph"/>
              <w:numPr>
                <w:ilvl w:val="0"/>
                <w:numId w:val="13"/>
              </w:numPr>
              <w:spacing w:after="0" w:line="240" w:lineRule="auto"/>
              <w:jc w:val="left"/>
              <w:rPr>
                <w:rFonts w:ascii="Arial Narrow" w:hAnsi="Arial Narrow"/>
                <w:sz w:val="18"/>
              </w:rPr>
            </w:pPr>
            <w:r w:rsidRPr="00AE0AE3">
              <w:rPr>
                <w:rFonts w:ascii="Arial Narrow" w:hAnsi="Arial Narrow"/>
                <w:sz w:val="18"/>
              </w:rPr>
              <w:t xml:space="preserve"> </w:t>
            </w:r>
            <w:r>
              <w:rPr>
                <w:rFonts w:ascii="Arial Narrow" w:hAnsi="Arial Narrow"/>
                <w:sz w:val="18"/>
              </w:rPr>
              <w:t>Patients with the above criteria but with LVEF less than or equal to 35%.</w:t>
            </w:r>
          </w:p>
          <w:p w:rsidR="004D4912" w:rsidRDefault="004D4912" w:rsidP="006652AF">
            <w:pPr>
              <w:pStyle w:val="ListParagraph"/>
              <w:numPr>
                <w:ilvl w:val="0"/>
                <w:numId w:val="13"/>
              </w:numPr>
              <w:spacing w:after="0" w:line="240" w:lineRule="auto"/>
              <w:jc w:val="left"/>
              <w:rPr>
                <w:rFonts w:ascii="Arial Narrow" w:hAnsi="Arial Narrow"/>
                <w:sz w:val="18"/>
              </w:rPr>
            </w:pPr>
            <w:r>
              <w:rPr>
                <w:rFonts w:ascii="Arial Narrow" w:hAnsi="Arial Narrow"/>
                <w:sz w:val="18"/>
              </w:rPr>
              <w:t>Patients with atrial fibrillation  (who fulfil the other criteria) where there is an indication for pacing.</w:t>
            </w:r>
          </w:p>
          <w:p w:rsidR="004D4912" w:rsidRPr="00AE0AE3" w:rsidRDefault="004D4912" w:rsidP="00374E1A">
            <w:pPr>
              <w:spacing w:after="0" w:line="240" w:lineRule="auto"/>
              <w:rPr>
                <w:rFonts w:ascii="Arial Narrow" w:hAnsi="Arial Narrow"/>
                <w:sz w:val="18"/>
              </w:rPr>
            </w:pPr>
          </w:p>
        </w:tc>
        <w:tc>
          <w:tcPr>
            <w:tcW w:w="1808" w:type="dxa"/>
          </w:tcPr>
          <w:p w:rsidR="004D4912" w:rsidRPr="00FE705C" w:rsidRDefault="004D4912" w:rsidP="009257A5">
            <w:pPr>
              <w:spacing w:after="0" w:line="240" w:lineRule="auto"/>
              <w:jc w:val="center"/>
              <w:rPr>
                <w:rFonts w:ascii="Arial Narrow" w:hAnsi="Arial Narrow"/>
                <w:sz w:val="18"/>
              </w:rPr>
            </w:pPr>
            <w:r>
              <w:rPr>
                <w:rFonts w:ascii="Arial Narrow" w:hAnsi="Arial Narrow"/>
                <w:sz w:val="18"/>
              </w:rPr>
              <w:t>CRT-D with optimised medical therapy</w:t>
            </w:r>
          </w:p>
        </w:tc>
        <w:tc>
          <w:tcPr>
            <w:tcW w:w="1808" w:type="dxa"/>
          </w:tcPr>
          <w:p w:rsidR="004D4912" w:rsidRDefault="004D4912" w:rsidP="009257A5">
            <w:pPr>
              <w:spacing w:after="0" w:line="240" w:lineRule="auto"/>
              <w:jc w:val="center"/>
              <w:rPr>
                <w:rFonts w:ascii="Arial Narrow" w:hAnsi="Arial Narrow"/>
                <w:sz w:val="18"/>
              </w:rPr>
            </w:pPr>
            <w:r>
              <w:rPr>
                <w:rFonts w:ascii="Arial Narrow" w:hAnsi="Arial Narrow"/>
                <w:sz w:val="18"/>
              </w:rPr>
              <w:t>ICD with optimised medical therapy</w:t>
            </w:r>
          </w:p>
          <w:p w:rsidR="004D4912" w:rsidRPr="00FE705C" w:rsidRDefault="004D4912" w:rsidP="009257A5">
            <w:pPr>
              <w:spacing w:after="0" w:line="240" w:lineRule="auto"/>
              <w:jc w:val="center"/>
              <w:rPr>
                <w:rFonts w:ascii="Arial Narrow" w:hAnsi="Arial Narrow"/>
                <w:sz w:val="18"/>
              </w:rPr>
            </w:pPr>
          </w:p>
        </w:tc>
        <w:tc>
          <w:tcPr>
            <w:tcW w:w="1808" w:type="dxa"/>
          </w:tcPr>
          <w:p w:rsidR="004D4912" w:rsidRDefault="004D4912" w:rsidP="009257A5">
            <w:pPr>
              <w:spacing w:after="0" w:line="240" w:lineRule="auto"/>
              <w:jc w:val="center"/>
              <w:rPr>
                <w:rFonts w:ascii="Arial Narrow" w:hAnsi="Arial Narrow"/>
                <w:sz w:val="18"/>
              </w:rPr>
            </w:pPr>
            <w:r>
              <w:rPr>
                <w:rFonts w:ascii="Arial Narrow" w:hAnsi="Arial Narrow"/>
                <w:sz w:val="18"/>
              </w:rPr>
              <w:t>All-cause mortality</w:t>
            </w:r>
          </w:p>
          <w:p w:rsidR="004D4912" w:rsidRDefault="004D4912" w:rsidP="009257A5">
            <w:pPr>
              <w:spacing w:after="0" w:line="240" w:lineRule="auto"/>
              <w:jc w:val="center"/>
              <w:rPr>
                <w:rFonts w:ascii="Arial Narrow" w:hAnsi="Arial Narrow"/>
                <w:sz w:val="18"/>
              </w:rPr>
            </w:pPr>
            <w:r>
              <w:rPr>
                <w:rFonts w:ascii="Arial Narrow" w:hAnsi="Arial Narrow"/>
                <w:sz w:val="18"/>
              </w:rPr>
              <w:t>Sudden cardiac death</w:t>
            </w:r>
          </w:p>
          <w:p w:rsidR="004D4912" w:rsidRDefault="004D4912" w:rsidP="009257A5">
            <w:pPr>
              <w:spacing w:after="0" w:line="240" w:lineRule="auto"/>
              <w:jc w:val="center"/>
              <w:rPr>
                <w:rFonts w:ascii="Arial Narrow" w:hAnsi="Arial Narrow"/>
                <w:sz w:val="18"/>
              </w:rPr>
            </w:pPr>
            <w:r>
              <w:rPr>
                <w:rFonts w:ascii="Arial Narrow" w:hAnsi="Arial Narrow"/>
                <w:sz w:val="18"/>
              </w:rPr>
              <w:t>Hospitalisation for heart failure</w:t>
            </w:r>
          </w:p>
          <w:p w:rsidR="004D4912" w:rsidRDefault="004D4912" w:rsidP="009257A5">
            <w:pPr>
              <w:spacing w:after="0" w:line="240" w:lineRule="auto"/>
              <w:jc w:val="center"/>
              <w:rPr>
                <w:rFonts w:ascii="Arial Narrow" w:hAnsi="Arial Narrow"/>
                <w:sz w:val="18"/>
              </w:rPr>
            </w:pPr>
            <w:r>
              <w:rPr>
                <w:rFonts w:ascii="Arial Narrow" w:hAnsi="Arial Narrow"/>
                <w:sz w:val="18"/>
              </w:rPr>
              <w:t>Patient-related quality of life</w:t>
            </w:r>
          </w:p>
          <w:p w:rsidR="004D4912" w:rsidRDefault="004D4912" w:rsidP="009257A5">
            <w:pPr>
              <w:spacing w:after="0" w:line="240" w:lineRule="auto"/>
              <w:jc w:val="center"/>
              <w:rPr>
                <w:rFonts w:ascii="Arial Narrow" w:hAnsi="Arial Narrow"/>
                <w:sz w:val="18"/>
              </w:rPr>
            </w:pPr>
            <w:r>
              <w:rPr>
                <w:rFonts w:ascii="Arial Narrow" w:hAnsi="Arial Narrow"/>
                <w:sz w:val="18"/>
              </w:rPr>
              <w:t>All adverse events</w:t>
            </w:r>
          </w:p>
          <w:p w:rsidR="004D4912" w:rsidRPr="00FE705C" w:rsidRDefault="004D4912" w:rsidP="009257A5">
            <w:pPr>
              <w:spacing w:after="0" w:line="240" w:lineRule="auto"/>
              <w:jc w:val="center"/>
              <w:rPr>
                <w:rFonts w:ascii="Arial Narrow" w:hAnsi="Arial Narrow"/>
                <w:sz w:val="18"/>
              </w:rPr>
            </w:pPr>
            <w:r>
              <w:rPr>
                <w:rFonts w:ascii="Arial Narrow" w:hAnsi="Arial Narrow"/>
                <w:sz w:val="18"/>
              </w:rPr>
              <w:t>(See above for complete lists of outcomes of interest)</w:t>
            </w:r>
          </w:p>
        </w:tc>
        <w:tc>
          <w:tcPr>
            <w:tcW w:w="1808" w:type="dxa"/>
          </w:tcPr>
          <w:p w:rsidR="004D4912" w:rsidRDefault="004D4912" w:rsidP="009257A5">
            <w:pPr>
              <w:spacing w:after="0" w:line="240" w:lineRule="auto"/>
              <w:jc w:val="center"/>
              <w:rPr>
                <w:rFonts w:ascii="Arial Narrow" w:hAnsi="Arial Narrow"/>
                <w:sz w:val="18"/>
              </w:rPr>
            </w:pPr>
            <w:r>
              <w:rPr>
                <w:rFonts w:ascii="Arial Narrow" w:hAnsi="Arial Narrow"/>
                <w:sz w:val="18"/>
              </w:rPr>
              <w:t>Length of hospitalisation</w:t>
            </w:r>
          </w:p>
          <w:p w:rsidR="004D4912" w:rsidRDefault="004D4912" w:rsidP="009257A5">
            <w:pPr>
              <w:spacing w:after="0" w:line="240" w:lineRule="auto"/>
              <w:jc w:val="center"/>
              <w:rPr>
                <w:rFonts w:ascii="Arial Narrow" w:hAnsi="Arial Narrow"/>
                <w:sz w:val="18"/>
              </w:rPr>
            </w:pPr>
            <w:r>
              <w:rPr>
                <w:rFonts w:ascii="Arial Narrow" w:hAnsi="Arial Narrow"/>
                <w:sz w:val="18"/>
              </w:rPr>
              <w:t>Initial and follow-up tests</w:t>
            </w:r>
          </w:p>
          <w:p w:rsidR="004D4912" w:rsidRDefault="004D4912" w:rsidP="009257A5">
            <w:pPr>
              <w:spacing w:after="0" w:line="240" w:lineRule="auto"/>
              <w:jc w:val="center"/>
              <w:rPr>
                <w:rFonts w:ascii="Arial Narrow" w:hAnsi="Arial Narrow"/>
                <w:sz w:val="18"/>
              </w:rPr>
            </w:pPr>
            <w:r>
              <w:rPr>
                <w:rFonts w:ascii="Arial Narrow" w:hAnsi="Arial Narrow"/>
                <w:sz w:val="18"/>
              </w:rPr>
              <w:t>Use of pharmaceuticals before/after device implantation, including any definition of ‘optical medical therapy’</w:t>
            </w:r>
          </w:p>
          <w:p w:rsidR="004D4912" w:rsidRDefault="004D4912" w:rsidP="009257A5">
            <w:pPr>
              <w:spacing w:after="0" w:line="240" w:lineRule="auto"/>
              <w:jc w:val="center"/>
              <w:rPr>
                <w:rFonts w:ascii="Arial Narrow" w:hAnsi="Arial Narrow"/>
                <w:sz w:val="18"/>
              </w:rPr>
            </w:pPr>
            <w:r>
              <w:rPr>
                <w:rFonts w:ascii="Arial Narrow" w:hAnsi="Arial Narrow"/>
                <w:sz w:val="18"/>
              </w:rPr>
              <w:t>Use and type of anaesthesia or sedation</w:t>
            </w:r>
          </w:p>
          <w:p w:rsidR="004D4912" w:rsidRPr="00FE705C" w:rsidRDefault="004D4912" w:rsidP="009257A5">
            <w:pPr>
              <w:spacing w:after="0" w:line="240" w:lineRule="auto"/>
              <w:jc w:val="center"/>
              <w:rPr>
                <w:rFonts w:ascii="Arial Narrow" w:hAnsi="Arial Narrow"/>
                <w:sz w:val="18"/>
              </w:rPr>
            </w:pPr>
            <w:r>
              <w:rPr>
                <w:rFonts w:ascii="Arial Narrow" w:hAnsi="Arial Narrow"/>
                <w:sz w:val="18"/>
              </w:rPr>
              <w:t>Other resources as reported in ‘Outcomes’ above,</w:t>
            </w:r>
          </w:p>
        </w:tc>
      </w:tr>
    </w:tbl>
    <w:p w:rsidR="004D4912" w:rsidRPr="006652AF" w:rsidRDefault="004D4912" w:rsidP="006652AF">
      <w:pPr>
        <w:jc w:val="left"/>
        <w:rPr>
          <w:rFonts w:ascii="Arial Narrow" w:hAnsi="Arial Narrow"/>
          <w:sz w:val="18"/>
          <w:szCs w:val="18"/>
        </w:rPr>
      </w:pPr>
      <w:r w:rsidRPr="006652AF">
        <w:rPr>
          <w:rFonts w:ascii="Arial Narrow" w:hAnsi="Arial Narrow"/>
          <w:sz w:val="18"/>
          <w:szCs w:val="18"/>
        </w:rPr>
        <w:t xml:space="preserve">NYHA: New York Heart Association; LVEF: left ventricular ejection fraction; CRT-D: cardiac resynchronisation therapy device capable of defibrillation; ICD: implantable cardioverter defibrillator. </w:t>
      </w:r>
    </w:p>
    <w:p w:rsidR="004D4912" w:rsidRPr="00170943" w:rsidRDefault="004D4912" w:rsidP="00D76DB5">
      <w:r>
        <w:t>S</w:t>
      </w:r>
      <w:r w:rsidRPr="00170943">
        <w:t>ubgroups have been identified following external stakeholder input and discussions at PASC.</w:t>
      </w:r>
    </w:p>
    <w:p w:rsidR="004D4912" w:rsidRDefault="004D4912" w:rsidP="00D76DB5">
      <w:r>
        <w:t>Where possible, evidence regarding the nominated sub-populations should be reports separately. A sensitivity analysis should be undertaken for these populations.</w:t>
      </w:r>
    </w:p>
    <w:p w:rsidR="004D4912" w:rsidRPr="009E4B20" w:rsidRDefault="004D4912" w:rsidP="00D76DB5">
      <w:r w:rsidRPr="009E4B20">
        <w:t>PASC requested that non-response and adverse events be accounted for in the algorithm to identify downstream events and treatment costs.</w:t>
      </w:r>
    </w:p>
    <w:p w:rsidR="004D4912" w:rsidRDefault="004D4912" w:rsidP="00D76DB5">
      <w:pPr>
        <w:rPr>
          <w:highlight w:val="yellow"/>
        </w:rPr>
      </w:pPr>
    </w:p>
    <w:p w:rsidR="004D4912" w:rsidRDefault="004D4912" w:rsidP="00D76DB5">
      <w:pPr>
        <w:rPr>
          <w:highlight w:val="yellow"/>
        </w:rPr>
        <w:sectPr w:rsidR="004D4912" w:rsidSect="009257A5">
          <w:pgSz w:w="11906" w:h="16838"/>
          <w:pgMar w:top="1440" w:right="1440" w:bottom="1440" w:left="1440" w:header="708" w:footer="708" w:gutter="0"/>
          <w:cols w:space="708"/>
          <w:titlePg/>
          <w:docGrid w:linePitch="360"/>
        </w:sectPr>
      </w:pPr>
    </w:p>
    <w:p w:rsidR="004D4912" w:rsidRPr="00A34E9C" w:rsidRDefault="004D4912" w:rsidP="00D76DB5">
      <w:pPr>
        <w:pStyle w:val="Caption"/>
      </w:pPr>
      <w:r>
        <w:lastRenderedPageBreak/>
        <w:t>Figure 5</w:t>
      </w:r>
      <w:r w:rsidRPr="00A34E9C">
        <w:t>:</w:t>
      </w:r>
      <w:r w:rsidRPr="00A34E9C">
        <w:tab/>
      </w:r>
      <w:r>
        <w:t>Decision analytic model for the cost effectiveness of CRT-D compared with ICD in NYHA class II patients – as provided by the applicant</w:t>
      </w:r>
    </w:p>
    <w:p w:rsidR="004D4912" w:rsidRDefault="004D4912" w:rsidP="00D76DB5"/>
    <w:p w:rsidR="004D4912" w:rsidRDefault="004A1379" w:rsidP="00D76DB5">
      <w:r>
        <w:rPr>
          <w:noProof/>
          <w:lang w:eastAsia="en-AU"/>
        </w:rPr>
        <w:drawing>
          <wp:inline distT="0" distB="0" distL="0" distR="0">
            <wp:extent cx="8676005" cy="3540760"/>
            <wp:effectExtent l="0" t="0" r="0" b="0"/>
            <wp:docPr id="3" name="Picture 1" descr="a flow-diagram, provided by the applicant, where patients with mild chronic heart failure (NYHA Class II) can be treated with either CRT-D or ICD. Following implantation with either device, the patient may be live with or without CVD and successful or unsuccessful implantation. Patients with successful implantation may go on have an implantation failure. Death following device implantation is considered all cause mortality and death with CVD is considered a cardiovascular death. Similarly, those patients who survive implantation which is considered a failure with or without CVD may go on to cardivascular death or further device implantation, respectively. Death following an failured implantion is considered an all cause mortality. When implantation remains successful and the patient is alive with or without CVD they may go on to a cardivascular death or hospitalisation/no hospitalisation, respectively. A hospitalisation at this stage is considered an all cause hospitalisation. No hospitalisation may be followed on with a battery fail and/or adverse event. Battery failures require replacement and adverse events may or may not require hospit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low-diagram, provided by the applicant, where patients with mild chronic heart failure (NYHA Class II) can be treated with either CRT-D or ICD. Following implantation with either device, the patient may be live with or without CVD and successful or unsuccessful implantation. Patients with successful implantation may go on have an implantation failure. Death following device implantation is considered all cause mortality and death with CVD is considered a cardiovascular death. Similarly, those patients who survive implantation which is considered a failure with or without CVD may go on to cardivascular death or further device implantation, respectively. Death following an failured implantion is considered an all cause mortality. When implantation remains successful and the patient is alive with or without CVD they may go on to a cardivascular death or hospitalisation/no hospitalisation, respectively. A hospitalisation at this stage is considered an all cause hospitalisation. No hospitalisation may be followed on with a battery fail and/or adverse event. Battery failures require replacement and adverse events may or may not require hospitalisation."/>
                    <pic:cNvPicPr>
                      <a:picLocks noChangeAspect="1" noChangeArrowheads="1"/>
                    </pic:cNvPicPr>
                  </pic:nvPicPr>
                  <pic:blipFill>
                    <a:blip r:embed="rId19">
                      <a:extLst>
                        <a:ext uri="{28A0092B-C50C-407E-A947-70E740481C1C}">
                          <a14:useLocalDpi xmlns:a14="http://schemas.microsoft.com/office/drawing/2010/main" val="0"/>
                        </a:ext>
                      </a:extLst>
                    </a:blip>
                    <a:srcRect l="11229" t="29588" r="9758" b="26740"/>
                    <a:stretch>
                      <a:fillRect/>
                    </a:stretch>
                  </pic:blipFill>
                  <pic:spPr bwMode="auto">
                    <a:xfrm>
                      <a:off x="0" y="0"/>
                      <a:ext cx="8676005" cy="3540760"/>
                    </a:xfrm>
                    <a:prstGeom prst="rect">
                      <a:avLst/>
                    </a:prstGeom>
                    <a:noFill/>
                    <a:ln>
                      <a:noFill/>
                    </a:ln>
                  </pic:spPr>
                </pic:pic>
              </a:graphicData>
            </a:graphic>
          </wp:inline>
        </w:drawing>
      </w:r>
    </w:p>
    <w:p w:rsidR="004D4912" w:rsidRPr="00955153" w:rsidRDefault="004D4912" w:rsidP="006652AF">
      <w:pPr>
        <w:jc w:val="left"/>
        <w:rPr>
          <w:sz w:val="18"/>
          <w:szCs w:val="18"/>
        </w:rPr>
      </w:pPr>
      <w:r w:rsidRPr="00955153">
        <w:rPr>
          <w:rFonts w:ascii="Arial Narrow" w:hAnsi="Arial Narrow"/>
          <w:sz w:val="18"/>
          <w:szCs w:val="18"/>
        </w:rPr>
        <w:t>CRT-D: cardiac resynchronisation therapy device capable of defibrillation; ICD: implantable cardioverter defibrillator; NYHA: New York Heart Association; CHF: chronic heart failure; LVEF: left ventricular ejection fraction; CVD: cardiovascular disease.</w:t>
      </w:r>
      <w:r w:rsidRPr="00955153">
        <w:rPr>
          <w:sz w:val="18"/>
          <w:szCs w:val="18"/>
        </w:rPr>
        <w:br w:type="textWrapping" w:clear="all"/>
      </w:r>
    </w:p>
    <w:p w:rsidR="004D4912" w:rsidRDefault="004D4912" w:rsidP="00D76DB5"/>
    <w:p w:rsidR="004D4912" w:rsidRDefault="004D4912" w:rsidP="00D76DB5">
      <w:pPr>
        <w:sectPr w:rsidR="004D4912" w:rsidSect="009257A5">
          <w:pgSz w:w="16838" w:h="11906" w:orient="landscape"/>
          <w:pgMar w:top="1440" w:right="1440" w:bottom="1440" w:left="1440" w:header="708" w:footer="708" w:gutter="0"/>
          <w:cols w:space="708"/>
          <w:titlePg/>
          <w:docGrid w:linePitch="360"/>
        </w:sectPr>
      </w:pPr>
    </w:p>
    <w:p w:rsidR="004D4912" w:rsidRDefault="004D4912" w:rsidP="00D76DB5"/>
    <w:p w:rsidR="004D4912" w:rsidRPr="00B75EC1" w:rsidRDefault="004D4912" w:rsidP="00D76DB5">
      <w:pPr>
        <w:pStyle w:val="Heading2"/>
      </w:pPr>
      <w:bookmarkStart w:id="52" w:name="_Toc357001224"/>
      <w:r w:rsidRPr="00B75EC1">
        <w:t>Clinical research questions for public funding</w:t>
      </w:r>
      <w:bookmarkEnd w:id="52"/>
    </w:p>
    <w:p w:rsidR="004D4912" w:rsidRDefault="004D4912" w:rsidP="00D76DB5">
      <w:pPr>
        <w:pStyle w:val="ListParagraph"/>
        <w:numPr>
          <w:ilvl w:val="0"/>
          <w:numId w:val="23"/>
        </w:numPr>
        <w:rPr>
          <w:lang w:val="en-GB" w:eastAsia="ja-JP"/>
        </w:rPr>
      </w:pPr>
      <w:r w:rsidRPr="00A21B0F">
        <w:rPr>
          <w:lang w:val="en-GB" w:eastAsia="ja-JP"/>
        </w:rPr>
        <w:t>What is the safety, effectiveness, and cost-effectiveness of a CRT-D in NYHA class II HF patients (with sinus rhythm, LVEF of no more than 30%, and a QRS duration of 150 ms or greater) compared with ICD?</w:t>
      </w:r>
    </w:p>
    <w:p w:rsidR="004D4912" w:rsidRDefault="004D4912" w:rsidP="00D76DB5">
      <w:pPr>
        <w:pStyle w:val="ListParagraph"/>
        <w:numPr>
          <w:ilvl w:val="0"/>
          <w:numId w:val="23"/>
        </w:numPr>
        <w:rPr>
          <w:lang w:val="en-GB" w:eastAsia="ja-JP"/>
        </w:rPr>
      </w:pPr>
      <w:r w:rsidRPr="00A21B0F">
        <w:rPr>
          <w:lang w:val="en-GB" w:eastAsia="ja-JP"/>
        </w:rPr>
        <w:t>What is the safety, effectiveness, and cost-effectiveness of a CRT-D in NYHA class II HF patients (with LVEF of no more than 30%, and a QRS duration of 150 ms or greater)</w:t>
      </w:r>
      <w:r>
        <w:rPr>
          <w:lang w:val="en-GB" w:eastAsia="ja-JP"/>
        </w:rPr>
        <w:t xml:space="preserve"> with atrial fibrillation</w:t>
      </w:r>
      <w:r w:rsidRPr="00A21B0F">
        <w:rPr>
          <w:lang w:val="en-GB" w:eastAsia="ja-JP"/>
        </w:rPr>
        <w:t xml:space="preserve"> compared with ICD?</w:t>
      </w:r>
    </w:p>
    <w:p w:rsidR="004D4912" w:rsidRDefault="004D4912" w:rsidP="00D76DB5">
      <w:pPr>
        <w:pStyle w:val="ListParagraph"/>
        <w:numPr>
          <w:ilvl w:val="0"/>
          <w:numId w:val="23"/>
        </w:numPr>
        <w:rPr>
          <w:lang w:val="en-GB" w:eastAsia="ja-JP"/>
        </w:rPr>
      </w:pPr>
      <w:r w:rsidRPr="00A21B0F">
        <w:rPr>
          <w:lang w:val="en-GB" w:eastAsia="ja-JP"/>
        </w:rPr>
        <w:t>What is the safety, effectiveness, and cost-effectiveness of a CRT-D in NYHA class II HF patients (with sinus</w:t>
      </w:r>
      <w:r>
        <w:rPr>
          <w:lang w:val="en-GB" w:eastAsia="ja-JP"/>
        </w:rPr>
        <w:t xml:space="preserve"> rhythm, LVEF of less than or equal to 35</w:t>
      </w:r>
      <w:r w:rsidRPr="00A21B0F">
        <w:rPr>
          <w:lang w:val="en-GB" w:eastAsia="ja-JP"/>
        </w:rPr>
        <w:t>%, and a QRS duration of 150 ms or greater) compared with ICD?</w:t>
      </w:r>
    </w:p>
    <w:p w:rsidR="004D4912" w:rsidRPr="00F11119" w:rsidRDefault="004D4912" w:rsidP="00D76DB5">
      <w:pPr>
        <w:rPr>
          <w:lang w:val="en-GB" w:eastAsia="ja-JP"/>
        </w:rPr>
      </w:pPr>
    </w:p>
    <w:p w:rsidR="004D4912" w:rsidRDefault="004D4912" w:rsidP="00D76DB5">
      <w:pPr>
        <w:spacing w:after="0" w:line="240" w:lineRule="auto"/>
        <w:jc w:val="left"/>
      </w:pPr>
      <w:r>
        <w:br w:type="page"/>
      </w:r>
    </w:p>
    <w:p w:rsidR="004D4912" w:rsidRPr="00A5269F" w:rsidRDefault="004D4912" w:rsidP="00441CC8">
      <w:pPr>
        <w:pStyle w:val="Heading2"/>
        <w:rPr>
          <w:rFonts w:ascii="Arial" w:hAnsi="Arial" w:cs="Arial"/>
        </w:rPr>
      </w:pPr>
      <w:bookmarkStart w:id="53" w:name="_Toc357001225"/>
      <w:r w:rsidRPr="00A5269F">
        <w:lastRenderedPageBreak/>
        <w:t>References</w:t>
      </w:r>
      <w:bookmarkEnd w:id="53"/>
      <w:r w:rsidRPr="00A5269F">
        <w:rPr>
          <w:rFonts w:ascii="Arial" w:hAnsi="Arial" w:cs="Arial"/>
        </w:rPr>
        <w:t xml:space="preserve"> </w:t>
      </w:r>
    </w:p>
    <w:p w:rsidR="004D4912" w:rsidRDefault="004D4912" w:rsidP="00D76DB5">
      <w:pPr>
        <w:jc w:val="left"/>
        <w:rPr>
          <w:rFonts w:ascii="Arial" w:hAnsi="Arial" w:cs="Arial"/>
        </w:rPr>
      </w:pPr>
      <w:r w:rsidRPr="004176AB">
        <w:rPr>
          <w:rFonts w:ascii="Arial" w:hAnsi="Arial" w:cs="Arial"/>
        </w:rPr>
        <w:t xml:space="preserve">Arrhythmia Alliance, 2012. “ICD Patient Information” [Internet].  Available from: </w:t>
      </w:r>
      <w:hyperlink r:id="rId20" w:tooltip="This link goes to the Bournemouth Area Defibrillator Group website which provides information regarding ICD." w:history="1">
        <w:r w:rsidRPr="0034256A">
          <w:rPr>
            <w:rStyle w:val="Hyperlink"/>
            <w:rFonts w:ascii="Arial" w:hAnsi="Arial" w:cs="Arial"/>
          </w:rPr>
          <w:t>http://www.bournemouth.icd-support.org.uk/html/what_is_an_icd_.html</w:t>
        </w:r>
      </w:hyperlink>
      <w:r>
        <w:rPr>
          <w:rFonts w:ascii="Arial" w:hAnsi="Arial" w:cs="Arial"/>
        </w:rPr>
        <w:t xml:space="preserve"> </w:t>
      </w:r>
      <w:r w:rsidRPr="004176AB">
        <w:rPr>
          <w:rFonts w:ascii="Arial" w:hAnsi="Arial" w:cs="Arial"/>
        </w:rPr>
        <w:t>[Accessed 22 November 2012].</w:t>
      </w:r>
    </w:p>
    <w:p w:rsidR="004D4912" w:rsidRPr="00A5269F" w:rsidRDefault="004D4912" w:rsidP="00D76DB5">
      <w:pPr>
        <w:jc w:val="left"/>
        <w:rPr>
          <w:rFonts w:ascii="Arial" w:hAnsi="Arial" w:cs="Arial"/>
        </w:rPr>
      </w:pPr>
      <w:r w:rsidRPr="00A5269F">
        <w:rPr>
          <w:rFonts w:ascii="Arial" w:hAnsi="Arial" w:cs="Arial"/>
        </w:rPr>
        <w:t>Auricchio, A. &amp; Spinelli, J. (2000). “Cardiac resynchronization for heart failure: Present Status”, Prevention &amp; Management of Congestive Heart Failure, 6(6), 325-329+336.</w:t>
      </w:r>
    </w:p>
    <w:p w:rsidR="004D4912" w:rsidRPr="00A5269F" w:rsidRDefault="004D4912" w:rsidP="00D76DB5">
      <w:pPr>
        <w:jc w:val="left"/>
        <w:rPr>
          <w:rFonts w:ascii="Arial" w:hAnsi="Arial" w:cs="Arial"/>
        </w:rPr>
      </w:pPr>
      <w:r w:rsidRPr="00A5269F">
        <w:rPr>
          <w:rFonts w:ascii="Arial" w:hAnsi="Arial" w:cs="Arial"/>
        </w:rPr>
        <w:t xml:space="preserve">Australian Institute of Health and Welfare, 2010. “Australia’s health 2010” [Internet].  Available from: </w:t>
      </w:r>
      <w:hyperlink r:id="rId21" w:tooltip="This link goes to a Australian Institute of Health and Welfare report on 'Australia's health 2010'. " w:history="1">
        <w:r w:rsidRPr="00A5269F">
          <w:rPr>
            <w:rStyle w:val="Hyperlink"/>
            <w:rFonts w:ascii="Arial" w:hAnsi="Arial" w:cs="Arial"/>
            <w:color w:val="auto"/>
          </w:rPr>
          <w:t>http://www.aihw.gov.au/WorkArea/DownloadAsset.aspx?id=6442452954</w:t>
        </w:r>
      </w:hyperlink>
      <w:r w:rsidRPr="00A5269F">
        <w:rPr>
          <w:rFonts w:ascii="Arial" w:hAnsi="Arial" w:cs="Arial"/>
        </w:rPr>
        <w:t xml:space="preserve"> [Accessed 26 November 2012].</w:t>
      </w:r>
    </w:p>
    <w:p w:rsidR="004D4912" w:rsidRPr="00A5269F" w:rsidRDefault="004D4912" w:rsidP="00D76DB5">
      <w:pPr>
        <w:jc w:val="left"/>
        <w:rPr>
          <w:rFonts w:ascii="Arial" w:hAnsi="Arial" w:cs="Arial"/>
        </w:rPr>
      </w:pPr>
      <w:r w:rsidRPr="00A5269F">
        <w:rPr>
          <w:rFonts w:ascii="Arial" w:hAnsi="Arial" w:cs="Arial"/>
        </w:rPr>
        <w:t>Caseau S, Leclercq C, Lavergne T, et al. (2001). Effects of multisite biventricular pacing in patients with heart failure and intraventricular conduction delay. N Engl J Med (344):873–80.</w:t>
      </w:r>
    </w:p>
    <w:p w:rsidR="004D4912" w:rsidRPr="00A5269F" w:rsidRDefault="004D4912" w:rsidP="00D76DB5">
      <w:pPr>
        <w:jc w:val="left"/>
        <w:rPr>
          <w:rFonts w:ascii="Arial" w:hAnsi="Arial" w:cs="Arial"/>
        </w:rPr>
      </w:pPr>
      <w:r w:rsidRPr="00A5269F">
        <w:rPr>
          <w:rFonts w:ascii="Arial" w:hAnsi="Arial" w:cs="Arial"/>
        </w:rPr>
        <w:t>Cleland, J. G., Swedberg, K. &amp; Poole-Wilson, P. A. (1998) “Successes and failures of current treatment of heart failure”, Lancet, 352 (Suppl 1), SI19-28.</w:t>
      </w:r>
    </w:p>
    <w:p w:rsidR="004D4912" w:rsidRPr="00A5269F" w:rsidRDefault="004D4912" w:rsidP="00D76DB5">
      <w:pPr>
        <w:jc w:val="left"/>
        <w:rPr>
          <w:rFonts w:ascii="Arial" w:hAnsi="Arial" w:cs="Arial"/>
        </w:rPr>
      </w:pPr>
      <w:r w:rsidRPr="00A5269F">
        <w:rPr>
          <w:rFonts w:ascii="Arial" w:hAnsi="Arial" w:cs="Arial"/>
        </w:rPr>
        <w:t>Cowie, M. R. &amp; Zaphiriou, A. (2002) “Management of chronic heart failure”, BMJ, 325(7361), 422-425.</w:t>
      </w:r>
    </w:p>
    <w:p w:rsidR="004D4912" w:rsidRDefault="004D4912" w:rsidP="00D76DB5">
      <w:pPr>
        <w:jc w:val="left"/>
        <w:rPr>
          <w:rFonts w:ascii="Arial" w:hAnsi="Arial" w:cs="Arial"/>
        </w:rPr>
      </w:pPr>
      <w:r w:rsidRPr="00A5269F">
        <w:rPr>
          <w:rFonts w:ascii="Arial" w:hAnsi="Arial" w:cs="Arial"/>
        </w:rPr>
        <w:t>Daubert, J. C., L. Saxon, et al. (2012). "2012 EHRA/HRS expert consensus statement on cardiac resynchronization therapy in heart failure: implant and follow-up recommendations and management." Heart Rhythm 9(9): 1524-1576.</w:t>
      </w:r>
    </w:p>
    <w:p w:rsidR="00E52A1B" w:rsidRPr="00A5269F" w:rsidRDefault="00E52A1B" w:rsidP="00D76DB5">
      <w:pPr>
        <w:jc w:val="left"/>
        <w:rPr>
          <w:rFonts w:ascii="Arial" w:hAnsi="Arial" w:cs="Arial"/>
        </w:rPr>
      </w:pPr>
      <w:r>
        <w:rPr>
          <w:rFonts w:ascii="Arial" w:hAnsi="Arial" w:cs="Arial"/>
        </w:rPr>
        <w:t>Davies, M. K., Hobbs, F. D. R., Davis, R. C. et al (2001) “Prevalence of left-ventricular systolic dysfunction and heart failure in the Echocardiographic Heart of England Screening study: a population based study”, Lancet 358:439-44.</w:t>
      </w:r>
    </w:p>
    <w:p w:rsidR="004D4912" w:rsidRPr="00A5269F" w:rsidRDefault="004D4912" w:rsidP="00D76DB5">
      <w:pPr>
        <w:jc w:val="left"/>
        <w:rPr>
          <w:rFonts w:ascii="Arial" w:hAnsi="Arial" w:cs="Arial"/>
        </w:rPr>
      </w:pPr>
      <w:r w:rsidRPr="00A5269F">
        <w:rPr>
          <w:rFonts w:ascii="Arial" w:hAnsi="Arial" w:cs="Arial"/>
        </w:rPr>
        <w:t>Dickstein, K., P. E. Vardas, et al. (2010). "2010 Focused Update of ESC Guidelines on device therapy in heart failure”.  Eurospace 12 (11): 1526-1536.</w:t>
      </w:r>
    </w:p>
    <w:p w:rsidR="004D4912" w:rsidRPr="00A5269F" w:rsidRDefault="004D4912" w:rsidP="00D76DB5">
      <w:pPr>
        <w:jc w:val="left"/>
        <w:rPr>
          <w:rFonts w:ascii="Arial" w:hAnsi="Arial" w:cs="Arial"/>
        </w:rPr>
      </w:pPr>
      <w:r w:rsidRPr="00A5269F">
        <w:rPr>
          <w:rFonts w:ascii="Arial" w:hAnsi="Arial" w:cs="Arial"/>
        </w:rPr>
        <w:t>Dracup, K., Walden, J. A., et al. (1992) “Quality of life in patients with advanced heart failure”, Journal of Heart &amp; Lung Transplantation, 11(2 Pt1), 273-279.</w:t>
      </w:r>
    </w:p>
    <w:p w:rsidR="004D4912" w:rsidRPr="00A5269F" w:rsidRDefault="004D4912" w:rsidP="00D76DB5">
      <w:pPr>
        <w:jc w:val="left"/>
        <w:rPr>
          <w:rFonts w:ascii="Arial" w:hAnsi="Arial" w:cs="Arial"/>
        </w:rPr>
      </w:pPr>
      <w:r w:rsidRPr="00A5269F">
        <w:rPr>
          <w:rFonts w:ascii="Arial" w:hAnsi="Arial" w:cs="Arial"/>
        </w:rPr>
        <w:lastRenderedPageBreak/>
        <w:t>Ener, D., Klein, G. (2003).  “Do we need a randomized trial of defibrillator therapy in every subset of patients with increased risk of sudden death?” J Cardiovasc Electrophysiol. 14(6):574-7.</w:t>
      </w:r>
    </w:p>
    <w:p w:rsidR="004D4912" w:rsidRPr="00A5269F" w:rsidRDefault="004D4912" w:rsidP="00D76DB5">
      <w:pPr>
        <w:jc w:val="left"/>
        <w:rPr>
          <w:rFonts w:ascii="Arial" w:hAnsi="Arial" w:cs="Arial"/>
        </w:rPr>
      </w:pPr>
      <w:r w:rsidRPr="00A5269F">
        <w:rPr>
          <w:rFonts w:ascii="Arial" w:hAnsi="Arial" w:cs="Arial"/>
        </w:rPr>
        <w:t>Fox, K. F., Cowie, M. R., et al (2001) “Coronary artery disease as the cause of incident heart failure in the population”, European Heart Journal, 22(3), 228-236.</w:t>
      </w:r>
    </w:p>
    <w:p w:rsidR="004D4912" w:rsidRPr="00A5269F" w:rsidRDefault="004D4912" w:rsidP="00D76DB5">
      <w:pPr>
        <w:jc w:val="left"/>
        <w:rPr>
          <w:rFonts w:ascii="Arial" w:hAnsi="Arial" w:cs="Arial"/>
        </w:rPr>
      </w:pPr>
      <w:r w:rsidRPr="00A5269F">
        <w:rPr>
          <w:rFonts w:ascii="Arial" w:hAnsi="Arial" w:cs="Arial"/>
        </w:rPr>
        <w:t>Garg, R. &amp; Yusuf, S. (1995) “Overview of randomized trials of angiotensin-converting enzyme inhibitors on mortality and morbidity in patients with heart failure. Collaborative Group on ACE Inhibitor Trials”, JAMA, 273(18), 1450-1456.</w:t>
      </w:r>
    </w:p>
    <w:p w:rsidR="004D4912" w:rsidRPr="00A5269F" w:rsidRDefault="004D4912" w:rsidP="00D76DB5">
      <w:pPr>
        <w:jc w:val="left"/>
        <w:rPr>
          <w:rFonts w:ascii="Arial" w:hAnsi="Arial" w:cs="Arial"/>
        </w:rPr>
      </w:pPr>
      <w:r w:rsidRPr="00A5269F">
        <w:rPr>
          <w:rFonts w:ascii="Arial" w:hAnsi="Arial" w:cs="Arial"/>
        </w:rPr>
        <w:t xml:space="preserve">Goldman, S., Johnson, G., Cohn, J. N., Cintron, G., Smith, R. &amp; Francis, G. (1993) “Mechanism of death in heart failure. The Vasodilator-Heart Failure Trials. The V-HeFT VA Cooperative Studies Group”, Circulation, 87(6 Suppl), VI24-31. </w:t>
      </w:r>
    </w:p>
    <w:p w:rsidR="004D4912" w:rsidRPr="00A5269F" w:rsidRDefault="004D4912" w:rsidP="00D76DB5">
      <w:pPr>
        <w:jc w:val="left"/>
        <w:rPr>
          <w:rFonts w:ascii="Arial" w:hAnsi="Arial" w:cs="Arial"/>
        </w:rPr>
      </w:pPr>
      <w:r w:rsidRPr="00A5269F">
        <w:rPr>
          <w:rFonts w:ascii="Arial" w:hAnsi="Arial" w:cs="Arial"/>
        </w:rPr>
        <w:t>Hare, J. (2002). “Cardiac-resynchronization therapy for heart failure.” N Engl J Med;346 (24):1902-5.</w:t>
      </w:r>
    </w:p>
    <w:p w:rsidR="004D4912" w:rsidRPr="00A5269F" w:rsidRDefault="004D4912" w:rsidP="00D76DB5">
      <w:pPr>
        <w:jc w:val="left"/>
        <w:rPr>
          <w:rFonts w:ascii="Arial" w:hAnsi="Arial" w:cs="Arial"/>
        </w:rPr>
      </w:pPr>
      <w:r w:rsidRPr="00A5269F">
        <w:rPr>
          <w:rFonts w:ascii="Arial" w:hAnsi="Arial" w:cs="Arial"/>
        </w:rPr>
        <w:t>Huikuri, H. V., Castellanos, A. &amp; Myerburg, R. J. (2001) “Sudden death due to cardiac Arrhythmias”, New England Journal of Medicine, 345(20), 1473-1482.</w:t>
      </w:r>
    </w:p>
    <w:p w:rsidR="004D4912" w:rsidRPr="00A5269F" w:rsidRDefault="004D4912" w:rsidP="00D76DB5">
      <w:pPr>
        <w:jc w:val="left"/>
        <w:rPr>
          <w:rFonts w:ascii="Arial" w:hAnsi="Arial" w:cs="Arial"/>
        </w:rPr>
      </w:pPr>
      <w:r w:rsidRPr="00A5269F">
        <w:rPr>
          <w:rFonts w:ascii="Arial" w:hAnsi="Arial" w:cs="Arial"/>
        </w:rPr>
        <w:t>Kannel, W. B. &amp; Cupples, A. (1988) “Epidemiology and risk profile of cardiac failure”, Cardiovascular Drugs &amp; Therapy, 2 (Suppl 1), 387-395.</w:t>
      </w:r>
    </w:p>
    <w:p w:rsidR="004D4912" w:rsidRDefault="004D4912" w:rsidP="00D76DB5">
      <w:pPr>
        <w:jc w:val="left"/>
        <w:rPr>
          <w:rFonts w:ascii="Arial" w:hAnsi="Arial" w:cs="Arial"/>
        </w:rPr>
      </w:pPr>
      <w:r w:rsidRPr="00A5269F">
        <w:rPr>
          <w:rFonts w:ascii="Arial" w:hAnsi="Arial" w:cs="Arial"/>
        </w:rPr>
        <w:t>Krum, H., M. V. Jelinek, et al. (2011). "2011 update to National Heart Foundation of Australia and Cardiac Society of Australia and New Zealand Guidelines for the prevention, detection and management of chronic heart failure in Australia, 2006." Med J Aust 194(8): 405-409.</w:t>
      </w:r>
    </w:p>
    <w:p w:rsidR="004D4912" w:rsidRPr="00A5269F" w:rsidRDefault="004D4912" w:rsidP="00D76DB5">
      <w:pPr>
        <w:jc w:val="left"/>
        <w:rPr>
          <w:rFonts w:ascii="Arial" w:hAnsi="Arial" w:cs="Arial"/>
        </w:rPr>
      </w:pPr>
      <w:r w:rsidRPr="00D84DDE">
        <w:rPr>
          <w:rFonts w:ascii="Arial" w:hAnsi="Arial" w:cs="Arial"/>
        </w:rPr>
        <w:t>Lindenfeld J, Albert NM,</w:t>
      </w:r>
      <w:r>
        <w:rPr>
          <w:rFonts w:ascii="Arial" w:hAnsi="Arial" w:cs="Arial"/>
        </w:rPr>
        <w:t xml:space="preserve"> </w:t>
      </w:r>
      <w:r w:rsidRPr="00D84DDE">
        <w:rPr>
          <w:rFonts w:ascii="Arial" w:hAnsi="Arial" w:cs="Arial"/>
        </w:rPr>
        <w:t>Boehmer JP, Collins SP, Ezekowitz JA, Givertz MM, Klapholz M, Moser</w:t>
      </w:r>
      <w:r>
        <w:rPr>
          <w:rFonts w:ascii="Arial" w:hAnsi="Arial" w:cs="Arial"/>
        </w:rPr>
        <w:t xml:space="preserve"> </w:t>
      </w:r>
      <w:r w:rsidRPr="00D84DDE">
        <w:rPr>
          <w:rFonts w:ascii="Arial" w:hAnsi="Arial" w:cs="Arial"/>
        </w:rPr>
        <w:t>DK, Rogers JG, Starling RC, Stevenson WG, Tang WHW, Teerlink JR,</w:t>
      </w:r>
      <w:r>
        <w:rPr>
          <w:rFonts w:ascii="Arial" w:hAnsi="Arial" w:cs="Arial"/>
        </w:rPr>
        <w:t xml:space="preserve"> </w:t>
      </w:r>
      <w:r w:rsidRPr="00D84DDE">
        <w:rPr>
          <w:rFonts w:ascii="Arial" w:hAnsi="Arial" w:cs="Arial"/>
        </w:rPr>
        <w:t>Walsh MN.</w:t>
      </w:r>
      <w:r>
        <w:rPr>
          <w:rFonts w:ascii="Arial" w:hAnsi="Arial" w:cs="Arial"/>
        </w:rPr>
        <w:t xml:space="preserve"> 2010.</w:t>
      </w:r>
      <w:r w:rsidRPr="00D84DDE">
        <w:rPr>
          <w:rFonts w:ascii="Arial" w:hAnsi="Arial" w:cs="Arial"/>
        </w:rPr>
        <w:t xml:space="preserve"> </w:t>
      </w:r>
      <w:r>
        <w:rPr>
          <w:rFonts w:ascii="Arial" w:hAnsi="Arial" w:cs="Arial"/>
        </w:rPr>
        <w:t>“</w:t>
      </w:r>
      <w:r w:rsidRPr="00D84DDE">
        <w:rPr>
          <w:rFonts w:ascii="Arial" w:hAnsi="Arial" w:cs="Arial"/>
        </w:rPr>
        <w:t>HFSA 2010 Comprehensive Heart Failure</w:t>
      </w:r>
      <w:r>
        <w:rPr>
          <w:rFonts w:ascii="Arial" w:hAnsi="Arial" w:cs="Arial"/>
        </w:rPr>
        <w:t xml:space="preserve"> </w:t>
      </w:r>
      <w:r w:rsidRPr="00D84DDE">
        <w:rPr>
          <w:rFonts w:ascii="Arial" w:hAnsi="Arial" w:cs="Arial"/>
        </w:rPr>
        <w:t>Practice Guideline</w:t>
      </w:r>
      <w:r>
        <w:rPr>
          <w:rFonts w:ascii="Arial" w:hAnsi="Arial" w:cs="Arial"/>
        </w:rPr>
        <w:t>”</w:t>
      </w:r>
      <w:r w:rsidRPr="00D84DDE">
        <w:rPr>
          <w:rFonts w:ascii="Arial" w:hAnsi="Arial" w:cs="Arial"/>
        </w:rPr>
        <w:t>. J Card Fail</w:t>
      </w:r>
      <w:r>
        <w:rPr>
          <w:rFonts w:ascii="Arial" w:hAnsi="Arial" w:cs="Arial"/>
        </w:rPr>
        <w:t xml:space="preserve"> </w:t>
      </w:r>
      <w:r w:rsidRPr="00D84DDE">
        <w:rPr>
          <w:rFonts w:ascii="Arial" w:hAnsi="Arial" w:cs="Arial"/>
        </w:rPr>
        <w:t>16:</w:t>
      </w:r>
      <w:r>
        <w:rPr>
          <w:rFonts w:ascii="Arial" w:hAnsi="Arial" w:cs="Arial"/>
        </w:rPr>
        <w:t xml:space="preserve"> </w:t>
      </w:r>
      <w:r w:rsidRPr="00D84DDE">
        <w:rPr>
          <w:rFonts w:ascii="Arial" w:hAnsi="Arial" w:cs="Arial"/>
        </w:rPr>
        <w:t>475e539.</w:t>
      </w:r>
    </w:p>
    <w:p w:rsidR="004D4912" w:rsidRDefault="004D4912" w:rsidP="00D76DB5">
      <w:pPr>
        <w:jc w:val="left"/>
        <w:rPr>
          <w:rFonts w:ascii="Arial" w:hAnsi="Arial" w:cs="Arial"/>
        </w:rPr>
      </w:pPr>
      <w:r w:rsidRPr="00A5269F">
        <w:rPr>
          <w:rFonts w:ascii="Arial" w:hAnsi="Arial" w:cs="Arial"/>
        </w:rPr>
        <w:t>MSAC, 2006, “Implantable cardiac defibrillators for prevention of sudden cardiac death</w:t>
      </w:r>
      <w:r>
        <w:rPr>
          <w:rFonts w:ascii="Arial" w:hAnsi="Arial" w:cs="Arial"/>
        </w:rPr>
        <w:t>, Reference 32</w:t>
      </w:r>
      <w:r w:rsidRPr="00A5269F">
        <w:rPr>
          <w:rFonts w:ascii="Arial" w:hAnsi="Arial" w:cs="Arial"/>
        </w:rPr>
        <w:t xml:space="preserve">”. [Internet] Available from: </w:t>
      </w:r>
      <w:hyperlink r:id="rId22" w:tooltip="This link goes to a Medical Services Advisory Committee report on 'Implantable cardioverter defibrillators for prevention of sudden cardiac death'." w:history="1">
        <w:r w:rsidRPr="00A5269F">
          <w:rPr>
            <w:rStyle w:val="Hyperlink"/>
            <w:rFonts w:ascii="Arial" w:hAnsi="Arial" w:cs="Arial"/>
            <w:color w:val="auto"/>
          </w:rPr>
          <w:t>http://www.msac.gov.au/internet/msac/publishing.nsf/Content/8FD1D98FE64C8A2FCA2575AD0082FD8F/$File/MSAC%20Ref%2032%20-%20ICDs.pdf</w:t>
        </w:r>
      </w:hyperlink>
      <w:r>
        <w:rPr>
          <w:rStyle w:val="Hyperlink"/>
          <w:rFonts w:ascii="Arial" w:hAnsi="Arial" w:cs="Arial"/>
          <w:color w:val="auto"/>
        </w:rPr>
        <w:t xml:space="preserve"> </w:t>
      </w:r>
      <w:r w:rsidRPr="00A5269F">
        <w:rPr>
          <w:rFonts w:ascii="Arial" w:hAnsi="Arial" w:cs="Arial"/>
        </w:rPr>
        <w:t>[accessed 26 November 2012].</w:t>
      </w:r>
    </w:p>
    <w:p w:rsidR="004D4912" w:rsidRPr="00A5269F" w:rsidRDefault="004D4912" w:rsidP="00D76DB5">
      <w:pPr>
        <w:jc w:val="left"/>
        <w:rPr>
          <w:rFonts w:ascii="Arial" w:hAnsi="Arial" w:cs="Arial"/>
        </w:rPr>
      </w:pPr>
      <w:r>
        <w:rPr>
          <w:rFonts w:ascii="Arial" w:hAnsi="Arial" w:cs="Arial"/>
        </w:rPr>
        <w:lastRenderedPageBreak/>
        <w:t xml:space="preserve">MSAC, 2005. “Cardiac resynchronisation therapy for severe heart failure, Application 1042”. [Internet]. Available from: </w:t>
      </w:r>
      <w:hyperlink r:id="rId23" w:tooltip="This link goes to the Medical Services Advisory Committee's website detailing a list of completed assessments." w:history="1">
        <w:r w:rsidRPr="0034256A">
          <w:rPr>
            <w:rStyle w:val="Hyperlink"/>
            <w:rFonts w:ascii="Arial" w:hAnsi="Arial" w:cs="Arial"/>
          </w:rPr>
          <w:t>http://www.msac.gov.au/internet/msac/publishing.nsf/Content/msac%20completed%20assessments%201041%20-%201060</w:t>
        </w:r>
      </w:hyperlink>
      <w:r>
        <w:rPr>
          <w:rFonts w:ascii="Arial" w:hAnsi="Arial" w:cs="Arial"/>
          <w:u w:val="single"/>
        </w:rPr>
        <w:t xml:space="preserve"> </w:t>
      </w:r>
      <w:r>
        <w:rPr>
          <w:rFonts w:ascii="Arial" w:hAnsi="Arial" w:cs="Arial"/>
        </w:rPr>
        <w:t>[accessed 26 November 2012].</w:t>
      </w:r>
    </w:p>
    <w:p w:rsidR="004D4912" w:rsidRDefault="004D4912" w:rsidP="00D76DB5">
      <w:pPr>
        <w:jc w:val="left"/>
        <w:rPr>
          <w:rFonts w:ascii="Arial" w:hAnsi="Arial" w:cs="Arial"/>
        </w:rPr>
      </w:pPr>
      <w:r w:rsidRPr="00A5269F">
        <w:rPr>
          <w:rFonts w:ascii="Arial" w:hAnsi="Arial" w:cs="Arial"/>
        </w:rPr>
        <w:t>Myerburg, M. D., Robert, J., Interian, A., Mitrani, M. D., Raul, M., Kessler, M. D., &amp; Castellanos, M. D. (1997). “Frequency of sudden cardiac death and profiles of risk.” The American Journal of Cardiology, 80(5), 10F-19F.</w:t>
      </w:r>
    </w:p>
    <w:p w:rsidR="004D4912" w:rsidRPr="00A5269F" w:rsidRDefault="004D4912" w:rsidP="00D76DB5">
      <w:pPr>
        <w:jc w:val="left"/>
        <w:rPr>
          <w:rFonts w:ascii="Arial" w:hAnsi="Arial" w:cs="Arial"/>
        </w:rPr>
      </w:pPr>
      <w:r w:rsidRPr="004176AB">
        <w:rPr>
          <w:rFonts w:ascii="Arial" w:hAnsi="Arial" w:cs="Arial"/>
        </w:rPr>
        <w:t xml:space="preserve">National Heart Blood Lung Institute, 2012. “What is sudden Cardiac Arrest?” [Internet]. Available from: </w:t>
      </w:r>
      <w:hyperlink r:id="rId24" w:tooltip="This link goes to the National Heart, Lung and Blood Institute website which provides information regarding sudden cardiac death." w:history="1">
        <w:r w:rsidRPr="00D90F0B">
          <w:rPr>
            <w:rStyle w:val="Hyperlink"/>
            <w:rFonts w:ascii="Arial" w:hAnsi="Arial" w:cs="Arial"/>
          </w:rPr>
          <w:t>http://www.nhlbi.nih.gov/health/health-topics/topics/scda/</w:t>
        </w:r>
      </w:hyperlink>
      <w:r w:rsidRPr="004176AB">
        <w:rPr>
          <w:rFonts w:ascii="Arial" w:hAnsi="Arial" w:cs="Arial"/>
        </w:rPr>
        <w:t xml:space="preserve"> [Accessed 22 November 2012].</w:t>
      </w:r>
      <w:r>
        <w:rPr>
          <w:rFonts w:ascii="Arial" w:hAnsi="Arial" w:cs="Arial"/>
        </w:rPr>
        <w:t xml:space="preserve"> </w:t>
      </w:r>
    </w:p>
    <w:p w:rsidR="004D4912" w:rsidRPr="00A5269F" w:rsidRDefault="004D4912" w:rsidP="00D76DB5">
      <w:pPr>
        <w:jc w:val="left"/>
        <w:rPr>
          <w:rFonts w:ascii="Arial" w:hAnsi="Arial" w:cs="Arial"/>
        </w:rPr>
      </w:pPr>
      <w:r w:rsidRPr="00A5269F">
        <w:rPr>
          <w:rFonts w:ascii="Arial" w:hAnsi="Arial" w:cs="Arial"/>
        </w:rPr>
        <w:t>National Heart Foundation of Australia &amp; Cardiac Society of Australia &amp; New Zealand, (2002). “Guidelines on the contemporary management of the patient with heart failure in Australia.” Deakin, ACT, National Heart Foundation of Australia. Pp 1- 55.</w:t>
      </w:r>
    </w:p>
    <w:p w:rsidR="004D4912" w:rsidRPr="00A5269F" w:rsidRDefault="004D4912" w:rsidP="00D76DB5">
      <w:pPr>
        <w:jc w:val="left"/>
        <w:rPr>
          <w:rFonts w:ascii="Arial" w:hAnsi="Arial" w:cs="Arial"/>
        </w:rPr>
      </w:pPr>
      <w:r w:rsidRPr="00A5269F">
        <w:rPr>
          <w:rFonts w:ascii="Arial" w:hAnsi="Arial" w:cs="Arial"/>
        </w:rPr>
        <w:t xml:space="preserve">NHF/CSANZ, 2011.  “Guidelines for the prevention, detection and management of chronic heart failure in Australia” [Internet].  Available from: </w:t>
      </w:r>
      <w:hyperlink r:id="rId25" w:tooltip="This link goes to the National Heart Foundation of Australia and the Cardiac Society of Australia and New Zealand's report on the guidelines for the prevention, detection and management of chronic heart failure in Australia. " w:history="1">
        <w:r w:rsidRPr="00A5269F">
          <w:rPr>
            <w:rStyle w:val="Hyperlink"/>
            <w:rFonts w:ascii="Arial" w:hAnsi="Arial" w:cs="Arial"/>
            <w:color w:val="auto"/>
          </w:rPr>
          <w:t>http://www.csanz.edu.au/LinkClick.aspx?fileticket=TGB_bO-yI1k%3D&amp;tabid=148</w:t>
        </w:r>
      </w:hyperlink>
      <w:r w:rsidRPr="00A5269F">
        <w:rPr>
          <w:rFonts w:ascii="Arial" w:hAnsi="Arial" w:cs="Arial"/>
        </w:rPr>
        <w:t xml:space="preserve"> [Accessed 26 November 2012].</w:t>
      </w:r>
    </w:p>
    <w:p w:rsidR="004D4912" w:rsidRPr="00A5269F" w:rsidRDefault="004D4912" w:rsidP="00D76DB5">
      <w:pPr>
        <w:jc w:val="left"/>
        <w:rPr>
          <w:rFonts w:ascii="Arial" w:hAnsi="Arial" w:cs="Arial"/>
        </w:rPr>
      </w:pPr>
      <w:r w:rsidRPr="00A5269F">
        <w:rPr>
          <w:rFonts w:ascii="Arial" w:hAnsi="Arial" w:cs="Arial"/>
        </w:rPr>
        <w:t xml:space="preserve">NHFA, 2011.  “National heart foundation of Australia physical activity recommendations for people with cardiovascular disease” [Internet]. Available from: </w:t>
      </w:r>
      <w:hyperlink r:id="rId26" w:tooltip="This link goes to the report by the National Heart Foundation of Australia on the physical activity recommendations for people with cardiovascular disease." w:history="1">
        <w:r w:rsidRPr="00A5269F">
          <w:rPr>
            <w:rStyle w:val="Hyperlink"/>
            <w:rFonts w:ascii="Arial" w:hAnsi="Arial" w:cs="Arial"/>
            <w:color w:val="auto"/>
          </w:rPr>
          <w:t>http://www.heartfoundation.org.au/SiteCollectionDocuments/Physical-activity-recommendations-for-people-with-cvd.pdf</w:t>
        </w:r>
      </w:hyperlink>
      <w:r w:rsidRPr="00A5269F">
        <w:rPr>
          <w:rFonts w:ascii="Arial" w:hAnsi="Arial" w:cs="Arial"/>
        </w:rPr>
        <w:t xml:space="preserve"> [Accessed 26 November 2012].</w:t>
      </w:r>
    </w:p>
    <w:p w:rsidR="004D4912" w:rsidRPr="00A5269F" w:rsidRDefault="004D4912" w:rsidP="00D76DB5">
      <w:pPr>
        <w:jc w:val="left"/>
        <w:rPr>
          <w:rFonts w:ascii="Arial" w:hAnsi="Arial" w:cs="Arial"/>
        </w:rPr>
      </w:pPr>
      <w:r>
        <w:rPr>
          <w:rFonts w:ascii="Arial" w:hAnsi="Arial" w:cs="Arial"/>
        </w:rPr>
        <w:t>NICE 2007</w:t>
      </w:r>
      <w:r w:rsidRPr="00A5269F">
        <w:rPr>
          <w:rFonts w:ascii="Arial" w:hAnsi="Arial" w:cs="Arial"/>
        </w:rPr>
        <w:t xml:space="preserve">. “Arrhythmia - implantable cardioverter defibrillators (ICDs) (review) (TA95)”. [Internet]. Available from: </w:t>
      </w:r>
      <w:hyperlink r:id="rId27" w:tooltip="This link goes to the National Institute of Clinical Excellence's webpage providing a summary view of their guidance on chronic heart failure." w:history="1">
        <w:r w:rsidRPr="00A5269F">
          <w:rPr>
            <w:rStyle w:val="Hyperlink"/>
            <w:rFonts w:ascii="Arial" w:hAnsi="Arial" w:cs="Arial"/>
            <w:color w:val="auto"/>
          </w:rPr>
          <w:t>http://guidance.nice.org.uk/TA95</w:t>
        </w:r>
      </w:hyperlink>
      <w:r>
        <w:rPr>
          <w:rFonts w:ascii="Arial" w:hAnsi="Arial" w:cs="Arial"/>
        </w:rPr>
        <w:t xml:space="preserve"> [Accessed 26 Novem</w:t>
      </w:r>
      <w:r w:rsidRPr="00A5269F">
        <w:rPr>
          <w:rFonts w:ascii="Arial" w:hAnsi="Arial" w:cs="Arial"/>
        </w:rPr>
        <w:t>ber, 2012].</w:t>
      </w:r>
    </w:p>
    <w:p w:rsidR="004D4912" w:rsidRPr="00A5269F" w:rsidRDefault="004D4912" w:rsidP="00D76DB5">
      <w:pPr>
        <w:jc w:val="left"/>
        <w:rPr>
          <w:rFonts w:ascii="Arial" w:hAnsi="Arial" w:cs="Arial"/>
        </w:rPr>
      </w:pPr>
      <w:r>
        <w:rPr>
          <w:rFonts w:ascii="Arial" w:hAnsi="Arial" w:cs="Arial"/>
        </w:rPr>
        <w:t>NICE</w:t>
      </w:r>
      <w:r w:rsidRPr="00A5269F">
        <w:rPr>
          <w:rFonts w:ascii="Arial" w:hAnsi="Arial" w:cs="Arial"/>
        </w:rPr>
        <w:t xml:space="preserve"> 2010</w:t>
      </w:r>
      <w:r>
        <w:rPr>
          <w:rFonts w:ascii="Arial" w:hAnsi="Arial" w:cs="Arial"/>
        </w:rPr>
        <w:t>a</w:t>
      </w:r>
      <w:r w:rsidRPr="00A5269F">
        <w:rPr>
          <w:rFonts w:ascii="Arial" w:hAnsi="Arial" w:cs="Arial"/>
        </w:rPr>
        <w:t>, ‘Chronic heart failure: Management of chronic heart failure in adults in primary and secondary care</w:t>
      </w:r>
      <w:r>
        <w:rPr>
          <w:rFonts w:ascii="Arial" w:hAnsi="Arial" w:cs="Arial"/>
        </w:rPr>
        <w:t>, CG108</w:t>
      </w:r>
      <w:r w:rsidRPr="00A5269F">
        <w:rPr>
          <w:rFonts w:ascii="Arial" w:hAnsi="Arial" w:cs="Arial"/>
        </w:rPr>
        <w:t xml:space="preserve">’ [Internet]. Available from: </w:t>
      </w:r>
      <w:hyperlink r:id="rId28" w:tooltip="This link goes to the National Institute of Clinical Excellence's website detailing the management of chronic heart failure in adults in primary and secondary care." w:history="1">
        <w:r>
          <w:rPr>
            <w:rStyle w:val="Hyperlink"/>
            <w:rFonts w:ascii="Arial" w:hAnsi="Arial" w:cs="Arial"/>
            <w:color w:val="auto"/>
          </w:rPr>
          <w:t>http://publications.nice.org.uk/chronic-heart-failure-cg108</w:t>
        </w:r>
      </w:hyperlink>
      <w:r w:rsidRPr="00A5269F">
        <w:rPr>
          <w:rFonts w:ascii="Arial" w:hAnsi="Arial" w:cs="Arial"/>
        </w:rPr>
        <w:t xml:space="preserve"> [Accessed 26 November 2012]. </w:t>
      </w:r>
    </w:p>
    <w:p w:rsidR="004D4912" w:rsidRPr="00A5269F" w:rsidRDefault="004D4912" w:rsidP="00D76DB5">
      <w:pPr>
        <w:jc w:val="left"/>
        <w:rPr>
          <w:rFonts w:ascii="Arial" w:hAnsi="Arial" w:cs="Arial"/>
        </w:rPr>
      </w:pPr>
      <w:r>
        <w:rPr>
          <w:rFonts w:ascii="Arial" w:hAnsi="Arial" w:cs="Arial"/>
        </w:rPr>
        <w:t>NICE 2010b</w:t>
      </w:r>
      <w:r w:rsidRPr="00A5269F">
        <w:rPr>
          <w:rFonts w:ascii="Arial" w:hAnsi="Arial" w:cs="Arial"/>
        </w:rPr>
        <w:t>. “Cardiac resynchronisation therapy for the treatment of heart failure</w:t>
      </w:r>
      <w:r>
        <w:rPr>
          <w:rFonts w:ascii="Arial" w:hAnsi="Arial" w:cs="Arial"/>
        </w:rPr>
        <w:t>, TAG 120</w:t>
      </w:r>
      <w:r w:rsidRPr="00A5269F">
        <w:rPr>
          <w:rFonts w:ascii="Arial" w:hAnsi="Arial" w:cs="Arial"/>
        </w:rPr>
        <w:t xml:space="preserve">.” [Internet]. Available from: </w:t>
      </w:r>
      <w:hyperlink r:id="rId29" w:anchor="/search/?reload" w:tooltip="This link goes to the National Institute of Clinical Excellence's webpage summarising the published technology appraisal on Heart failure - cardiac resynchronisation, including a link to the published guidance and key documents." w:history="1">
        <w:r w:rsidRPr="00A5269F">
          <w:rPr>
            <w:rStyle w:val="Hyperlink"/>
            <w:rFonts w:ascii="Arial" w:hAnsi="Arial" w:cs="Arial"/>
            <w:color w:val="auto"/>
          </w:rPr>
          <w:t>http://www.nice.org.uk/Search.do?searchText=CRT-P&amp;newsearch=true#/search/?reload</w:t>
        </w:r>
      </w:hyperlink>
      <w:r w:rsidRPr="00A5269F">
        <w:rPr>
          <w:rFonts w:ascii="Arial" w:hAnsi="Arial" w:cs="Arial"/>
        </w:rPr>
        <w:t xml:space="preserve"> [Accessed 26 November, 2012].</w:t>
      </w:r>
    </w:p>
    <w:p w:rsidR="004D4912" w:rsidRPr="00A5269F" w:rsidRDefault="004D4912" w:rsidP="00D76DB5">
      <w:pPr>
        <w:jc w:val="left"/>
        <w:rPr>
          <w:rFonts w:ascii="Arial" w:hAnsi="Arial" w:cs="Arial"/>
        </w:rPr>
      </w:pPr>
      <w:r w:rsidRPr="00A5269F">
        <w:rPr>
          <w:rFonts w:ascii="Arial" w:hAnsi="Arial" w:cs="Arial"/>
        </w:rPr>
        <w:t xml:space="preserve">NICE 2012.  “Cardiac resynchronisation therapy for the treatment of heart failure”. [Internet]. Available from: </w:t>
      </w:r>
      <w:hyperlink r:id="rId30" w:tooltip="This link goes to the National Institute of Clinical Excellence's website detailing the use of cardiac resynchronisation therapy for the treatment of heart failure." w:history="1">
        <w:r>
          <w:rPr>
            <w:rStyle w:val="Hyperlink"/>
            <w:rFonts w:ascii="Arial" w:hAnsi="Arial" w:cs="Arial"/>
            <w:color w:val="auto"/>
          </w:rPr>
          <w:t>http://www.nice.org.uk/nicemedia/live/11616/33962/33962.pdf</w:t>
        </w:r>
      </w:hyperlink>
      <w:r w:rsidRPr="00A5269F">
        <w:rPr>
          <w:rFonts w:ascii="Arial" w:hAnsi="Arial" w:cs="Arial"/>
        </w:rPr>
        <w:t xml:space="preserve"> [Accessed 26 November 2012].</w:t>
      </w:r>
    </w:p>
    <w:p w:rsidR="004D4912" w:rsidRPr="00A5269F" w:rsidRDefault="004D4912" w:rsidP="00D76DB5">
      <w:pPr>
        <w:jc w:val="left"/>
        <w:rPr>
          <w:rFonts w:ascii="Arial" w:hAnsi="Arial" w:cs="Arial"/>
        </w:rPr>
      </w:pPr>
      <w:r w:rsidRPr="00A5269F">
        <w:rPr>
          <w:rFonts w:ascii="Arial" w:hAnsi="Arial" w:cs="Arial"/>
        </w:rPr>
        <w:t>Packer, M. (1992) “Lack of relation between ventricular arrhythmias and sudden death in patients with chronic heart failure”, Circulation, 85(1 Suppl), I50-156.</w:t>
      </w:r>
    </w:p>
    <w:p w:rsidR="004D4912" w:rsidRPr="00A5269F" w:rsidRDefault="004D4912" w:rsidP="00D76DB5">
      <w:pPr>
        <w:jc w:val="left"/>
        <w:rPr>
          <w:rFonts w:ascii="Arial" w:hAnsi="Arial" w:cs="Arial"/>
        </w:rPr>
      </w:pPr>
      <w:r w:rsidRPr="00A5269F">
        <w:rPr>
          <w:rFonts w:ascii="Arial" w:hAnsi="Arial" w:cs="Arial"/>
        </w:rPr>
        <w:t>Solomon, S. D., E. Foster, et al. (2010). "Effect of cardiac resynchronization therapy on reverse remodelling and relation to outcome: multicentre automatic defibrillator implantation trial: cardiac resynchronization therapy." Circulation 122(10): 985-992.</w:t>
      </w:r>
    </w:p>
    <w:p w:rsidR="004D4912" w:rsidRPr="00A5269F" w:rsidRDefault="004D4912" w:rsidP="00D76DB5">
      <w:pPr>
        <w:jc w:val="left"/>
        <w:rPr>
          <w:rFonts w:ascii="Arial" w:hAnsi="Arial" w:cs="Arial"/>
        </w:rPr>
      </w:pPr>
      <w:r w:rsidRPr="00A5269F">
        <w:rPr>
          <w:rFonts w:ascii="Arial" w:hAnsi="Arial" w:cs="Arial"/>
        </w:rPr>
        <w:t>Tang, A. S., G. A. Wells, et al. (2010). "Cardiac-resynchronization therapy for mild-to-moderate heart failure." N Engl J Med 363(25): 2385-2395.</w:t>
      </w:r>
    </w:p>
    <w:p w:rsidR="004D4912" w:rsidRPr="00A5269F" w:rsidRDefault="004D4912" w:rsidP="00D76DB5">
      <w:pPr>
        <w:jc w:val="left"/>
        <w:rPr>
          <w:rFonts w:ascii="Arial" w:hAnsi="Arial" w:cs="Arial"/>
        </w:rPr>
      </w:pPr>
      <w:r w:rsidRPr="00A5269F">
        <w:rPr>
          <w:rFonts w:ascii="Arial" w:hAnsi="Arial" w:cs="Arial"/>
        </w:rPr>
        <w:t>Van Brabandt, H., Camberlin, C., &amp; Neyt, M. (2010). “Cardiac resynchronisation therapy. A health technology assessment.” Brussels: Belgian Health Care Knowledge Centre (KCE).</w:t>
      </w:r>
    </w:p>
    <w:p w:rsidR="004D4912" w:rsidRPr="00A5269F" w:rsidRDefault="004D4912" w:rsidP="00D76DB5">
      <w:pPr>
        <w:jc w:val="left"/>
        <w:rPr>
          <w:rFonts w:ascii="Arial" w:hAnsi="Arial" w:cs="Arial"/>
        </w:rPr>
      </w:pPr>
      <w:r w:rsidRPr="00A5269F">
        <w:rPr>
          <w:rFonts w:ascii="Arial" w:hAnsi="Arial" w:cs="Arial"/>
        </w:rPr>
        <w:t>Zipes, D. P. &amp; Wellens, H. J. (1998) “Sudden cardiac death”, Circulation, 98(21), 2334-2351.</w:t>
      </w:r>
    </w:p>
    <w:p w:rsidR="004D4912" w:rsidRPr="00A5269F" w:rsidRDefault="004D4912" w:rsidP="00D76DB5">
      <w:pPr>
        <w:jc w:val="left"/>
        <w:rPr>
          <w:rFonts w:ascii="Arial" w:hAnsi="Arial" w:cs="Arial"/>
        </w:rPr>
      </w:pPr>
    </w:p>
    <w:p w:rsidR="004D4912" w:rsidRPr="00A5269F" w:rsidRDefault="004D4912" w:rsidP="00D76DB5">
      <w:pPr>
        <w:jc w:val="left"/>
        <w:rPr>
          <w:rFonts w:ascii="Arial" w:hAnsi="Arial" w:cs="Arial"/>
        </w:rPr>
      </w:pPr>
    </w:p>
    <w:p w:rsidR="004D4912" w:rsidRPr="00A5269F" w:rsidRDefault="004D4912" w:rsidP="00D76DB5">
      <w:pPr>
        <w:spacing w:after="0" w:line="240" w:lineRule="auto"/>
        <w:jc w:val="left"/>
      </w:pPr>
      <w:r w:rsidRPr="00A5269F">
        <w:br w:type="page"/>
      </w:r>
    </w:p>
    <w:p w:rsidR="004D4912" w:rsidRDefault="004D4912" w:rsidP="00D76DB5">
      <w:pPr>
        <w:pStyle w:val="Heading1"/>
      </w:pPr>
      <w:bookmarkStart w:id="54" w:name="_Toc357001226"/>
      <w:r>
        <w:lastRenderedPageBreak/>
        <w:t>Appendix 1</w:t>
      </w:r>
      <w:r>
        <w:tab/>
        <w:t>CRT-D devices on the ARTG</w:t>
      </w:r>
      <w:bookmarkEnd w:id="54"/>
    </w:p>
    <w:tbl>
      <w:tblPr>
        <w:tblW w:w="98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1"/>
        <w:gridCol w:w="1782"/>
        <w:gridCol w:w="4678"/>
        <w:gridCol w:w="1134"/>
      </w:tblGrid>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b/>
                <w:lang w:val="en-US" w:eastAsia="en-US"/>
              </w:rPr>
            </w:pPr>
            <w:r w:rsidRPr="00862AF4">
              <w:rPr>
                <w:rFonts w:ascii="Arial Narrow" w:hAnsi="Arial Narrow" w:cs="Times New Roman"/>
                <w:b/>
                <w:lang w:val="en-US" w:eastAsia="en-US"/>
              </w:rPr>
              <w:t>Sponsor’s name</w:t>
            </w:r>
          </w:p>
        </w:tc>
        <w:tc>
          <w:tcPr>
            <w:tcW w:w="1782" w:type="dxa"/>
          </w:tcPr>
          <w:p w:rsidR="004D4912" w:rsidRPr="00862AF4" w:rsidRDefault="004D4912" w:rsidP="009257A5">
            <w:pPr>
              <w:spacing w:after="0" w:line="240" w:lineRule="auto"/>
              <w:jc w:val="left"/>
              <w:rPr>
                <w:rFonts w:ascii="Arial Narrow" w:hAnsi="Arial Narrow" w:cs="Times New Roman"/>
                <w:b/>
                <w:lang w:val="en-US" w:eastAsia="en-US"/>
              </w:rPr>
            </w:pPr>
            <w:r w:rsidRPr="00862AF4">
              <w:rPr>
                <w:rFonts w:ascii="Arial Narrow" w:hAnsi="Arial Narrow" w:cs="Times New Roman"/>
                <w:b/>
                <w:lang w:val="en-US" w:eastAsia="en-US"/>
              </w:rPr>
              <w:t>Manufacturers name</w:t>
            </w:r>
          </w:p>
        </w:tc>
        <w:tc>
          <w:tcPr>
            <w:tcW w:w="4678" w:type="dxa"/>
          </w:tcPr>
          <w:p w:rsidR="004D4912" w:rsidRPr="00862AF4" w:rsidRDefault="004D4912" w:rsidP="009257A5">
            <w:pPr>
              <w:spacing w:after="0" w:line="240" w:lineRule="auto"/>
              <w:jc w:val="left"/>
              <w:rPr>
                <w:rFonts w:ascii="Arial Narrow" w:hAnsi="Arial Narrow" w:cs="Times New Roman"/>
                <w:b/>
                <w:lang w:val="en-US" w:eastAsia="en-US"/>
              </w:rPr>
            </w:pPr>
            <w:r w:rsidRPr="00862AF4">
              <w:rPr>
                <w:rFonts w:ascii="Arial Narrow" w:hAnsi="Arial Narrow" w:cs="Times New Roman"/>
                <w:b/>
                <w:lang w:val="en-US" w:eastAsia="en-US"/>
              </w:rPr>
              <w:t>Device</w:t>
            </w:r>
          </w:p>
        </w:tc>
        <w:tc>
          <w:tcPr>
            <w:tcW w:w="1134" w:type="dxa"/>
          </w:tcPr>
          <w:p w:rsidR="004D4912" w:rsidRPr="00862AF4" w:rsidRDefault="004D4912" w:rsidP="009257A5">
            <w:pPr>
              <w:spacing w:after="0" w:line="240" w:lineRule="auto"/>
              <w:jc w:val="left"/>
              <w:rPr>
                <w:rFonts w:ascii="Arial Narrow" w:hAnsi="Arial Narrow" w:cs="Times New Roman"/>
                <w:b/>
                <w:lang w:val="en-US" w:eastAsia="en-US"/>
              </w:rPr>
            </w:pPr>
            <w:r w:rsidRPr="00862AF4">
              <w:rPr>
                <w:rFonts w:ascii="Arial Narrow" w:hAnsi="Arial Narrow" w:cs="Times New Roman"/>
                <w:b/>
                <w:lang w:val="en-US" w:eastAsia="en-US"/>
              </w:rPr>
              <w:t>ARTG number</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Biotronik SE &amp; Co KG</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Lumax 540 HF-T</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153974</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Biotronik SE &amp; Co KG</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Lumax 740 HF-T</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195225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highlight w:val="yellow"/>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COGNIS 100 HE DF1/IS1</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154033</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highlight w:val="yellow"/>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COGNIS 100 HE DF1/LV1</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154034</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highlight w:val="yellow"/>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COGNIS 100 HE GDT LLHH</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154035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highlight w:val="yellow"/>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CONTAK RENEWAL 4 HE CRT-D Model H199</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104676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highlight w:val="yellow"/>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CONTAK RENEWAL 4 CRT-D Model H195</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104677</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CONTAK RENEWAL 4 CRT-D Model H190</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104678</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CONTAK RENEWAL 4 HE CRT-D Model H197</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104679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CONTAK RENEWAL 4 AVT CRT-D Model M175</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114929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CONTAK RENEWAL 4 AVT HE CRT-D Model M177</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114930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CONTAK RENEWAL 4 AVT HE CRT-D Model M179</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114931</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CONTAK RENEWAL 4 AVT Model M170</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114932</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ENERGEN CRT-D - Model N142</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192553</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ENERGEN CRT-D - Model N143</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192554</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INCEPTA CRT-D - Model N162</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192555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INCEPTA CRT-D - Model N163</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192556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INCEPTA CRT-D - Model N165</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192557</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LIVIAN Cardiac Resynchronisation Therapy Device (Standard Energy)</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152951</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Pacemakers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LIVIAN Cardiac Resynchronisation Therapy Device (High Energy)</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152952</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Australasia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Concerto C174AWK</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126814</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Australasia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Concerto II CRT-D Model D294TRK</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162425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lastRenderedPageBreak/>
              <w:t>Medtronic Australasia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Consulta CRT-D Model D234TRK</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154089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Australasia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Consulta CRT-D D 214TRM</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185553</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Australasia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MAXIMO II CRT-D D264TRM</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190851</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Australasia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Maximo II CRT-D Model D284TRK</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154092</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Australasia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Protecta XT CRT-D D354TRM</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181996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Australasia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Medtronic Inc</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Protecta XT CRT-D D354TRG</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176435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Progressive Medical</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ELA Medical</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Ovatio CRT 6750</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132650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Sorin Group Australia</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Sorin Biomedica Crm Srl</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Paradym CRT 8750</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163470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Cardiac Rhythm Management Division USA</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Atlas II HF Model V-365</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136216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Cardiac Rhythm Management Division USA</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Atlas II+ HF Model V-367</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136218</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Cardiac Rhythm Management Division USA</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Promote RF Model 3213</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149308</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Cardiac Rhythm Management Division USA</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Promote Accel RF Model CD3215</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158920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Cardiac Rhythm Management Division USA</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Promote Accel Model CD3215-36Q</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170537</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Cardiac Rhythm Management Division USA</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Promote Quadra CD3237-40</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181842</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Cardiac Rhythm Management Division USA</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Promote Quadra CD3237-40Q</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181843</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Cardiac Rhythm Management Division USA</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Promote Quadra CD3239-40</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184879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lastRenderedPageBreak/>
              <w:t>St Jude Medical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Cardiac Rhythm Management Division USA</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Promote Quadra CD3239-40Q</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184880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Cardiac Rhythm Management Division USA</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Unify CRT-D CD3235-40Q</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171540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Australia Pty Ltd</w:t>
            </w:r>
          </w:p>
        </w:tc>
        <w:tc>
          <w:tcPr>
            <w:tcW w:w="178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St Jude Medical Cardiac Rhythm Management Division USA</w:t>
            </w:r>
          </w:p>
        </w:tc>
        <w:tc>
          <w:tcPr>
            <w:tcW w:w="4678"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Unify CRT-D CD3235-40</w:t>
            </w:r>
          </w:p>
        </w:tc>
        <w:tc>
          <w:tcPr>
            <w:tcW w:w="1134"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171541</w:t>
            </w:r>
          </w:p>
        </w:tc>
      </w:tr>
    </w:tbl>
    <w:p w:rsidR="004D4912" w:rsidRDefault="004D4912" w:rsidP="00D76DB5"/>
    <w:p w:rsidR="004D4912" w:rsidRDefault="004D4912" w:rsidP="00D76DB5"/>
    <w:p w:rsidR="004D4912" w:rsidRDefault="004D4912" w:rsidP="00D76DB5">
      <w:pPr>
        <w:spacing w:after="0" w:line="240" w:lineRule="auto"/>
        <w:jc w:val="left"/>
      </w:pPr>
      <w:r>
        <w:br w:type="page"/>
      </w:r>
    </w:p>
    <w:p w:rsidR="004D4912" w:rsidRDefault="004D4912" w:rsidP="00D76DB5">
      <w:pPr>
        <w:pStyle w:val="Heading1"/>
      </w:pPr>
      <w:bookmarkStart w:id="55" w:name="_Toc357001227"/>
      <w:r>
        <w:lastRenderedPageBreak/>
        <w:t>Appendix 2</w:t>
      </w:r>
      <w:r>
        <w:tab/>
        <w:t>ICD and pacemaker leads on the ARTG</w:t>
      </w:r>
      <w:bookmarkEnd w:id="55"/>
    </w:p>
    <w:tbl>
      <w:tblPr>
        <w:tblW w:w="98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1"/>
        <w:gridCol w:w="1782"/>
        <w:gridCol w:w="4536"/>
        <w:gridCol w:w="1276"/>
      </w:tblGrid>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Sponsor’s name</w:t>
            </w:r>
          </w:p>
        </w:tc>
        <w:tc>
          <w:tcPr>
            <w:tcW w:w="1782"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Manufacturers name</w:t>
            </w:r>
          </w:p>
        </w:tc>
        <w:tc>
          <w:tcPr>
            <w:tcW w:w="4536"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Device</w:t>
            </w:r>
          </w:p>
        </w:tc>
        <w:tc>
          <w:tcPr>
            <w:tcW w:w="1276"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lang w:val="en-US" w:eastAsia="en-US"/>
              </w:rPr>
              <w:t>ARTG number</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Corox OTW xx-UP Steroid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119415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Corox OTW (-S) xx-BP</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142124</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Corox OTW -L BP</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174958</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Dextrus Model 413x</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140309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SD xx/yy</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129076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TD xx/yy</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132892</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S xx</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142174</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T xx</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142175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Smart SD xx/yy</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167216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Smart TD xx/yy</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167217</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smart S DX -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191636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Myopore Bipolar Sutureless Myocardial Pacing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159391</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MYOPORE Bipolar Sutureless Myocardial Pacing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194595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Selox SR xx</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106564</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Selox ST xx</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118361</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Selox JT xx</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118362</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Siello S xx</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170066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Siello T xx</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170067</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Siello JT xx</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170068</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Safio S</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188217</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SE &amp; Co KG</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Setrox S xx</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129077</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ACUITY Models 4554,4555,4556</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126935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Acuity Spiral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155274</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EASYTRAK IS-1</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112809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EASYTRAK 3</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114811</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EASYTRAK 3 IS-1</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119321</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Easytrak 2</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99579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EASYTRAK 2 IS-1</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112810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G Passive Fixation Leads model 0174-0177</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116534</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SG Passive Fixation Leads models 0170-0173</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116535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SG LEADS</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119322</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G LEADS</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119328</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Leads models 0147,0148,0149</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128708</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S Passive Fixation Implantable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165638</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Active Fixation Implantable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165639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S Active Fixation Implantable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165640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G Passive Fixation Implantable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165641</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SG Passive Fixation Implantable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165642</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Passive Fixation Implantable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165643</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G Active Fixation Implantable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165644</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SG Active Fixation Implantable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165645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SQ Array XP Model 0085</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128625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Fineline II Sterox Leads</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128060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Flextend Models 4086, 4087, 4088</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129949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Myopore Bipolar Sutureless Myocardial Pacing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161123</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Selute; Model 4185</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128826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Selute Picotip VDD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128827</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Selute Picotip Atrial J</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128828</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Cardiac Pacemakers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Selute Picotip; Model 4035</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128965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5071 - Sutureless, unipolar, myocardial screw-in pacing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136181</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Attain OTW Model 4194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120254</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Attain StarFix Model 4195</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131306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Attain Ability 4196</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151600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Attain Ability Plus Model 4296</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178071</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Attain Ability Straight Model 4396</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178072</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Fix Novus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134286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SP Novus Leads</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134288</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Sense Leads</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134289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Sense Lead - Model 4074</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134331</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Sense Lead - Model 4574</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134426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Z Novus Model 5554</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142167</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Z Novus Model 5054</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142168</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SP Novus Model 5092</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142170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VDD-2 Model 5038</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142171</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Epi Lead - Model 4965</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134427</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Epi Leads</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134287</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CapsureFix Model 5568</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142169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CapsureFix Novus Model 4076</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159822</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CapsureFix MRI Model 5086MRI</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165256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SelectSecure Model 3830</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131307</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Sprint Quattro Secure</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134290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Sprint Quattro Model 6944</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142172</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Sprint Quattro Secure S Model 6935</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157536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SPRINT QUATTRO SECURE Model 6947M DSP</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191092</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SPRINT QUATTRO SECURE Model 6947M DXAC/DSP</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191093</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Pacing Importers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Oscor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Refino ER</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196633</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Pacing Importers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Oscor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Refino ERJU</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196835</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Pacing Importers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Oscor Inc</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Refino ERU</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196836</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Sorin Group Australia</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ELA Medical</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Petite ER</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178088</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Sorin Group Australia</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ELA Medical</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Petite ERJB</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178409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Sorin Group Australia</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ELA Medical</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Physique ER</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178090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Sorin Group Australia</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ELA Medical</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PY2 ERU</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178083</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Sorin Group Australia</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ELA Medical</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Refino ERU</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178089</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Sorin Group Australia</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ELA Medical</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Refino ERJU</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178410</w:t>
            </w:r>
          </w:p>
        </w:tc>
      </w:tr>
      <w:tr w:rsidR="004D4912" w:rsidRPr="00862AF4" w:rsidTr="009257A5">
        <w:trPr>
          <w:cantSplit/>
        </w:trPr>
        <w:tc>
          <w:tcPr>
            <w:tcW w:w="2261"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7120</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159843</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7171</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159844</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7121</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159845</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7122</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159846</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7131</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159847</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7130</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159848</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7170</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159849</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7120Q</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170589</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7121Q</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170590</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7122Q</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170591</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7170Q</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170592</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7171Q</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170593</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Lead model 7172Q</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170594</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IsoFlex S Lead Model 1636T</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120363</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IsoFlex S Lead Model 1642T</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120364</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IsoFlex S Lead Model 1646T</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120370</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IsoFlex Lead Model 1944</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159532</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IsoFlex Lead Model 1948</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159533</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Myodex Lead Model 1084T</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145900</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OptiSense Model 1699T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143294</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OptiSense Model 1699TC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143296</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OptiSense Lead Model 1999</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159534</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QuickFlex Lead Model 1258T</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161391</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QuickSite Lead Model 1056K</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120366</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Quartet Model 1458Q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171332</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ST Optim Lead Model 7021</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142966</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ST Optim Lead Model 7020</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142967</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ST Optim Lead Model 7070</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142968</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ST Optim Lead Model 7022</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142970</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ST Optim Lead Model 7071</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142972</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ST Optim model 7022Q</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170586</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ST Optim model 7021Q</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170588</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ST Optim Lead model 7020Q</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170597</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SDX Pacing Lead Model 1688T</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116569</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SDX Pacing Lead Model 1688TC</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116571</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ST Model 1782TC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143297</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ST Model 1788T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143298</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ST Model 1788TC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143299</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ST Model 1882TC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143300</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ST Model 1888TC Lead</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143301</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STS Lead Model 1988TC</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170585</w:t>
            </w:r>
          </w:p>
        </w:tc>
      </w:tr>
      <w:tr w:rsidR="004D4912" w:rsidRPr="00862AF4" w:rsidTr="009257A5">
        <w:trPr>
          <w:cantSplit/>
        </w:trPr>
        <w:tc>
          <w:tcPr>
            <w:tcW w:w="2261"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St Jude Medical Australia Pty Ltd</w:t>
            </w:r>
          </w:p>
        </w:tc>
        <w:tc>
          <w:tcPr>
            <w:tcW w:w="1782" w:type="dxa"/>
          </w:tcPr>
          <w:p w:rsidR="004D4912" w:rsidRPr="00862AF4" w:rsidRDefault="004D4912" w:rsidP="00441CC8">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Cardiac Rhythm Management Division USA</w:t>
            </w:r>
          </w:p>
        </w:tc>
        <w:tc>
          <w:tcPr>
            <w:tcW w:w="453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STS Lead Model 2088TC</w:t>
            </w:r>
          </w:p>
        </w:tc>
        <w:tc>
          <w:tcPr>
            <w:tcW w:w="12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170587</w:t>
            </w:r>
          </w:p>
        </w:tc>
      </w:tr>
    </w:tbl>
    <w:p w:rsidR="004D4912" w:rsidRDefault="004D4912" w:rsidP="00D76DB5"/>
    <w:p w:rsidR="004D4912" w:rsidRDefault="004D4912" w:rsidP="00D76DB5"/>
    <w:p w:rsidR="004D4912" w:rsidRDefault="004D4912" w:rsidP="00D76DB5">
      <w:pPr>
        <w:spacing w:after="0" w:line="240" w:lineRule="auto"/>
        <w:jc w:val="left"/>
      </w:pPr>
      <w:r>
        <w:br w:type="page"/>
      </w:r>
    </w:p>
    <w:p w:rsidR="004D4912" w:rsidRDefault="004D4912" w:rsidP="00D76DB5">
      <w:pPr>
        <w:pStyle w:val="Heading1"/>
      </w:pPr>
      <w:bookmarkStart w:id="56" w:name="_Toc357001228"/>
      <w:r>
        <w:lastRenderedPageBreak/>
        <w:t>Appendix 3</w:t>
      </w:r>
      <w:r>
        <w:tab/>
        <w:t>CRT-D devices on the Prosthesis list</w:t>
      </w:r>
      <w:bookmarkEnd w:id="56"/>
    </w:p>
    <w:tbl>
      <w:tblPr>
        <w:tblW w:w="91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4"/>
        <w:gridCol w:w="1985"/>
        <w:gridCol w:w="2972"/>
        <w:gridCol w:w="1138"/>
        <w:gridCol w:w="1138"/>
      </w:tblGrid>
      <w:tr w:rsidR="004D4912" w:rsidRPr="00862AF4" w:rsidTr="009257A5">
        <w:trPr>
          <w:cantSplit/>
          <w:tblHeader/>
        </w:trPr>
        <w:tc>
          <w:tcPr>
            <w:tcW w:w="1874" w:type="dxa"/>
          </w:tcPr>
          <w:p w:rsidR="004D4912" w:rsidRPr="00862AF4" w:rsidRDefault="004D4912" w:rsidP="009257A5">
            <w:pPr>
              <w:keepNext/>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Sponsor</w:t>
            </w:r>
          </w:p>
        </w:tc>
        <w:tc>
          <w:tcPr>
            <w:tcW w:w="1985" w:type="dxa"/>
          </w:tcPr>
          <w:p w:rsidR="004D4912" w:rsidRPr="00862AF4" w:rsidRDefault="004D4912" w:rsidP="009257A5">
            <w:pPr>
              <w:keepNext/>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Product name</w:t>
            </w:r>
          </w:p>
        </w:tc>
        <w:tc>
          <w:tcPr>
            <w:tcW w:w="2972" w:type="dxa"/>
          </w:tcPr>
          <w:p w:rsidR="004D4912" w:rsidRPr="00862AF4" w:rsidRDefault="004D4912" w:rsidP="009257A5">
            <w:pPr>
              <w:keepNext/>
              <w:spacing w:after="0" w:line="240" w:lineRule="auto"/>
              <w:jc w:val="left"/>
              <w:rPr>
                <w:rFonts w:ascii="Arial Narrow" w:hAnsi="Arial Narrow" w:cs="Times New Roman"/>
                <w:b/>
                <w:lang w:val="en-US" w:eastAsia="en-US"/>
              </w:rPr>
            </w:pPr>
            <w:r w:rsidRPr="00862AF4">
              <w:rPr>
                <w:rFonts w:ascii="Arial Narrow" w:hAnsi="Arial Narrow" w:cs="Times New Roman"/>
                <w:b/>
                <w:lang w:val="en-US" w:eastAsia="en-US"/>
              </w:rPr>
              <w:t>Description</w:t>
            </w:r>
          </w:p>
        </w:tc>
        <w:tc>
          <w:tcPr>
            <w:tcW w:w="1138" w:type="dxa"/>
          </w:tcPr>
          <w:p w:rsidR="004D4912" w:rsidRPr="00862AF4" w:rsidRDefault="004D4912" w:rsidP="009257A5">
            <w:pPr>
              <w:keepNext/>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Min benefit ($)</w:t>
            </w:r>
          </w:p>
        </w:tc>
        <w:tc>
          <w:tcPr>
            <w:tcW w:w="1138" w:type="dxa"/>
          </w:tcPr>
          <w:p w:rsidR="004D4912" w:rsidRPr="00862AF4" w:rsidRDefault="004D4912" w:rsidP="009257A5">
            <w:pPr>
              <w:keepNext/>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Max benefit ($)</w:t>
            </w: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Lumax 540 HF-T</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High Energy, Three Chamber ICD (Implantable Cardiac Defibrillator) with Advanced Patient Management Via unique Home Monitoring Technology incorporating Automatic RV/LV Threshold Monitoring and Extended Longevity.</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47,840.00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COGNIS 100 HE (DF-1/IS-1 &amp; DF-1/LV-1)</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CRT-D high energy with RF</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47,840.00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EA2C51">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COGNIS 100 HE 4-SITE</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CRT-D high energy with RF IS4</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48,590.00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ENERGEN CRT-D</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High energy CRT-D with DF-1 RV connector and IS-1 LV connector</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47,840.00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ENERGEN DF-4 CRT-D</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High energy CRT-D with DF-4 RV connector and IS-1 LV connector</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48,590.00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INCEPTA CRT-D</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High energy CRT-D with DF-1 RV connector &amp; lS-1 (N163) or LV-1 (N165) LV connector</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47,840.00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INCEPTA DF-4 CRT-D</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High energy CRT-D with DF-4 RV connector and lS-1 LV connector</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48,590.00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Height w:val="685"/>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LIVIAN CRT-D</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CRT-D with RF</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45,760.00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LIVIAN CRT-D HE</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CRT-D, high energy with RF</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47,840.00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Contak Renewal 4 CRT-D Model H190, Model H195</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CRT-D</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45,760.00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Contak Renewal 4 HE CRT-D Model H197, Model H199</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CRT-D high energy</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47,840.00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Contak Renewal 4 AVT HE CRT - D - Model M177, M179</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Implantable Cardioverter Defibrillator with cardiac resynchronisation Therapy</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47,840.00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Contak Renewal 4 AVT CRT-D - Model M170 and M175</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Implantable Cardioverter Defibrillator with Cardiac Resynchronisation Therapy</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45,760.00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Medtronic Australasia Pty Ltd</w:t>
            </w:r>
          </w:p>
        </w:tc>
        <w:tc>
          <w:tcPr>
            <w:tcW w:w="1985"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Consulta CRT-D Model D234TRK</w:t>
            </w:r>
          </w:p>
        </w:tc>
        <w:tc>
          <w:tcPr>
            <w:tcW w:w="2972" w:type="dxa"/>
          </w:tcPr>
          <w:p w:rsidR="004D4912" w:rsidRPr="00862AF4" w:rsidRDefault="004D4912" w:rsidP="009257A5">
            <w:pPr>
              <w:keepNext/>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Fully Automatic, Wireless Implantable cardioverter defibrillator with cardiac resynchronization therapy (CRT), and therapies for ventricular and atrial tachyarrhythmia</w:t>
            </w:r>
          </w:p>
        </w:tc>
        <w:tc>
          <w:tcPr>
            <w:tcW w:w="1138"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52,000.00</w:t>
            </w:r>
          </w:p>
        </w:tc>
        <w:tc>
          <w:tcPr>
            <w:tcW w:w="1138" w:type="dxa"/>
          </w:tcPr>
          <w:p w:rsidR="004D4912" w:rsidRPr="00862AF4" w:rsidRDefault="004D4912" w:rsidP="009257A5">
            <w:pPr>
              <w:keepNext/>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Consulta CRT-D Model D234TRM</w:t>
            </w:r>
          </w:p>
        </w:tc>
        <w:tc>
          <w:tcPr>
            <w:tcW w:w="2972" w:type="dxa"/>
          </w:tcPr>
          <w:p w:rsidR="004D4912" w:rsidRPr="00862AF4" w:rsidRDefault="004D4912" w:rsidP="009257A5">
            <w:pPr>
              <w:keepNext/>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Fully Automatic, Wireless Implantable cardioverter defribillator with cardiac resynchronization therapy (CRT), and therapies for ventrilcular and atrial tachyarrhythmia. DF-4 lead connector.</w:t>
            </w:r>
          </w:p>
        </w:tc>
        <w:tc>
          <w:tcPr>
            <w:tcW w:w="1138"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52,750.00</w:t>
            </w:r>
          </w:p>
        </w:tc>
        <w:tc>
          <w:tcPr>
            <w:tcW w:w="1138" w:type="dxa"/>
          </w:tcPr>
          <w:p w:rsidR="004D4912" w:rsidRPr="00862AF4" w:rsidRDefault="004D4912" w:rsidP="009257A5">
            <w:pPr>
              <w:keepNext/>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Protecta XT CRT-D D354TRG</w:t>
            </w:r>
          </w:p>
        </w:tc>
        <w:tc>
          <w:tcPr>
            <w:tcW w:w="2972" w:type="dxa"/>
          </w:tcPr>
          <w:p w:rsidR="004D4912" w:rsidRPr="00862AF4" w:rsidRDefault="004D4912" w:rsidP="009257A5">
            <w:pPr>
              <w:keepNext/>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Implantable Cardioverter Defibrillator with Cardiac Resynchronisation therapy, SmartShock Technology, OptiVol 2.0 Fluid Status Monitoring and Complete Capture Management Specifications (DF-1)</w:t>
            </w:r>
          </w:p>
        </w:tc>
        <w:tc>
          <w:tcPr>
            <w:tcW w:w="1138"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52,000.00</w:t>
            </w:r>
          </w:p>
        </w:tc>
        <w:tc>
          <w:tcPr>
            <w:tcW w:w="1138" w:type="dxa"/>
          </w:tcPr>
          <w:p w:rsidR="004D4912" w:rsidRPr="00862AF4" w:rsidRDefault="004D4912" w:rsidP="009257A5">
            <w:pPr>
              <w:keepNext/>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Protecta XT CRT-D D354TRM</w:t>
            </w:r>
          </w:p>
        </w:tc>
        <w:tc>
          <w:tcPr>
            <w:tcW w:w="2972" w:type="dxa"/>
          </w:tcPr>
          <w:p w:rsidR="004D4912" w:rsidRPr="00862AF4" w:rsidRDefault="004D4912" w:rsidP="009257A5">
            <w:pPr>
              <w:keepNext/>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Implantable Cardioverter Defibrillator with Cardiac Resynchronisation therapy, SmartShock Technology, OptiVol 2.0 Fluid Status Monitoring and Complete Capture Management Specifications (DF-4)</w:t>
            </w:r>
          </w:p>
        </w:tc>
        <w:tc>
          <w:tcPr>
            <w:tcW w:w="1138"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52,750.00</w:t>
            </w:r>
          </w:p>
        </w:tc>
        <w:tc>
          <w:tcPr>
            <w:tcW w:w="1138" w:type="dxa"/>
          </w:tcPr>
          <w:p w:rsidR="004D4912" w:rsidRPr="00862AF4" w:rsidRDefault="004D4912" w:rsidP="009257A5">
            <w:pPr>
              <w:keepNext/>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Sorin Group</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PARADYM CRT-D 8750</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Implantable Cardioverter Defibrillator with Cardiac Resynchronisation therapy, High Energy</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47,840.00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Atlas II+ HF V-367</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Resynchronisation Therapy Defibrillator with V-V Timing Programmability</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47,840.00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Promote RF CRT-D 3213</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Resynchronisation Therapy Defibrillator with RF Telemetry</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47,840.00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Promote Accel RF CD3215-36</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Resynchronisation Therapy Defibrillator with RF Telemetry</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52,000.00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Promote Accel CD3215-36Q</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Resynchronisation Therapy Defibrillator with RF Telemetry and SJ4 connector</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52,750.00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Promote Accel CD3215-30</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Resynchronisation Therapy Defibrillator with RF Telemetry</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49,760.00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Promote Quadra CRT CD3239-40</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Resynchronisation Therapy Defibrillator with 40J delivered energy and VectSelect Quartet Programmable LV pulse configuration</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52,000.00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Promote Quadra CRT CD3237-40</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Resynchronisation Therapy Defibrillator with 40J delivered energy, VectSelect Quartet Programmable LV pulse configuration and Multisite Pacing</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52,000.00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Promote Quadra CRT CD3239-40Q</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Resynchronisation Therapy Defibrillator with 40J delivered energy and VectSelect Quartet Programmable LV pulse configuration and SJ 4 connector</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52,750.00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Promote Quadra CD3237-40Q</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Resynchronisation Therapy Defibrillator with 40J delivered energy and VectSelect Quartet Programmable LV pulse configuration plus Multisite Left Ventricular Pacing and SJ4 connector.</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52,750.00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Unify CRT CD3235-40Q</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Resynchronisation Therapy Defibrillator with 40J delivered energy and SJ4 connector</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52,750.00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Unify Quadra CRT CD 3251-40</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Resynchronisation Therapy Defibrillator with 40J delivered plus Quadripolar pacing</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52,000.00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Unify Quadra CRT CD 3251-40Q</w:t>
            </w:r>
          </w:p>
        </w:tc>
        <w:tc>
          <w:tcPr>
            <w:tcW w:w="2972" w:type="dxa"/>
          </w:tcPr>
          <w:p w:rsidR="004D4912" w:rsidRPr="00862AF4" w:rsidRDefault="004D4912" w:rsidP="009257A5">
            <w:pPr>
              <w:spacing w:after="0" w:line="240" w:lineRule="auto"/>
              <w:jc w:val="left"/>
              <w:rPr>
                <w:rFonts w:ascii="Arial Narrow" w:hAnsi="Arial Narrow" w:cs="Times New Roman"/>
                <w:lang w:val="en-US" w:eastAsia="en-US"/>
              </w:rPr>
            </w:pPr>
            <w:r w:rsidRPr="00862AF4">
              <w:rPr>
                <w:rFonts w:ascii="Arial Narrow" w:hAnsi="Arial Narrow" w:cs="Times New Roman"/>
                <w:lang w:val="en-US" w:eastAsia="en-US"/>
              </w:rPr>
              <w:t>Cardiac Resynchronisation Therapy Defibrillator with 40J delivered energy with quadripole pacing and SJ4 connector</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52,750.00</w:t>
            </w:r>
          </w:p>
        </w:tc>
        <w:tc>
          <w:tcPr>
            <w:tcW w:w="1138"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bl>
    <w:p w:rsidR="004D4912" w:rsidRDefault="004D4912" w:rsidP="00D76DB5">
      <w:pPr>
        <w:spacing w:after="0" w:line="240" w:lineRule="auto"/>
        <w:jc w:val="left"/>
      </w:pPr>
      <w:r>
        <w:br w:type="page"/>
      </w:r>
    </w:p>
    <w:p w:rsidR="004D4912" w:rsidRDefault="004D4912" w:rsidP="00D76DB5">
      <w:pPr>
        <w:pStyle w:val="Heading1"/>
      </w:pPr>
      <w:bookmarkStart w:id="57" w:name="_Toc357001229"/>
      <w:r>
        <w:lastRenderedPageBreak/>
        <w:t>Appendix 4</w:t>
      </w:r>
      <w:r>
        <w:tab/>
        <w:t>ICD leads on the Prosthesis list</w:t>
      </w:r>
      <w:bookmarkEnd w:id="57"/>
    </w:p>
    <w:p w:rsidR="004D4912" w:rsidRDefault="004D4912" w:rsidP="00D76D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4"/>
        <w:gridCol w:w="1985"/>
        <w:gridCol w:w="2976"/>
        <w:gridCol w:w="1134"/>
        <w:gridCol w:w="1134"/>
      </w:tblGrid>
      <w:tr w:rsidR="004D4912" w:rsidRPr="00862AF4" w:rsidTr="009257A5">
        <w:trPr>
          <w:cantSplit/>
          <w:tblHeader/>
        </w:trPr>
        <w:tc>
          <w:tcPr>
            <w:tcW w:w="1874"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Sponsor</w:t>
            </w:r>
          </w:p>
        </w:tc>
        <w:tc>
          <w:tcPr>
            <w:tcW w:w="1985"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Product name</w:t>
            </w:r>
          </w:p>
        </w:tc>
        <w:tc>
          <w:tcPr>
            <w:tcW w:w="2976"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Description</w:t>
            </w:r>
          </w:p>
        </w:tc>
        <w:tc>
          <w:tcPr>
            <w:tcW w:w="1134"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Min benefit ($)</w:t>
            </w:r>
          </w:p>
        </w:tc>
        <w:tc>
          <w:tcPr>
            <w:tcW w:w="1134"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Max benefit ($)</w:t>
            </w:r>
          </w:p>
        </w:tc>
      </w:tr>
      <w:tr w:rsidR="004D4912" w:rsidRPr="00862AF4" w:rsidTr="009257A5">
        <w:trPr>
          <w:cantSplit/>
        </w:trPr>
        <w:tc>
          <w:tcPr>
            <w:tcW w:w="9103" w:type="dxa"/>
            <w:gridSpan w:val="5"/>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b/>
                <w:szCs w:val="24"/>
                <w:lang w:val="en-US" w:eastAsia="en-US"/>
              </w:rPr>
              <w:t>Transvenous/steroid/passive leads</w:t>
            </w: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S 4-SITE</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Passive fixation single coil defibrillation leads &amp; 4-SITE connector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G 4-SITE</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Passive fixation dual coil defibrillation leads with ePTFE covered coils &amp; 4-SITE connector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SG 4-SITE</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Passive fixation single coil defibrillation leads with ePTFE covered coil &amp; 4-SITE connector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4-SITE</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Passive fixation dual coil defibrillation leads with 4-SITE connector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TD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Fractal and steroid coated passive fixation quadripolar ICD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T</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Single-shock coil ICD lead with passive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SMART TD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Dual-shock coil ICD lead with passive fixation and hydrophilic coating on lead body</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Passive Dual Coil</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SG Passive</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Passive Single Coil with GORE ePTFE covered coil</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G Passive</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Passive Dual Coil with GORE ePTFE covered coil</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Sprint Quattro Lead Model 6944RV/SVC 65cm; Model 6944RV/SVC 75cm; or Model 6944RV/SVC 100cm; Medtronic Sprint Quattro Lead Model 6944RV/SVC 58cm</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Silicone and polyurethane</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St Jude Medical Australia Pty Lt</w:t>
            </w:r>
            <w:r>
              <w:rPr>
                <w:rFonts w:ascii="Arial Narrow" w:hAnsi="Arial Narrow" w:cs="Times New Roman"/>
                <w:szCs w:val="24"/>
                <w:lang w:val="en-US" w:eastAsia="en-US"/>
              </w:rPr>
              <w:t>d</w:t>
            </w:r>
          </w:p>
        </w:tc>
        <w:tc>
          <w:tcPr>
            <w:tcW w:w="1985"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7170, 7171</w:t>
            </w:r>
          </w:p>
        </w:tc>
        <w:tc>
          <w:tcPr>
            <w:tcW w:w="2976"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Passive fixation, true bipolar, dual coil, steroid eluting, endocardial defibrillation leads with Optium insulation overlay</w:t>
            </w:r>
          </w:p>
        </w:tc>
        <w:tc>
          <w:tcPr>
            <w:tcW w:w="1134"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keepNext/>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EA2C51">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7170Q, 7171Q and 7172Q</w:t>
            </w:r>
          </w:p>
        </w:tc>
        <w:tc>
          <w:tcPr>
            <w:tcW w:w="2976"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7170Q/7171Q - passive fixation, bipolar, dual coil, 7172Q - passive fixation, bipolar - single coil steroid eluting endocardial defibrillation leads with Optim insulation overlay and SJ4 quadripolar lead connector</w:t>
            </w:r>
          </w:p>
        </w:tc>
        <w:tc>
          <w:tcPr>
            <w:tcW w:w="1134"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keepNext/>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EA2C51">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ST Optim 7070/1</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Passive Fixation, True bipolar, Dual Coil, Steroid Eluting, Endocardial Defibrillation Leads with Optim insulation overlay</w:t>
            </w:r>
          </w:p>
        </w:tc>
        <w:tc>
          <w:tcPr>
            <w:tcW w:w="1134"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keepNext/>
              <w:spacing w:after="0" w:line="240" w:lineRule="auto"/>
              <w:jc w:val="left"/>
              <w:rPr>
                <w:rFonts w:ascii="Arial Narrow" w:hAnsi="Arial Narrow" w:cs="Times New Roman"/>
                <w:szCs w:val="24"/>
                <w:lang w:val="en-US" w:eastAsia="en-US"/>
              </w:rPr>
            </w:pPr>
          </w:p>
        </w:tc>
      </w:tr>
      <w:tr w:rsidR="004D4912" w:rsidRPr="00862AF4" w:rsidTr="009257A5">
        <w:trPr>
          <w:cantSplit/>
        </w:trPr>
        <w:tc>
          <w:tcPr>
            <w:tcW w:w="9103" w:type="dxa"/>
            <w:gridSpan w:val="5"/>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Transvenous/steroid/active leads</w:t>
            </w: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SD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Fractal coated and steroid electrode, active fixation quadrapolar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S</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fix RV bipolar fractal coated steroid IC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SMART SD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Dual-shock coil ICD lead with active fixation helix and hydrophilic coating on lead body</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 SMART SD X</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LinoxSmart S DX pentapolar, singlecoil ICD lead with floating atrial dipole. Permanent, transvenous implantation in the right ventricle.</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G Active</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Dual Coil with GORE ePTFE covered coils</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EA2C51">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SG Active</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Single coil with GORE ePTFE covered coils</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Sprint Quattro Secure Lead Model 6947 58cm; Model 6947 65cm; Model 6947 75cm; Model 6947 100cm</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Leads, Defibrillator, Implantable, Silicone, polyurethane, platinised tantalum coils, steroid eluting tip</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Sprint Quattro Secure S</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Model 6935, Active Fixation Single Coil Defibrillation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Sprint Quattro Secure 6947M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fixation, true bipolar, dual coil defibrillation leads with silicone backfill and DF-4 connector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Sorin Group</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ISOLINE 2CR</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fixation, steroid eluting, integrated bipolar, dual coil defibrillation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7120, 7121, 7122, 7130, 7131</w:t>
            </w:r>
          </w:p>
        </w:tc>
        <w:tc>
          <w:tcPr>
            <w:tcW w:w="2976"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fixation bipolar, dual-coil/single coil Steroid-eluting Endocardial Defibrillation Leads</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Transvenous tachyarrhythmia Leads Model 1582</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Tri-polar Active - Fixation, Steroid Eluting, Single shock Coil Tachyarrhythmia;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Transvenous Tachyarrhythmia Lead Model 1580, Model 1581</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Quadripolar, dual-coil, steroid eluting, active fixation tachyarrhythmia leads</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i Transvenous Tachyarrhythmia Leads Model 1590/1591</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fixation leads, Steroid Eluting, Dual Shock Coil Defibrillation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i Transvenous Tachyarrhythmia Lead Model 1592</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Fixation, Steroid Eluting, Single Shock Coil Defibrillation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ST 7000/7001/7002</w:t>
            </w:r>
          </w:p>
        </w:tc>
        <w:tc>
          <w:tcPr>
            <w:tcW w:w="2976"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Active-Fixation True-Bipolar, DualCoil, (7002 - Single-Coil) Steroid Eluting Steroid Eluting, Endocardial Defibrillation Leads</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ST Optim 7020/1/2 and 7030/1</w:t>
            </w:r>
          </w:p>
        </w:tc>
        <w:tc>
          <w:tcPr>
            <w:tcW w:w="2976" w:type="dxa"/>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7020/1 - Active fixation, true bipolar, 7022 - Active fixation, true bipolar - single coil, 7030/1 - Active fixation, integrated bipolar, dual coil steroid eluting endocardial defibrillation leads with Optim insulation overlay</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SG 4-SITE</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fixation single coil defibrillation leads with ePTFE covered coil &amp; 4-SITE connector.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4-SITE</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fixation dual coil defibrillation leads with 4-SITE connector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S 4-SITE</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fixation single coil defibrillation leads &amp; 4-SITE connector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Endotak Reliance G 4-SITE</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fixation dual coil defibrillation leads with ePTFE covered coils &amp; 4-SITE connector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Durata 7120Q, 7121Q and 7122Q</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7120/1Q - Adtive fixation, true bipolar; 7122Q - Active fixation true bipolar - single coil steroid eluting endocardial defibrillation leads with Optim insulation overlay and SJ4 quadripolar lead connector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Riata ST Optim 7020Q, 7021Q, 7022Q</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7020/1Q - Active fixation, true bipolar; 7022Q - Active fixation true bipolar - single coil steroid eluting endocardial defibrillation leads with Optim insulation overlay and SJ4 quadripolar lead connector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9,000.00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bl>
    <w:p w:rsidR="004D4912" w:rsidRDefault="004D4912" w:rsidP="00D76DB5"/>
    <w:p w:rsidR="004D4912" w:rsidRDefault="004D4912" w:rsidP="00D76DB5">
      <w:pPr>
        <w:spacing w:after="0" w:line="240" w:lineRule="auto"/>
        <w:jc w:val="left"/>
      </w:pPr>
      <w:r>
        <w:br w:type="page"/>
      </w:r>
    </w:p>
    <w:p w:rsidR="004D4912" w:rsidRDefault="004D4912" w:rsidP="00D76DB5">
      <w:pPr>
        <w:pStyle w:val="Heading1"/>
      </w:pPr>
      <w:bookmarkStart w:id="58" w:name="_Toc357001230"/>
      <w:r>
        <w:lastRenderedPageBreak/>
        <w:t>Appendix 5</w:t>
      </w:r>
      <w:r>
        <w:tab/>
        <w:t>Pacemaker leads on the Prosthesis list</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4"/>
        <w:gridCol w:w="1985"/>
        <w:gridCol w:w="2976"/>
        <w:gridCol w:w="1134"/>
        <w:gridCol w:w="1134"/>
      </w:tblGrid>
      <w:tr w:rsidR="004D4912" w:rsidRPr="00862AF4" w:rsidTr="009257A5">
        <w:trPr>
          <w:cantSplit/>
          <w:tblHeader/>
        </w:trPr>
        <w:tc>
          <w:tcPr>
            <w:tcW w:w="1874"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Sponsor</w:t>
            </w:r>
          </w:p>
        </w:tc>
        <w:tc>
          <w:tcPr>
            <w:tcW w:w="1985"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Product name</w:t>
            </w:r>
          </w:p>
        </w:tc>
        <w:tc>
          <w:tcPr>
            <w:tcW w:w="2976"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Description</w:t>
            </w:r>
          </w:p>
        </w:tc>
        <w:tc>
          <w:tcPr>
            <w:tcW w:w="1134"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Min benefit ($)</w:t>
            </w:r>
          </w:p>
        </w:tc>
        <w:tc>
          <w:tcPr>
            <w:tcW w:w="1134" w:type="dxa"/>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Max benefit ($)</w:t>
            </w:r>
          </w:p>
        </w:tc>
      </w:tr>
      <w:tr w:rsidR="004D4912" w:rsidRPr="00862AF4" w:rsidTr="009257A5">
        <w:trPr>
          <w:cantSplit/>
        </w:trPr>
        <w:tc>
          <w:tcPr>
            <w:tcW w:w="9103" w:type="dxa"/>
            <w:gridSpan w:val="5"/>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Transvenous, multi-polar, passive, steroid, left ventricular</w:t>
            </w: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Corox OTW BP; Corox OTW-S BP</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steroid eluting coronary sinus pacing lead with fractal coating</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Corox OTW-L BP</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Corox OTW-L BP is a bipolar coronary sinus lead, intended for permanent implantation in the venous system and left ventricular pacing with appropriate single or multi chamber cardiac pacemakers or ICDs as part of cardiac resynchornisation therapy (CRT)</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Acuity Steerable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passive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Easytrak 2, Model 4514, 4515, 4516, 4517, 4518, 4519, 4520</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passive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Easytrak 2 Is-1 Lead - Models 4542, 4543 &amp; 4544</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passive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Easytrak 3 Lead - Models 4521, 4522, 4523, 4524, 4525, 4526 and 4527</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passive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Easytrak 3 IS-1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passive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vMerge w:val="restart"/>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Attain OTW Model 4194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Model 4194</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vMerge/>
          </w:tcPr>
          <w:p w:rsidR="004D4912" w:rsidRPr="00862AF4" w:rsidRDefault="004D4912" w:rsidP="009257A5">
            <w:pPr>
              <w:spacing w:after="0" w:line="240" w:lineRule="auto"/>
              <w:jc w:val="left"/>
              <w:rPr>
                <w:rFonts w:ascii="Arial Narrow" w:hAnsi="Arial Narrow" w:cs="Times New Roman"/>
                <w:szCs w:val="24"/>
                <w:lang w:val="en-US" w:eastAsia="en-US"/>
              </w:rPr>
            </w:pP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Attain Ability 4196 LV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Over the wire dual electrode left ventricular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Attain Ability Plus 4296</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Over the wire electrode left ventricular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Attain Ability Straight 4396</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Over the wire dual left ventricular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QuickSite 1056T</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Steroid-Eluting, Titanium Nitride Coated Electrodes Guidewire/Stylet-Placed Keft Heart Lead with Fast-Pass Coating</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lastRenderedPageBreak/>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QuickSite XL 1058T</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Steroid-Eluting, Titanium Nitride Coated Electrodes, Guidewire/Stylet-Placed Left Heart Lead with Fast-Pass Coating</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Quick Flex µ 1258T</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4F Bipolar Left Ventricular Pacing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Quartet 1458Q</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Quadripolar, Left Ventricular Pacing Lead with Optim Lead Insulation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6,240.00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9103" w:type="dxa"/>
            <w:gridSpan w:val="5"/>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Transvenous, active, steroid, left ventricular</w:t>
            </w: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Attain StarFix LV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Over the wire left Ventricular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5,000.00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9103" w:type="dxa"/>
            <w:gridSpan w:val="5"/>
          </w:tcPr>
          <w:p w:rsidR="004D4912" w:rsidRPr="00862AF4" w:rsidRDefault="004D4912" w:rsidP="009257A5">
            <w:pPr>
              <w:keepNext/>
              <w:spacing w:after="0" w:line="240" w:lineRule="auto"/>
              <w:jc w:val="left"/>
              <w:rPr>
                <w:rFonts w:ascii="Arial Narrow" w:hAnsi="Arial Narrow" w:cs="Times New Roman"/>
                <w:szCs w:val="24"/>
                <w:lang w:val="en-US" w:eastAsia="en-US"/>
              </w:rPr>
            </w:pPr>
            <w:r w:rsidRPr="00862AF4">
              <w:rPr>
                <w:rFonts w:ascii="Arial Narrow" w:hAnsi="Arial Narrow" w:cs="Times New Roman"/>
                <w:b/>
                <w:szCs w:val="24"/>
                <w:lang w:val="en-US" w:eastAsia="en-US"/>
              </w:rPr>
              <w:t>Transvenous, uni-polar, passive, steroid, left ventricular</w:t>
            </w: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Corox OTW UP Steroid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Unipolar, steroid eluting coronary sinus pacing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3,120.00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Boston Scientific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Acuity Spiral</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Unipolar passive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3,120.00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Attain Over the Wire Model 4193</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Titanium, polyurethane</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3,120.00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QuickSite Model 1056K</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Unipolar, Steroid Eluting, Titanium Nitride Electrode, Guidewire/Styletplaced Left Heart Lead with Fast-Pass Coating</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3,120.00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9103" w:type="dxa"/>
            <w:gridSpan w:val="5"/>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Transvenous, bi-polar, passive, steroid, right ventricular/atrial</w:t>
            </w: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Selox ST</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Transvenous Bipolar Passive Steroid Ventricular Pacing Lead, fractal coated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Selox JT</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Sub 6F, steroid-eluting, transvenous, endocardial, bipolar passive-fixation lead that carries a J-shaped distal end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Siello JT</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Sub 6F, steroid-eluting, transvenous, endocardial, bipolar passive-fixationlead that carries a J-shaped distal end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Siello T</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Sub 6F, steroid-eluting, transvenous, endocardial, bipolar passive-fixation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 Selute Picotip Steroid Eluting Bipolar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Model 4035, Model 4064</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lastRenderedPageBreak/>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Fineline II Sterox IROX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passive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Fineline II Sterox IROX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passive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Fineline II Sterox IROX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passive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Capsure Z Novus Model 5554 Pacing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Silicone; Contents: 1 x lead with anchoring sleeve, stylet &amp; guide, 1 x vein lifter, 2 x fixation tools, extra stylets</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Capsure SP Novus Model 5092</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steroid, pasive fixation pacing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Capsure SP Novus Model 5594 Lead 30cm</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steroid, passive fixation pacing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Capsure Z Novus Model 5054 Pacing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Silicone; Contents: 1 x lead with anchoring sleeve, stylet &amp; guide, 1 x vein lifter, 2 x fixation tools, extra stylets</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Sense pacemaker lead Models 4074 &amp; 4574</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steroid, passive fixation pacing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Sorin group</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Petite ER Series</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Steroid eluting passive fixation pacing lead. Permanent pacing lead, Petite ER series, is indicated for the pacing and sensing of the ventricle.  This permanent pacing lead is used in conjunction with an IS-1 compatible implantable pulse generator (pacemaker). Permanent pacing lead, Petite ERJ series, is indicated for the pacing and sensing of the atrium.  This permanent pacing lead is used in conjunction with an IS-1 compatible implantable pulse generator (pacemaker).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lastRenderedPageBreak/>
              <w:t>Sorin group</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Refino ER Series</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Steroid eluting passive fixation pacing lead.  Permanent pacing lead, Model Refino ER, is indicated for the pacing and sensing of the ventricle.  This permanent pacing lead is used in conjunction with an IS-1 compatible implantable pulse generator (pacemaker).  Permanent pacing leads, Models Refino ERJ and ERJU are indicated for the pacing and sensing of the atrium.  This permanent pacing lead is used in conjunction with and IS-1 compatible implantable pulse generator (pacemaker).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de-DE" w:eastAsia="en-US"/>
              </w:rPr>
            </w:pPr>
            <w:r w:rsidRPr="00862AF4">
              <w:rPr>
                <w:rFonts w:ascii="Arial Narrow" w:hAnsi="Arial Narrow" w:cs="Times New Roman"/>
                <w:szCs w:val="24"/>
                <w:lang w:val="de-DE" w:eastAsia="en-US"/>
              </w:rPr>
              <w:t>Isoflex S, Models 1646T, 1642T and 1636T</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endocardial, Steroid Eluting, Silicone, Passive Fixation Pacing Leads with Fast-Pass Coating</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Isoflex P 1644T and 1648T</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Endocardial, Steroid Eluting, Polyurethane, Passive-Fixation Bipolar Pacing Leads with Fast-Pass Coating</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Isoflex 1944T &amp; 1948T</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Passive-Fixation, Bipolar, Steroid Eluting, Endocardial Pacing Lead with Optim insulation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 Selute Picotip VDD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VDD bipolar, passive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1,544.00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Capsure VDD2 Model 5038 AV Pacing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Silicone; Contents: 1 x lead with anchoring sleeve, stylet &amp; guide, 1 x vein lifter, 2 x fixation tools, extra stylets</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1,544.00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9103" w:type="dxa"/>
            <w:gridSpan w:val="5"/>
          </w:tcPr>
          <w:p w:rsidR="004D4912" w:rsidRPr="00862AF4" w:rsidRDefault="004D4912" w:rsidP="009257A5">
            <w:pPr>
              <w:spacing w:after="0" w:line="240" w:lineRule="auto"/>
              <w:jc w:val="left"/>
              <w:rPr>
                <w:rFonts w:ascii="Arial Narrow" w:hAnsi="Arial Narrow" w:cs="Times New Roman"/>
                <w:b/>
                <w:szCs w:val="24"/>
                <w:lang w:val="en-US" w:eastAsia="en-US"/>
              </w:rPr>
            </w:pPr>
            <w:r w:rsidRPr="00862AF4">
              <w:rPr>
                <w:rFonts w:ascii="Arial Narrow" w:hAnsi="Arial Narrow" w:cs="Times New Roman"/>
                <w:b/>
                <w:szCs w:val="24"/>
                <w:lang w:val="en-US" w:eastAsia="en-US"/>
              </w:rPr>
              <w:t>Transvenous, bi-polar, active, steroid, right ventricular/atrial</w:t>
            </w: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Dextrus (marketed by Boston Scientific)</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silicone, active fixation, steroid eluting, pacing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Selox SR</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Lead, pacemaker, implantable, endocardial</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Setrox S</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active fixation lead with fractal coated and steroid eluting electrode</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lastRenderedPageBreak/>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Siello S</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active fixation lead with fractal coated and steroid eluting electrode</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Biotronik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Safio S</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Steroid eluting active fixation pacemaker lead with an electrically active extendable/ retractable screw for fixating the lead in the myocardium. The lead body is insulated in Silicone. The entire lead is conditionally safe to be used in a MRI system.</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Fineline II EZ Sterox IROX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active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Fineline II EZ Sterox IROX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active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Guidant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Flextend Lead Models 4086, 4087 &amp; 4088</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active fixation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CapSureFix Novus Model 4076 Pacing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fixation pacemaker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CapSure Fix MRI Pacing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Model 5086, MRI Conditional</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Capsurefix Model 5568 Pacing Leads</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Bipolar, steroid, active fixation pacing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1,215.00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Capsurefix Novus Model 5076 Pacing Lead</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Silicone; Contents: 1 x lead with anchoring sleeve, stylet &amp; guide, 1 x vein lifter, 2 x fixation tools, extra stylets</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lastRenderedPageBreak/>
              <w:t>Sorin Group</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Physique ER Series</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Steroid eluting active fixation pacing lead.  Permanent pacing lead, Model Physique ER is indicated for the pacing and sensing of the ventricle or atrium. This permanent pacing lead is used in conjunction with a compatible implantable pulse generator. Permanent pacing lead, Model Physique ERJ is indicated for the pacing and sending of the atrium. This permanent pacing lead is used in conjunction with a compatible implantable pulse generator (pacemaker) IS-1</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Sorin Group</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PY2-ER Series</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Steroid eluting active fixation pacing lead. Permanent pacing lead PY2-ER series, is indicated for pacing and sensing of the ventricle and/or atrium of the heart. This lead is used in conjunction with a compatible implantable pulse generator (Pacemaker)</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SDX Models 1688T and 1688TC</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Endocardial Steroid-Eluting Active Fixation Pacing Lead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ST 1788T/TC and 1782TC</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Endocardial Bipolar Steroid-Eluting Active Fixation Pacing Leads</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ST 1888TC and 1882TC</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Endocardial Bi-polar Steroid-Eluting Active Fixation Pacing Leads</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STS 1988TC and 2088TC</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Endocardial Bi-polar Steroid-Eluting Additive Fixation Pacing Leads</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Tendril MRI LPA 1200M</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The Tendril MRI™ lead, Model LPA1200M, is an MR Conditional, bipolar, steroid-eluting, active fixation implantable pacing lead with Optim™ insulation.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OptiSense 1699T/1699TC</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Endocardial, Bi-polar Active-fixation Pacing Leads with Optim Insulation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9257A5">
              <w:rPr>
                <w:rFonts w:ascii="Arial Narrow" w:hAnsi="Arial Narrow" w:cs="Times New Roman"/>
                <w:szCs w:val="24"/>
                <w:lang w:val="en-US" w:eastAsia="en-US"/>
              </w:rPr>
              <w:lastRenderedPageBreak/>
              <w:t>St Jude Medical Australia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OptiSense Model 1999</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Active-Fixation Bipolar, Steroid Eluting, endocardial, atrial pacing lead with Optim insulation</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1,248.00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r w:rsidR="004D4912" w:rsidRPr="00862AF4" w:rsidTr="009257A5">
        <w:trPr>
          <w:cantSplit/>
        </w:trPr>
        <w:tc>
          <w:tcPr>
            <w:tcW w:w="187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Medtronic Australasia Pty Ltd</w:t>
            </w:r>
          </w:p>
        </w:tc>
        <w:tc>
          <w:tcPr>
            <w:tcW w:w="1985"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Model 3830 PACING LEADS</w:t>
            </w:r>
          </w:p>
        </w:tc>
        <w:tc>
          <w:tcPr>
            <w:tcW w:w="2976"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Active fixation pacemaker  lead</w:t>
            </w:r>
            <w:r w:rsidRPr="00862AF4">
              <w:rPr>
                <w:rFonts w:ascii="Arial Narrow" w:hAnsi="Arial Narrow" w:cs="Times New Roman"/>
                <w:szCs w:val="24"/>
                <w:lang w:val="en-US" w:eastAsia="en-US"/>
              </w:rPr>
              <w:softHyphen/>
              <w:t>Composition: Insulation is  polyurethane, Electrodes are Titanium  Nitride coated Platinum, the screw is  steroid-coated</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r w:rsidRPr="00862AF4">
              <w:rPr>
                <w:rFonts w:ascii="Arial Narrow" w:hAnsi="Arial Narrow" w:cs="Times New Roman"/>
                <w:szCs w:val="24"/>
                <w:lang w:val="en-US" w:eastAsia="en-US"/>
              </w:rPr>
              <w:t>2,600.00</w:t>
            </w:r>
          </w:p>
        </w:tc>
        <w:tc>
          <w:tcPr>
            <w:tcW w:w="1134" w:type="dxa"/>
          </w:tcPr>
          <w:p w:rsidR="004D4912" w:rsidRPr="00862AF4" w:rsidRDefault="004D4912" w:rsidP="009257A5">
            <w:pPr>
              <w:spacing w:after="0" w:line="240" w:lineRule="auto"/>
              <w:jc w:val="left"/>
              <w:rPr>
                <w:rFonts w:ascii="Arial Narrow" w:hAnsi="Arial Narrow" w:cs="Times New Roman"/>
                <w:szCs w:val="24"/>
                <w:lang w:val="en-US" w:eastAsia="en-US"/>
              </w:rPr>
            </w:pPr>
          </w:p>
        </w:tc>
      </w:tr>
    </w:tbl>
    <w:p w:rsidR="004D4912" w:rsidRDefault="004D4912"/>
    <w:p w:rsidR="004D4912" w:rsidRPr="00A34E9C" w:rsidRDefault="004D4912" w:rsidP="00D76DB5"/>
    <w:p w:rsidR="004D4912" w:rsidRDefault="004D4912"/>
    <w:sectPr w:rsidR="004D4912" w:rsidSect="009257A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CB" w:rsidRDefault="009254CB">
      <w:pPr>
        <w:spacing w:after="0" w:line="240" w:lineRule="auto"/>
      </w:pPr>
      <w:r>
        <w:separator/>
      </w:r>
    </w:p>
  </w:endnote>
  <w:endnote w:type="continuationSeparator" w:id="0">
    <w:p w:rsidR="009254CB" w:rsidRDefault="0092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42" w:rsidRDefault="00452542">
    <w:pPr>
      <w:pStyle w:val="Footer"/>
      <w:jc w:val="right"/>
    </w:pPr>
    <w:r>
      <w:fldChar w:fldCharType="begin"/>
    </w:r>
    <w:r>
      <w:instrText xml:space="preserve"> PAGE   \* MERGEFORMAT </w:instrText>
    </w:r>
    <w:r>
      <w:fldChar w:fldCharType="separate"/>
    </w:r>
    <w:r w:rsidR="002665AB">
      <w:rPr>
        <w:noProof/>
      </w:rPr>
      <w:t>2</w:t>
    </w:r>
    <w:r>
      <w:rPr>
        <w:noProof/>
      </w:rPr>
      <w:fldChar w:fldCharType="end"/>
    </w:r>
  </w:p>
  <w:p w:rsidR="00452542" w:rsidRDefault="00452542" w:rsidP="00925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CB" w:rsidRDefault="009254CB">
      <w:pPr>
        <w:spacing w:after="0" w:line="240" w:lineRule="auto"/>
      </w:pPr>
      <w:r>
        <w:separator/>
      </w:r>
    </w:p>
  </w:footnote>
  <w:footnote w:type="continuationSeparator" w:id="0">
    <w:p w:rsidR="009254CB" w:rsidRDefault="00925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42" w:rsidRDefault="00452542">
    <w:pPr>
      <w:pStyle w:val="Header"/>
    </w:pPr>
    <w:r w:rsidRPr="00BC16DC">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0660" o:spid="_x0000_s2049" type="#_x0000_t136" style="position:absolute;margin-left:0;margin-top:0;width:381.75pt;height:254.5pt;rotation:315;z-index:-25165875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42" w:rsidRDefault="00452542">
    <w:pPr>
      <w:pStyle w:val="Header"/>
    </w:pPr>
    <w:r w:rsidRPr="00BC16DC">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0661" o:spid="_x0000_s2050" type="#_x0000_t136" style="position:absolute;margin-left:0;margin-top:0;width:381.75pt;height:254.5pt;rotation:315;z-index:-25165772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42" w:rsidRDefault="00452542">
    <w:pPr>
      <w:pStyle w:val="Header"/>
    </w:pPr>
    <w:r w:rsidRPr="00BC16DC">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0659" o:spid="_x0000_s2051" type="#_x0000_t136" style="position:absolute;margin-left:0;margin-top:0;width:381.75pt;height:254.5pt;rotation:315;z-index:-25165977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140"/>
    <w:multiLevelType w:val="hybridMultilevel"/>
    <w:tmpl w:val="2FB0D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70C9E"/>
    <w:multiLevelType w:val="hybridMultilevel"/>
    <w:tmpl w:val="8EAA9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56E13"/>
    <w:multiLevelType w:val="hybridMultilevel"/>
    <w:tmpl w:val="3F24DA40"/>
    <w:lvl w:ilvl="0" w:tplc="0C09000F">
      <w:start w:val="1"/>
      <w:numFmt w:val="decimal"/>
      <w:lvlText w:val="%1."/>
      <w:lvlJc w:val="left"/>
      <w:pPr>
        <w:tabs>
          <w:tab w:val="num" w:pos="795"/>
        </w:tabs>
        <w:ind w:left="795" w:hanging="360"/>
      </w:pPr>
      <w:rPr>
        <w:rFonts w:cs="Times New Roman"/>
      </w:rPr>
    </w:lvl>
    <w:lvl w:ilvl="1" w:tplc="0C090019" w:tentative="1">
      <w:start w:val="1"/>
      <w:numFmt w:val="lowerLetter"/>
      <w:lvlText w:val="%2."/>
      <w:lvlJc w:val="left"/>
      <w:pPr>
        <w:tabs>
          <w:tab w:val="num" w:pos="1515"/>
        </w:tabs>
        <w:ind w:left="1515" w:hanging="360"/>
      </w:pPr>
      <w:rPr>
        <w:rFonts w:cs="Times New Roman"/>
      </w:rPr>
    </w:lvl>
    <w:lvl w:ilvl="2" w:tplc="0C09001B" w:tentative="1">
      <w:start w:val="1"/>
      <w:numFmt w:val="lowerRoman"/>
      <w:lvlText w:val="%3."/>
      <w:lvlJc w:val="right"/>
      <w:pPr>
        <w:tabs>
          <w:tab w:val="num" w:pos="2235"/>
        </w:tabs>
        <w:ind w:left="2235" w:hanging="180"/>
      </w:pPr>
      <w:rPr>
        <w:rFonts w:cs="Times New Roman"/>
      </w:rPr>
    </w:lvl>
    <w:lvl w:ilvl="3" w:tplc="0C09000F" w:tentative="1">
      <w:start w:val="1"/>
      <w:numFmt w:val="decimal"/>
      <w:lvlText w:val="%4."/>
      <w:lvlJc w:val="left"/>
      <w:pPr>
        <w:tabs>
          <w:tab w:val="num" w:pos="2955"/>
        </w:tabs>
        <w:ind w:left="2955" w:hanging="360"/>
      </w:pPr>
      <w:rPr>
        <w:rFonts w:cs="Times New Roman"/>
      </w:rPr>
    </w:lvl>
    <w:lvl w:ilvl="4" w:tplc="0C090019" w:tentative="1">
      <w:start w:val="1"/>
      <w:numFmt w:val="lowerLetter"/>
      <w:lvlText w:val="%5."/>
      <w:lvlJc w:val="left"/>
      <w:pPr>
        <w:tabs>
          <w:tab w:val="num" w:pos="3675"/>
        </w:tabs>
        <w:ind w:left="3675" w:hanging="360"/>
      </w:pPr>
      <w:rPr>
        <w:rFonts w:cs="Times New Roman"/>
      </w:rPr>
    </w:lvl>
    <w:lvl w:ilvl="5" w:tplc="0C09001B" w:tentative="1">
      <w:start w:val="1"/>
      <w:numFmt w:val="lowerRoman"/>
      <w:lvlText w:val="%6."/>
      <w:lvlJc w:val="right"/>
      <w:pPr>
        <w:tabs>
          <w:tab w:val="num" w:pos="4395"/>
        </w:tabs>
        <w:ind w:left="4395" w:hanging="180"/>
      </w:pPr>
      <w:rPr>
        <w:rFonts w:cs="Times New Roman"/>
      </w:rPr>
    </w:lvl>
    <w:lvl w:ilvl="6" w:tplc="0C09000F" w:tentative="1">
      <w:start w:val="1"/>
      <w:numFmt w:val="decimal"/>
      <w:lvlText w:val="%7."/>
      <w:lvlJc w:val="left"/>
      <w:pPr>
        <w:tabs>
          <w:tab w:val="num" w:pos="5115"/>
        </w:tabs>
        <w:ind w:left="5115" w:hanging="360"/>
      </w:pPr>
      <w:rPr>
        <w:rFonts w:cs="Times New Roman"/>
      </w:rPr>
    </w:lvl>
    <w:lvl w:ilvl="7" w:tplc="0C090019" w:tentative="1">
      <w:start w:val="1"/>
      <w:numFmt w:val="lowerLetter"/>
      <w:lvlText w:val="%8."/>
      <w:lvlJc w:val="left"/>
      <w:pPr>
        <w:tabs>
          <w:tab w:val="num" w:pos="5835"/>
        </w:tabs>
        <w:ind w:left="5835" w:hanging="360"/>
      </w:pPr>
      <w:rPr>
        <w:rFonts w:cs="Times New Roman"/>
      </w:rPr>
    </w:lvl>
    <w:lvl w:ilvl="8" w:tplc="0C09001B" w:tentative="1">
      <w:start w:val="1"/>
      <w:numFmt w:val="lowerRoman"/>
      <w:lvlText w:val="%9."/>
      <w:lvlJc w:val="right"/>
      <w:pPr>
        <w:tabs>
          <w:tab w:val="num" w:pos="6555"/>
        </w:tabs>
        <w:ind w:left="6555" w:hanging="180"/>
      </w:pPr>
      <w:rPr>
        <w:rFonts w:cs="Times New Roman"/>
      </w:rPr>
    </w:lvl>
  </w:abstractNum>
  <w:abstractNum w:abstractNumId="3">
    <w:nsid w:val="0CFD665A"/>
    <w:multiLevelType w:val="hybridMultilevel"/>
    <w:tmpl w:val="C886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3F6981"/>
    <w:multiLevelType w:val="hybridMultilevel"/>
    <w:tmpl w:val="9EA25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4A41DC"/>
    <w:multiLevelType w:val="hybridMultilevel"/>
    <w:tmpl w:val="C49C4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DC39FE"/>
    <w:multiLevelType w:val="hybridMultilevel"/>
    <w:tmpl w:val="2FEAA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C4008A"/>
    <w:multiLevelType w:val="hybridMultilevel"/>
    <w:tmpl w:val="3456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9">
    <w:nsid w:val="273563FF"/>
    <w:multiLevelType w:val="hybridMultilevel"/>
    <w:tmpl w:val="CFB6F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40491C"/>
    <w:multiLevelType w:val="hybridMultilevel"/>
    <w:tmpl w:val="E9700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CA4BD3"/>
    <w:multiLevelType w:val="hybridMultilevel"/>
    <w:tmpl w:val="5B44C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701F5F"/>
    <w:multiLevelType w:val="hybridMultilevel"/>
    <w:tmpl w:val="4D02A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870497"/>
    <w:multiLevelType w:val="hybridMultilevel"/>
    <w:tmpl w:val="AA3C5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160A54"/>
    <w:multiLevelType w:val="hybridMultilevel"/>
    <w:tmpl w:val="D5E8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EA2DCF"/>
    <w:multiLevelType w:val="hybridMultilevel"/>
    <w:tmpl w:val="2CF4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271AF2"/>
    <w:multiLevelType w:val="hybridMultilevel"/>
    <w:tmpl w:val="FCFC115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3F38101A"/>
    <w:multiLevelType w:val="hybridMultilevel"/>
    <w:tmpl w:val="AFACD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12B587F"/>
    <w:multiLevelType w:val="hybridMultilevel"/>
    <w:tmpl w:val="8B04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C037FD"/>
    <w:multiLevelType w:val="hybridMultilevel"/>
    <w:tmpl w:val="4B7A0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BA463A"/>
    <w:multiLevelType w:val="hybridMultilevel"/>
    <w:tmpl w:val="C1A8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586637"/>
    <w:multiLevelType w:val="hybridMultilevel"/>
    <w:tmpl w:val="10563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9329E9"/>
    <w:multiLevelType w:val="hybridMultilevel"/>
    <w:tmpl w:val="10669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1F04D9"/>
    <w:multiLevelType w:val="hybridMultilevel"/>
    <w:tmpl w:val="331AB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D261AB"/>
    <w:multiLevelType w:val="hybridMultilevel"/>
    <w:tmpl w:val="3A428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5D3C65"/>
    <w:multiLevelType w:val="hybridMultilevel"/>
    <w:tmpl w:val="82F68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D7A7C60"/>
    <w:multiLevelType w:val="hybridMultilevel"/>
    <w:tmpl w:val="7CDA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1613485"/>
    <w:multiLevelType w:val="hybridMultilevel"/>
    <w:tmpl w:val="35A42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BD1365"/>
    <w:multiLevelType w:val="hybridMultilevel"/>
    <w:tmpl w:val="0724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D83C5A"/>
    <w:multiLevelType w:val="hybridMultilevel"/>
    <w:tmpl w:val="37C04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440701"/>
    <w:multiLevelType w:val="hybridMultilevel"/>
    <w:tmpl w:val="B6D45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8D531A4"/>
    <w:multiLevelType w:val="hybridMultilevel"/>
    <w:tmpl w:val="5BF4F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A0611D"/>
    <w:multiLevelType w:val="hybridMultilevel"/>
    <w:tmpl w:val="B1E07FB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35">
    <w:nsid w:val="5C3E7253"/>
    <w:multiLevelType w:val="multilevel"/>
    <w:tmpl w:val="5A68CD6C"/>
    <w:lvl w:ilvl="0">
      <w:start w:val="1"/>
      <w:numFmt w:val="upperLetter"/>
      <w:lvlText w:val="%1."/>
      <w:lvlJc w:val="left"/>
      <w:rPr>
        <w:rFonts w:cs="Times New Roman" w:hint="default"/>
      </w:rPr>
    </w:lvl>
    <w:lvl w:ilvl="1">
      <w:start w:val="1"/>
      <w:numFmt w:val="decimal"/>
      <w:pStyle w:val="TOC2"/>
      <w:lvlText w:val="%1%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6">
    <w:nsid w:val="61850371"/>
    <w:multiLevelType w:val="hybridMultilevel"/>
    <w:tmpl w:val="5500474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nsid w:val="62BC1BF9"/>
    <w:multiLevelType w:val="hybridMultilevel"/>
    <w:tmpl w:val="9EFE1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82639BD"/>
    <w:multiLevelType w:val="hybridMultilevel"/>
    <w:tmpl w:val="77184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40">
    <w:nsid w:val="6BC354B0"/>
    <w:multiLevelType w:val="hybridMultilevel"/>
    <w:tmpl w:val="37F86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DE37EF7"/>
    <w:multiLevelType w:val="hybridMultilevel"/>
    <w:tmpl w:val="282EC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0827F8D"/>
    <w:multiLevelType w:val="hybridMultilevel"/>
    <w:tmpl w:val="15BA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15E78E1"/>
    <w:multiLevelType w:val="hybridMultilevel"/>
    <w:tmpl w:val="5B78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2463DAA"/>
    <w:multiLevelType w:val="hybridMultilevel"/>
    <w:tmpl w:val="B7C4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9F74DF8"/>
    <w:multiLevelType w:val="hybridMultilevel"/>
    <w:tmpl w:val="F21CA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47">
    <w:nsid w:val="7BA53E5B"/>
    <w:multiLevelType w:val="hybridMultilevel"/>
    <w:tmpl w:val="F866134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8">
    <w:nsid w:val="7BDD2640"/>
    <w:multiLevelType w:val="hybridMultilevel"/>
    <w:tmpl w:val="561E1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CE37205"/>
    <w:multiLevelType w:val="hybridMultilevel"/>
    <w:tmpl w:val="F0101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CE9411F"/>
    <w:multiLevelType w:val="hybridMultilevel"/>
    <w:tmpl w:val="01F6A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6"/>
  </w:num>
  <w:num w:numId="2">
    <w:abstractNumId w:val="8"/>
  </w:num>
  <w:num w:numId="3">
    <w:abstractNumId w:val="30"/>
  </w:num>
  <w:num w:numId="4">
    <w:abstractNumId w:val="34"/>
  </w:num>
  <w:num w:numId="5">
    <w:abstractNumId w:val="39"/>
  </w:num>
  <w:num w:numId="6">
    <w:abstractNumId w:val="5"/>
  </w:num>
  <w:num w:numId="7">
    <w:abstractNumId w:val="25"/>
  </w:num>
  <w:num w:numId="8">
    <w:abstractNumId w:val="45"/>
  </w:num>
  <w:num w:numId="9">
    <w:abstractNumId w:val="31"/>
  </w:num>
  <w:num w:numId="10">
    <w:abstractNumId w:val="29"/>
  </w:num>
  <w:num w:numId="11">
    <w:abstractNumId w:val="26"/>
  </w:num>
  <w:num w:numId="12">
    <w:abstractNumId w:val="20"/>
  </w:num>
  <w:num w:numId="13">
    <w:abstractNumId w:val="17"/>
  </w:num>
  <w:num w:numId="14">
    <w:abstractNumId w:val="27"/>
  </w:num>
  <w:num w:numId="15">
    <w:abstractNumId w:val="6"/>
  </w:num>
  <w:num w:numId="16">
    <w:abstractNumId w:val="0"/>
  </w:num>
  <w:num w:numId="17">
    <w:abstractNumId w:val="22"/>
  </w:num>
  <w:num w:numId="18">
    <w:abstractNumId w:val="14"/>
  </w:num>
  <w:num w:numId="19">
    <w:abstractNumId w:val="48"/>
  </w:num>
  <w:num w:numId="20">
    <w:abstractNumId w:val="28"/>
  </w:num>
  <w:num w:numId="21">
    <w:abstractNumId w:val="50"/>
  </w:num>
  <w:num w:numId="22">
    <w:abstractNumId w:val="7"/>
  </w:num>
  <w:num w:numId="23">
    <w:abstractNumId w:val="12"/>
  </w:num>
  <w:num w:numId="24">
    <w:abstractNumId w:val="13"/>
  </w:num>
  <w:num w:numId="25">
    <w:abstractNumId w:val="38"/>
  </w:num>
  <w:num w:numId="26">
    <w:abstractNumId w:val="3"/>
  </w:num>
  <w:num w:numId="27">
    <w:abstractNumId w:val="42"/>
  </w:num>
  <w:num w:numId="28">
    <w:abstractNumId w:val="41"/>
  </w:num>
  <w:num w:numId="29">
    <w:abstractNumId w:val="1"/>
  </w:num>
  <w:num w:numId="30">
    <w:abstractNumId w:val="9"/>
  </w:num>
  <w:num w:numId="31">
    <w:abstractNumId w:val="43"/>
  </w:num>
  <w:num w:numId="32">
    <w:abstractNumId w:val="15"/>
  </w:num>
  <w:num w:numId="33">
    <w:abstractNumId w:val="21"/>
  </w:num>
  <w:num w:numId="34">
    <w:abstractNumId w:val="10"/>
  </w:num>
  <w:num w:numId="35">
    <w:abstractNumId w:val="40"/>
  </w:num>
  <w:num w:numId="36">
    <w:abstractNumId w:val="4"/>
  </w:num>
  <w:num w:numId="37">
    <w:abstractNumId w:val="37"/>
  </w:num>
  <w:num w:numId="38">
    <w:abstractNumId w:val="44"/>
  </w:num>
  <w:num w:numId="39">
    <w:abstractNumId w:val="24"/>
  </w:num>
  <w:num w:numId="40">
    <w:abstractNumId w:val="11"/>
  </w:num>
  <w:num w:numId="41">
    <w:abstractNumId w:val="19"/>
  </w:num>
  <w:num w:numId="42">
    <w:abstractNumId w:val="23"/>
  </w:num>
  <w:num w:numId="43">
    <w:abstractNumId w:val="49"/>
  </w:num>
  <w:num w:numId="44">
    <w:abstractNumId w:val="33"/>
  </w:num>
  <w:num w:numId="45">
    <w:abstractNumId w:val="16"/>
  </w:num>
  <w:num w:numId="46">
    <w:abstractNumId w:val="36"/>
  </w:num>
  <w:num w:numId="47">
    <w:abstractNumId w:val="47"/>
  </w:num>
  <w:num w:numId="48">
    <w:abstractNumId w:val="18"/>
  </w:num>
  <w:num w:numId="49">
    <w:abstractNumId w:val="35"/>
  </w:num>
  <w:num w:numId="50">
    <w:abstractNumId w:val="2"/>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B5"/>
    <w:rsid w:val="000073DF"/>
    <w:rsid w:val="000405DF"/>
    <w:rsid w:val="0005348C"/>
    <w:rsid w:val="00053668"/>
    <w:rsid w:val="00076808"/>
    <w:rsid w:val="00081E24"/>
    <w:rsid w:val="000901A8"/>
    <w:rsid w:val="000911AE"/>
    <w:rsid w:val="000D6BE8"/>
    <w:rsid w:val="000D7264"/>
    <w:rsid w:val="000E1127"/>
    <w:rsid w:val="000E6486"/>
    <w:rsid w:val="000F02C9"/>
    <w:rsid w:val="000F6D99"/>
    <w:rsid w:val="0014270D"/>
    <w:rsid w:val="00170943"/>
    <w:rsid w:val="001767B0"/>
    <w:rsid w:val="001822EB"/>
    <w:rsid w:val="001847E0"/>
    <w:rsid w:val="001848EC"/>
    <w:rsid w:val="002048D1"/>
    <w:rsid w:val="00220550"/>
    <w:rsid w:val="00225E32"/>
    <w:rsid w:val="0022642D"/>
    <w:rsid w:val="002665AB"/>
    <w:rsid w:val="00270EB7"/>
    <w:rsid w:val="00282822"/>
    <w:rsid w:val="00292F94"/>
    <w:rsid w:val="002974D6"/>
    <w:rsid w:val="002A06C7"/>
    <w:rsid w:val="002A15CF"/>
    <w:rsid w:val="002A3B5C"/>
    <w:rsid w:val="002A6D30"/>
    <w:rsid w:val="002C525F"/>
    <w:rsid w:val="002D2BC2"/>
    <w:rsid w:val="002E15E8"/>
    <w:rsid w:val="002E530D"/>
    <w:rsid w:val="0031030E"/>
    <w:rsid w:val="0031266C"/>
    <w:rsid w:val="00314BE5"/>
    <w:rsid w:val="00326658"/>
    <w:rsid w:val="00330E05"/>
    <w:rsid w:val="0034256A"/>
    <w:rsid w:val="00374E1A"/>
    <w:rsid w:val="0038231C"/>
    <w:rsid w:val="003B72B3"/>
    <w:rsid w:val="003E7DCF"/>
    <w:rsid w:val="00410DC6"/>
    <w:rsid w:val="004170FD"/>
    <w:rsid w:val="004176AB"/>
    <w:rsid w:val="00441CC8"/>
    <w:rsid w:val="00443738"/>
    <w:rsid w:val="00452542"/>
    <w:rsid w:val="004525EF"/>
    <w:rsid w:val="00456BDB"/>
    <w:rsid w:val="00472B25"/>
    <w:rsid w:val="00485D86"/>
    <w:rsid w:val="00497460"/>
    <w:rsid w:val="004A1379"/>
    <w:rsid w:val="004C17A8"/>
    <w:rsid w:val="004D4912"/>
    <w:rsid w:val="004F7E41"/>
    <w:rsid w:val="005320ED"/>
    <w:rsid w:val="00541FB8"/>
    <w:rsid w:val="005474AC"/>
    <w:rsid w:val="00561257"/>
    <w:rsid w:val="0059168F"/>
    <w:rsid w:val="005C35D8"/>
    <w:rsid w:val="005D66FD"/>
    <w:rsid w:val="005D68CC"/>
    <w:rsid w:val="005D7D62"/>
    <w:rsid w:val="005E6139"/>
    <w:rsid w:val="00632387"/>
    <w:rsid w:val="006373AE"/>
    <w:rsid w:val="006652AF"/>
    <w:rsid w:val="00676854"/>
    <w:rsid w:val="00693F82"/>
    <w:rsid w:val="006A6DBE"/>
    <w:rsid w:val="006B1C56"/>
    <w:rsid w:val="006D0033"/>
    <w:rsid w:val="006F6040"/>
    <w:rsid w:val="00712075"/>
    <w:rsid w:val="007235B8"/>
    <w:rsid w:val="007758BE"/>
    <w:rsid w:val="007A73D2"/>
    <w:rsid w:val="007B1CA2"/>
    <w:rsid w:val="007B78F3"/>
    <w:rsid w:val="008008BF"/>
    <w:rsid w:val="00820803"/>
    <w:rsid w:val="00862AF4"/>
    <w:rsid w:val="00882200"/>
    <w:rsid w:val="008A72D0"/>
    <w:rsid w:val="008C2CE0"/>
    <w:rsid w:val="00900B0E"/>
    <w:rsid w:val="009254CB"/>
    <w:rsid w:val="009257A5"/>
    <w:rsid w:val="00955153"/>
    <w:rsid w:val="009671EE"/>
    <w:rsid w:val="00994747"/>
    <w:rsid w:val="009B1836"/>
    <w:rsid w:val="009B59B7"/>
    <w:rsid w:val="009C1B36"/>
    <w:rsid w:val="009C1B3C"/>
    <w:rsid w:val="009C47D0"/>
    <w:rsid w:val="009C7FE2"/>
    <w:rsid w:val="009E4296"/>
    <w:rsid w:val="009E4B20"/>
    <w:rsid w:val="009F6752"/>
    <w:rsid w:val="00A01EA9"/>
    <w:rsid w:val="00A21B0F"/>
    <w:rsid w:val="00A30CFB"/>
    <w:rsid w:val="00A33C80"/>
    <w:rsid w:val="00A34E9C"/>
    <w:rsid w:val="00A366E9"/>
    <w:rsid w:val="00A3712F"/>
    <w:rsid w:val="00A5269F"/>
    <w:rsid w:val="00A60EDB"/>
    <w:rsid w:val="00A72FB1"/>
    <w:rsid w:val="00A75AED"/>
    <w:rsid w:val="00A8443C"/>
    <w:rsid w:val="00A96F9C"/>
    <w:rsid w:val="00AA3219"/>
    <w:rsid w:val="00AA3A15"/>
    <w:rsid w:val="00AA5D31"/>
    <w:rsid w:val="00AB5680"/>
    <w:rsid w:val="00AC13DD"/>
    <w:rsid w:val="00AD5863"/>
    <w:rsid w:val="00AD6951"/>
    <w:rsid w:val="00AE0AE3"/>
    <w:rsid w:val="00AE4DDA"/>
    <w:rsid w:val="00B061AD"/>
    <w:rsid w:val="00B1057A"/>
    <w:rsid w:val="00B12D77"/>
    <w:rsid w:val="00B27184"/>
    <w:rsid w:val="00B40E2E"/>
    <w:rsid w:val="00B44A83"/>
    <w:rsid w:val="00B55ACB"/>
    <w:rsid w:val="00B75EC1"/>
    <w:rsid w:val="00B92722"/>
    <w:rsid w:val="00B947E0"/>
    <w:rsid w:val="00BA61D5"/>
    <w:rsid w:val="00BC16DC"/>
    <w:rsid w:val="00BC1C72"/>
    <w:rsid w:val="00BC7CF5"/>
    <w:rsid w:val="00C01EB0"/>
    <w:rsid w:val="00C07ACD"/>
    <w:rsid w:val="00C10832"/>
    <w:rsid w:val="00C14A43"/>
    <w:rsid w:val="00C33B0F"/>
    <w:rsid w:val="00C3574B"/>
    <w:rsid w:val="00C4714D"/>
    <w:rsid w:val="00C5768E"/>
    <w:rsid w:val="00C873D8"/>
    <w:rsid w:val="00C920A6"/>
    <w:rsid w:val="00CC7933"/>
    <w:rsid w:val="00D00A8A"/>
    <w:rsid w:val="00D1200A"/>
    <w:rsid w:val="00D33138"/>
    <w:rsid w:val="00D375DB"/>
    <w:rsid w:val="00D5182D"/>
    <w:rsid w:val="00D66734"/>
    <w:rsid w:val="00D66AAE"/>
    <w:rsid w:val="00D70D3D"/>
    <w:rsid w:val="00D76DB5"/>
    <w:rsid w:val="00D84DDE"/>
    <w:rsid w:val="00D90F0B"/>
    <w:rsid w:val="00D942FA"/>
    <w:rsid w:val="00DC1AE1"/>
    <w:rsid w:val="00DD0C0A"/>
    <w:rsid w:val="00DE3967"/>
    <w:rsid w:val="00DE7D37"/>
    <w:rsid w:val="00E02772"/>
    <w:rsid w:val="00E30648"/>
    <w:rsid w:val="00E42744"/>
    <w:rsid w:val="00E52A1B"/>
    <w:rsid w:val="00E76A80"/>
    <w:rsid w:val="00E872D1"/>
    <w:rsid w:val="00E97EED"/>
    <w:rsid w:val="00EA2C51"/>
    <w:rsid w:val="00EE097D"/>
    <w:rsid w:val="00EE38E3"/>
    <w:rsid w:val="00EF2C4E"/>
    <w:rsid w:val="00F01C28"/>
    <w:rsid w:val="00F11119"/>
    <w:rsid w:val="00F33DD5"/>
    <w:rsid w:val="00F84F53"/>
    <w:rsid w:val="00FA7E10"/>
    <w:rsid w:val="00FB3C01"/>
    <w:rsid w:val="00FD2225"/>
    <w:rsid w:val="00FD5AC2"/>
    <w:rsid w:val="00FD76FF"/>
    <w:rsid w:val="00FE2E9B"/>
    <w:rsid w:val="00FE7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97EED"/>
    <w:pPr>
      <w:spacing w:after="240" w:line="312" w:lineRule="auto"/>
      <w:jc w:val="both"/>
    </w:pPr>
    <w:rPr>
      <w:rFonts w:ascii="Tahoma" w:eastAsia="SimSun" w:hAnsi="Tahoma" w:cs="Tahoma"/>
      <w:sz w:val="24"/>
      <w:lang w:eastAsia="zh-CN"/>
    </w:rPr>
  </w:style>
  <w:style w:type="paragraph" w:styleId="Heading1">
    <w:name w:val="heading 1"/>
    <w:basedOn w:val="Normal"/>
    <w:next w:val="Normal"/>
    <w:link w:val="Heading1Char"/>
    <w:uiPriority w:val="99"/>
    <w:qFormat/>
    <w:rsid w:val="00D76DB5"/>
    <w:pPr>
      <w:keepNext/>
      <w:spacing w:before="360" w:after="160"/>
      <w:outlineLvl w:val="0"/>
    </w:pPr>
    <w:rPr>
      <w:b/>
      <w:bCs/>
      <w:color w:val="215868"/>
      <w:szCs w:val="32"/>
    </w:rPr>
  </w:style>
  <w:style w:type="paragraph" w:styleId="Heading2">
    <w:name w:val="heading 2"/>
    <w:basedOn w:val="Normal"/>
    <w:next w:val="Normal"/>
    <w:link w:val="Heading2Char"/>
    <w:uiPriority w:val="99"/>
    <w:qFormat/>
    <w:rsid w:val="00D76DB5"/>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D76DB5"/>
    <w:pPr>
      <w:keepNext/>
      <w:spacing w:after="120"/>
      <w:outlineLvl w:val="2"/>
    </w:pPr>
    <w:rPr>
      <w:color w:val="41A7BF"/>
    </w:rPr>
  </w:style>
  <w:style w:type="paragraph" w:styleId="Heading4">
    <w:name w:val="heading 4"/>
    <w:basedOn w:val="Normal"/>
    <w:next w:val="Normal"/>
    <w:link w:val="Heading4Char"/>
    <w:uiPriority w:val="99"/>
    <w:qFormat/>
    <w:rsid w:val="00D76DB5"/>
    <w:pPr>
      <w:keepNext/>
      <w:numPr>
        <w:ilvl w:val="3"/>
        <w:numId w:val="1"/>
      </w:numPr>
      <w:outlineLvl w:val="3"/>
    </w:pPr>
    <w:rPr>
      <w:u w:val="single"/>
    </w:rPr>
  </w:style>
  <w:style w:type="paragraph" w:styleId="Heading5">
    <w:name w:val="heading 5"/>
    <w:basedOn w:val="Normal"/>
    <w:next w:val="Normal"/>
    <w:link w:val="Heading5Char"/>
    <w:uiPriority w:val="99"/>
    <w:qFormat/>
    <w:rsid w:val="00D76DB5"/>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D76DB5"/>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D76DB5"/>
    <w:pPr>
      <w:keepNext/>
      <w:outlineLvl w:val="6"/>
    </w:pPr>
    <w:rPr>
      <w:i/>
    </w:rPr>
  </w:style>
  <w:style w:type="paragraph" w:styleId="Heading8">
    <w:name w:val="heading 8"/>
    <w:basedOn w:val="Normal"/>
    <w:next w:val="Normal"/>
    <w:link w:val="Heading8Char"/>
    <w:uiPriority w:val="99"/>
    <w:qFormat/>
    <w:rsid w:val="00D76DB5"/>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D76DB5"/>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76DB5"/>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76DB5"/>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D76DB5"/>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D76DB5"/>
    <w:rPr>
      <w:rFonts w:ascii="Tahoma" w:eastAsia="SimSun" w:hAnsi="Tahoma" w:cs="Tahoma"/>
      <w:sz w:val="20"/>
      <w:szCs w:val="20"/>
      <w:u w:val="single"/>
      <w:lang w:eastAsia="zh-CN"/>
    </w:rPr>
  </w:style>
  <w:style w:type="character" w:customStyle="1" w:styleId="Heading5Char">
    <w:name w:val="Heading 5 Char"/>
    <w:link w:val="Heading5"/>
    <w:uiPriority w:val="99"/>
    <w:locked/>
    <w:rsid w:val="00D76DB5"/>
    <w:rPr>
      <w:rFonts w:ascii="Tahoma" w:eastAsia="SimSun" w:hAnsi="Tahoma" w:cs="Tahoma"/>
      <w:b/>
      <w:i/>
      <w:sz w:val="20"/>
      <w:szCs w:val="20"/>
      <w:lang w:eastAsia="zh-CN"/>
    </w:rPr>
  </w:style>
  <w:style w:type="character" w:customStyle="1" w:styleId="Heading6Char">
    <w:name w:val="Heading 6 Char"/>
    <w:link w:val="Heading6"/>
    <w:uiPriority w:val="99"/>
    <w:locked/>
    <w:rsid w:val="00D76DB5"/>
    <w:rPr>
      <w:rFonts w:ascii="Tahoma" w:eastAsia="SimSun" w:hAnsi="Tahoma" w:cs="Tahoma"/>
      <w:b/>
      <w:sz w:val="20"/>
      <w:szCs w:val="20"/>
      <w:lang w:eastAsia="zh-CN"/>
    </w:rPr>
  </w:style>
  <w:style w:type="character" w:customStyle="1" w:styleId="Heading7Char">
    <w:name w:val="Heading 7 Char"/>
    <w:link w:val="Heading7"/>
    <w:uiPriority w:val="99"/>
    <w:locked/>
    <w:rsid w:val="00D76DB5"/>
    <w:rPr>
      <w:rFonts w:ascii="Tahoma" w:eastAsia="SimSun" w:hAnsi="Tahoma" w:cs="Tahoma"/>
      <w:i/>
      <w:sz w:val="20"/>
      <w:szCs w:val="20"/>
      <w:lang w:eastAsia="zh-CN"/>
    </w:rPr>
  </w:style>
  <w:style w:type="character" w:customStyle="1" w:styleId="Heading8Char">
    <w:name w:val="Heading 8 Char"/>
    <w:link w:val="Heading8"/>
    <w:uiPriority w:val="99"/>
    <w:locked/>
    <w:rsid w:val="00D76DB5"/>
    <w:rPr>
      <w:rFonts w:ascii="Tahoma" w:eastAsia="SimSun" w:hAnsi="Tahoma" w:cs="Tahoma"/>
      <w:sz w:val="20"/>
      <w:szCs w:val="20"/>
      <w:lang w:eastAsia="zh-CN"/>
    </w:rPr>
  </w:style>
  <w:style w:type="character" w:customStyle="1" w:styleId="Heading9Char">
    <w:name w:val="Heading 9 Char"/>
    <w:link w:val="Heading9"/>
    <w:uiPriority w:val="99"/>
    <w:locked/>
    <w:rsid w:val="00D76DB5"/>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D76DB5"/>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D76DB5"/>
    <w:pPr>
      <w:spacing w:line="240" w:lineRule="auto"/>
    </w:pPr>
    <w:rPr>
      <w:sz w:val="16"/>
      <w:szCs w:val="16"/>
    </w:rPr>
  </w:style>
  <w:style w:type="character" w:customStyle="1" w:styleId="BalloonTextChar">
    <w:name w:val="Balloon Text Char"/>
    <w:link w:val="BalloonText"/>
    <w:uiPriority w:val="99"/>
    <w:locked/>
    <w:rsid w:val="00D76DB5"/>
    <w:rPr>
      <w:rFonts w:ascii="Tahoma" w:eastAsia="SimSun" w:hAnsi="Tahoma" w:cs="Tahoma"/>
      <w:sz w:val="16"/>
      <w:szCs w:val="16"/>
      <w:lang w:eastAsia="zh-CN"/>
    </w:rPr>
  </w:style>
  <w:style w:type="paragraph" w:customStyle="1" w:styleId="Bulletedtext">
    <w:name w:val="Bulleted text"/>
    <w:basedOn w:val="Normal"/>
    <w:uiPriority w:val="99"/>
    <w:rsid w:val="00D76DB5"/>
    <w:pPr>
      <w:tabs>
        <w:tab w:val="left" w:pos="2835"/>
      </w:tabs>
    </w:pPr>
  </w:style>
  <w:style w:type="paragraph" w:customStyle="1" w:styleId="Bulletedtext2ndlevel">
    <w:name w:val="Bulleted text 2nd level"/>
    <w:basedOn w:val="Normal"/>
    <w:uiPriority w:val="99"/>
    <w:rsid w:val="00D76DB5"/>
    <w:pPr>
      <w:tabs>
        <w:tab w:val="num" w:pos="720"/>
      </w:tabs>
      <w:ind w:left="720" w:hanging="360"/>
      <w:jc w:val="left"/>
    </w:pPr>
  </w:style>
  <w:style w:type="paragraph" w:customStyle="1" w:styleId="Captioncontinued">
    <w:name w:val="Caption (continued)"/>
    <w:basedOn w:val="Normal"/>
    <w:next w:val="Normal"/>
    <w:uiPriority w:val="99"/>
    <w:rsid w:val="00D76DB5"/>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D76DB5"/>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D76DB5"/>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D76DB5"/>
    <w:rPr>
      <w:rFonts w:cs="Times New Roman"/>
      <w:sz w:val="16"/>
      <w:szCs w:val="16"/>
    </w:rPr>
  </w:style>
  <w:style w:type="paragraph" w:styleId="CommentText">
    <w:name w:val="annotation text"/>
    <w:basedOn w:val="Normal"/>
    <w:link w:val="CommentTextChar"/>
    <w:uiPriority w:val="99"/>
    <w:semiHidden/>
    <w:rsid w:val="00D76DB5"/>
  </w:style>
  <w:style w:type="character" w:customStyle="1" w:styleId="CommentTextChar">
    <w:name w:val="Comment Text Char"/>
    <w:link w:val="CommentText"/>
    <w:uiPriority w:val="99"/>
    <w:semiHidden/>
    <w:locked/>
    <w:rsid w:val="00D76DB5"/>
    <w:rPr>
      <w:rFonts w:ascii="Tahoma" w:eastAsia="SimSun" w:hAnsi="Tahoma" w:cs="Tahoma"/>
      <w:sz w:val="20"/>
      <w:szCs w:val="20"/>
      <w:lang w:eastAsia="zh-CN"/>
    </w:rPr>
  </w:style>
  <w:style w:type="paragraph" w:styleId="CommentSubject">
    <w:name w:val="annotation subject"/>
    <w:basedOn w:val="CommentText"/>
    <w:next w:val="CommentText"/>
    <w:link w:val="CommentSubjectChar"/>
    <w:uiPriority w:val="99"/>
    <w:semiHidden/>
    <w:rsid w:val="00D76DB5"/>
    <w:rPr>
      <w:b/>
      <w:bCs/>
    </w:rPr>
  </w:style>
  <w:style w:type="character" w:customStyle="1" w:styleId="CommentSubjectChar">
    <w:name w:val="Comment Subject Char"/>
    <w:link w:val="CommentSubject"/>
    <w:uiPriority w:val="99"/>
    <w:semiHidden/>
    <w:locked/>
    <w:rsid w:val="00D76DB5"/>
    <w:rPr>
      <w:rFonts w:ascii="Tahoma" w:eastAsia="SimSun" w:hAnsi="Tahoma" w:cs="Tahoma"/>
      <w:b/>
      <w:bCs/>
      <w:sz w:val="20"/>
      <w:szCs w:val="20"/>
      <w:lang w:eastAsia="zh-CN"/>
    </w:rPr>
  </w:style>
  <w:style w:type="paragraph" w:customStyle="1" w:styleId="Execsummary">
    <w:name w:val="Exec summary"/>
    <w:basedOn w:val="Normal"/>
    <w:uiPriority w:val="99"/>
    <w:semiHidden/>
    <w:rsid w:val="00D76DB5"/>
    <w:pPr>
      <w:spacing w:line="288" w:lineRule="auto"/>
    </w:pPr>
    <w:rPr>
      <w:sz w:val="22"/>
    </w:rPr>
  </w:style>
  <w:style w:type="paragraph" w:styleId="Footer">
    <w:name w:val="footer"/>
    <w:basedOn w:val="Normal"/>
    <w:link w:val="FooterChar"/>
    <w:uiPriority w:val="99"/>
    <w:rsid w:val="00D76DB5"/>
    <w:pPr>
      <w:tabs>
        <w:tab w:val="center" w:pos="4320"/>
        <w:tab w:val="right" w:pos="8640"/>
      </w:tabs>
    </w:pPr>
  </w:style>
  <w:style w:type="character" w:customStyle="1" w:styleId="FooterChar">
    <w:name w:val="Footer Char"/>
    <w:link w:val="Footer"/>
    <w:uiPriority w:val="99"/>
    <w:locked/>
    <w:rsid w:val="00D76DB5"/>
    <w:rPr>
      <w:rFonts w:ascii="Tahoma" w:eastAsia="SimSun" w:hAnsi="Tahoma" w:cs="Tahoma"/>
      <w:sz w:val="20"/>
      <w:szCs w:val="20"/>
      <w:lang w:eastAsia="zh-CN"/>
    </w:rPr>
  </w:style>
  <w:style w:type="character" w:styleId="FootnoteReference">
    <w:name w:val="footnote reference"/>
    <w:uiPriority w:val="99"/>
    <w:semiHidden/>
    <w:rsid w:val="00D76DB5"/>
    <w:rPr>
      <w:rFonts w:cs="Times New Roman"/>
      <w:vertAlign w:val="superscript"/>
    </w:rPr>
  </w:style>
  <w:style w:type="paragraph" w:styleId="FootnoteText">
    <w:name w:val="footnote text"/>
    <w:basedOn w:val="Normal"/>
    <w:link w:val="FootnoteTextChar"/>
    <w:uiPriority w:val="99"/>
    <w:semiHidden/>
    <w:rsid w:val="00D76DB5"/>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sid w:val="00D76DB5"/>
    <w:rPr>
      <w:rFonts w:ascii="Calibri" w:eastAsia="Times New Roman" w:hAnsi="Calibri" w:cs="Tahoma"/>
      <w:sz w:val="20"/>
      <w:szCs w:val="20"/>
    </w:rPr>
  </w:style>
  <w:style w:type="paragraph" w:customStyle="1" w:styleId="GMHEADING1">
    <w:name w:val="GMHEADING1"/>
    <w:basedOn w:val="Normal"/>
    <w:next w:val="Normal"/>
    <w:uiPriority w:val="99"/>
    <w:rsid w:val="00D76DB5"/>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D76DB5"/>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D76DB5"/>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D76DB5"/>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D76DB5"/>
    <w:pPr>
      <w:tabs>
        <w:tab w:val="right" w:pos="9240"/>
      </w:tabs>
      <w:spacing w:line="240" w:lineRule="auto"/>
      <w:ind w:right="28"/>
      <w:jc w:val="left"/>
    </w:pPr>
    <w:rPr>
      <w:sz w:val="18"/>
      <w:u w:val="single"/>
    </w:rPr>
  </w:style>
  <w:style w:type="character" w:customStyle="1" w:styleId="HeaderChar">
    <w:name w:val="Header Char"/>
    <w:link w:val="Header"/>
    <w:uiPriority w:val="99"/>
    <w:locked/>
    <w:rsid w:val="00D76DB5"/>
    <w:rPr>
      <w:rFonts w:ascii="Tahoma" w:eastAsia="SimSun" w:hAnsi="Tahoma" w:cs="Tahoma"/>
      <w:sz w:val="20"/>
      <w:szCs w:val="20"/>
      <w:u w:val="single"/>
      <w:lang w:eastAsia="zh-CN"/>
    </w:rPr>
  </w:style>
  <w:style w:type="character" w:styleId="Hyperlink">
    <w:name w:val="Hyperlink"/>
    <w:uiPriority w:val="99"/>
    <w:rsid w:val="00D76DB5"/>
    <w:rPr>
      <w:rFonts w:cs="Times New Roman"/>
      <w:color w:val="0000FF"/>
      <w:u w:val="single"/>
    </w:rPr>
  </w:style>
  <w:style w:type="paragraph" w:customStyle="1" w:styleId="Numberedtext">
    <w:name w:val="Numbered text"/>
    <w:basedOn w:val="Normal"/>
    <w:uiPriority w:val="99"/>
    <w:semiHidden/>
    <w:rsid w:val="00D76DB5"/>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D76DB5"/>
    <w:pPr>
      <w:tabs>
        <w:tab w:val="left" w:pos="0"/>
      </w:tabs>
      <w:spacing w:before="40" w:after="40" w:line="288" w:lineRule="auto"/>
      <w:jc w:val="left"/>
    </w:pPr>
    <w:rPr>
      <w:sz w:val="22"/>
      <w:szCs w:val="22"/>
    </w:rPr>
  </w:style>
  <w:style w:type="character" w:styleId="PageNumber">
    <w:name w:val="page number"/>
    <w:uiPriority w:val="99"/>
    <w:semiHidden/>
    <w:rsid w:val="00D76DB5"/>
    <w:rPr>
      <w:rFonts w:cs="Times New Roman"/>
    </w:rPr>
  </w:style>
  <w:style w:type="paragraph" w:customStyle="1" w:styleId="Source">
    <w:name w:val="Source"/>
    <w:basedOn w:val="Normal"/>
    <w:uiPriority w:val="99"/>
    <w:rsid w:val="00D76DB5"/>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D76DB5"/>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D76DB5"/>
    <w:rPr>
      <w:rFonts w:eastAsia="SimSun" w:cs="Times New Roman"/>
      <w:sz w:val="18"/>
      <w:szCs w:val="18"/>
      <w:lang w:val="en-AU" w:eastAsia="en-US" w:bidi="ar-SA"/>
    </w:rPr>
  </w:style>
  <w:style w:type="paragraph" w:customStyle="1" w:styleId="Spaceundertable">
    <w:name w:val="Space under table"/>
    <w:basedOn w:val="Normal"/>
    <w:uiPriority w:val="99"/>
    <w:rsid w:val="00D76DB5"/>
    <w:pPr>
      <w:numPr>
        <w:numId w:val="4"/>
      </w:numPr>
      <w:spacing w:line="240" w:lineRule="auto"/>
      <w:jc w:val="left"/>
    </w:pPr>
    <w:rPr>
      <w:sz w:val="8"/>
      <w:szCs w:val="8"/>
    </w:rPr>
  </w:style>
  <w:style w:type="paragraph" w:customStyle="1" w:styleId="Style1">
    <w:name w:val="Style1"/>
    <w:basedOn w:val="GMHeading2"/>
    <w:uiPriority w:val="99"/>
    <w:rsid w:val="00D76DB5"/>
  </w:style>
  <w:style w:type="paragraph" w:customStyle="1" w:styleId="Style2">
    <w:name w:val="Style2"/>
    <w:basedOn w:val="GMHeading3"/>
    <w:uiPriority w:val="99"/>
    <w:rsid w:val="00D76DB5"/>
  </w:style>
  <w:style w:type="table" w:styleId="TableGrid">
    <w:name w:val="Table Grid"/>
    <w:basedOn w:val="TableNormal"/>
    <w:uiPriority w:val="99"/>
    <w:rsid w:val="00D76DB5"/>
    <w:pPr>
      <w:tabs>
        <w:tab w:val="left" w:pos="2835"/>
      </w:tabs>
      <w:spacing w:before="40" w:after="40"/>
      <w:jc w:val="both"/>
    </w:pPr>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D76DB5"/>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D76DB5"/>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D76DB5"/>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D76DB5"/>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D76DB5"/>
    <w:pPr>
      <w:numPr>
        <w:numId w:val="2"/>
      </w:numPr>
      <w:spacing w:before="40" w:after="40" w:line="240" w:lineRule="auto"/>
      <w:jc w:val="left"/>
    </w:pPr>
  </w:style>
  <w:style w:type="paragraph" w:customStyle="1" w:styleId="Tabletextbullettedv2">
    <w:name w:val="Table text bulletted v2"/>
    <w:basedOn w:val="Tabletextbulleted"/>
    <w:uiPriority w:val="99"/>
    <w:rsid w:val="00D76DB5"/>
    <w:pPr>
      <w:numPr>
        <w:numId w:val="0"/>
      </w:numPr>
      <w:spacing w:before="20" w:after="20"/>
    </w:pPr>
    <w:rPr>
      <w:lang w:val="en-US"/>
    </w:rPr>
  </w:style>
  <w:style w:type="paragraph" w:customStyle="1" w:styleId="Tabletextindentleft">
    <w:name w:val="Table text indent left"/>
    <w:basedOn w:val="TableText1left"/>
    <w:uiPriority w:val="99"/>
    <w:semiHidden/>
    <w:rsid w:val="00D76DB5"/>
    <w:pPr>
      <w:ind w:left="252"/>
    </w:pPr>
    <w:rPr>
      <w:lang w:val="en-AU"/>
    </w:rPr>
  </w:style>
  <w:style w:type="paragraph" w:customStyle="1" w:styleId="TabletextindentedlistA">
    <w:name w:val="Table text indented list A"/>
    <w:aliases w:val="B,C"/>
    <w:basedOn w:val="Tabletextbulleted"/>
    <w:uiPriority w:val="99"/>
    <w:rsid w:val="00D76DB5"/>
    <w:pPr>
      <w:numPr>
        <w:numId w:val="0"/>
      </w:numPr>
      <w:tabs>
        <w:tab w:val="left" w:pos="284"/>
        <w:tab w:val="left" w:pos="2835"/>
      </w:tabs>
    </w:pPr>
  </w:style>
  <w:style w:type="paragraph" w:customStyle="1" w:styleId="TabletextRelativeRisksRR">
    <w:name w:val="Table text Relative Risks (RR)"/>
    <w:basedOn w:val="Normal"/>
    <w:uiPriority w:val="99"/>
    <w:semiHidden/>
    <w:rsid w:val="00D76DB5"/>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D76DB5"/>
    <w:pPr>
      <w:spacing w:after="170" w:line="280" w:lineRule="atLeast"/>
    </w:pPr>
    <w:rPr>
      <w:lang w:val="en-US"/>
    </w:rPr>
  </w:style>
  <w:style w:type="paragraph" w:styleId="Title">
    <w:name w:val="Title"/>
    <w:basedOn w:val="Normal"/>
    <w:link w:val="TitleChar"/>
    <w:uiPriority w:val="99"/>
    <w:qFormat/>
    <w:rsid w:val="00D76DB5"/>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D76DB5"/>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D76DB5"/>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D76DB5"/>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31030E"/>
    <w:pPr>
      <w:keepNext/>
      <w:numPr>
        <w:ilvl w:val="1"/>
        <w:numId w:val="49"/>
      </w:numPr>
      <w:tabs>
        <w:tab w:val="right" w:leader="dot" w:pos="9016"/>
      </w:tabs>
      <w:spacing w:before="200" w:after="60" w:line="240" w:lineRule="auto"/>
      <w:ind w:left="709" w:right="-46" w:hanging="425"/>
      <w:jc w:val="left"/>
    </w:pPr>
    <w:rPr>
      <w:noProof/>
      <w:lang w:val="en-GB" w:eastAsia="en-US"/>
    </w:rPr>
  </w:style>
  <w:style w:type="paragraph" w:styleId="TOC3">
    <w:name w:val="toc 3"/>
    <w:basedOn w:val="Normal"/>
    <w:next w:val="Normal"/>
    <w:uiPriority w:val="39"/>
    <w:rsid w:val="00D76DB5"/>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D76DB5"/>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D76DB5"/>
    <w:pPr>
      <w:tabs>
        <w:tab w:val="right" w:leader="dot" w:pos="9469"/>
      </w:tabs>
      <w:ind w:left="960"/>
    </w:pPr>
  </w:style>
  <w:style w:type="paragraph" w:styleId="TOC6">
    <w:name w:val="toc 6"/>
    <w:basedOn w:val="Normal"/>
    <w:next w:val="Normal"/>
    <w:uiPriority w:val="99"/>
    <w:semiHidden/>
    <w:rsid w:val="00D76DB5"/>
    <w:pPr>
      <w:tabs>
        <w:tab w:val="right" w:leader="dot" w:pos="9469"/>
      </w:tabs>
      <w:ind w:left="1200"/>
    </w:pPr>
  </w:style>
  <w:style w:type="paragraph" w:styleId="TOCHeading0">
    <w:name w:val="TOC Heading"/>
    <w:basedOn w:val="Heading1"/>
    <w:next w:val="Normal"/>
    <w:uiPriority w:val="99"/>
    <w:qFormat/>
    <w:rsid w:val="00D76DB5"/>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D76DB5"/>
    <w:pPr>
      <w:ind w:left="720"/>
      <w:contextualSpacing/>
    </w:pPr>
  </w:style>
  <w:style w:type="paragraph" w:styleId="NoSpacing">
    <w:name w:val="No Spacing"/>
    <w:link w:val="NoSpacingChar"/>
    <w:uiPriority w:val="99"/>
    <w:qFormat/>
    <w:rsid w:val="00D76DB5"/>
    <w:rPr>
      <w:rFonts w:eastAsia="Times New Roman"/>
      <w:sz w:val="22"/>
      <w:szCs w:val="22"/>
      <w:lang w:val="en-US" w:eastAsia="en-US"/>
    </w:rPr>
  </w:style>
  <w:style w:type="character" w:customStyle="1" w:styleId="NoSpacingChar">
    <w:name w:val="No Spacing Char"/>
    <w:link w:val="NoSpacing"/>
    <w:uiPriority w:val="99"/>
    <w:locked/>
    <w:rsid w:val="00D76DB5"/>
    <w:rPr>
      <w:rFonts w:eastAsia="Times New Roman"/>
      <w:sz w:val="22"/>
      <w:szCs w:val="22"/>
      <w:lang w:val="en-US" w:eastAsia="en-US" w:bidi="ar-SA"/>
    </w:rPr>
  </w:style>
  <w:style w:type="character" w:styleId="FollowedHyperlink">
    <w:name w:val="FollowedHyperlink"/>
    <w:uiPriority w:val="99"/>
    <w:semiHidden/>
    <w:rsid w:val="00D76DB5"/>
    <w:rPr>
      <w:rFonts w:cs="Times New Roman"/>
      <w:color w:val="800080"/>
      <w:u w:val="single"/>
    </w:rPr>
  </w:style>
  <w:style w:type="paragraph" w:customStyle="1" w:styleId="CharChar1CharCharCharChar">
    <w:name w:val="Char Char1 Char Char Char Char"/>
    <w:basedOn w:val="Normal"/>
    <w:uiPriority w:val="99"/>
    <w:rsid w:val="00D76DB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D76DB5"/>
    <w:pPr>
      <w:keepNext/>
      <w:spacing w:after="0" w:line="240" w:lineRule="auto"/>
      <w:jc w:val="left"/>
    </w:pPr>
    <w:rPr>
      <w:rFonts w:ascii="Trebuchet MS" w:eastAsia="Times New Roman" w:hAnsi="Trebuchet MS" w:cs="Times New Roman"/>
      <w:sz w:val="18"/>
      <w:lang w:eastAsia="en-US"/>
    </w:rPr>
  </w:style>
  <w:style w:type="paragraph" w:customStyle="1" w:styleId="Response">
    <w:name w:val="Response"/>
    <w:basedOn w:val="Normal"/>
    <w:uiPriority w:val="99"/>
    <w:rsid w:val="00D76DB5"/>
    <w:pPr>
      <w:tabs>
        <w:tab w:val="left" w:pos="599"/>
        <w:tab w:val="left" w:pos="2655"/>
      </w:tabs>
      <w:spacing w:after="0" w:line="240" w:lineRule="auto"/>
      <w:jc w:val="left"/>
    </w:pPr>
    <w:rPr>
      <w:rFonts w:ascii="Arial Narrow" w:eastAsia="Times New Roman" w:hAnsi="Arial Narrow" w:cs="Times New Roman"/>
      <w:szCs w:val="24"/>
      <w:lang w:eastAsia="en-US"/>
    </w:rPr>
  </w:style>
  <w:style w:type="paragraph" w:styleId="NormalWeb">
    <w:name w:val="Normal (Web)"/>
    <w:basedOn w:val="Normal"/>
    <w:uiPriority w:val="99"/>
    <w:rsid w:val="00D76DB5"/>
    <w:pPr>
      <w:spacing w:before="100" w:beforeAutospacing="1" w:after="100" w:afterAutospacing="1" w:line="240" w:lineRule="auto"/>
      <w:jc w:val="left"/>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97EED"/>
    <w:pPr>
      <w:spacing w:after="240" w:line="312" w:lineRule="auto"/>
      <w:jc w:val="both"/>
    </w:pPr>
    <w:rPr>
      <w:rFonts w:ascii="Tahoma" w:eastAsia="SimSun" w:hAnsi="Tahoma" w:cs="Tahoma"/>
      <w:sz w:val="24"/>
      <w:lang w:eastAsia="zh-CN"/>
    </w:rPr>
  </w:style>
  <w:style w:type="paragraph" w:styleId="Heading1">
    <w:name w:val="heading 1"/>
    <w:basedOn w:val="Normal"/>
    <w:next w:val="Normal"/>
    <w:link w:val="Heading1Char"/>
    <w:uiPriority w:val="99"/>
    <w:qFormat/>
    <w:rsid w:val="00D76DB5"/>
    <w:pPr>
      <w:keepNext/>
      <w:spacing w:before="360" w:after="160"/>
      <w:outlineLvl w:val="0"/>
    </w:pPr>
    <w:rPr>
      <w:b/>
      <w:bCs/>
      <w:color w:val="215868"/>
      <w:szCs w:val="32"/>
    </w:rPr>
  </w:style>
  <w:style w:type="paragraph" w:styleId="Heading2">
    <w:name w:val="heading 2"/>
    <w:basedOn w:val="Normal"/>
    <w:next w:val="Normal"/>
    <w:link w:val="Heading2Char"/>
    <w:uiPriority w:val="99"/>
    <w:qFormat/>
    <w:rsid w:val="00D76DB5"/>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D76DB5"/>
    <w:pPr>
      <w:keepNext/>
      <w:spacing w:after="120"/>
      <w:outlineLvl w:val="2"/>
    </w:pPr>
    <w:rPr>
      <w:color w:val="41A7BF"/>
    </w:rPr>
  </w:style>
  <w:style w:type="paragraph" w:styleId="Heading4">
    <w:name w:val="heading 4"/>
    <w:basedOn w:val="Normal"/>
    <w:next w:val="Normal"/>
    <w:link w:val="Heading4Char"/>
    <w:uiPriority w:val="99"/>
    <w:qFormat/>
    <w:rsid w:val="00D76DB5"/>
    <w:pPr>
      <w:keepNext/>
      <w:numPr>
        <w:ilvl w:val="3"/>
        <w:numId w:val="1"/>
      </w:numPr>
      <w:outlineLvl w:val="3"/>
    </w:pPr>
    <w:rPr>
      <w:u w:val="single"/>
    </w:rPr>
  </w:style>
  <w:style w:type="paragraph" w:styleId="Heading5">
    <w:name w:val="heading 5"/>
    <w:basedOn w:val="Normal"/>
    <w:next w:val="Normal"/>
    <w:link w:val="Heading5Char"/>
    <w:uiPriority w:val="99"/>
    <w:qFormat/>
    <w:rsid w:val="00D76DB5"/>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D76DB5"/>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D76DB5"/>
    <w:pPr>
      <w:keepNext/>
      <w:outlineLvl w:val="6"/>
    </w:pPr>
    <w:rPr>
      <w:i/>
    </w:rPr>
  </w:style>
  <w:style w:type="paragraph" w:styleId="Heading8">
    <w:name w:val="heading 8"/>
    <w:basedOn w:val="Normal"/>
    <w:next w:val="Normal"/>
    <w:link w:val="Heading8Char"/>
    <w:uiPriority w:val="99"/>
    <w:qFormat/>
    <w:rsid w:val="00D76DB5"/>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D76DB5"/>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76DB5"/>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76DB5"/>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D76DB5"/>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D76DB5"/>
    <w:rPr>
      <w:rFonts w:ascii="Tahoma" w:eastAsia="SimSun" w:hAnsi="Tahoma" w:cs="Tahoma"/>
      <w:sz w:val="20"/>
      <w:szCs w:val="20"/>
      <w:u w:val="single"/>
      <w:lang w:eastAsia="zh-CN"/>
    </w:rPr>
  </w:style>
  <w:style w:type="character" w:customStyle="1" w:styleId="Heading5Char">
    <w:name w:val="Heading 5 Char"/>
    <w:link w:val="Heading5"/>
    <w:uiPriority w:val="99"/>
    <w:locked/>
    <w:rsid w:val="00D76DB5"/>
    <w:rPr>
      <w:rFonts w:ascii="Tahoma" w:eastAsia="SimSun" w:hAnsi="Tahoma" w:cs="Tahoma"/>
      <w:b/>
      <w:i/>
      <w:sz w:val="20"/>
      <w:szCs w:val="20"/>
      <w:lang w:eastAsia="zh-CN"/>
    </w:rPr>
  </w:style>
  <w:style w:type="character" w:customStyle="1" w:styleId="Heading6Char">
    <w:name w:val="Heading 6 Char"/>
    <w:link w:val="Heading6"/>
    <w:uiPriority w:val="99"/>
    <w:locked/>
    <w:rsid w:val="00D76DB5"/>
    <w:rPr>
      <w:rFonts w:ascii="Tahoma" w:eastAsia="SimSun" w:hAnsi="Tahoma" w:cs="Tahoma"/>
      <w:b/>
      <w:sz w:val="20"/>
      <w:szCs w:val="20"/>
      <w:lang w:eastAsia="zh-CN"/>
    </w:rPr>
  </w:style>
  <w:style w:type="character" w:customStyle="1" w:styleId="Heading7Char">
    <w:name w:val="Heading 7 Char"/>
    <w:link w:val="Heading7"/>
    <w:uiPriority w:val="99"/>
    <w:locked/>
    <w:rsid w:val="00D76DB5"/>
    <w:rPr>
      <w:rFonts w:ascii="Tahoma" w:eastAsia="SimSun" w:hAnsi="Tahoma" w:cs="Tahoma"/>
      <w:i/>
      <w:sz w:val="20"/>
      <w:szCs w:val="20"/>
      <w:lang w:eastAsia="zh-CN"/>
    </w:rPr>
  </w:style>
  <w:style w:type="character" w:customStyle="1" w:styleId="Heading8Char">
    <w:name w:val="Heading 8 Char"/>
    <w:link w:val="Heading8"/>
    <w:uiPriority w:val="99"/>
    <w:locked/>
    <w:rsid w:val="00D76DB5"/>
    <w:rPr>
      <w:rFonts w:ascii="Tahoma" w:eastAsia="SimSun" w:hAnsi="Tahoma" w:cs="Tahoma"/>
      <w:sz w:val="20"/>
      <w:szCs w:val="20"/>
      <w:lang w:eastAsia="zh-CN"/>
    </w:rPr>
  </w:style>
  <w:style w:type="character" w:customStyle="1" w:styleId="Heading9Char">
    <w:name w:val="Heading 9 Char"/>
    <w:link w:val="Heading9"/>
    <w:uiPriority w:val="99"/>
    <w:locked/>
    <w:rsid w:val="00D76DB5"/>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D76DB5"/>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D76DB5"/>
    <w:pPr>
      <w:spacing w:line="240" w:lineRule="auto"/>
    </w:pPr>
    <w:rPr>
      <w:sz w:val="16"/>
      <w:szCs w:val="16"/>
    </w:rPr>
  </w:style>
  <w:style w:type="character" w:customStyle="1" w:styleId="BalloonTextChar">
    <w:name w:val="Balloon Text Char"/>
    <w:link w:val="BalloonText"/>
    <w:uiPriority w:val="99"/>
    <w:locked/>
    <w:rsid w:val="00D76DB5"/>
    <w:rPr>
      <w:rFonts w:ascii="Tahoma" w:eastAsia="SimSun" w:hAnsi="Tahoma" w:cs="Tahoma"/>
      <w:sz w:val="16"/>
      <w:szCs w:val="16"/>
      <w:lang w:eastAsia="zh-CN"/>
    </w:rPr>
  </w:style>
  <w:style w:type="paragraph" w:customStyle="1" w:styleId="Bulletedtext">
    <w:name w:val="Bulleted text"/>
    <w:basedOn w:val="Normal"/>
    <w:uiPriority w:val="99"/>
    <w:rsid w:val="00D76DB5"/>
    <w:pPr>
      <w:tabs>
        <w:tab w:val="left" w:pos="2835"/>
      </w:tabs>
    </w:pPr>
  </w:style>
  <w:style w:type="paragraph" w:customStyle="1" w:styleId="Bulletedtext2ndlevel">
    <w:name w:val="Bulleted text 2nd level"/>
    <w:basedOn w:val="Normal"/>
    <w:uiPriority w:val="99"/>
    <w:rsid w:val="00D76DB5"/>
    <w:pPr>
      <w:tabs>
        <w:tab w:val="num" w:pos="720"/>
      </w:tabs>
      <w:ind w:left="720" w:hanging="360"/>
      <w:jc w:val="left"/>
    </w:pPr>
  </w:style>
  <w:style w:type="paragraph" w:customStyle="1" w:styleId="Captioncontinued">
    <w:name w:val="Caption (continued)"/>
    <w:basedOn w:val="Normal"/>
    <w:next w:val="Normal"/>
    <w:uiPriority w:val="99"/>
    <w:rsid w:val="00D76DB5"/>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D76DB5"/>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D76DB5"/>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D76DB5"/>
    <w:rPr>
      <w:rFonts w:cs="Times New Roman"/>
      <w:sz w:val="16"/>
      <w:szCs w:val="16"/>
    </w:rPr>
  </w:style>
  <w:style w:type="paragraph" w:styleId="CommentText">
    <w:name w:val="annotation text"/>
    <w:basedOn w:val="Normal"/>
    <w:link w:val="CommentTextChar"/>
    <w:uiPriority w:val="99"/>
    <w:semiHidden/>
    <w:rsid w:val="00D76DB5"/>
  </w:style>
  <w:style w:type="character" w:customStyle="1" w:styleId="CommentTextChar">
    <w:name w:val="Comment Text Char"/>
    <w:link w:val="CommentText"/>
    <w:uiPriority w:val="99"/>
    <w:semiHidden/>
    <w:locked/>
    <w:rsid w:val="00D76DB5"/>
    <w:rPr>
      <w:rFonts w:ascii="Tahoma" w:eastAsia="SimSun" w:hAnsi="Tahoma" w:cs="Tahoma"/>
      <w:sz w:val="20"/>
      <w:szCs w:val="20"/>
      <w:lang w:eastAsia="zh-CN"/>
    </w:rPr>
  </w:style>
  <w:style w:type="paragraph" w:styleId="CommentSubject">
    <w:name w:val="annotation subject"/>
    <w:basedOn w:val="CommentText"/>
    <w:next w:val="CommentText"/>
    <w:link w:val="CommentSubjectChar"/>
    <w:uiPriority w:val="99"/>
    <w:semiHidden/>
    <w:rsid w:val="00D76DB5"/>
    <w:rPr>
      <w:b/>
      <w:bCs/>
    </w:rPr>
  </w:style>
  <w:style w:type="character" w:customStyle="1" w:styleId="CommentSubjectChar">
    <w:name w:val="Comment Subject Char"/>
    <w:link w:val="CommentSubject"/>
    <w:uiPriority w:val="99"/>
    <w:semiHidden/>
    <w:locked/>
    <w:rsid w:val="00D76DB5"/>
    <w:rPr>
      <w:rFonts w:ascii="Tahoma" w:eastAsia="SimSun" w:hAnsi="Tahoma" w:cs="Tahoma"/>
      <w:b/>
      <w:bCs/>
      <w:sz w:val="20"/>
      <w:szCs w:val="20"/>
      <w:lang w:eastAsia="zh-CN"/>
    </w:rPr>
  </w:style>
  <w:style w:type="paragraph" w:customStyle="1" w:styleId="Execsummary">
    <w:name w:val="Exec summary"/>
    <w:basedOn w:val="Normal"/>
    <w:uiPriority w:val="99"/>
    <w:semiHidden/>
    <w:rsid w:val="00D76DB5"/>
    <w:pPr>
      <w:spacing w:line="288" w:lineRule="auto"/>
    </w:pPr>
    <w:rPr>
      <w:sz w:val="22"/>
    </w:rPr>
  </w:style>
  <w:style w:type="paragraph" w:styleId="Footer">
    <w:name w:val="footer"/>
    <w:basedOn w:val="Normal"/>
    <w:link w:val="FooterChar"/>
    <w:uiPriority w:val="99"/>
    <w:rsid w:val="00D76DB5"/>
    <w:pPr>
      <w:tabs>
        <w:tab w:val="center" w:pos="4320"/>
        <w:tab w:val="right" w:pos="8640"/>
      </w:tabs>
    </w:pPr>
  </w:style>
  <w:style w:type="character" w:customStyle="1" w:styleId="FooterChar">
    <w:name w:val="Footer Char"/>
    <w:link w:val="Footer"/>
    <w:uiPriority w:val="99"/>
    <w:locked/>
    <w:rsid w:val="00D76DB5"/>
    <w:rPr>
      <w:rFonts w:ascii="Tahoma" w:eastAsia="SimSun" w:hAnsi="Tahoma" w:cs="Tahoma"/>
      <w:sz w:val="20"/>
      <w:szCs w:val="20"/>
      <w:lang w:eastAsia="zh-CN"/>
    </w:rPr>
  </w:style>
  <w:style w:type="character" w:styleId="FootnoteReference">
    <w:name w:val="footnote reference"/>
    <w:uiPriority w:val="99"/>
    <w:semiHidden/>
    <w:rsid w:val="00D76DB5"/>
    <w:rPr>
      <w:rFonts w:cs="Times New Roman"/>
      <w:vertAlign w:val="superscript"/>
    </w:rPr>
  </w:style>
  <w:style w:type="paragraph" w:styleId="FootnoteText">
    <w:name w:val="footnote text"/>
    <w:basedOn w:val="Normal"/>
    <w:link w:val="FootnoteTextChar"/>
    <w:uiPriority w:val="99"/>
    <w:semiHidden/>
    <w:rsid w:val="00D76DB5"/>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sid w:val="00D76DB5"/>
    <w:rPr>
      <w:rFonts w:ascii="Calibri" w:eastAsia="Times New Roman" w:hAnsi="Calibri" w:cs="Tahoma"/>
      <w:sz w:val="20"/>
      <w:szCs w:val="20"/>
    </w:rPr>
  </w:style>
  <w:style w:type="paragraph" w:customStyle="1" w:styleId="GMHEADING1">
    <w:name w:val="GMHEADING1"/>
    <w:basedOn w:val="Normal"/>
    <w:next w:val="Normal"/>
    <w:uiPriority w:val="99"/>
    <w:rsid w:val="00D76DB5"/>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D76DB5"/>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D76DB5"/>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D76DB5"/>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D76DB5"/>
    <w:pPr>
      <w:tabs>
        <w:tab w:val="right" w:pos="9240"/>
      </w:tabs>
      <w:spacing w:line="240" w:lineRule="auto"/>
      <w:ind w:right="28"/>
      <w:jc w:val="left"/>
    </w:pPr>
    <w:rPr>
      <w:sz w:val="18"/>
      <w:u w:val="single"/>
    </w:rPr>
  </w:style>
  <w:style w:type="character" w:customStyle="1" w:styleId="HeaderChar">
    <w:name w:val="Header Char"/>
    <w:link w:val="Header"/>
    <w:uiPriority w:val="99"/>
    <w:locked/>
    <w:rsid w:val="00D76DB5"/>
    <w:rPr>
      <w:rFonts w:ascii="Tahoma" w:eastAsia="SimSun" w:hAnsi="Tahoma" w:cs="Tahoma"/>
      <w:sz w:val="20"/>
      <w:szCs w:val="20"/>
      <w:u w:val="single"/>
      <w:lang w:eastAsia="zh-CN"/>
    </w:rPr>
  </w:style>
  <w:style w:type="character" w:styleId="Hyperlink">
    <w:name w:val="Hyperlink"/>
    <w:uiPriority w:val="99"/>
    <w:rsid w:val="00D76DB5"/>
    <w:rPr>
      <w:rFonts w:cs="Times New Roman"/>
      <w:color w:val="0000FF"/>
      <w:u w:val="single"/>
    </w:rPr>
  </w:style>
  <w:style w:type="paragraph" w:customStyle="1" w:styleId="Numberedtext">
    <w:name w:val="Numbered text"/>
    <w:basedOn w:val="Normal"/>
    <w:uiPriority w:val="99"/>
    <w:semiHidden/>
    <w:rsid w:val="00D76DB5"/>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D76DB5"/>
    <w:pPr>
      <w:tabs>
        <w:tab w:val="left" w:pos="0"/>
      </w:tabs>
      <w:spacing w:before="40" w:after="40" w:line="288" w:lineRule="auto"/>
      <w:jc w:val="left"/>
    </w:pPr>
    <w:rPr>
      <w:sz w:val="22"/>
      <w:szCs w:val="22"/>
    </w:rPr>
  </w:style>
  <w:style w:type="character" w:styleId="PageNumber">
    <w:name w:val="page number"/>
    <w:uiPriority w:val="99"/>
    <w:semiHidden/>
    <w:rsid w:val="00D76DB5"/>
    <w:rPr>
      <w:rFonts w:cs="Times New Roman"/>
    </w:rPr>
  </w:style>
  <w:style w:type="paragraph" w:customStyle="1" w:styleId="Source">
    <w:name w:val="Source"/>
    <w:basedOn w:val="Normal"/>
    <w:uiPriority w:val="99"/>
    <w:rsid w:val="00D76DB5"/>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D76DB5"/>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D76DB5"/>
    <w:rPr>
      <w:rFonts w:eastAsia="SimSun" w:cs="Times New Roman"/>
      <w:sz w:val="18"/>
      <w:szCs w:val="18"/>
      <w:lang w:val="en-AU" w:eastAsia="en-US" w:bidi="ar-SA"/>
    </w:rPr>
  </w:style>
  <w:style w:type="paragraph" w:customStyle="1" w:styleId="Spaceundertable">
    <w:name w:val="Space under table"/>
    <w:basedOn w:val="Normal"/>
    <w:uiPriority w:val="99"/>
    <w:rsid w:val="00D76DB5"/>
    <w:pPr>
      <w:numPr>
        <w:numId w:val="4"/>
      </w:numPr>
      <w:spacing w:line="240" w:lineRule="auto"/>
      <w:jc w:val="left"/>
    </w:pPr>
    <w:rPr>
      <w:sz w:val="8"/>
      <w:szCs w:val="8"/>
    </w:rPr>
  </w:style>
  <w:style w:type="paragraph" w:customStyle="1" w:styleId="Style1">
    <w:name w:val="Style1"/>
    <w:basedOn w:val="GMHeading2"/>
    <w:uiPriority w:val="99"/>
    <w:rsid w:val="00D76DB5"/>
  </w:style>
  <w:style w:type="paragraph" w:customStyle="1" w:styleId="Style2">
    <w:name w:val="Style2"/>
    <w:basedOn w:val="GMHeading3"/>
    <w:uiPriority w:val="99"/>
    <w:rsid w:val="00D76DB5"/>
  </w:style>
  <w:style w:type="table" w:styleId="TableGrid">
    <w:name w:val="Table Grid"/>
    <w:basedOn w:val="TableNormal"/>
    <w:uiPriority w:val="99"/>
    <w:rsid w:val="00D76DB5"/>
    <w:pPr>
      <w:tabs>
        <w:tab w:val="left" w:pos="2835"/>
      </w:tabs>
      <w:spacing w:before="40" w:after="40"/>
      <w:jc w:val="both"/>
    </w:pPr>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D76DB5"/>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D76DB5"/>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D76DB5"/>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D76DB5"/>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D76DB5"/>
    <w:pPr>
      <w:numPr>
        <w:numId w:val="2"/>
      </w:numPr>
      <w:spacing w:before="40" w:after="40" w:line="240" w:lineRule="auto"/>
      <w:jc w:val="left"/>
    </w:pPr>
  </w:style>
  <w:style w:type="paragraph" w:customStyle="1" w:styleId="Tabletextbullettedv2">
    <w:name w:val="Table text bulletted v2"/>
    <w:basedOn w:val="Tabletextbulleted"/>
    <w:uiPriority w:val="99"/>
    <w:rsid w:val="00D76DB5"/>
    <w:pPr>
      <w:numPr>
        <w:numId w:val="0"/>
      </w:numPr>
      <w:spacing w:before="20" w:after="20"/>
    </w:pPr>
    <w:rPr>
      <w:lang w:val="en-US"/>
    </w:rPr>
  </w:style>
  <w:style w:type="paragraph" w:customStyle="1" w:styleId="Tabletextindentleft">
    <w:name w:val="Table text indent left"/>
    <w:basedOn w:val="TableText1left"/>
    <w:uiPriority w:val="99"/>
    <w:semiHidden/>
    <w:rsid w:val="00D76DB5"/>
    <w:pPr>
      <w:ind w:left="252"/>
    </w:pPr>
    <w:rPr>
      <w:lang w:val="en-AU"/>
    </w:rPr>
  </w:style>
  <w:style w:type="paragraph" w:customStyle="1" w:styleId="TabletextindentedlistA">
    <w:name w:val="Table text indented list A"/>
    <w:aliases w:val="B,C"/>
    <w:basedOn w:val="Tabletextbulleted"/>
    <w:uiPriority w:val="99"/>
    <w:rsid w:val="00D76DB5"/>
    <w:pPr>
      <w:numPr>
        <w:numId w:val="0"/>
      </w:numPr>
      <w:tabs>
        <w:tab w:val="left" w:pos="284"/>
        <w:tab w:val="left" w:pos="2835"/>
      </w:tabs>
    </w:pPr>
  </w:style>
  <w:style w:type="paragraph" w:customStyle="1" w:styleId="TabletextRelativeRisksRR">
    <w:name w:val="Table text Relative Risks (RR)"/>
    <w:basedOn w:val="Normal"/>
    <w:uiPriority w:val="99"/>
    <w:semiHidden/>
    <w:rsid w:val="00D76DB5"/>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D76DB5"/>
    <w:pPr>
      <w:spacing w:after="170" w:line="280" w:lineRule="atLeast"/>
    </w:pPr>
    <w:rPr>
      <w:lang w:val="en-US"/>
    </w:rPr>
  </w:style>
  <w:style w:type="paragraph" w:styleId="Title">
    <w:name w:val="Title"/>
    <w:basedOn w:val="Normal"/>
    <w:link w:val="TitleChar"/>
    <w:uiPriority w:val="99"/>
    <w:qFormat/>
    <w:rsid w:val="00D76DB5"/>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D76DB5"/>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D76DB5"/>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D76DB5"/>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31030E"/>
    <w:pPr>
      <w:keepNext/>
      <w:numPr>
        <w:ilvl w:val="1"/>
        <w:numId w:val="49"/>
      </w:numPr>
      <w:tabs>
        <w:tab w:val="right" w:leader="dot" w:pos="9016"/>
      </w:tabs>
      <w:spacing w:before="200" w:after="60" w:line="240" w:lineRule="auto"/>
      <w:ind w:left="709" w:right="-46" w:hanging="425"/>
      <w:jc w:val="left"/>
    </w:pPr>
    <w:rPr>
      <w:noProof/>
      <w:lang w:val="en-GB" w:eastAsia="en-US"/>
    </w:rPr>
  </w:style>
  <w:style w:type="paragraph" w:styleId="TOC3">
    <w:name w:val="toc 3"/>
    <w:basedOn w:val="Normal"/>
    <w:next w:val="Normal"/>
    <w:uiPriority w:val="39"/>
    <w:rsid w:val="00D76DB5"/>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D76DB5"/>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D76DB5"/>
    <w:pPr>
      <w:tabs>
        <w:tab w:val="right" w:leader="dot" w:pos="9469"/>
      </w:tabs>
      <w:ind w:left="960"/>
    </w:pPr>
  </w:style>
  <w:style w:type="paragraph" w:styleId="TOC6">
    <w:name w:val="toc 6"/>
    <w:basedOn w:val="Normal"/>
    <w:next w:val="Normal"/>
    <w:uiPriority w:val="99"/>
    <w:semiHidden/>
    <w:rsid w:val="00D76DB5"/>
    <w:pPr>
      <w:tabs>
        <w:tab w:val="right" w:leader="dot" w:pos="9469"/>
      </w:tabs>
      <w:ind w:left="1200"/>
    </w:pPr>
  </w:style>
  <w:style w:type="paragraph" w:styleId="TOCHeading0">
    <w:name w:val="TOC Heading"/>
    <w:basedOn w:val="Heading1"/>
    <w:next w:val="Normal"/>
    <w:uiPriority w:val="99"/>
    <w:qFormat/>
    <w:rsid w:val="00D76DB5"/>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D76DB5"/>
    <w:pPr>
      <w:ind w:left="720"/>
      <w:contextualSpacing/>
    </w:pPr>
  </w:style>
  <w:style w:type="paragraph" w:styleId="NoSpacing">
    <w:name w:val="No Spacing"/>
    <w:link w:val="NoSpacingChar"/>
    <w:uiPriority w:val="99"/>
    <w:qFormat/>
    <w:rsid w:val="00D76DB5"/>
    <w:rPr>
      <w:rFonts w:eastAsia="Times New Roman"/>
      <w:sz w:val="22"/>
      <w:szCs w:val="22"/>
      <w:lang w:val="en-US" w:eastAsia="en-US"/>
    </w:rPr>
  </w:style>
  <w:style w:type="character" w:customStyle="1" w:styleId="NoSpacingChar">
    <w:name w:val="No Spacing Char"/>
    <w:link w:val="NoSpacing"/>
    <w:uiPriority w:val="99"/>
    <w:locked/>
    <w:rsid w:val="00D76DB5"/>
    <w:rPr>
      <w:rFonts w:eastAsia="Times New Roman"/>
      <w:sz w:val="22"/>
      <w:szCs w:val="22"/>
      <w:lang w:val="en-US" w:eastAsia="en-US" w:bidi="ar-SA"/>
    </w:rPr>
  </w:style>
  <w:style w:type="character" w:styleId="FollowedHyperlink">
    <w:name w:val="FollowedHyperlink"/>
    <w:uiPriority w:val="99"/>
    <w:semiHidden/>
    <w:rsid w:val="00D76DB5"/>
    <w:rPr>
      <w:rFonts w:cs="Times New Roman"/>
      <w:color w:val="800080"/>
      <w:u w:val="single"/>
    </w:rPr>
  </w:style>
  <w:style w:type="paragraph" w:customStyle="1" w:styleId="CharChar1CharCharCharChar">
    <w:name w:val="Char Char1 Char Char Char Char"/>
    <w:basedOn w:val="Normal"/>
    <w:uiPriority w:val="99"/>
    <w:rsid w:val="00D76DB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D76DB5"/>
    <w:pPr>
      <w:keepNext/>
      <w:spacing w:after="0" w:line="240" w:lineRule="auto"/>
      <w:jc w:val="left"/>
    </w:pPr>
    <w:rPr>
      <w:rFonts w:ascii="Trebuchet MS" w:eastAsia="Times New Roman" w:hAnsi="Trebuchet MS" w:cs="Times New Roman"/>
      <w:sz w:val="18"/>
      <w:lang w:eastAsia="en-US"/>
    </w:rPr>
  </w:style>
  <w:style w:type="paragraph" w:customStyle="1" w:styleId="Response">
    <w:name w:val="Response"/>
    <w:basedOn w:val="Normal"/>
    <w:uiPriority w:val="99"/>
    <w:rsid w:val="00D76DB5"/>
    <w:pPr>
      <w:tabs>
        <w:tab w:val="left" w:pos="599"/>
        <w:tab w:val="left" w:pos="2655"/>
      </w:tabs>
      <w:spacing w:after="0" w:line="240" w:lineRule="auto"/>
      <w:jc w:val="left"/>
    </w:pPr>
    <w:rPr>
      <w:rFonts w:ascii="Arial Narrow" w:eastAsia="Times New Roman" w:hAnsi="Arial Narrow" w:cs="Times New Roman"/>
      <w:szCs w:val="24"/>
      <w:lang w:eastAsia="en-US"/>
    </w:rPr>
  </w:style>
  <w:style w:type="paragraph" w:styleId="NormalWeb">
    <w:name w:val="Normal (Web)"/>
    <w:basedOn w:val="Normal"/>
    <w:uiPriority w:val="99"/>
    <w:rsid w:val="00D76DB5"/>
    <w:pPr>
      <w:spacing w:before="100" w:beforeAutospacing="1" w:after="100" w:afterAutospacing="1" w:line="240" w:lineRule="auto"/>
      <w:jc w:val="left"/>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www.heartfoundation.org.au/SiteCollectionDocuments/Physical-activity-recommendations-for-people-with-cvd.pdf" TargetMode="External"/><Relationship Id="rId3" Type="http://schemas.openxmlformats.org/officeDocument/2006/relationships/styles" Target="styles.xml"/><Relationship Id="rId21" Type="http://schemas.openxmlformats.org/officeDocument/2006/relationships/hyperlink" Target="http://www.aihw.gov.au/WorkArea/DownloadAsset.aspx?id=6442452954" TargetMode="External"/><Relationship Id="rId7" Type="http://schemas.openxmlformats.org/officeDocument/2006/relationships/footnotes" Target="footnotes.xml"/><Relationship Id="rId12" Type="http://schemas.openxmlformats.org/officeDocument/2006/relationships/hyperlink" Target="http://guidance.nice.org.uk/TA/WaveR/111" TargetMode="External"/><Relationship Id="rId17" Type="http://schemas.openxmlformats.org/officeDocument/2006/relationships/image" Target="media/image3.png"/><Relationship Id="rId25" Type="http://schemas.openxmlformats.org/officeDocument/2006/relationships/hyperlink" Target="http://www.csanz.edu.au/LinkClick.aspx?fileticket=TGB_bO-yI1k%3D&amp;tabid=148"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bournemouth.icd-support.org.uk/html/what_is_an_icd_.html" TargetMode="External"/><Relationship Id="rId29" Type="http://schemas.openxmlformats.org/officeDocument/2006/relationships/hyperlink" Target="http://www.nice.org.uk/Search.do?searchText=CRT-P&amp;newsearch=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dicareaustralia.gov.au/statistics/mbs_item.shtml" TargetMode="External"/><Relationship Id="rId24" Type="http://schemas.openxmlformats.org/officeDocument/2006/relationships/hyperlink" Target="http://www.nhlbi.nih.gov/health/health-topics/topics/scd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msac.gov.au/internet/msac/publishing.nsf/Content/msac%20completed%20assessments%201041%20-%201060" TargetMode="External"/><Relationship Id="rId28" Type="http://schemas.openxmlformats.org/officeDocument/2006/relationships/hyperlink" Target="http://publications.nice.org.uk/chronic-heart-failure-cg108" TargetMode="Externa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msac.gov.au/internet/msac/publishing.nsf/Content/8FD1D98FE64C8A2FCA2575AD0082FD8F/$File/MSAC%20Ref%2032%20-%20ICDs.pdf" TargetMode="External"/><Relationship Id="rId27" Type="http://schemas.openxmlformats.org/officeDocument/2006/relationships/hyperlink" Target="http://guidance.nice.org.uk/TA95" TargetMode="External"/><Relationship Id="rId30" Type="http://schemas.openxmlformats.org/officeDocument/2006/relationships/hyperlink" Target="http://www.nice.org.uk/nicemedia/live/11616/33962/339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1306-176B-44E4-9E18-F04797B0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17488</Words>
  <Characters>105832</Characters>
  <Application>Microsoft Office Word</Application>
  <DocSecurity>0</DocSecurity>
  <Lines>881</Lines>
  <Paragraphs>246</Paragraphs>
  <ScaleCrop>false</ScaleCrop>
  <HeadingPairs>
    <vt:vector size="2" baseType="variant">
      <vt:variant>
        <vt:lpstr>Title</vt:lpstr>
      </vt:variant>
      <vt:variant>
        <vt:i4>1</vt:i4>
      </vt:variant>
    </vt:vector>
  </HeadingPairs>
  <TitlesOfParts>
    <vt:vector size="1" baseType="lpstr">
      <vt:lpstr>2013-05-16_RPT_DAP_1223_FINAL_Web_Accessible</vt:lpstr>
    </vt:vector>
  </TitlesOfParts>
  <Company>Royal Australasian College Of Surgeons</Company>
  <LinksUpToDate>false</LinksUpToDate>
  <CharactersWithSpaces>123074</CharactersWithSpaces>
  <SharedDoc>false</SharedDoc>
  <HLinks>
    <vt:vector size="318" baseType="variant">
      <vt:variant>
        <vt:i4>2424940</vt:i4>
      </vt:variant>
      <vt:variant>
        <vt:i4>375</vt:i4>
      </vt:variant>
      <vt:variant>
        <vt:i4>0</vt:i4>
      </vt:variant>
      <vt:variant>
        <vt:i4>5</vt:i4>
      </vt:variant>
      <vt:variant>
        <vt:lpwstr>http://www.nice.org.uk/nicemedia/live/11616/33962/33962.pdf</vt:lpwstr>
      </vt:variant>
      <vt:variant>
        <vt:lpwstr/>
      </vt:variant>
      <vt:variant>
        <vt:i4>2687009</vt:i4>
      </vt:variant>
      <vt:variant>
        <vt:i4>372</vt:i4>
      </vt:variant>
      <vt:variant>
        <vt:i4>0</vt:i4>
      </vt:variant>
      <vt:variant>
        <vt:i4>5</vt:i4>
      </vt:variant>
      <vt:variant>
        <vt:lpwstr>http://www.nice.org.uk/Search.do?searchText=CRT-P&amp;newsearch=true</vt:lpwstr>
      </vt:variant>
      <vt:variant>
        <vt:lpwstr>/search/?reload</vt:lpwstr>
      </vt:variant>
      <vt:variant>
        <vt:i4>3801123</vt:i4>
      </vt:variant>
      <vt:variant>
        <vt:i4>369</vt:i4>
      </vt:variant>
      <vt:variant>
        <vt:i4>0</vt:i4>
      </vt:variant>
      <vt:variant>
        <vt:i4>5</vt:i4>
      </vt:variant>
      <vt:variant>
        <vt:lpwstr>http://publications.nice.org.uk/chronic-heart-failure-cg108</vt:lpwstr>
      </vt:variant>
      <vt:variant>
        <vt:lpwstr/>
      </vt:variant>
      <vt:variant>
        <vt:i4>196682</vt:i4>
      </vt:variant>
      <vt:variant>
        <vt:i4>366</vt:i4>
      </vt:variant>
      <vt:variant>
        <vt:i4>0</vt:i4>
      </vt:variant>
      <vt:variant>
        <vt:i4>5</vt:i4>
      </vt:variant>
      <vt:variant>
        <vt:lpwstr>http://guidance.nice.org.uk/TA95</vt:lpwstr>
      </vt:variant>
      <vt:variant>
        <vt:lpwstr/>
      </vt:variant>
      <vt:variant>
        <vt:i4>7602226</vt:i4>
      </vt:variant>
      <vt:variant>
        <vt:i4>363</vt:i4>
      </vt:variant>
      <vt:variant>
        <vt:i4>0</vt:i4>
      </vt:variant>
      <vt:variant>
        <vt:i4>5</vt:i4>
      </vt:variant>
      <vt:variant>
        <vt:lpwstr>http://www.heartfoundation.org.au/SiteCollectionDocuments/Physical-activity-recommendations-for-people-with-cvd.pdf</vt:lpwstr>
      </vt:variant>
      <vt:variant>
        <vt:lpwstr/>
      </vt:variant>
      <vt:variant>
        <vt:i4>4522020</vt:i4>
      </vt:variant>
      <vt:variant>
        <vt:i4>360</vt:i4>
      </vt:variant>
      <vt:variant>
        <vt:i4>0</vt:i4>
      </vt:variant>
      <vt:variant>
        <vt:i4>5</vt:i4>
      </vt:variant>
      <vt:variant>
        <vt:lpwstr>http://www.csanz.edu.au/LinkClick.aspx?fileticket=TGB_bO-yI1k%3D&amp;tabid=148</vt:lpwstr>
      </vt:variant>
      <vt:variant>
        <vt:lpwstr/>
      </vt:variant>
      <vt:variant>
        <vt:i4>6357117</vt:i4>
      </vt:variant>
      <vt:variant>
        <vt:i4>357</vt:i4>
      </vt:variant>
      <vt:variant>
        <vt:i4>0</vt:i4>
      </vt:variant>
      <vt:variant>
        <vt:i4>5</vt:i4>
      </vt:variant>
      <vt:variant>
        <vt:lpwstr>http://www.nhlbi.nih.gov/health/health-topics/topics/scda/</vt:lpwstr>
      </vt:variant>
      <vt:variant>
        <vt:lpwstr/>
      </vt:variant>
      <vt:variant>
        <vt:i4>2818097</vt:i4>
      </vt:variant>
      <vt:variant>
        <vt:i4>354</vt:i4>
      </vt:variant>
      <vt:variant>
        <vt:i4>0</vt:i4>
      </vt:variant>
      <vt:variant>
        <vt:i4>5</vt:i4>
      </vt:variant>
      <vt:variant>
        <vt:lpwstr>http://www.msac.gov.au/internet/msac/publishing.nsf/Content/msac completed assessments 1041 - 1060</vt:lpwstr>
      </vt:variant>
      <vt:variant>
        <vt:lpwstr/>
      </vt:variant>
      <vt:variant>
        <vt:i4>1769482</vt:i4>
      </vt:variant>
      <vt:variant>
        <vt:i4>351</vt:i4>
      </vt:variant>
      <vt:variant>
        <vt:i4>0</vt:i4>
      </vt:variant>
      <vt:variant>
        <vt:i4>5</vt:i4>
      </vt:variant>
      <vt:variant>
        <vt:lpwstr>http://www.msac.gov.au/internet/msac/publishing.nsf/Content/8FD1D98FE64C8A2FCA2575AD0082FD8F/$File/MSAC Ref 32 - ICDs.pdf</vt:lpwstr>
      </vt:variant>
      <vt:variant>
        <vt:lpwstr/>
      </vt:variant>
      <vt:variant>
        <vt:i4>4521989</vt:i4>
      </vt:variant>
      <vt:variant>
        <vt:i4>348</vt:i4>
      </vt:variant>
      <vt:variant>
        <vt:i4>0</vt:i4>
      </vt:variant>
      <vt:variant>
        <vt:i4>5</vt:i4>
      </vt:variant>
      <vt:variant>
        <vt:lpwstr>http://www.aihw.gov.au/WorkArea/DownloadAsset.aspx?id=6442452954</vt:lpwstr>
      </vt:variant>
      <vt:variant>
        <vt:lpwstr/>
      </vt:variant>
      <vt:variant>
        <vt:i4>4194308</vt:i4>
      </vt:variant>
      <vt:variant>
        <vt:i4>345</vt:i4>
      </vt:variant>
      <vt:variant>
        <vt:i4>0</vt:i4>
      </vt:variant>
      <vt:variant>
        <vt:i4>5</vt:i4>
      </vt:variant>
      <vt:variant>
        <vt:lpwstr>http://www.bournemouth.icd-support.org.uk/html/what_is_an_icd_.html</vt:lpwstr>
      </vt:variant>
      <vt:variant>
        <vt:lpwstr/>
      </vt:variant>
      <vt:variant>
        <vt:i4>4522054</vt:i4>
      </vt:variant>
      <vt:variant>
        <vt:i4>309</vt:i4>
      </vt:variant>
      <vt:variant>
        <vt:i4>0</vt:i4>
      </vt:variant>
      <vt:variant>
        <vt:i4>5</vt:i4>
      </vt:variant>
      <vt:variant>
        <vt:lpwstr>http://guidance.nice.org.uk/TA/WaveR/111</vt:lpwstr>
      </vt:variant>
      <vt:variant>
        <vt:lpwstr/>
      </vt:variant>
      <vt:variant>
        <vt:i4>6225978</vt:i4>
      </vt:variant>
      <vt:variant>
        <vt:i4>306</vt:i4>
      </vt:variant>
      <vt:variant>
        <vt:i4>0</vt:i4>
      </vt:variant>
      <vt:variant>
        <vt:i4>5</vt:i4>
      </vt:variant>
      <vt:variant>
        <vt:lpwstr>https://www.medicareaustralia.gov.au/statistics/mbs_item.shtml</vt:lpwstr>
      </vt:variant>
      <vt:variant>
        <vt:lpwstr/>
      </vt:variant>
      <vt:variant>
        <vt:i4>1048630</vt:i4>
      </vt:variant>
      <vt:variant>
        <vt:i4>236</vt:i4>
      </vt:variant>
      <vt:variant>
        <vt:i4>0</vt:i4>
      </vt:variant>
      <vt:variant>
        <vt:i4>5</vt:i4>
      </vt:variant>
      <vt:variant>
        <vt:lpwstr/>
      </vt:variant>
      <vt:variant>
        <vt:lpwstr>_Toc357001230</vt:lpwstr>
      </vt:variant>
      <vt:variant>
        <vt:i4>1114166</vt:i4>
      </vt:variant>
      <vt:variant>
        <vt:i4>230</vt:i4>
      </vt:variant>
      <vt:variant>
        <vt:i4>0</vt:i4>
      </vt:variant>
      <vt:variant>
        <vt:i4>5</vt:i4>
      </vt:variant>
      <vt:variant>
        <vt:lpwstr/>
      </vt:variant>
      <vt:variant>
        <vt:lpwstr>_Toc357001229</vt:lpwstr>
      </vt:variant>
      <vt:variant>
        <vt:i4>1114166</vt:i4>
      </vt:variant>
      <vt:variant>
        <vt:i4>224</vt:i4>
      </vt:variant>
      <vt:variant>
        <vt:i4>0</vt:i4>
      </vt:variant>
      <vt:variant>
        <vt:i4>5</vt:i4>
      </vt:variant>
      <vt:variant>
        <vt:lpwstr/>
      </vt:variant>
      <vt:variant>
        <vt:lpwstr>_Toc357001228</vt:lpwstr>
      </vt:variant>
      <vt:variant>
        <vt:i4>1114166</vt:i4>
      </vt:variant>
      <vt:variant>
        <vt:i4>218</vt:i4>
      </vt:variant>
      <vt:variant>
        <vt:i4>0</vt:i4>
      </vt:variant>
      <vt:variant>
        <vt:i4>5</vt:i4>
      </vt:variant>
      <vt:variant>
        <vt:lpwstr/>
      </vt:variant>
      <vt:variant>
        <vt:lpwstr>_Toc357001227</vt:lpwstr>
      </vt:variant>
      <vt:variant>
        <vt:i4>1114166</vt:i4>
      </vt:variant>
      <vt:variant>
        <vt:i4>212</vt:i4>
      </vt:variant>
      <vt:variant>
        <vt:i4>0</vt:i4>
      </vt:variant>
      <vt:variant>
        <vt:i4>5</vt:i4>
      </vt:variant>
      <vt:variant>
        <vt:lpwstr/>
      </vt:variant>
      <vt:variant>
        <vt:lpwstr>_Toc357001226</vt:lpwstr>
      </vt:variant>
      <vt:variant>
        <vt:i4>1114166</vt:i4>
      </vt:variant>
      <vt:variant>
        <vt:i4>206</vt:i4>
      </vt:variant>
      <vt:variant>
        <vt:i4>0</vt:i4>
      </vt:variant>
      <vt:variant>
        <vt:i4>5</vt:i4>
      </vt:variant>
      <vt:variant>
        <vt:lpwstr/>
      </vt:variant>
      <vt:variant>
        <vt:lpwstr>_Toc357001225</vt:lpwstr>
      </vt:variant>
      <vt:variant>
        <vt:i4>1114166</vt:i4>
      </vt:variant>
      <vt:variant>
        <vt:i4>200</vt:i4>
      </vt:variant>
      <vt:variant>
        <vt:i4>0</vt:i4>
      </vt:variant>
      <vt:variant>
        <vt:i4>5</vt:i4>
      </vt:variant>
      <vt:variant>
        <vt:lpwstr/>
      </vt:variant>
      <vt:variant>
        <vt:lpwstr>_Toc357001224</vt:lpwstr>
      </vt:variant>
      <vt:variant>
        <vt:i4>1114166</vt:i4>
      </vt:variant>
      <vt:variant>
        <vt:i4>194</vt:i4>
      </vt:variant>
      <vt:variant>
        <vt:i4>0</vt:i4>
      </vt:variant>
      <vt:variant>
        <vt:i4>5</vt:i4>
      </vt:variant>
      <vt:variant>
        <vt:lpwstr/>
      </vt:variant>
      <vt:variant>
        <vt:lpwstr>_Toc357001223</vt:lpwstr>
      </vt:variant>
      <vt:variant>
        <vt:i4>1114166</vt:i4>
      </vt:variant>
      <vt:variant>
        <vt:i4>188</vt:i4>
      </vt:variant>
      <vt:variant>
        <vt:i4>0</vt:i4>
      </vt:variant>
      <vt:variant>
        <vt:i4>5</vt:i4>
      </vt:variant>
      <vt:variant>
        <vt:lpwstr/>
      </vt:variant>
      <vt:variant>
        <vt:lpwstr>_Toc357001222</vt:lpwstr>
      </vt:variant>
      <vt:variant>
        <vt:i4>1114166</vt:i4>
      </vt:variant>
      <vt:variant>
        <vt:i4>182</vt:i4>
      </vt:variant>
      <vt:variant>
        <vt:i4>0</vt:i4>
      </vt:variant>
      <vt:variant>
        <vt:i4>5</vt:i4>
      </vt:variant>
      <vt:variant>
        <vt:lpwstr/>
      </vt:variant>
      <vt:variant>
        <vt:lpwstr>_Toc357001221</vt:lpwstr>
      </vt:variant>
      <vt:variant>
        <vt:i4>1114166</vt:i4>
      </vt:variant>
      <vt:variant>
        <vt:i4>176</vt:i4>
      </vt:variant>
      <vt:variant>
        <vt:i4>0</vt:i4>
      </vt:variant>
      <vt:variant>
        <vt:i4>5</vt:i4>
      </vt:variant>
      <vt:variant>
        <vt:lpwstr/>
      </vt:variant>
      <vt:variant>
        <vt:lpwstr>_Toc357001220</vt:lpwstr>
      </vt:variant>
      <vt:variant>
        <vt:i4>1179702</vt:i4>
      </vt:variant>
      <vt:variant>
        <vt:i4>170</vt:i4>
      </vt:variant>
      <vt:variant>
        <vt:i4>0</vt:i4>
      </vt:variant>
      <vt:variant>
        <vt:i4>5</vt:i4>
      </vt:variant>
      <vt:variant>
        <vt:lpwstr/>
      </vt:variant>
      <vt:variant>
        <vt:lpwstr>_Toc357001219</vt:lpwstr>
      </vt:variant>
      <vt:variant>
        <vt:i4>1179702</vt:i4>
      </vt:variant>
      <vt:variant>
        <vt:i4>164</vt:i4>
      </vt:variant>
      <vt:variant>
        <vt:i4>0</vt:i4>
      </vt:variant>
      <vt:variant>
        <vt:i4>5</vt:i4>
      </vt:variant>
      <vt:variant>
        <vt:lpwstr/>
      </vt:variant>
      <vt:variant>
        <vt:lpwstr>_Toc357001218</vt:lpwstr>
      </vt:variant>
      <vt:variant>
        <vt:i4>1179702</vt:i4>
      </vt:variant>
      <vt:variant>
        <vt:i4>158</vt:i4>
      </vt:variant>
      <vt:variant>
        <vt:i4>0</vt:i4>
      </vt:variant>
      <vt:variant>
        <vt:i4>5</vt:i4>
      </vt:variant>
      <vt:variant>
        <vt:lpwstr/>
      </vt:variant>
      <vt:variant>
        <vt:lpwstr>_Toc357001217</vt:lpwstr>
      </vt:variant>
      <vt:variant>
        <vt:i4>1179702</vt:i4>
      </vt:variant>
      <vt:variant>
        <vt:i4>152</vt:i4>
      </vt:variant>
      <vt:variant>
        <vt:i4>0</vt:i4>
      </vt:variant>
      <vt:variant>
        <vt:i4>5</vt:i4>
      </vt:variant>
      <vt:variant>
        <vt:lpwstr/>
      </vt:variant>
      <vt:variant>
        <vt:lpwstr>_Toc357001216</vt:lpwstr>
      </vt:variant>
      <vt:variant>
        <vt:i4>1179702</vt:i4>
      </vt:variant>
      <vt:variant>
        <vt:i4>146</vt:i4>
      </vt:variant>
      <vt:variant>
        <vt:i4>0</vt:i4>
      </vt:variant>
      <vt:variant>
        <vt:i4>5</vt:i4>
      </vt:variant>
      <vt:variant>
        <vt:lpwstr/>
      </vt:variant>
      <vt:variant>
        <vt:lpwstr>_Toc357001215</vt:lpwstr>
      </vt:variant>
      <vt:variant>
        <vt:i4>1179702</vt:i4>
      </vt:variant>
      <vt:variant>
        <vt:i4>140</vt:i4>
      </vt:variant>
      <vt:variant>
        <vt:i4>0</vt:i4>
      </vt:variant>
      <vt:variant>
        <vt:i4>5</vt:i4>
      </vt:variant>
      <vt:variant>
        <vt:lpwstr/>
      </vt:variant>
      <vt:variant>
        <vt:lpwstr>_Toc357001214</vt:lpwstr>
      </vt:variant>
      <vt:variant>
        <vt:i4>1179702</vt:i4>
      </vt:variant>
      <vt:variant>
        <vt:i4>134</vt:i4>
      </vt:variant>
      <vt:variant>
        <vt:i4>0</vt:i4>
      </vt:variant>
      <vt:variant>
        <vt:i4>5</vt:i4>
      </vt:variant>
      <vt:variant>
        <vt:lpwstr/>
      </vt:variant>
      <vt:variant>
        <vt:lpwstr>_Toc357001213</vt:lpwstr>
      </vt:variant>
      <vt:variant>
        <vt:i4>1179702</vt:i4>
      </vt:variant>
      <vt:variant>
        <vt:i4>128</vt:i4>
      </vt:variant>
      <vt:variant>
        <vt:i4>0</vt:i4>
      </vt:variant>
      <vt:variant>
        <vt:i4>5</vt:i4>
      </vt:variant>
      <vt:variant>
        <vt:lpwstr/>
      </vt:variant>
      <vt:variant>
        <vt:lpwstr>_Toc357001212</vt:lpwstr>
      </vt:variant>
      <vt:variant>
        <vt:i4>1179702</vt:i4>
      </vt:variant>
      <vt:variant>
        <vt:i4>122</vt:i4>
      </vt:variant>
      <vt:variant>
        <vt:i4>0</vt:i4>
      </vt:variant>
      <vt:variant>
        <vt:i4>5</vt:i4>
      </vt:variant>
      <vt:variant>
        <vt:lpwstr/>
      </vt:variant>
      <vt:variant>
        <vt:lpwstr>_Toc357001211</vt:lpwstr>
      </vt:variant>
      <vt:variant>
        <vt:i4>1179702</vt:i4>
      </vt:variant>
      <vt:variant>
        <vt:i4>116</vt:i4>
      </vt:variant>
      <vt:variant>
        <vt:i4>0</vt:i4>
      </vt:variant>
      <vt:variant>
        <vt:i4>5</vt:i4>
      </vt:variant>
      <vt:variant>
        <vt:lpwstr/>
      </vt:variant>
      <vt:variant>
        <vt:lpwstr>_Toc357001210</vt:lpwstr>
      </vt:variant>
      <vt:variant>
        <vt:i4>1245238</vt:i4>
      </vt:variant>
      <vt:variant>
        <vt:i4>110</vt:i4>
      </vt:variant>
      <vt:variant>
        <vt:i4>0</vt:i4>
      </vt:variant>
      <vt:variant>
        <vt:i4>5</vt:i4>
      </vt:variant>
      <vt:variant>
        <vt:lpwstr/>
      </vt:variant>
      <vt:variant>
        <vt:lpwstr>_Toc357001209</vt:lpwstr>
      </vt:variant>
      <vt:variant>
        <vt:i4>1245238</vt:i4>
      </vt:variant>
      <vt:variant>
        <vt:i4>104</vt:i4>
      </vt:variant>
      <vt:variant>
        <vt:i4>0</vt:i4>
      </vt:variant>
      <vt:variant>
        <vt:i4>5</vt:i4>
      </vt:variant>
      <vt:variant>
        <vt:lpwstr/>
      </vt:variant>
      <vt:variant>
        <vt:lpwstr>_Toc357001208</vt:lpwstr>
      </vt:variant>
      <vt:variant>
        <vt:i4>1245238</vt:i4>
      </vt:variant>
      <vt:variant>
        <vt:i4>98</vt:i4>
      </vt:variant>
      <vt:variant>
        <vt:i4>0</vt:i4>
      </vt:variant>
      <vt:variant>
        <vt:i4>5</vt:i4>
      </vt:variant>
      <vt:variant>
        <vt:lpwstr/>
      </vt:variant>
      <vt:variant>
        <vt:lpwstr>_Toc357001207</vt:lpwstr>
      </vt:variant>
      <vt:variant>
        <vt:i4>1245238</vt:i4>
      </vt:variant>
      <vt:variant>
        <vt:i4>92</vt:i4>
      </vt:variant>
      <vt:variant>
        <vt:i4>0</vt:i4>
      </vt:variant>
      <vt:variant>
        <vt:i4>5</vt:i4>
      </vt:variant>
      <vt:variant>
        <vt:lpwstr/>
      </vt:variant>
      <vt:variant>
        <vt:lpwstr>_Toc357001206</vt:lpwstr>
      </vt:variant>
      <vt:variant>
        <vt:i4>1245238</vt:i4>
      </vt:variant>
      <vt:variant>
        <vt:i4>86</vt:i4>
      </vt:variant>
      <vt:variant>
        <vt:i4>0</vt:i4>
      </vt:variant>
      <vt:variant>
        <vt:i4>5</vt:i4>
      </vt:variant>
      <vt:variant>
        <vt:lpwstr/>
      </vt:variant>
      <vt:variant>
        <vt:lpwstr>_Toc357001205</vt:lpwstr>
      </vt:variant>
      <vt:variant>
        <vt:i4>1245238</vt:i4>
      </vt:variant>
      <vt:variant>
        <vt:i4>80</vt:i4>
      </vt:variant>
      <vt:variant>
        <vt:i4>0</vt:i4>
      </vt:variant>
      <vt:variant>
        <vt:i4>5</vt:i4>
      </vt:variant>
      <vt:variant>
        <vt:lpwstr/>
      </vt:variant>
      <vt:variant>
        <vt:lpwstr>_Toc357001204</vt:lpwstr>
      </vt:variant>
      <vt:variant>
        <vt:i4>1245238</vt:i4>
      </vt:variant>
      <vt:variant>
        <vt:i4>74</vt:i4>
      </vt:variant>
      <vt:variant>
        <vt:i4>0</vt:i4>
      </vt:variant>
      <vt:variant>
        <vt:i4>5</vt:i4>
      </vt:variant>
      <vt:variant>
        <vt:lpwstr/>
      </vt:variant>
      <vt:variant>
        <vt:lpwstr>_Toc357001203</vt:lpwstr>
      </vt:variant>
      <vt:variant>
        <vt:i4>1245238</vt:i4>
      </vt:variant>
      <vt:variant>
        <vt:i4>68</vt:i4>
      </vt:variant>
      <vt:variant>
        <vt:i4>0</vt:i4>
      </vt:variant>
      <vt:variant>
        <vt:i4>5</vt:i4>
      </vt:variant>
      <vt:variant>
        <vt:lpwstr/>
      </vt:variant>
      <vt:variant>
        <vt:lpwstr>_Toc357001202</vt:lpwstr>
      </vt:variant>
      <vt:variant>
        <vt:i4>1245238</vt:i4>
      </vt:variant>
      <vt:variant>
        <vt:i4>62</vt:i4>
      </vt:variant>
      <vt:variant>
        <vt:i4>0</vt:i4>
      </vt:variant>
      <vt:variant>
        <vt:i4>5</vt:i4>
      </vt:variant>
      <vt:variant>
        <vt:lpwstr/>
      </vt:variant>
      <vt:variant>
        <vt:lpwstr>_Toc357001201</vt:lpwstr>
      </vt:variant>
      <vt:variant>
        <vt:i4>1245238</vt:i4>
      </vt:variant>
      <vt:variant>
        <vt:i4>56</vt:i4>
      </vt:variant>
      <vt:variant>
        <vt:i4>0</vt:i4>
      </vt:variant>
      <vt:variant>
        <vt:i4>5</vt:i4>
      </vt:variant>
      <vt:variant>
        <vt:lpwstr/>
      </vt:variant>
      <vt:variant>
        <vt:lpwstr>_Toc357001200</vt:lpwstr>
      </vt:variant>
      <vt:variant>
        <vt:i4>1703989</vt:i4>
      </vt:variant>
      <vt:variant>
        <vt:i4>50</vt:i4>
      </vt:variant>
      <vt:variant>
        <vt:i4>0</vt:i4>
      </vt:variant>
      <vt:variant>
        <vt:i4>5</vt:i4>
      </vt:variant>
      <vt:variant>
        <vt:lpwstr/>
      </vt:variant>
      <vt:variant>
        <vt:lpwstr>_Toc357001199</vt:lpwstr>
      </vt:variant>
      <vt:variant>
        <vt:i4>1703989</vt:i4>
      </vt:variant>
      <vt:variant>
        <vt:i4>44</vt:i4>
      </vt:variant>
      <vt:variant>
        <vt:i4>0</vt:i4>
      </vt:variant>
      <vt:variant>
        <vt:i4>5</vt:i4>
      </vt:variant>
      <vt:variant>
        <vt:lpwstr/>
      </vt:variant>
      <vt:variant>
        <vt:lpwstr>_Toc357001198</vt:lpwstr>
      </vt:variant>
      <vt:variant>
        <vt:i4>1703989</vt:i4>
      </vt:variant>
      <vt:variant>
        <vt:i4>38</vt:i4>
      </vt:variant>
      <vt:variant>
        <vt:i4>0</vt:i4>
      </vt:variant>
      <vt:variant>
        <vt:i4>5</vt:i4>
      </vt:variant>
      <vt:variant>
        <vt:lpwstr/>
      </vt:variant>
      <vt:variant>
        <vt:lpwstr>_Toc357001197</vt:lpwstr>
      </vt:variant>
      <vt:variant>
        <vt:i4>1703989</vt:i4>
      </vt:variant>
      <vt:variant>
        <vt:i4>32</vt:i4>
      </vt:variant>
      <vt:variant>
        <vt:i4>0</vt:i4>
      </vt:variant>
      <vt:variant>
        <vt:i4>5</vt:i4>
      </vt:variant>
      <vt:variant>
        <vt:lpwstr/>
      </vt:variant>
      <vt:variant>
        <vt:lpwstr>_Toc357001196</vt:lpwstr>
      </vt:variant>
      <vt:variant>
        <vt:i4>1703989</vt:i4>
      </vt:variant>
      <vt:variant>
        <vt:i4>26</vt:i4>
      </vt:variant>
      <vt:variant>
        <vt:i4>0</vt:i4>
      </vt:variant>
      <vt:variant>
        <vt:i4>5</vt:i4>
      </vt:variant>
      <vt:variant>
        <vt:lpwstr/>
      </vt:variant>
      <vt:variant>
        <vt:lpwstr>_Toc357001195</vt:lpwstr>
      </vt:variant>
      <vt:variant>
        <vt:i4>1703989</vt:i4>
      </vt:variant>
      <vt:variant>
        <vt:i4>20</vt:i4>
      </vt:variant>
      <vt:variant>
        <vt:i4>0</vt:i4>
      </vt:variant>
      <vt:variant>
        <vt:i4>5</vt:i4>
      </vt:variant>
      <vt:variant>
        <vt:lpwstr/>
      </vt:variant>
      <vt:variant>
        <vt:lpwstr>_Toc357001194</vt:lpwstr>
      </vt:variant>
      <vt:variant>
        <vt:i4>1703989</vt:i4>
      </vt:variant>
      <vt:variant>
        <vt:i4>14</vt:i4>
      </vt:variant>
      <vt:variant>
        <vt:i4>0</vt:i4>
      </vt:variant>
      <vt:variant>
        <vt:i4>5</vt:i4>
      </vt:variant>
      <vt:variant>
        <vt:lpwstr/>
      </vt:variant>
      <vt:variant>
        <vt:lpwstr>_Toc357001193</vt:lpwstr>
      </vt:variant>
      <vt:variant>
        <vt:i4>1703989</vt:i4>
      </vt:variant>
      <vt:variant>
        <vt:i4>8</vt:i4>
      </vt:variant>
      <vt:variant>
        <vt:i4>0</vt:i4>
      </vt:variant>
      <vt:variant>
        <vt:i4>5</vt:i4>
      </vt:variant>
      <vt:variant>
        <vt:lpwstr/>
      </vt:variant>
      <vt:variant>
        <vt:lpwstr>_Toc357001192</vt:lpwstr>
      </vt:variant>
      <vt:variant>
        <vt:i4>1703989</vt:i4>
      </vt:variant>
      <vt:variant>
        <vt:i4>2</vt:i4>
      </vt:variant>
      <vt:variant>
        <vt:i4>0</vt:i4>
      </vt:variant>
      <vt:variant>
        <vt:i4>5</vt:i4>
      </vt:variant>
      <vt:variant>
        <vt:lpwstr/>
      </vt:variant>
      <vt:variant>
        <vt:lpwstr>_Toc357001191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2013-05-16_RPT_DAP_1223_FINAL_Web_Accessible</dc:title>
  <dc:creator>JonHenry Jacobsen</dc:creator>
  <cp:lastModifiedBy>Orr Audrey</cp:lastModifiedBy>
  <cp:revision>3</cp:revision>
  <cp:lastPrinted>2014-01-16T03:53:00Z</cp:lastPrinted>
  <dcterms:created xsi:type="dcterms:W3CDTF">2014-01-16T03:53:00Z</dcterms:created>
  <dcterms:modified xsi:type="dcterms:W3CDTF">2014-01-16T03:54:00Z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0x0101002B6F9FCD24CBB346A11AD7167871477407004F00217124198449ADBEB644F7AB073C</vt:lpwstr>
  </property>
  <property fmtid="{D5CDD505-2E9C-101B-9397-08002B2CF9AE}" pid="3" name="Classification">
    <vt:lpwstr>123;#Department:Legal Services:Contracts and Agreements|38ecaee4-986a-4764-89fc-7cc753b1983a</vt:lpwstr>
  </property>
  <property fmtid="{D5CDD505-2E9C-101B-9397-08002B2CF9AE}" pid="4" name="_dlc_DocIdItemGuid">
    <vt:lpwstr>bb515688-18a7-4e7e-9c5c-a42a9577988b</vt:lpwstr>
  </property>
  <property fmtid="{D5CDD505-2E9C-101B-9397-08002B2CF9AE}" pid="5" name="DivisionDepartment">
    <vt:lpwstr>393;#Project Office|ec390ab5-e2fd-407c-b40c-e819c66a92ea</vt:lpwstr>
  </property>
  <property fmtid="{D5CDD505-2E9C-101B-9397-08002B2CF9AE}" pid="6" name="RACS_ID2_ID">
    <vt:lpwstr/>
  </property>
  <property fmtid="{D5CDD505-2E9C-101B-9397-08002B2CF9AE}" pid="7" name="Document Descriptor">
    <vt:lpwstr>262;#Document|b12c9437-61ba-4e14-be63-8ffa658aa02a</vt:lpwstr>
  </property>
  <property fmtid="{D5CDD505-2E9C-101B-9397-08002B2CF9AE}" pid="8" name="RACS ID: NameFullDesc">
    <vt:lpwstr/>
  </property>
  <property fmtid="{D5CDD505-2E9C-101B-9397-08002B2CF9AE}" pid="9" name="i5_OriginalFileVersionLabel">
    <vt:lpwstr>3.0</vt:lpwstr>
  </property>
  <property fmtid="{D5CDD505-2E9C-101B-9397-08002B2CF9AE}" pid="10" name="i5_OriginalFileUrl">
    <vt:lpwstr>Projects/DHA/DHA 1214 MSAC DAP 1223 Cardiac resynchronisation therapy device/2013-05-16_RPT_DAP_1223_FINAL_Web_Accessible.docx</vt:lpwstr>
  </property>
  <property fmtid="{D5CDD505-2E9C-101B-9397-08002B2CF9AE}" pid="11" name="RACS ID">
    <vt:lpwstr/>
  </property>
  <property fmtid="{D5CDD505-2E9C-101B-9397-08002B2CF9AE}" pid="12" name="RACS ID - To: NameFullDesc">
    <vt:lpwstr/>
  </property>
  <property fmtid="{D5CDD505-2E9C-101B-9397-08002B2CF9AE}" pid="13" name="RACS ID - From">
    <vt:lpwstr/>
  </property>
  <property fmtid="{D5CDD505-2E9C-101B-9397-08002B2CF9AE}" pid="14" name="RACS_ID2_ID2">
    <vt:lpwstr/>
  </property>
  <property fmtid="{D5CDD505-2E9C-101B-9397-08002B2CF9AE}" pid="15" name="OBS_Solutions_Records_Capture_Status">
    <vt:lpwstr>True</vt:lpwstr>
  </property>
  <property fmtid="{D5CDD505-2E9C-101B-9397-08002B2CF9AE}" pid="16" name="Document DescriptorTaxHTField0">
    <vt:lpwstr>Documentb12c9437-61ba-4e14-be63-8ffa658aa02a</vt:lpwstr>
  </property>
  <property fmtid="{D5CDD505-2E9C-101B-9397-08002B2CF9AE}" pid="17" name="RACS ID - To">
    <vt:lpwstr/>
  </property>
  <property fmtid="{D5CDD505-2E9C-101B-9397-08002B2CF9AE}" pid="18" name="IconOverlay">
    <vt:lpwstr>|docx|linkoverlay.gif</vt:lpwstr>
  </property>
  <property fmtid="{D5CDD505-2E9C-101B-9397-08002B2CF9AE}" pid="19" name="RACS_ID2_ID3">
    <vt:lpwstr/>
  </property>
  <property fmtid="{D5CDD505-2E9C-101B-9397-08002B2CF9AE}" pid="20" name="Category">
    <vt:lpwstr>Deliverables</vt:lpwstr>
  </property>
  <property fmtid="{D5CDD505-2E9C-101B-9397-08002B2CF9AE}" pid="21" name="Project ID">
    <vt:lpwstr/>
  </property>
  <property fmtid="{D5CDD505-2E9C-101B-9397-08002B2CF9AE}" pid="22" name="Month">
    <vt:lpwstr>May</vt:lpwstr>
  </property>
  <property fmtid="{D5CDD505-2E9C-101B-9397-08002B2CF9AE}" pid="23" name="DivisionDepartmentTaxHTField0">
    <vt:lpwstr>Project Officeec390ab5-e2fd-407c-b40c-e819c66a92ea</vt:lpwstr>
  </property>
  <property fmtid="{D5CDD505-2E9C-101B-9397-08002B2CF9AE}" pid="24" name="f6d9c0923ae7485f95fe8a10f40d9332">
    <vt:lpwstr>Department:Legal Services:Contracts and Agreements38ecaee4-986a-4764-89fc-7cc753b1983a</vt:lpwstr>
  </property>
  <property fmtid="{D5CDD505-2E9C-101B-9397-08002B2CF9AE}" pid="25" name="OBS_Solutions_Records_Capture">
    <vt:lpwstr/>
  </property>
  <property fmtid="{D5CDD505-2E9C-101B-9397-08002B2CF9AE}" pid="26" name="TaxCatchAll">
    <vt:lpwstr>262;#;#393;#;#123;#</vt:lpwstr>
  </property>
  <property fmtid="{D5CDD505-2E9C-101B-9397-08002B2CF9AE}" pid="27" name="Year">
    <vt:lpwstr>2013</vt:lpwstr>
  </property>
  <property fmtid="{D5CDD505-2E9C-101B-9397-08002B2CF9AE}" pid="28" name="RACS ID - From: NameFullDesc">
    <vt:lpwstr/>
  </property>
  <property fmtid="{D5CDD505-2E9C-101B-9397-08002B2CF9AE}" pid="29" name="_dlc_DocId">
    <vt:lpwstr>D0000932785</vt:lpwstr>
  </property>
  <property fmtid="{D5CDD505-2E9C-101B-9397-08002B2CF9AE}" pid="30" name="_dlc_DocIdUrl">
    <vt:lpwstr>http://rex.surgeons.org/sites/Divisions/RAASProjectOffice/_layouts/DocIdRedir.aspx?ID=D0000932785, D0000932785</vt:lpwstr>
  </property>
  <property fmtid="{D5CDD505-2E9C-101B-9397-08002B2CF9AE}" pid="31" name="DMSDOCTYPE">
    <vt:lpwstr/>
  </property>
  <property fmtid="{D5CDD505-2E9C-101B-9397-08002B2CF9AE}" pid="32" name="DraftType">
    <vt:lpwstr/>
  </property>
  <property fmtid="{D5CDD505-2E9C-101B-9397-08002B2CF9AE}" pid="33" name="WPLUSServerName">
    <vt:lpwstr/>
  </property>
  <property fmtid="{D5CDD505-2E9C-101B-9397-08002B2CF9AE}" pid="34" name="WPLUSDataBaseName">
    <vt:lpwstr/>
  </property>
  <property fmtid="{D5CDD505-2E9C-101B-9397-08002B2CF9AE}" pid="35" name="WPLUSDocumentUNID">
    <vt:lpwstr/>
  </property>
  <property fmtid="{D5CDD505-2E9C-101B-9397-08002B2CF9AE}" pid="36" name="NeverSavedToNT">
    <vt:lpwstr/>
  </property>
</Properties>
</file>