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C25D4" w14:textId="40174679" w:rsidR="00663D7F" w:rsidRPr="00625B9D" w:rsidRDefault="0079069E" w:rsidP="00CE3F99">
      <w:pPr>
        <w:spacing w:line="312" w:lineRule="auto"/>
        <w:jc w:val="center"/>
        <w:rPr>
          <w:rFonts w:ascii="Arial" w:hAnsi="Arial" w:cs="Arial"/>
          <w:b/>
          <w:szCs w:val="24"/>
          <w:u w:val="single"/>
        </w:rPr>
      </w:pPr>
      <w:bookmarkStart w:id="0" w:name="_GoBack"/>
      <w:bookmarkEnd w:id="0"/>
      <w:r>
        <w:rPr>
          <w:rFonts w:ascii="Arial" w:hAnsi="Arial" w:cs="Arial"/>
          <w:b/>
          <w:noProof/>
          <w:color w:val="000080"/>
          <w:sz w:val="28"/>
          <w:szCs w:val="28"/>
        </w:rPr>
        <w:drawing>
          <wp:inline distT="0" distB="0" distL="0" distR="0" wp14:anchorId="18571B96" wp14:editId="60C9FDB7">
            <wp:extent cx="2627630" cy="1078865"/>
            <wp:effectExtent l="0" t="0" r="1270" b="6985"/>
            <wp:docPr id="3" name="Picture 3"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FDBB379" w14:textId="77777777" w:rsidR="005B4BE6" w:rsidRDefault="005B4BE6" w:rsidP="005B4BE6">
      <w:pPr>
        <w:jc w:val="center"/>
        <w:rPr>
          <w:rFonts w:ascii="Arial" w:hAnsi="Arial" w:cs="Arial"/>
          <w:b/>
          <w:color w:val="000080"/>
          <w:sz w:val="36"/>
          <w:szCs w:val="36"/>
        </w:rPr>
      </w:pPr>
    </w:p>
    <w:p w14:paraId="3AC694D1" w14:textId="52254668" w:rsidR="005B4BE6" w:rsidRPr="005B4BE6" w:rsidRDefault="005E33A7" w:rsidP="005B4BE6">
      <w:pPr>
        <w:jc w:val="center"/>
        <w:rPr>
          <w:rFonts w:ascii="Arial" w:hAnsi="Arial" w:cs="Arial"/>
          <w:b/>
          <w:color w:val="000080"/>
          <w:sz w:val="40"/>
          <w:szCs w:val="40"/>
        </w:rPr>
      </w:pPr>
      <w:r w:rsidRPr="005B4BE6">
        <w:rPr>
          <w:rFonts w:ascii="Arial" w:hAnsi="Arial" w:cs="Arial"/>
          <w:b/>
          <w:color w:val="000080"/>
          <w:sz w:val="40"/>
          <w:szCs w:val="40"/>
        </w:rPr>
        <w:t>Public Summary Document</w:t>
      </w:r>
    </w:p>
    <w:p w14:paraId="28432FEA" w14:textId="6F47FAB4" w:rsidR="0000481B" w:rsidRDefault="00663D7F" w:rsidP="005B4BE6">
      <w:pPr>
        <w:jc w:val="center"/>
        <w:rPr>
          <w:rFonts w:ascii="Arial" w:hAnsi="Arial" w:cs="Arial"/>
          <w:b/>
          <w:color w:val="000080"/>
          <w:sz w:val="28"/>
          <w:szCs w:val="28"/>
        </w:rPr>
      </w:pPr>
      <w:r w:rsidRPr="005E33A7">
        <w:rPr>
          <w:rFonts w:ascii="Arial" w:hAnsi="Arial" w:cs="Arial"/>
          <w:b/>
          <w:color w:val="000080"/>
          <w:sz w:val="28"/>
          <w:szCs w:val="28"/>
        </w:rPr>
        <w:t xml:space="preserve">Application </w:t>
      </w:r>
      <w:r w:rsidR="00BC2828" w:rsidRPr="005E33A7">
        <w:rPr>
          <w:rFonts w:ascii="Arial" w:hAnsi="Arial" w:cs="Arial"/>
          <w:b/>
          <w:color w:val="000080"/>
          <w:sz w:val="28"/>
          <w:szCs w:val="28"/>
        </w:rPr>
        <w:t>1223</w:t>
      </w:r>
      <w:r w:rsidR="0088517D" w:rsidRPr="005E33A7">
        <w:rPr>
          <w:rFonts w:ascii="Arial" w:hAnsi="Arial" w:cs="Arial"/>
          <w:b/>
          <w:color w:val="000080"/>
          <w:sz w:val="28"/>
          <w:szCs w:val="28"/>
        </w:rPr>
        <w:t xml:space="preserve"> </w:t>
      </w:r>
      <w:r w:rsidRPr="005E33A7">
        <w:rPr>
          <w:rFonts w:ascii="Arial" w:hAnsi="Arial" w:cs="Arial"/>
          <w:b/>
          <w:color w:val="000080"/>
          <w:sz w:val="28"/>
          <w:szCs w:val="28"/>
        </w:rPr>
        <w:t xml:space="preserve">– </w:t>
      </w:r>
      <w:r w:rsidR="00BC2828" w:rsidRPr="005E33A7">
        <w:rPr>
          <w:rFonts w:ascii="Arial" w:hAnsi="Arial" w:cs="Arial"/>
          <w:b/>
          <w:color w:val="000080"/>
          <w:sz w:val="28"/>
          <w:szCs w:val="28"/>
        </w:rPr>
        <w:t>Insertion, replacement o</w:t>
      </w:r>
      <w:r w:rsidR="002923F3" w:rsidRPr="005E33A7">
        <w:rPr>
          <w:rFonts w:ascii="Arial" w:hAnsi="Arial" w:cs="Arial"/>
          <w:b/>
          <w:color w:val="000080"/>
          <w:sz w:val="28"/>
          <w:szCs w:val="28"/>
        </w:rPr>
        <w:t>r</w:t>
      </w:r>
      <w:r w:rsidR="00BC2828" w:rsidRPr="005E33A7">
        <w:rPr>
          <w:rFonts w:ascii="Arial" w:hAnsi="Arial" w:cs="Arial"/>
          <w:b/>
          <w:color w:val="000080"/>
          <w:sz w:val="28"/>
          <w:szCs w:val="28"/>
        </w:rPr>
        <w:t xml:space="preserve"> removal of a cardiac resynchronisation therapy device capable of defibrillation (CRT-D)</w:t>
      </w:r>
      <w:r w:rsidR="001009B0" w:rsidRPr="005E33A7">
        <w:rPr>
          <w:rFonts w:ascii="Arial" w:hAnsi="Arial" w:cs="Arial"/>
          <w:b/>
          <w:color w:val="000080"/>
          <w:sz w:val="28"/>
          <w:szCs w:val="28"/>
        </w:rPr>
        <w:t xml:space="preserve"> for mild chronic heart failure</w:t>
      </w:r>
    </w:p>
    <w:p w14:paraId="0C15E75B" w14:textId="77777777" w:rsidR="005E33A7" w:rsidRPr="005E33A7" w:rsidRDefault="005E33A7" w:rsidP="005E33A7">
      <w:pPr>
        <w:spacing w:after="0" w:line="240" w:lineRule="auto"/>
        <w:jc w:val="center"/>
        <w:rPr>
          <w:rFonts w:ascii="Arial" w:hAnsi="Arial" w:cs="Arial"/>
          <w:b/>
          <w:color w:val="000080"/>
          <w:sz w:val="28"/>
          <w:szCs w:val="28"/>
        </w:rPr>
      </w:pPr>
    </w:p>
    <w:p w14:paraId="3491E100" w14:textId="77777777" w:rsidR="00663D7F" w:rsidRPr="00625B9D" w:rsidRDefault="00663D7F" w:rsidP="005E33A7">
      <w:pPr>
        <w:tabs>
          <w:tab w:val="left" w:pos="2265"/>
          <w:tab w:val="left" w:pos="3402"/>
          <w:tab w:val="left" w:pos="4320"/>
        </w:tabs>
        <w:spacing w:after="0" w:line="240" w:lineRule="auto"/>
        <w:rPr>
          <w:rFonts w:ascii="Arial" w:hAnsi="Arial" w:cs="Arial"/>
          <w:b/>
        </w:rPr>
      </w:pPr>
      <w:r w:rsidRPr="00625B9D">
        <w:rPr>
          <w:rFonts w:ascii="Arial" w:hAnsi="Arial" w:cs="Arial"/>
          <w:b/>
          <w:szCs w:val="24"/>
        </w:rPr>
        <w:t>Sponsor/Applicant/s:</w:t>
      </w:r>
      <w:r w:rsidRPr="00625B9D">
        <w:rPr>
          <w:rFonts w:ascii="Arial" w:hAnsi="Arial" w:cs="Arial"/>
          <w:b/>
          <w:szCs w:val="24"/>
        </w:rPr>
        <w:tab/>
      </w:r>
      <w:proofErr w:type="spellStart"/>
      <w:r w:rsidR="00774E24">
        <w:rPr>
          <w:rFonts w:ascii="Arial" w:hAnsi="Arial" w:cs="Arial"/>
          <w:b/>
          <w:szCs w:val="24"/>
          <w:lang w:val="en-US"/>
        </w:rPr>
        <w:t>Optum</w:t>
      </w:r>
      <w:proofErr w:type="spellEnd"/>
      <w:r w:rsidR="002923F3">
        <w:rPr>
          <w:rFonts w:ascii="Arial" w:hAnsi="Arial" w:cs="Arial"/>
          <w:b/>
          <w:szCs w:val="24"/>
          <w:lang w:val="en-US"/>
        </w:rPr>
        <w:t xml:space="preserve"> </w:t>
      </w:r>
      <w:r w:rsidR="00774E24">
        <w:rPr>
          <w:rFonts w:ascii="Arial" w:hAnsi="Arial" w:cs="Arial"/>
          <w:b/>
          <w:szCs w:val="24"/>
          <w:lang w:val="en-US"/>
        </w:rPr>
        <w:t>Insight</w:t>
      </w:r>
    </w:p>
    <w:p w14:paraId="673CAC16" w14:textId="77777777" w:rsidR="005E33A7" w:rsidRDefault="005E33A7" w:rsidP="005E33A7">
      <w:pPr>
        <w:tabs>
          <w:tab w:val="left" w:pos="2265"/>
          <w:tab w:val="left" w:pos="3402"/>
          <w:tab w:val="left" w:pos="4320"/>
        </w:tabs>
        <w:spacing w:after="0" w:line="240" w:lineRule="auto"/>
        <w:rPr>
          <w:rFonts w:ascii="Arial" w:hAnsi="Arial" w:cs="Arial"/>
          <w:b/>
          <w:szCs w:val="24"/>
        </w:rPr>
      </w:pPr>
    </w:p>
    <w:p w14:paraId="5B71914B" w14:textId="6CABC994" w:rsidR="009007BA" w:rsidRPr="00625B9D" w:rsidRDefault="004F3235" w:rsidP="005E33A7">
      <w:pPr>
        <w:tabs>
          <w:tab w:val="left" w:pos="2265"/>
          <w:tab w:val="left" w:pos="3402"/>
          <w:tab w:val="left" w:pos="4320"/>
        </w:tabs>
        <w:spacing w:after="0" w:line="240" w:lineRule="auto"/>
        <w:rPr>
          <w:rFonts w:ascii="Arial" w:hAnsi="Arial" w:cs="Arial"/>
          <w:b/>
          <w:szCs w:val="24"/>
        </w:rPr>
      </w:pPr>
      <w:r w:rsidRPr="00625B9D">
        <w:rPr>
          <w:rFonts w:ascii="Arial" w:hAnsi="Arial" w:cs="Arial"/>
          <w:b/>
          <w:szCs w:val="24"/>
        </w:rPr>
        <w:t xml:space="preserve">Date of </w:t>
      </w:r>
      <w:r w:rsidR="00590E82">
        <w:rPr>
          <w:rFonts w:ascii="Arial" w:hAnsi="Arial" w:cs="Arial"/>
          <w:b/>
          <w:szCs w:val="24"/>
        </w:rPr>
        <w:t>MSAC Meeting</w:t>
      </w:r>
      <w:r w:rsidRPr="00625B9D">
        <w:rPr>
          <w:rFonts w:ascii="Arial" w:hAnsi="Arial" w:cs="Arial"/>
          <w:b/>
          <w:szCs w:val="24"/>
        </w:rPr>
        <w:tab/>
      </w:r>
      <w:r w:rsidR="00590E82">
        <w:rPr>
          <w:rFonts w:ascii="Arial" w:hAnsi="Arial" w:cs="Arial"/>
          <w:b/>
          <w:szCs w:val="24"/>
        </w:rPr>
        <w:t xml:space="preserve">28 </w:t>
      </w:r>
      <w:r w:rsidR="00E03B56">
        <w:rPr>
          <w:rFonts w:ascii="Arial" w:hAnsi="Arial" w:cs="Arial"/>
          <w:b/>
          <w:szCs w:val="24"/>
        </w:rPr>
        <w:t>November</w:t>
      </w:r>
      <w:r w:rsidR="009007BA" w:rsidRPr="00625B9D">
        <w:rPr>
          <w:rFonts w:ascii="Arial" w:hAnsi="Arial" w:cs="Arial"/>
          <w:b/>
          <w:szCs w:val="24"/>
        </w:rPr>
        <w:t xml:space="preserve"> 201</w:t>
      </w:r>
      <w:r w:rsidR="00774E24">
        <w:rPr>
          <w:rFonts w:ascii="Arial" w:hAnsi="Arial" w:cs="Arial"/>
          <w:b/>
          <w:szCs w:val="24"/>
        </w:rPr>
        <w:t>3</w:t>
      </w:r>
    </w:p>
    <w:p w14:paraId="2EDFD159" w14:textId="77777777" w:rsidR="00663D7F" w:rsidRDefault="00663D7F" w:rsidP="006F781F">
      <w:pPr>
        <w:tabs>
          <w:tab w:val="left" w:pos="3420"/>
          <w:tab w:val="left" w:pos="3600"/>
          <w:tab w:val="left" w:pos="4320"/>
        </w:tabs>
        <w:spacing w:after="0" w:line="240" w:lineRule="auto"/>
        <w:ind w:hanging="3600"/>
        <w:rPr>
          <w:rFonts w:ascii="Arial" w:hAnsi="Arial" w:cs="Arial"/>
          <w:b/>
          <w:szCs w:val="24"/>
        </w:rPr>
      </w:pPr>
    </w:p>
    <w:p w14:paraId="4BCBF7B5" w14:textId="77777777" w:rsidR="001B7918" w:rsidRPr="00625B9D" w:rsidRDefault="001B7918" w:rsidP="006F781F">
      <w:pPr>
        <w:tabs>
          <w:tab w:val="left" w:pos="3420"/>
          <w:tab w:val="left" w:pos="3600"/>
          <w:tab w:val="left" w:pos="4320"/>
        </w:tabs>
        <w:spacing w:after="0" w:line="240" w:lineRule="auto"/>
        <w:ind w:hanging="3600"/>
        <w:rPr>
          <w:rFonts w:ascii="Arial" w:hAnsi="Arial" w:cs="Arial"/>
          <w:b/>
          <w:szCs w:val="24"/>
        </w:rPr>
      </w:pPr>
    </w:p>
    <w:p w14:paraId="5B6F1AC6" w14:textId="38BAC1F5" w:rsidR="00663D7F" w:rsidRPr="00A625F1" w:rsidRDefault="006F781F" w:rsidP="006F781F">
      <w:pPr>
        <w:pStyle w:val="Heading1"/>
        <w:tabs>
          <w:tab w:val="left" w:pos="709"/>
        </w:tabs>
        <w:spacing w:before="0"/>
      </w:pPr>
      <w:r>
        <w:t>1.</w:t>
      </w:r>
      <w:r>
        <w:tab/>
      </w:r>
      <w:r w:rsidR="00663D7F" w:rsidRPr="00A625F1">
        <w:t>Purpose of application</w:t>
      </w:r>
    </w:p>
    <w:p w14:paraId="6D7BA60D" w14:textId="20DF8278" w:rsidR="007D0948" w:rsidRDefault="00943F7A" w:rsidP="005E33A7">
      <w:pPr>
        <w:spacing w:after="0" w:line="240" w:lineRule="auto"/>
      </w:pPr>
      <w:r w:rsidRPr="00467122">
        <w:t xml:space="preserve">An </w:t>
      </w:r>
      <w:r w:rsidR="00D96DCB" w:rsidRPr="00467122">
        <w:t xml:space="preserve">application requesting </w:t>
      </w:r>
      <w:r w:rsidR="000032E5" w:rsidRPr="00467122">
        <w:t xml:space="preserve">amendments to existing </w:t>
      </w:r>
      <w:r w:rsidR="00D96DCB" w:rsidRPr="00467122">
        <w:t>Medical</w:t>
      </w:r>
      <w:r w:rsidR="000032E5" w:rsidRPr="00467122">
        <w:t xml:space="preserve"> Benefits Schedule (MBS) items for the</w:t>
      </w:r>
      <w:r w:rsidR="00C31E62" w:rsidRPr="00467122">
        <w:t xml:space="preserve"> </w:t>
      </w:r>
      <w:r w:rsidR="00D96DCB" w:rsidRPr="00467122">
        <w:t>insertion, replacement, or removal of a cardiac resynchronisation therapy device</w:t>
      </w:r>
      <w:r w:rsidR="00C31E62" w:rsidRPr="00467122">
        <w:t xml:space="preserve"> </w:t>
      </w:r>
      <w:r w:rsidR="00D96DCB" w:rsidRPr="00467122">
        <w:t>capab</w:t>
      </w:r>
      <w:r w:rsidR="000032E5" w:rsidRPr="00467122">
        <w:t xml:space="preserve">le of defibrillation (CRT-D) </w:t>
      </w:r>
      <w:r w:rsidR="00D836B1" w:rsidRPr="00467122">
        <w:t xml:space="preserve">and associated leads, </w:t>
      </w:r>
      <w:r w:rsidR="000032E5" w:rsidRPr="00467122">
        <w:t xml:space="preserve">to include patients with </w:t>
      </w:r>
      <w:r w:rsidR="00D96DCB" w:rsidRPr="00467122">
        <w:t>mild chronic heart failure</w:t>
      </w:r>
      <w:r w:rsidR="00D836B1" w:rsidRPr="00467122">
        <w:t>,</w:t>
      </w:r>
      <w:r w:rsidR="00D96DCB" w:rsidRPr="00467122">
        <w:t xml:space="preserve"> was received from </w:t>
      </w:r>
      <w:proofErr w:type="spellStart"/>
      <w:r w:rsidR="00D96DCB" w:rsidRPr="00467122">
        <w:t>Optum</w:t>
      </w:r>
      <w:proofErr w:type="spellEnd"/>
      <w:r w:rsidR="00D96DCB" w:rsidRPr="00467122">
        <w:t xml:space="preserve"> (working with</w:t>
      </w:r>
      <w:r w:rsidR="00201B71" w:rsidRPr="00467122">
        <w:t xml:space="preserve"> </w:t>
      </w:r>
      <w:proofErr w:type="spellStart"/>
      <w:r w:rsidR="00D96DCB" w:rsidRPr="00467122">
        <w:t>Biotronik</w:t>
      </w:r>
      <w:proofErr w:type="spellEnd"/>
      <w:r w:rsidR="00D96DCB" w:rsidRPr="00467122">
        <w:t>, Boston S</w:t>
      </w:r>
      <w:r w:rsidR="004936CC" w:rsidRPr="00467122">
        <w:t>cientific, Medtronic</w:t>
      </w:r>
      <w:r w:rsidR="00D96DCB" w:rsidRPr="00467122">
        <w:t xml:space="preserve"> and St</w:t>
      </w:r>
      <w:r w:rsidR="00863270">
        <w:t>.</w:t>
      </w:r>
      <w:r w:rsidR="00D96DCB" w:rsidRPr="00467122">
        <w:t xml:space="preserve"> Jude Medical) by the</w:t>
      </w:r>
      <w:r w:rsidR="00201B71" w:rsidRPr="00467122">
        <w:t xml:space="preserve"> </w:t>
      </w:r>
      <w:r w:rsidR="00D1396A">
        <w:t xml:space="preserve">Department of Health </w:t>
      </w:r>
      <w:r w:rsidR="00D96DCB" w:rsidRPr="00467122">
        <w:t>in May 2012.</w:t>
      </w:r>
    </w:p>
    <w:p w14:paraId="021F2858" w14:textId="77777777" w:rsidR="00941FE3" w:rsidRPr="00467122" w:rsidRDefault="00941FE3" w:rsidP="00953DE4">
      <w:pPr>
        <w:pStyle w:val="Style1"/>
      </w:pPr>
    </w:p>
    <w:p w14:paraId="022CE7D1" w14:textId="54865F1F" w:rsidR="00113083" w:rsidRPr="00467122" w:rsidRDefault="005E33A7" w:rsidP="005E33A7">
      <w:pPr>
        <w:spacing w:after="0" w:line="240" w:lineRule="auto"/>
      </w:pPr>
      <w:r>
        <w:t>CRT-D implantation involves</w:t>
      </w:r>
      <w:r w:rsidR="007E2E0E" w:rsidRPr="00467122">
        <w:t xml:space="preserve"> insertion of a generator in the upper chest, with placement of three electrode leads that connect the generator to the heart. The right atrial lead is used for sensing and pacing; the right ventricular lead is used for sensing, pacing, defibrillation and/or cardioversion; and the left ventricular lead is used for cardiac resynchronisation. All three leads are inserted into the heart via the subclavian vein (or the cephalic or interna</w:t>
      </w:r>
      <w:r w:rsidR="0015608F" w:rsidRPr="00467122">
        <w:t xml:space="preserve">l jugular vein in some cases). </w:t>
      </w:r>
      <w:r w:rsidR="00863270">
        <w:t>S</w:t>
      </w:r>
      <w:r w:rsidR="007E2E0E" w:rsidRPr="00467122">
        <w:t>pecialised techniques are required to thread the left ventricular lead through the coronary sinus, and correctly position this lead inside a coronary vein.</w:t>
      </w:r>
    </w:p>
    <w:p w14:paraId="5684D187" w14:textId="77777777" w:rsidR="00C8178D" w:rsidRPr="00467122" w:rsidRDefault="00C8178D" w:rsidP="005E33A7">
      <w:pPr>
        <w:pStyle w:val="Style1"/>
        <w:spacing w:line="240" w:lineRule="auto"/>
      </w:pPr>
    </w:p>
    <w:p w14:paraId="0FC5E9BC" w14:textId="2B76732D" w:rsidR="004936CC" w:rsidRPr="00467122" w:rsidRDefault="004936CC" w:rsidP="005E33A7">
      <w:pPr>
        <w:spacing w:after="0" w:line="240" w:lineRule="auto"/>
        <w:rPr>
          <w:szCs w:val="24"/>
        </w:rPr>
      </w:pPr>
      <w:r w:rsidRPr="00467122">
        <w:rPr>
          <w:szCs w:val="24"/>
        </w:rPr>
        <w:t xml:space="preserve">The </w:t>
      </w:r>
      <w:r w:rsidR="003F6E0F">
        <w:rPr>
          <w:szCs w:val="24"/>
        </w:rPr>
        <w:t>s</w:t>
      </w:r>
      <w:r w:rsidR="005A0E1C" w:rsidRPr="00467122">
        <w:rPr>
          <w:szCs w:val="24"/>
        </w:rPr>
        <w:t xml:space="preserve">ubmission </w:t>
      </w:r>
      <w:r w:rsidRPr="00467122">
        <w:rPr>
          <w:szCs w:val="24"/>
        </w:rPr>
        <w:t>indicate</w:t>
      </w:r>
      <w:r w:rsidR="0002707A">
        <w:rPr>
          <w:szCs w:val="24"/>
        </w:rPr>
        <w:t>d</w:t>
      </w:r>
      <w:r w:rsidRPr="00467122">
        <w:rPr>
          <w:szCs w:val="24"/>
        </w:rPr>
        <w:t xml:space="preserve"> that the specific medical services for the proposed intervention are the same as those currently used for insertion, removal, or replacement of a CRT-D device in patients with</w:t>
      </w:r>
      <w:r w:rsidR="00863270">
        <w:rPr>
          <w:szCs w:val="24"/>
        </w:rPr>
        <w:t xml:space="preserve"> New York Heart Association</w:t>
      </w:r>
      <w:r w:rsidRPr="00467122">
        <w:rPr>
          <w:szCs w:val="24"/>
        </w:rPr>
        <w:t xml:space="preserve"> </w:t>
      </w:r>
      <w:r w:rsidR="00863270">
        <w:rPr>
          <w:szCs w:val="24"/>
        </w:rPr>
        <w:t>(</w:t>
      </w:r>
      <w:r w:rsidRPr="00467122">
        <w:rPr>
          <w:szCs w:val="24"/>
        </w:rPr>
        <w:t>NYHA</w:t>
      </w:r>
      <w:r w:rsidR="00863270">
        <w:rPr>
          <w:szCs w:val="24"/>
        </w:rPr>
        <w:t>)</w:t>
      </w:r>
      <w:r w:rsidRPr="00467122">
        <w:rPr>
          <w:szCs w:val="24"/>
        </w:rPr>
        <w:t xml:space="preserve"> class III or IV heart failure.</w:t>
      </w:r>
    </w:p>
    <w:p w14:paraId="4067037E" w14:textId="77777777" w:rsidR="00C8178D" w:rsidRPr="00467122" w:rsidRDefault="00C8178D" w:rsidP="005E33A7">
      <w:pPr>
        <w:pStyle w:val="Style1"/>
        <w:spacing w:line="240" w:lineRule="auto"/>
      </w:pPr>
    </w:p>
    <w:p w14:paraId="36A49C9A" w14:textId="77777777" w:rsidR="00321CF9" w:rsidRDefault="004936CC" w:rsidP="005E33A7">
      <w:pPr>
        <w:spacing w:after="0" w:line="240" w:lineRule="auto"/>
        <w:rPr>
          <w:szCs w:val="24"/>
        </w:rPr>
      </w:pPr>
      <w:r w:rsidRPr="00467122">
        <w:rPr>
          <w:szCs w:val="24"/>
        </w:rPr>
        <w:t>Ordinarily, CRT-D generators are replaced when the battery is exhausted, or at the clinicians discretion. Current implanted device batteries typically last between 5 and 8 years.</w:t>
      </w:r>
    </w:p>
    <w:p w14:paraId="69302D4E" w14:textId="77777777" w:rsidR="00467122" w:rsidRPr="00467122" w:rsidRDefault="00467122" w:rsidP="005E33A7">
      <w:pPr>
        <w:pStyle w:val="Style1"/>
        <w:spacing w:line="240" w:lineRule="auto"/>
      </w:pPr>
    </w:p>
    <w:p w14:paraId="1FAAFBDD" w14:textId="40FDF6EB" w:rsidR="00B97661" w:rsidRPr="00467122" w:rsidRDefault="001B4CDE" w:rsidP="003F6E0F">
      <w:pPr>
        <w:spacing w:after="0" w:line="240" w:lineRule="auto"/>
        <w:rPr>
          <w:rFonts w:eastAsia="FPEF"/>
        </w:rPr>
      </w:pPr>
      <w:r w:rsidRPr="00467122">
        <w:rPr>
          <w:rFonts w:eastAsia="FPEF"/>
        </w:rPr>
        <w:t>The proposed intervention is an extension of the services currently</w:t>
      </w:r>
      <w:r w:rsidR="00B97661" w:rsidRPr="00467122">
        <w:rPr>
          <w:rFonts w:eastAsia="FPEF"/>
        </w:rPr>
        <w:t xml:space="preserve"> </w:t>
      </w:r>
      <w:r w:rsidRPr="00467122">
        <w:rPr>
          <w:rFonts w:eastAsia="FPEF"/>
        </w:rPr>
        <w:t xml:space="preserve">used for the insertion, removal, or replacement of a CRT-D device in patients with </w:t>
      </w:r>
      <w:r w:rsidR="006D5D9A" w:rsidRPr="00467122">
        <w:rPr>
          <w:rFonts w:eastAsia="FPEF"/>
        </w:rPr>
        <w:t xml:space="preserve">moderate to </w:t>
      </w:r>
      <w:r w:rsidRPr="00467122">
        <w:rPr>
          <w:rFonts w:eastAsia="FPEF"/>
        </w:rPr>
        <w:t>severe chronic heart failure (</w:t>
      </w:r>
      <w:r w:rsidR="00863270">
        <w:rPr>
          <w:rFonts w:eastAsia="FPEF"/>
        </w:rPr>
        <w:t>NYHA</w:t>
      </w:r>
      <w:r w:rsidRPr="00467122">
        <w:rPr>
          <w:rFonts w:eastAsia="FPEF"/>
        </w:rPr>
        <w:t xml:space="preserve"> class III or IV) (MBS items 38371, 38368, 38654 and 38350).</w:t>
      </w:r>
    </w:p>
    <w:p w14:paraId="4AFDDA08" w14:textId="77777777" w:rsidR="00C8178D" w:rsidRPr="009059DF" w:rsidRDefault="00C8178D" w:rsidP="003F6E0F">
      <w:pPr>
        <w:spacing w:after="0" w:line="240" w:lineRule="auto"/>
        <w:rPr>
          <w:rFonts w:ascii="Arial" w:eastAsia="FPEF" w:hAnsi="Arial" w:cs="Arial"/>
        </w:rPr>
      </w:pPr>
    </w:p>
    <w:p w14:paraId="2A2013F0" w14:textId="48EF6DE8" w:rsidR="00557275" w:rsidRPr="00467122" w:rsidRDefault="00557275" w:rsidP="003F6E0F">
      <w:pPr>
        <w:spacing w:after="0" w:line="240" w:lineRule="auto"/>
      </w:pPr>
      <w:r w:rsidRPr="00467122">
        <w:t>Heart failure is a complex syndrome resulting from any structural or functional cardiac abnormality that reduces the ability of the hea</w:t>
      </w:r>
      <w:r w:rsidR="00071CC5" w:rsidRPr="00467122">
        <w:t>rt to function as a pump (</w:t>
      </w:r>
      <w:proofErr w:type="spellStart"/>
      <w:r w:rsidR="00071CC5" w:rsidRPr="00467122">
        <w:t>Cowie</w:t>
      </w:r>
      <w:proofErr w:type="spellEnd"/>
      <w:r w:rsidR="00071CC5" w:rsidRPr="00467122">
        <w:t> </w:t>
      </w:r>
      <w:r w:rsidRPr="00467122">
        <w:t xml:space="preserve">&amp; </w:t>
      </w:r>
      <w:proofErr w:type="spellStart"/>
      <w:r w:rsidRPr="00467122">
        <w:t>Zaphiriou</w:t>
      </w:r>
      <w:proofErr w:type="spellEnd"/>
      <w:r w:rsidRPr="00467122">
        <w:t xml:space="preserve"> 2002) and is a major cause of morbidity and mortality in Western societies. </w:t>
      </w:r>
      <w:r w:rsidR="00C751A5" w:rsidRPr="00467122">
        <w:t xml:space="preserve">The most </w:t>
      </w:r>
      <w:r w:rsidR="00C751A5" w:rsidRPr="00467122">
        <w:lastRenderedPageBreak/>
        <w:t xml:space="preserve">common cause of heart failure in the developed world is coronary heart disease </w:t>
      </w:r>
      <w:r w:rsidR="00863270">
        <w:t xml:space="preserve">with </w:t>
      </w:r>
      <w:r w:rsidR="00C751A5" w:rsidRPr="00467122">
        <w:t xml:space="preserve">hypertension often </w:t>
      </w:r>
      <w:r w:rsidR="00863270">
        <w:t xml:space="preserve">a </w:t>
      </w:r>
      <w:r w:rsidR="00C751A5" w:rsidRPr="00467122">
        <w:t>co-exis</w:t>
      </w:r>
      <w:r w:rsidR="001D54DC" w:rsidRPr="00467122">
        <w:t>t</w:t>
      </w:r>
      <w:r w:rsidR="00863270">
        <w:t>ing risk factor</w:t>
      </w:r>
      <w:r w:rsidR="001D54DC" w:rsidRPr="00467122">
        <w:t xml:space="preserve"> (Fox et al</w:t>
      </w:r>
      <w:r w:rsidR="00C751A5" w:rsidRPr="00467122">
        <w:t xml:space="preserve"> 2001). Many patients </w:t>
      </w:r>
      <w:r w:rsidR="00863270">
        <w:t xml:space="preserve">may </w:t>
      </w:r>
      <w:r w:rsidR="00C751A5" w:rsidRPr="00467122">
        <w:t xml:space="preserve">have </w:t>
      </w:r>
      <w:r w:rsidR="00863270">
        <w:t>also suffered</w:t>
      </w:r>
      <w:r w:rsidR="00C751A5" w:rsidRPr="00467122">
        <w:t xml:space="preserve"> a previous myocardial infarction.</w:t>
      </w:r>
    </w:p>
    <w:p w14:paraId="07A235E8" w14:textId="77777777" w:rsidR="00C8178D" w:rsidRPr="00467122" w:rsidRDefault="00C8178D" w:rsidP="003F6E0F">
      <w:pPr>
        <w:pStyle w:val="Style1"/>
        <w:spacing w:line="240" w:lineRule="auto"/>
      </w:pPr>
    </w:p>
    <w:p w14:paraId="2BA9AAD7" w14:textId="2984139E" w:rsidR="00C751A5" w:rsidRPr="00467122" w:rsidRDefault="00863270" w:rsidP="003F6E0F">
      <w:pPr>
        <w:spacing w:after="0" w:line="240" w:lineRule="auto"/>
      </w:pPr>
      <w:r>
        <w:t>P</w:t>
      </w:r>
      <w:r w:rsidR="00C751A5" w:rsidRPr="00467122">
        <w:t>atients</w:t>
      </w:r>
      <w:r>
        <w:t xml:space="preserve"> may</w:t>
      </w:r>
      <w:r w:rsidR="00C751A5" w:rsidRPr="00467122">
        <w:t xml:space="preserve"> have heart failure with a </w:t>
      </w:r>
      <w:r>
        <w:t>preserved ejection fraction (</w:t>
      </w:r>
      <w:proofErr w:type="spellStart"/>
      <w:r>
        <w:t>HFp</w:t>
      </w:r>
      <w:r w:rsidR="00C751A5" w:rsidRPr="00467122">
        <w:t>EF</w:t>
      </w:r>
      <w:proofErr w:type="spellEnd"/>
      <w:r w:rsidR="00C751A5" w:rsidRPr="00467122">
        <w:t>)</w:t>
      </w:r>
      <w:r>
        <w:t xml:space="preserve"> or a</w:t>
      </w:r>
      <w:r w:rsidR="00C751A5" w:rsidRPr="00467122">
        <w:t xml:space="preserve"> </w:t>
      </w:r>
      <w:r w:rsidR="00180052" w:rsidRPr="00467122">
        <w:t xml:space="preserve">reduced ejection fraction </w:t>
      </w:r>
      <w:r w:rsidR="00C751A5" w:rsidRPr="00467122">
        <w:t>(</w:t>
      </w:r>
      <w:proofErr w:type="spellStart"/>
      <w:r>
        <w:t>HFr</w:t>
      </w:r>
      <w:r w:rsidR="00180052" w:rsidRPr="00467122">
        <w:t>EF</w:t>
      </w:r>
      <w:proofErr w:type="spellEnd"/>
      <w:r w:rsidR="00C751A5" w:rsidRPr="00467122">
        <w:t xml:space="preserve">) (NICE 2010a). In some of these patients the left ventricle fails to pump in synchrony </w:t>
      </w:r>
      <w:r w:rsidR="006D0FB7" w:rsidRPr="006D0FB7">
        <w:t>with the right ventricle (</w:t>
      </w:r>
      <w:proofErr w:type="spellStart"/>
      <w:r w:rsidR="006D0FB7" w:rsidRPr="006D0FB7">
        <w:t>interventricular</w:t>
      </w:r>
      <w:proofErr w:type="spellEnd"/>
      <w:r w:rsidR="006D0FB7" w:rsidRPr="006D0FB7">
        <w:t xml:space="preserve"> </w:t>
      </w:r>
      <w:proofErr w:type="spellStart"/>
      <w:r w:rsidR="006D0FB7" w:rsidRPr="006D0FB7">
        <w:t>dysynchrony</w:t>
      </w:r>
      <w:proofErr w:type="spellEnd"/>
      <w:r w:rsidR="006D0FB7" w:rsidRPr="006D0FB7">
        <w:t>) or the wall of the left ventricle may contract at different times (</w:t>
      </w:r>
      <w:proofErr w:type="spellStart"/>
      <w:r w:rsidR="006D0FB7" w:rsidRPr="006D0FB7">
        <w:t>intraventricular</w:t>
      </w:r>
      <w:proofErr w:type="spellEnd"/>
      <w:r w:rsidR="006D0FB7" w:rsidRPr="006D0FB7">
        <w:t xml:space="preserve"> </w:t>
      </w:r>
      <w:proofErr w:type="spellStart"/>
      <w:r w:rsidR="006D0FB7" w:rsidRPr="006D0FB7">
        <w:t>dysynchrony</w:t>
      </w:r>
      <w:proofErr w:type="spellEnd"/>
      <w:r w:rsidR="006D0FB7" w:rsidRPr="006D0FB7">
        <w:t>).</w:t>
      </w:r>
      <w:r w:rsidR="008725B0" w:rsidRPr="00467122">
        <w:t xml:space="preserve"> The f</w:t>
      </w:r>
      <w:r w:rsidR="00C751A5" w:rsidRPr="00467122">
        <w:t xml:space="preserve">inal </w:t>
      </w:r>
      <w:r w:rsidR="008725B0" w:rsidRPr="00467122">
        <w:t>Decision Analytic Protocol (</w:t>
      </w:r>
      <w:r w:rsidR="00C751A5" w:rsidRPr="00467122">
        <w:t>DAP</w:t>
      </w:r>
      <w:r w:rsidR="008725B0" w:rsidRPr="00467122">
        <w:t>)</w:t>
      </w:r>
      <w:r w:rsidR="00C751A5" w:rsidRPr="00467122">
        <w:t xml:space="preserve"> focused o</w:t>
      </w:r>
      <w:r w:rsidR="00E91A24" w:rsidRPr="00467122">
        <w:t xml:space="preserve">n patients with </w:t>
      </w:r>
      <w:proofErr w:type="spellStart"/>
      <w:r>
        <w:t>HFr</w:t>
      </w:r>
      <w:r w:rsidR="00180052" w:rsidRPr="00467122">
        <w:t>EF</w:t>
      </w:r>
      <w:proofErr w:type="spellEnd"/>
      <w:r w:rsidR="00180052" w:rsidRPr="00467122">
        <w:t xml:space="preserve"> </w:t>
      </w:r>
      <w:r w:rsidR="00C751A5" w:rsidRPr="00467122">
        <w:t xml:space="preserve">who have ventricular </w:t>
      </w:r>
      <w:proofErr w:type="spellStart"/>
      <w:r w:rsidR="00C751A5" w:rsidRPr="00467122">
        <w:t>dysynchrony</w:t>
      </w:r>
      <w:proofErr w:type="spellEnd"/>
      <w:r w:rsidR="00C751A5" w:rsidRPr="00467122">
        <w:t>.</w:t>
      </w:r>
    </w:p>
    <w:p w14:paraId="74FAC651" w14:textId="77777777" w:rsidR="00C8178D" w:rsidRPr="00467122" w:rsidRDefault="00C8178D" w:rsidP="003F6E0F">
      <w:pPr>
        <w:pStyle w:val="Style1"/>
        <w:spacing w:line="240" w:lineRule="auto"/>
      </w:pPr>
    </w:p>
    <w:p w14:paraId="270BCCFA" w14:textId="4ED0C8BB" w:rsidR="00C751A5" w:rsidRPr="00467122" w:rsidRDefault="00C751A5" w:rsidP="003F6E0F">
      <w:pPr>
        <w:spacing w:after="0" w:line="240" w:lineRule="auto"/>
      </w:pPr>
      <w:r w:rsidRPr="00467122">
        <w:t xml:space="preserve">The </w:t>
      </w:r>
      <w:r w:rsidR="00863270">
        <w:t>impact</w:t>
      </w:r>
      <w:r w:rsidRPr="00467122">
        <w:t xml:space="preserve"> </w:t>
      </w:r>
      <w:r w:rsidR="00881B19" w:rsidRPr="00467122">
        <w:t>of</w:t>
      </w:r>
      <w:r w:rsidRPr="00467122">
        <w:t xml:space="preserve"> the symptoms of heart failure </w:t>
      </w:r>
      <w:r w:rsidR="00881B19" w:rsidRPr="00467122">
        <w:t xml:space="preserve">on </w:t>
      </w:r>
      <w:r w:rsidRPr="00467122">
        <w:t xml:space="preserve">functional capacity can be assessed using </w:t>
      </w:r>
      <w:r w:rsidR="00F663E2" w:rsidRPr="00467122">
        <w:t xml:space="preserve">the </w:t>
      </w:r>
      <w:r w:rsidRPr="00467122">
        <w:t>NYHA classification (</w:t>
      </w:r>
      <w:r w:rsidR="00F36938" w:rsidRPr="00467122">
        <w:fldChar w:fldCharType="begin"/>
      </w:r>
      <w:r w:rsidR="00F36938" w:rsidRPr="00467122">
        <w:instrText xml:space="preserve"> REF _Ref340660435 \h  \* MERGEFORMAT </w:instrText>
      </w:r>
      <w:r w:rsidR="00F36938" w:rsidRPr="00467122">
        <w:fldChar w:fldCharType="separate"/>
      </w:r>
      <w:r w:rsidR="00D44DAB" w:rsidRPr="00D44DAB">
        <w:t>Table 1</w:t>
      </w:r>
      <w:r w:rsidR="00F36938" w:rsidRPr="00467122">
        <w:fldChar w:fldCharType="end"/>
      </w:r>
      <w:r w:rsidR="00863270">
        <w:t xml:space="preserve"> whereby</w:t>
      </w:r>
      <w:r w:rsidRPr="00467122">
        <w:t xml:space="preserve"> subjective symptoms are used to </w:t>
      </w:r>
      <w:r w:rsidR="00863270">
        <w:t>group</w:t>
      </w:r>
      <w:r w:rsidRPr="00467122">
        <w:t xml:space="preserve"> patients into</w:t>
      </w:r>
      <w:r w:rsidR="00863270">
        <w:t xml:space="preserve"> one of</w:t>
      </w:r>
      <w:r w:rsidRPr="00467122">
        <w:t xml:space="preserve"> four classes.</w:t>
      </w:r>
    </w:p>
    <w:p w14:paraId="539704BD" w14:textId="77777777" w:rsidR="00C8178D" w:rsidRPr="00467122" w:rsidRDefault="00C8178D" w:rsidP="003F6E0F">
      <w:pPr>
        <w:pStyle w:val="Style1"/>
        <w:spacing w:line="240" w:lineRule="auto"/>
      </w:pPr>
    </w:p>
    <w:p w14:paraId="0AC3689E" w14:textId="77777777" w:rsidR="00C751A5" w:rsidRDefault="00C751A5" w:rsidP="003F6E0F">
      <w:pPr>
        <w:pStyle w:val="Caption"/>
        <w:spacing w:after="0" w:line="240" w:lineRule="auto"/>
        <w:rPr>
          <w:rFonts w:ascii="Arial" w:hAnsi="Arial" w:cs="Arial"/>
        </w:rPr>
      </w:pPr>
      <w:bookmarkStart w:id="1" w:name="_Ref340660435"/>
      <w:r w:rsidRPr="00B97661">
        <w:rPr>
          <w:rFonts w:ascii="Arial" w:hAnsi="Arial" w:cs="Arial"/>
        </w:rPr>
        <w:t xml:space="preserve">Table </w:t>
      </w:r>
      <w:r w:rsidR="000959E6" w:rsidRPr="00B97661">
        <w:rPr>
          <w:rFonts w:ascii="Arial" w:hAnsi="Arial" w:cs="Arial"/>
        </w:rPr>
        <w:fldChar w:fldCharType="begin"/>
      </w:r>
      <w:r w:rsidRPr="00B97661">
        <w:rPr>
          <w:rFonts w:ascii="Arial" w:hAnsi="Arial" w:cs="Arial"/>
        </w:rPr>
        <w:instrText xml:space="preserve"> SEQ Table \* ARABIC </w:instrText>
      </w:r>
      <w:r w:rsidR="000959E6" w:rsidRPr="00B97661">
        <w:rPr>
          <w:rFonts w:ascii="Arial" w:hAnsi="Arial" w:cs="Arial"/>
        </w:rPr>
        <w:fldChar w:fldCharType="separate"/>
      </w:r>
      <w:r w:rsidR="00D44DAB">
        <w:rPr>
          <w:rFonts w:ascii="Arial" w:hAnsi="Arial" w:cs="Arial"/>
          <w:noProof/>
        </w:rPr>
        <w:t>1</w:t>
      </w:r>
      <w:r w:rsidR="000959E6" w:rsidRPr="00B97661">
        <w:rPr>
          <w:rFonts w:ascii="Arial" w:hAnsi="Arial" w:cs="Arial"/>
          <w:noProof/>
        </w:rPr>
        <w:fldChar w:fldCharType="end"/>
      </w:r>
      <w:bookmarkEnd w:id="1"/>
      <w:r w:rsidR="00201B71">
        <w:rPr>
          <w:rFonts w:ascii="Arial" w:hAnsi="Arial" w:cs="Arial"/>
        </w:rPr>
        <w:t xml:space="preserve">: </w:t>
      </w:r>
      <w:r w:rsidRPr="00B97661">
        <w:rPr>
          <w:rFonts w:ascii="Arial" w:hAnsi="Arial" w:cs="Arial"/>
        </w:rPr>
        <w:t>NYHA classification of functional class for heart failure (NHF/CSANZ, 2011)</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
        <w:gridCol w:w="8285"/>
      </w:tblGrid>
      <w:tr w:rsidR="00C751A5" w:rsidRPr="00B97661" w14:paraId="021477F5" w14:textId="77777777" w:rsidTr="008A61B1">
        <w:tc>
          <w:tcPr>
            <w:tcW w:w="548" w:type="pct"/>
          </w:tcPr>
          <w:p w14:paraId="0591280E" w14:textId="062611DC" w:rsidR="00C751A5" w:rsidRPr="00B97661" w:rsidRDefault="006D0FB7" w:rsidP="00201B71">
            <w:pPr>
              <w:keepNext/>
              <w:spacing w:after="0" w:line="240" w:lineRule="auto"/>
              <w:rPr>
                <w:rFonts w:ascii="Arial" w:hAnsi="Arial" w:cs="Arial"/>
                <w:sz w:val="20"/>
                <w:lang w:eastAsia="en-US"/>
              </w:rPr>
            </w:pPr>
            <w:r>
              <w:rPr>
                <w:rFonts w:ascii="Arial" w:hAnsi="Arial" w:cs="Arial"/>
                <w:sz w:val="20"/>
                <w:lang w:eastAsia="en-US"/>
              </w:rPr>
              <w:t>C</w:t>
            </w:r>
            <w:r w:rsidR="00C751A5" w:rsidRPr="00B97661">
              <w:rPr>
                <w:rFonts w:ascii="Arial" w:hAnsi="Arial" w:cs="Arial"/>
                <w:sz w:val="20"/>
                <w:lang w:eastAsia="en-US"/>
              </w:rPr>
              <w:t>lass I</w:t>
            </w:r>
          </w:p>
        </w:tc>
        <w:tc>
          <w:tcPr>
            <w:tcW w:w="4452" w:type="pct"/>
          </w:tcPr>
          <w:p w14:paraId="65ACC009" w14:textId="77777777" w:rsidR="00C751A5" w:rsidRDefault="00C751A5" w:rsidP="00201B71">
            <w:pPr>
              <w:keepNext/>
              <w:spacing w:after="0" w:line="240" w:lineRule="auto"/>
              <w:rPr>
                <w:rFonts w:ascii="Arial" w:hAnsi="Arial" w:cs="Arial"/>
                <w:sz w:val="20"/>
                <w:lang w:eastAsia="en-US"/>
              </w:rPr>
            </w:pPr>
            <w:r w:rsidRPr="00B97661">
              <w:rPr>
                <w:rFonts w:ascii="Arial" w:hAnsi="Arial" w:cs="Arial"/>
                <w:sz w:val="20"/>
                <w:lang w:eastAsia="en-US"/>
              </w:rPr>
              <w:t>No limitations. Ordinary physical activity does not cause undue fatigue, dyspnoea or palpitations (asymptomatic left ventricular dysfunction).</w:t>
            </w:r>
          </w:p>
          <w:p w14:paraId="2CBA4C79" w14:textId="77777777" w:rsidR="000F1DCC" w:rsidRPr="00B97661" w:rsidRDefault="000F1DCC" w:rsidP="00201B71">
            <w:pPr>
              <w:keepNext/>
              <w:spacing w:after="0" w:line="240" w:lineRule="auto"/>
              <w:rPr>
                <w:rFonts w:ascii="Arial" w:hAnsi="Arial" w:cs="Arial"/>
                <w:sz w:val="20"/>
                <w:lang w:eastAsia="en-US"/>
              </w:rPr>
            </w:pPr>
          </w:p>
        </w:tc>
      </w:tr>
      <w:tr w:rsidR="00C751A5" w:rsidRPr="00B97661" w14:paraId="2A9E836A" w14:textId="77777777" w:rsidTr="008A61B1">
        <w:tc>
          <w:tcPr>
            <w:tcW w:w="548" w:type="pct"/>
          </w:tcPr>
          <w:p w14:paraId="664A95BE" w14:textId="77777777" w:rsidR="00C751A5" w:rsidRPr="00B97661" w:rsidRDefault="00C751A5" w:rsidP="00201B71">
            <w:pPr>
              <w:spacing w:after="0" w:line="240" w:lineRule="auto"/>
              <w:rPr>
                <w:rFonts w:ascii="Arial" w:hAnsi="Arial" w:cs="Arial"/>
                <w:sz w:val="20"/>
                <w:lang w:eastAsia="en-US"/>
              </w:rPr>
            </w:pPr>
            <w:r w:rsidRPr="00B97661">
              <w:rPr>
                <w:rFonts w:ascii="Arial" w:hAnsi="Arial" w:cs="Arial"/>
                <w:sz w:val="20"/>
                <w:lang w:eastAsia="en-US"/>
              </w:rPr>
              <w:t>Class II</w:t>
            </w:r>
          </w:p>
        </w:tc>
        <w:tc>
          <w:tcPr>
            <w:tcW w:w="4452" w:type="pct"/>
          </w:tcPr>
          <w:p w14:paraId="2F50131B" w14:textId="5E1CC9AD" w:rsidR="00C751A5" w:rsidRDefault="00C751A5" w:rsidP="00201B71">
            <w:pPr>
              <w:spacing w:after="0" w:line="240" w:lineRule="auto"/>
              <w:rPr>
                <w:rFonts w:ascii="Arial" w:hAnsi="Arial" w:cs="Arial"/>
                <w:sz w:val="20"/>
                <w:lang w:eastAsia="en-US"/>
              </w:rPr>
            </w:pPr>
            <w:r w:rsidRPr="00B97661">
              <w:rPr>
                <w:rFonts w:ascii="Arial" w:hAnsi="Arial" w:cs="Arial"/>
                <w:sz w:val="20"/>
                <w:lang w:eastAsia="en-US"/>
              </w:rPr>
              <w:t>Slight limitation of physical activity. Ordinary physical activity results in fatigue, palpitation</w:t>
            </w:r>
            <w:r w:rsidR="00A93D39">
              <w:rPr>
                <w:rFonts w:ascii="Arial" w:hAnsi="Arial" w:cs="Arial"/>
                <w:sz w:val="20"/>
                <w:lang w:eastAsia="en-US"/>
              </w:rPr>
              <w:t>s</w:t>
            </w:r>
            <w:r w:rsidRPr="00B97661">
              <w:rPr>
                <w:rFonts w:ascii="Arial" w:hAnsi="Arial" w:cs="Arial"/>
                <w:sz w:val="20"/>
                <w:lang w:eastAsia="en-US"/>
              </w:rPr>
              <w:t>, dyspnoea or angina pectoris (mild chronic heart failure).</w:t>
            </w:r>
          </w:p>
          <w:p w14:paraId="565F8C84" w14:textId="77777777" w:rsidR="000F1DCC" w:rsidRPr="00B97661" w:rsidRDefault="000F1DCC" w:rsidP="00201B71">
            <w:pPr>
              <w:spacing w:after="0" w:line="240" w:lineRule="auto"/>
              <w:rPr>
                <w:rFonts w:ascii="Arial" w:hAnsi="Arial" w:cs="Arial"/>
                <w:sz w:val="20"/>
                <w:lang w:eastAsia="en-US"/>
              </w:rPr>
            </w:pPr>
          </w:p>
        </w:tc>
      </w:tr>
      <w:tr w:rsidR="00C751A5" w:rsidRPr="00B97661" w14:paraId="2738C7C6" w14:textId="77777777" w:rsidTr="008A61B1">
        <w:tc>
          <w:tcPr>
            <w:tcW w:w="548" w:type="pct"/>
          </w:tcPr>
          <w:p w14:paraId="1E243CB9" w14:textId="77777777" w:rsidR="00C751A5" w:rsidRPr="00B97661" w:rsidRDefault="00C751A5" w:rsidP="00201B71">
            <w:pPr>
              <w:spacing w:after="0" w:line="240" w:lineRule="auto"/>
              <w:rPr>
                <w:rFonts w:ascii="Arial" w:hAnsi="Arial" w:cs="Arial"/>
                <w:sz w:val="20"/>
                <w:lang w:eastAsia="en-US"/>
              </w:rPr>
            </w:pPr>
            <w:r w:rsidRPr="00B97661">
              <w:rPr>
                <w:rFonts w:ascii="Arial" w:hAnsi="Arial" w:cs="Arial"/>
                <w:sz w:val="20"/>
                <w:lang w:eastAsia="en-US"/>
              </w:rPr>
              <w:t>Class III</w:t>
            </w:r>
          </w:p>
        </w:tc>
        <w:tc>
          <w:tcPr>
            <w:tcW w:w="4452" w:type="pct"/>
          </w:tcPr>
          <w:p w14:paraId="2DF9B39F" w14:textId="77777777" w:rsidR="00C751A5" w:rsidRDefault="00C751A5" w:rsidP="00201B71">
            <w:pPr>
              <w:spacing w:after="0" w:line="240" w:lineRule="auto"/>
              <w:rPr>
                <w:rFonts w:ascii="Arial" w:hAnsi="Arial" w:cs="Arial"/>
                <w:sz w:val="20"/>
                <w:lang w:eastAsia="en-US"/>
              </w:rPr>
            </w:pPr>
            <w:r w:rsidRPr="00B97661">
              <w:rPr>
                <w:rFonts w:ascii="Arial" w:hAnsi="Arial" w:cs="Arial"/>
                <w:sz w:val="20"/>
                <w:lang w:eastAsia="en-US"/>
              </w:rPr>
              <w:t>Marked limitation of physical activity. Less than ordinary physical activity leads to symptoms (moderate chronic heart failure).</w:t>
            </w:r>
          </w:p>
          <w:p w14:paraId="6F3A360F" w14:textId="77777777" w:rsidR="000F1DCC" w:rsidRPr="00B97661" w:rsidRDefault="000F1DCC" w:rsidP="00201B71">
            <w:pPr>
              <w:spacing w:after="0" w:line="240" w:lineRule="auto"/>
              <w:rPr>
                <w:rFonts w:ascii="Arial" w:hAnsi="Arial" w:cs="Arial"/>
                <w:sz w:val="20"/>
                <w:lang w:eastAsia="en-US"/>
              </w:rPr>
            </w:pPr>
          </w:p>
        </w:tc>
      </w:tr>
      <w:tr w:rsidR="00C751A5" w:rsidRPr="00B97661" w14:paraId="3753F68C" w14:textId="77777777" w:rsidTr="009E79EE">
        <w:trPr>
          <w:trHeight w:val="553"/>
        </w:trPr>
        <w:tc>
          <w:tcPr>
            <w:tcW w:w="548" w:type="pct"/>
          </w:tcPr>
          <w:p w14:paraId="4854C72D" w14:textId="77777777" w:rsidR="00C751A5" w:rsidRPr="00B97661" w:rsidRDefault="00C751A5" w:rsidP="00201B71">
            <w:pPr>
              <w:spacing w:after="0" w:line="240" w:lineRule="auto"/>
              <w:rPr>
                <w:rFonts w:ascii="Arial" w:hAnsi="Arial" w:cs="Arial"/>
                <w:sz w:val="20"/>
                <w:lang w:eastAsia="en-US"/>
              </w:rPr>
            </w:pPr>
            <w:r w:rsidRPr="00B97661">
              <w:rPr>
                <w:rFonts w:ascii="Arial" w:hAnsi="Arial" w:cs="Arial"/>
                <w:sz w:val="20"/>
                <w:lang w:eastAsia="en-US"/>
              </w:rPr>
              <w:t>Class IV</w:t>
            </w:r>
          </w:p>
        </w:tc>
        <w:tc>
          <w:tcPr>
            <w:tcW w:w="4452" w:type="pct"/>
          </w:tcPr>
          <w:p w14:paraId="5F6CB92B" w14:textId="77777777" w:rsidR="00C751A5" w:rsidRDefault="00C751A5" w:rsidP="00201B71">
            <w:pPr>
              <w:spacing w:after="0" w:line="240" w:lineRule="auto"/>
              <w:rPr>
                <w:rFonts w:ascii="Arial" w:hAnsi="Arial" w:cs="Arial"/>
                <w:sz w:val="20"/>
                <w:lang w:eastAsia="en-US"/>
              </w:rPr>
            </w:pPr>
            <w:r w:rsidRPr="00B97661">
              <w:rPr>
                <w:rFonts w:ascii="Arial" w:hAnsi="Arial" w:cs="Arial"/>
                <w:sz w:val="20"/>
                <w:lang w:eastAsia="en-US"/>
              </w:rPr>
              <w:t>Unable to carry on any physical activity without discomfort. Symptoms of CHF present at rest (severe chronic heart failure).</w:t>
            </w:r>
          </w:p>
          <w:p w14:paraId="7769F7CA" w14:textId="77777777" w:rsidR="000F1DCC" w:rsidRPr="00B97661" w:rsidRDefault="000F1DCC" w:rsidP="00201B71">
            <w:pPr>
              <w:spacing w:after="0" w:line="240" w:lineRule="auto"/>
              <w:rPr>
                <w:rFonts w:ascii="Arial" w:hAnsi="Arial" w:cs="Arial"/>
                <w:sz w:val="20"/>
                <w:lang w:eastAsia="en-US"/>
              </w:rPr>
            </w:pPr>
          </w:p>
        </w:tc>
      </w:tr>
    </w:tbl>
    <w:p w14:paraId="17D62E3D" w14:textId="77777777" w:rsidR="00953DE4" w:rsidRDefault="00953DE4" w:rsidP="003F6E0F">
      <w:pPr>
        <w:pStyle w:val="Style1"/>
        <w:spacing w:line="240" w:lineRule="auto"/>
      </w:pPr>
    </w:p>
    <w:p w14:paraId="2B261D92" w14:textId="2CE5DEAC" w:rsidR="00F56684" w:rsidRPr="000D3AAC" w:rsidRDefault="00433CB0" w:rsidP="003F6E0F">
      <w:pPr>
        <w:spacing w:after="0" w:line="240" w:lineRule="auto"/>
        <w:ind w:right="-113"/>
      </w:pPr>
      <w:r w:rsidRPr="000D3AAC">
        <w:t xml:space="preserve">The </w:t>
      </w:r>
      <w:r w:rsidR="002C06C1">
        <w:t>submission</w:t>
      </w:r>
      <w:r w:rsidRPr="000D3AAC">
        <w:t xml:space="preserve"> propose</w:t>
      </w:r>
      <w:r w:rsidR="002C06C1">
        <w:t>d</w:t>
      </w:r>
      <w:r w:rsidRPr="000D3AAC">
        <w:t xml:space="preserve"> to expand the current</w:t>
      </w:r>
      <w:r w:rsidR="00F56684" w:rsidRPr="000D3AAC">
        <w:t xml:space="preserve"> </w:t>
      </w:r>
      <w:r w:rsidRPr="000D3AAC">
        <w:t>MBS listing</w:t>
      </w:r>
      <w:r w:rsidR="006D0FB7" w:rsidRPr="006D0FB7">
        <w:t xml:space="preserve"> </w:t>
      </w:r>
      <w:r w:rsidR="006D0FB7">
        <w:t>for CRT-D</w:t>
      </w:r>
      <w:r w:rsidR="00F56684" w:rsidRPr="000D3AAC">
        <w:t xml:space="preserve"> to include patients with mild chronic heart failure (NYHA class II) </w:t>
      </w:r>
      <w:r w:rsidR="00863270">
        <w:t>who are managed with</w:t>
      </w:r>
      <w:r w:rsidR="00F56684" w:rsidRPr="000D3AAC">
        <w:t xml:space="preserve"> </w:t>
      </w:r>
      <w:r w:rsidR="00180052" w:rsidRPr="000D3AAC">
        <w:t xml:space="preserve">optimal </w:t>
      </w:r>
      <w:r w:rsidR="00F56684" w:rsidRPr="000D3AAC">
        <w:t xml:space="preserve">medical therapy </w:t>
      </w:r>
      <w:r w:rsidR="007409A4" w:rsidRPr="000D3AAC">
        <w:t xml:space="preserve">(OMT) </w:t>
      </w:r>
      <w:r w:rsidR="00F56684" w:rsidRPr="000D3AAC">
        <w:t>and meet the following criteria:</w:t>
      </w:r>
    </w:p>
    <w:p w14:paraId="7049332B" w14:textId="77777777" w:rsidR="00F56684" w:rsidRPr="000D3AAC" w:rsidRDefault="00F56684" w:rsidP="00990B1A">
      <w:pPr>
        <w:pStyle w:val="ListParagraph"/>
        <w:numPr>
          <w:ilvl w:val="0"/>
          <w:numId w:val="2"/>
        </w:numPr>
        <w:spacing w:after="0" w:line="240" w:lineRule="auto"/>
        <w:rPr>
          <w:rFonts w:ascii="Times New Roman" w:hAnsi="Times New Roman"/>
        </w:rPr>
      </w:pPr>
      <w:r w:rsidRPr="000D3AAC">
        <w:rPr>
          <w:rFonts w:ascii="Times New Roman" w:hAnsi="Times New Roman"/>
        </w:rPr>
        <w:t>sinus rhythm</w:t>
      </w:r>
      <w:r w:rsidR="009E79EE" w:rsidRPr="000D3AAC">
        <w:rPr>
          <w:rFonts w:ascii="Times New Roman" w:hAnsi="Times New Roman"/>
        </w:rPr>
        <w:t>;</w:t>
      </w:r>
    </w:p>
    <w:p w14:paraId="433CDD40" w14:textId="491508EA" w:rsidR="00F56684" w:rsidRPr="000D3AAC" w:rsidRDefault="00863270" w:rsidP="00990B1A">
      <w:pPr>
        <w:pStyle w:val="ListParagraph"/>
        <w:numPr>
          <w:ilvl w:val="0"/>
          <w:numId w:val="2"/>
        </w:numPr>
        <w:spacing w:after="0" w:line="240" w:lineRule="auto"/>
        <w:rPr>
          <w:rFonts w:ascii="Times New Roman" w:hAnsi="Times New Roman"/>
        </w:rPr>
      </w:pPr>
      <w:r>
        <w:rPr>
          <w:rFonts w:ascii="Times New Roman" w:hAnsi="Times New Roman"/>
        </w:rPr>
        <w:t>left ventricular ejection fraction (</w:t>
      </w:r>
      <w:r w:rsidR="00F56684" w:rsidRPr="000D3AAC">
        <w:rPr>
          <w:rFonts w:ascii="Times New Roman" w:hAnsi="Times New Roman"/>
        </w:rPr>
        <w:t>LVEF</w:t>
      </w:r>
      <w:r>
        <w:rPr>
          <w:rFonts w:ascii="Times New Roman" w:hAnsi="Times New Roman"/>
        </w:rPr>
        <w:t>)</w:t>
      </w:r>
      <w:r w:rsidR="00F56684" w:rsidRPr="000D3AAC">
        <w:rPr>
          <w:rFonts w:ascii="Times New Roman" w:hAnsi="Times New Roman"/>
        </w:rPr>
        <w:t xml:space="preserve"> less than or equal to 30%</w:t>
      </w:r>
      <w:r w:rsidR="009E79EE" w:rsidRPr="000D3AAC">
        <w:rPr>
          <w:rFonts w:ascii="Times New Roman" w:hAnsi="Times New Roman"/>
        </w:rPr>
        <w:t>; and</w:t>
      </w:r>
    </w:p>
    <w:p w14:paraId="1100B7FF" w14:textId="77777777" w:rsidR="00F56684" w:rsidRPr="000D3AAC" w:rsidRDefault="00F56684" w:rsidP="00990B1A">
      <w:pPr>
        <w:pStyle w:val="ListParagraph"/>
        <w:numPr>
          <w:ilvl w:val="0"/>
          <w:numId w:val="2"/>
        </w:numPr>
        <w:spacing w:after="0" w:line="240" w:lineRule="auto"/>
        <w:rPr>
          <w:rFonts w:ascii="Times New Roman" w:hAnsi="Times New Roman"/>
        </w:rPr>
      </w:pPr>
      <w:r w:rsidRPr="000D3AAC">
        <w:rPr>
          <w:rFonts w:ascii="Times New Roman" w:hAnsi="Times New Roman"/>
        </w:rPr>
        <w:t xml:space="preserve">QRS duration greater than or equal to 150 </w:t>
      </w:r>
      <w:proofErr w:type="spellStart"/>
      <w:r w:rsidRPr="000D3AAC">
        <w:rPr>
          <w:rFonts w:ascii="Times New Roman" w:hAnsi="Times New Roman"/>
        </w:rPr>
        <w:t>ms</w:t>
      </w:r>
      <w:proofErr w:type="spellEnd"/>
      <w:r w:rsidRPr="000D3AAC">
        <w:rPr>
          <w:rFonts w:ascii="Times New Roman" w:hAnsi="Times New Roman"/>
        </w:rPr>
        <w:t>.</w:t>
      </w:r>
    </w:p>
    <w:p w14:paraId="10391024" w14:textId="77777777" w:rsidR="003F6E0F" w:rsidRDefault="003F6E0F" w:rsidP="003F6E0F">
      <w:pPr>
        <w:spacing w:after="0" w:line="240" w:lineRule="auto"/>
      </w:pPr>
    </w:p>
    <w:p w14:paraId="138FCF0C" w14:textId="463AAC98" w:rsidR="006D0FB7" w:rsidRPr="00E15EF4" w:rsidRDefault="006D0FB7" w:rsidP="00E15EF4">
      <w:pPr>
        <w:spacing w:after="0" w:line="240" w:lineRule="auto"/>
      </w:pPr>
      <w:r w:rsidRPr="00E15EF4">
        <w:t xml:space="preserve">This patient population is currently eligible for </w:t>
      </w:r>
      <w:r w:rsidR="00863270">
        <w:t>implantable cardioverter defibrillator (</w:t>
      </w:r>
      <w:r w:rsidRPr="00E15EF4">
        <w:t>ICD</w:t>
      </w:r>
      <w:r w:rsidR="00863270">
        <w:t>)</w:t>
      </w:r>
      <w:r w:rsidRPr="00E15EF4">
        <w:t xml:space="preserve"> therapy. The current application seeks to extend this to CRT-D therapy in those patients who meet the criteria listed above. </w:t>
      </w:r>
      <w:r w:rsidR="00863270">
        <w:t>Such technologies</w:t>
      </w:r>
      <w:r w:rsidRPr="00E15EF4">
        <w:t xml:space="preserve"> </w:t>
      </w:r>
      <w:r w:rsidR="00863270">
        <w:t xml:space="preserve">(ICD </w:t>
      </w:r>
      <w:r w:rsidRPr="00E15EF4">
        <w:t xml:space="preserve">or CRT-D) </w:t>
      </w:r>
      <w:r w:rsidR="00863270">
        <w:t>are used in</w:t>
      </w:r>
      <w:r w:rsidRPr="00E15EF4">
        <w:t xml:space="preserve"> two main patient populations:</w:t>
      </w:r>
    </w:p>
    <w:p w14:paraId="0F06C01A" w14:textId="4B47EC4C" w:rsidR="006D0FB7" w:rsidRPr="00E15EF4" w:rsidRDefault="00863270" w:rsidP="00E15EF4">
      <w:pPr>
        <w:pStyle w:val="ListParagraph"/>
        <w:numPr>
          <w:ilvl w:val="0"/>
          <w:numId w:val="10"/>
        </w:numPr>
        <w:spacing w:after="0" w:line="240" w:lineRule="auto"/>
        <w:jc w:val="left"/>
        <w:rPr>
          <w:rFonts w:ascii="Times New Roman" w:hAnsi="Times New Roman"/>
        </w:rPr>
      </w:pPr>
      <w:r>
        <w:rPr>
          <w:rFonts w:ascii="Times New Roman" w:hAnsi="Times New Roman"/>
        </w:rPr>
        <w:t>As primary prevention i</w:t>
      </w:r>
      <w:r w:rsidR="006D0FB7" w:rsidRPr="00E15EF4">
        <w:rPr>
          <w:rFonts w:ascii="Times New Roman" w:hAnsi="Times New Roman"/>
        </w:rPr>
        <w:t xml:space="preserve">n </w:t>
      </w:r>
      <w:r>
        <w:rPr>
          <w:rFonts w:ascii="Times New Roman" w:hAnsi="Times New Roman"/>
        </w:rPr>
        <w:t>patients with low LVEF</w:t>
      </w:r>
      <w:r w:rsidR="006D0FB7" w:rsidRPr="00E15EF4">
        <w:rPr>
          <w:rFonts w:ascii="Times New Roman" w:hAnsi="Times New Roman"/>
        </w:rPr>
        <w:t xml:space="preserve"> and who are at increased risk of cardiac arrest;</w:t>
      </w:r>
    </w:p>
    <w:p w14:paraId="11045687" w14:textId="2C4481C4" w:rsidR="006D0FB7" w:rsidRPr="00E15EF4" w:rsidRDefault="00863270" w:rsidP="00E15EF4">
      <w:pPr>
        <w:pStyle w:val="ListParagraph"/>
        <w:numPr>
          <w:ilvl w:val="0"/>
          <w:numId w:val="9"/>
        </w:numPr>
        <w:spacing w:after="0" w:line="240" w:lineRule="auto"/>
        <w:jc w:val="left"/>
        <w:rPr>
          <w:rFonts w:ascii="Times New Roman" w:hAnsi="Times New Roman"/>
        </w:rPr>
      </w:pPr>
      <w:r>
        <w:rPr>
          <w:rFonts w:ascii="Times New Roman" w:hAnsi="Times New Roman"/>
        </w:rPr>
        <w:t>As secondary prevention i</w:t>
      </w:r>
      <w:r w:rsidR="006D0FB7" w:rsidRPr="00E15EF4">
        <w:rPr>
          <w:rFonts w:ascii="Times New Roman" w:hAnsi="Times New Roman"/>
        </w:rPr>
        <w:t xml:space="preserve">n patients with low LVEF </w:t>
      </w:r>
      <w:r>
        <w:rPr>
          <w:rFonts w:ascii="Times New Roman" w:hAnsi="Times New Roman"/>
        </w:rPr>
        <w:t xml:space="preserve">and </w:t>
      </w:r>
      <w:r w:rsidR="006D0FB7" w:rsidRPr="00E15EF4">
        <w:rPr>
          <w:rFonts w:ascii="Times New Roman" w:hAnsi="Times New Roman"/>
        </w:rPr>
        <w:t>who have already suffered a cardiac arrest.</w:t>
      </w:r>
    </w:p>
    <w:p w14:paraId="393866D4" w14:textId="77777777" w:rsidR="006F781F" w:rsidRPr="00E15EF4" w:rsidRDefault="006F781F" w:rsidP="006F781F">
      <w:pPr>
        <w:pStyle w:val="ListParagraph"/>
        <w:spacing w:after="0" w:line="240" w:lineRule="auto"/>
        <w:ind w:left="720"/>
        <w:rPr>
          <w:rFonts w:ascii="Times New Roman" w:hAnsi="Times New Roman"/>
        </w:rPr>
      </w:pPr>
    </w:p>
    <w:p w14:paraId="0993EE26" w14:textId="77777777" w:rsidR="00663D7F" w:rsidRPr="00625B9D" w:rsidRDefault="00663D7F" w:rsidP="006F781F">
      <w:pPr>
        <w:pStyle w:val="Heading1"/>
        <w:tabs>
          <w:tab w:val="left" w:pos="709"/>
        </w:tabs>
        <w:spacing w:before="0"/>
        <w:rPr>
          <w:lang w:val="en-US"/>
        </w:rPr>
      </w:pPr>
      <w:r w:rsidRPr="00625B9D">
        <w:rPr>
          <w:lang w:val="en-US"/>
        </w:rPr>
        <w:t>2.</w:t>
      </w:r>
      <w:r w:rsidRPr="00625B9D">
        <w:rPr>
          <w:lang w:val="en-US"/>
        </w:rPr>
        <w:tab/>
        <w:t>Background</w:t>
      </w:r>
    </w:p>
    <w:p w14:paraId="7D35A071" w14:textId="0D24952A" w:rsidR="00DC7DB2" w:rsidRDefault="007E32AA" w:rsidP="000670E2">
      <w:pPr>
        <w:pStyle w:val="Style2"/>
        <w:spacing w:line="240" w:lineRule="auto"/>
        <w:ind w:right="-170"/>
        <w:rPr>
          <w:rFonts w:eastAsia="FPEF"/>
        </w:rPr>
      </w:pPr>
      <w:r w:rsidRPr="007E32AA">
        <w:rPr>
          <w:rFonts w:eastAsia="FPEF"/>
        </w:rPr>
        <w:t>In August 2005, MSAC</w:t>
      </w:r>
      <w:r>
        <w:rPr>
          <w:rFonts w:eastAsia="FPEF"/>
        </w:rPr>
        <w:t xml:space="preserve"> </w:t>
      </w:r>
      <w:r w:rsidRPr="007E32AA">
        <w:rPr>
          <w:rFonts w:eastAsia="FPEF"/>
        </w:rPr>
        <w:t xml:space="preserve">Application 1042 reported on cardiac resynchronisation therapy </w:t>
      </w:r>
      <w:r w:rsidR="001933E3">
        <w:rPr>
          <w:rFonts w:eastAsia="FPEF"/>
        </w:rPr>
        <w:t xml:space="preserve">(CRT) </w:t>
      </w:r>
      <w:r w:rsidRPr="007E32AA">
        <w:rPr>
          <w:rFonts w:eastAsia="FPEF"/>
        </w:rPr>
        <w:t>for severe heart</w:t>
      </w:r>
      <w:r>
        <w:rPr>
          <w:rFonts w:eastAsia="FPEF"/>
        </w:rPr>
        <w:t xml:space="preserve"> </w:t>
      </w:r>
      <w:r w:rsidRPr="007E32AA">
        <w:rPr>
          <w:rFonts w:eastAsia="FPEF"/>
        </w:rPr>
        <w:t xml:space="preserve">failure. This </w:t>
      </w:r>
      <w:r w:rsidR="00C36551">
        <w:rPr>
          <w:rFonts w:eastAsia="FPEF"/>
        </w:rPr>
        <w:t xml:space="preserve">report </w:t>
      </w:r>
      <w:r w:rsidRPr="007E32AA">
        <w:rPr>
          <w:rFonts w:eastAsia="FPEF"/>
        </w:rPr>
        <w:t>excluded CRT with an implantable defibrillator</w:t>
      </w:r>
      <w:r w:rsidR="00C36551">
        <w:rPr>
          <w:rFonts w:eastAsia="FPEF"/>
        </w:rPr>
        <w:t xml:space="preserve"> but</w:t>
      </w:r>
      <w:r w:rsidRPr="007E32AA">
        <w:rPr>
          <w:rFonts w:eastAsia="FPEF"/>
        </w:rPr>
        <w:t xml:space="preserve"> include</w:t>
      </w:r>
      <w:r w:rsidR="00C36551">
        <w:rPr>
          <w:rFonts w:eastAsia="FPEF"/>
        </w:rPr>
        <w:t>d</w:t>
      </w:r>
      <w:r w:rsidRPr="007E32AA">
        <w:rPr>
          <w:rFonts w:eastAsia="FPEF"/>
        </w:rPr>
        <w:t xml:space="preserve"> evidence from the Companion trial</w:t>
      </w:r>
      <w:r w:rsidR="00201B71">
        <w:rPr>
          <w:rFonts w:eastAsia="FPEF"/>
        </w:rPr>
        <w:t xml:space="preserve"> which compared CRT with CRT-D</w:t>
      </w:r>
      <w:r w:rsidR="00DD3C35">
        <w:rPr>
          <w:rStyle w:val="FootnoteReference"/>
          <w:rFonts w:eastAsia="FPEF"/>
        </w:rPr>
        <w:footnoteReference w:id="1"/>
      </w:r>
      <w:r w:rsidR="00201B71">
        <w:rPr>
          <w:rFonts w:eastAsia="FPEF"/>
        </w:rPr>
        <w:t>.</w:t>
      </w:r>
    </w:p>
    <w:p w14:paraId="00E09CFC" w14:textId="77777777" w:rsidR="00C8178D" w:rsidRDefault="00C8178D" w:rsidP="001B7918">
      <w:pPr>
        <w:pStyle w:val="Style2"/>
        <w:spacing w:line="240" w:lineRule="auto"/>
        <w:rPr>
          <w:rFonts w:eastAsia="FPEF"/>
        </w:rPr>
      </w:pPr>
    </w:p>
    <w:p w14:paraId="0D59128E" w14:textId="7B0AA227" w:rsidR="007E32AA" w:rsidRDefault="007E32AA" w:rsidP="000670E2">
      <w:pPr>
        <w:pStyle w:val="Style2"/>
        <w:spacing w:line="240" w:lineRule="auto"/>
        <w:ind w:right="-57"/>
        <w:rPr>
          <w:rFonts w:eastAsia="FPEF"/>
        </w:rPr>
      </w:pPr>
      <w:r w:rsidRPr="007E32AA">
        <w:rPr>
          <w:rFonts w:eastAsia="FPEF"/>
        </w:rPr>
        <w:t>In March 2006, MSAC Reference 32 reported on ICD for prevention of sudden cardiac death. This report in</w:t>
      </w:r>
      <w:r w:rsidR="00DD3C35">
        <w:rPr>
          <w:rFonts w:eastAsia="FPEF"/>
        </w:rPr>
        <w:t xml:space="preserve">cluded ICD with CRT capability based on </w:t>
      </w:r>
      <w:r w:rsidRPr="007E32AA">
        <w:rPr>
          <w:rFonts w:eastAsia="FPEF"/>
        </w:rPr>
        <w:t>the Companion trial.</w:t>
      </w:r>
    </w:p>
    <w:p w14:paraId="43F31649" w14:textId="77777777" w:rsidR="00C8178D" w:rsidRDefault="00C8178D" w:rsidP="001B7918">
      <w:pPr>
        <w:pStyle w:val="Style2"/>
        <w:spacing w:line="240" w:lineRule="auto"/>
        <w:rPr>
          <w:rFonts w:eastAsia="FPEF"/>
        </w:rPr>
      </w:pPr>
    </w:p>
    <w:p w14:paraId="4ACC82AF" w14:textId="1D65608F" w:rsidR="0016795E" w:rsidRDefault="00E84BCF" w:rsidP="00E53A27">
      <w:pPr>
        <w:pStyle w:val="Style2"/>
        <w:spacing w:line="240" w:lineRule="auto"/>
      </w:pPr>
      <w:r>
        <w:t xml:space="preserve">Clinical input to </w:t>
      </w:r>
      <w:r w:rsidR="008725B0">
        <w:t>the Protocol Advisory Sub-Committee (</w:t>
      </w:r>
      <w:r>
        <w:t>PASC</w:t>
      </w:r>
      <w:r w:rsidR="008725B0">
        <w:t>)</w:t>
      </w:r>
      <w:r>
        <w:t xml:space="preserve"> advised that it was appropriate for all current CRT-D devices to be grouped together for the purposes of the </w:t>
      </w:r>
      <w:r w:rsidR="000D2C78">
        <w:t>assessment</w:t>
      </w:r>
      <w:r>
        <w:t>.</w:t>
      </w:r>
    </w:p>
    <w:p w14:paraId="3E120096" w14:textId="77777777" w:rsidR="00E53A27" w:rsidRDefault="00E53A27" w:rsidP="00E53A27">
      <w:pPr>
        <w:pStyle w:val="Style2"/>
        <w:spacing w:line="240" w:lineRule="auto"/>
      </w:pPr>
    </w:p>
    <w:p w14:paraId="22BE3E34" w14:textId="43CDB6BF" w:rsidR="00663D7F" w:rsidRPr="00625B9D" w:rsidRDefault="006F781F" w:rsidP="00E53A27">
      <w:pPr>
        <w:pStyle w:val="Heading1"/>
        <w:tabs>
          <w:tab w:val="left" w:pos="709"/>
        </w:tabs>
        <w:spacing w:before="0"/>
        <w:rPr>
          <w:lang w:val="en-US"/>
        </w:rPr>
      </w:pPr>
      <w:r>
        <w:rPr>
          <w:lang w:val="en-US"/>
        </w:rPr>
        <w:t>3.</w:t>
      </w:r>
      <w:r>
        <w:rPr>
          <w:lang w:val="en-US"/>
        </w:rPr>
        <w:tab/>
      </w:r>
      <w:r w:rsidR="00663D7F" w:rsidRPr="00625B9D">
        <w:rPr>
          <w:lang w:val="en-US"/>
        </w:rPr>
        <w:t>Prerequisites to implementation of any funding advice</w:t>
      </w:r>
    </w:p>
    <w:p w14:paraId="7EA69F4B" w14:textId="77777777" w:rsidR="002D0265" w:rsidRDefault="002D0265" w:rsidP="00777797">
      <w:pPr>
        <w:pStyle w:val="Style2"/>
        <w:spacing w:line="240" w:lineRule="auto"/>
      </w:pPr>
      <w:r>
        <w:t xml:space="preserve">The implantable </w:t>
      </w:r>
      <w:r w:rsidR="00DC7DB2" w:rsidRPr="00DC7DB2">
        <w:t xml:space="preserve">CRT-D </w:t>
      </w:r>
      <w:r>
        <w:t>devices</w:t>
      </w:r>
      <w:r w:rsidR="00DC7DB2" w:rsidRPr="00DC7DB2">
        <w:t xml:space="preserve"> </w:t>
      </w:r>
      <w:r>
        <w:t xml:space="preserve">are listed on the Australian Register of Therapeutic Goods (ARTG) to detect and treat </w:t>
      </w:r>
      <w:proofErr w:type="spellStart"/>
      <w:r>
        <w:t>tachyarrhythmias</w:t>
      </w:r>
      <w:proofErr w:type="spellEnd"/>
      <w:r>
        <w:t xml:space="preserve"> and for the trea</w:t>
      </w:r>
      <w:r w:rsidR="007C6E8E">
        <w:t>tment of heart failure through CRT</w:t>
      </w:r>
      <w:r>
        <w:t>.</w:t>
      </w:r>
      <w:r w:rsidR="007C6E8E">
        <w:t xml:space="preserve"> </w:t>
      </w:r>
      <w:r>
        <w:t>The associated leads are also listed on the ARTG.</w:t>
      </w:r>
    </w:p>
    <w:p w14:paraId="2CA17B3D" w14:textId="77777777" w:rsidR="006F781F" w:rsidRDefault="006F781F" w:rsidP="006F781F">
      <w:pPr>
        <w:pStyle w:val="Style2"/>
        <w:spacing w:line="240" w:lineRule="auto"/>
      </w:pPr>
    </w:p>
    <w:p w14:paraId="43E81DC8" w14:textId="3178AD58" w:rsidR="001B5ADF" w:rsidRPr="00577ED2" w:rsidRDefault="006F781F" w:rsidP="006F781F">
      <w:pPr>
        <w:pStyle w:val="Heading1"/>
        <w:tabs>
          <w:tab w:val="left" w:pos="709"/>
        </w:tabs>
        <w:spacing w:before="0"/>
        <w:rPr>
          <w:lang w:val="en-US"/>
        </w:rPr>
      </w:pPr>
      <w:r>
        <w:rPr>
          <w:lang w:val="en-US"/>
        </w:rPr>
        <w:t>4.</w:t>
      </w:r>
      <w:r>
        <w:rPr>
          <w:lang w:val="en-US"/>
        </w:rPr>
        <w:tab/>
      </w:r>
      <w:r w:rsidR="00663D7F" w:rsidRPr="00625B9D">
        <w:rPr>
          <w:lang w:val="en-US"/>
        </w:rPr>
        <w:t>Proposal for public funding</w:t>
      </w:r>
    </w:p>
    <w:p w14:paraId="3ACB628A" w14:textId="64EF5A1D" w:rsidR="00AC5211" w:rsidRDefault="00AC5211" w:rsidP="00135DF4">
      <w:pPr>
        <w:pStyle w:val="Style2"/>
        <w:spacing w:line="240" w:lineRule="auto"/>
      </w:pPr>
      <w:r>
        <w:t>The proposed MBS item descriptors for the insertion, removal or replacement of a CRT-D generator</w:t>
      </w:r>
      <w:r w:rsidR="005A0E1C">
        <w:t xml:space="preserve"> and left ventricular electrode lead are shown </w:t>
      </w:r>
      <w:r w:rsidR="00135DF4">
        <w:t>below</w:t>
      </w:r>
      <w:r w:rsidR="005A0E1C">
        <w:t>.</w:t>
      </w:r>
    </w:p>
    <w:p w14:paraId="7518413C" w14:textId="77777777" w:rsidR="00A76548" w:rsidRPr="00AC5211" w:rsidRDefault="00A76548" w:rsidP="00135DF4">
      <w:pPr>
        <w:pStyle w:val="Style2"/>
        <w:spacing w:line="240" w:lineRule="auto"/>
      </w:pPr>
    </w:p>
    <w:p w14:paraId="27901CA7" w14:textId="7DE9CE55" w:rsidR="0035191F" w:rsidRDefault="000F54E7" w:rsidP="008A4D5F">
      <w:pPr>
        <w:pStyle w:val="Caption"/>
        <w:spacing w:after="0" w:line="240" w:lineRule="auto"/>
        <w:rPr>
          <w:rFonts w:ascii="Arial" w:hAnsi="Arial" w:cs="Arial"/>
        </w:rPr>
      </w:pPr>
      <w:bookmarkStart w:id="2" w:name="_Ref341774620"/>
      <w:r>
        <w:rPr>
          <w:rFonts w:ascii="Arial" w:hAnsi="Arial" w:cs="Arial"/>
        </w:rPr>
        <w:t xml:space="preserve">Applicant </w:t>
      </w:r>
      <w:r w:rsidR="0035191F" w:rsidRPr="00071CC5">
        <w:rPr>
          <w:rFonts w:ascii="Arial" w:hAnsi="Arial" w:cs="Arial"/>
        </w:rPr>
        <w:t xml:space="preserve">Proposed MBS item descriptor for </w:t>
      </w:r>
      <w:r w:rsidR="00071CC5" w:rsidRPr="00071CC5">
        <w:rPr>
          <w:rFonts w:ascii="Arial" w:hAnsi="Arial" w:cs="Arial"/>
        </w:rPr>
        <w:t>38371 (</w:t>
      </w:r>
      <w:r w:rsidR="0035191F" w:rsidRPr="00071CC5">
        <w:rPr>
          <w:rFonts w:ascii="Arial" w:hAnsi="Arial" w:cs="Arial"/>
        </w:rPr>
        <w:t xml:space="preserve">CRT-D </w:t>
      </w:r>
      <w:r w:rsidR="00071CC5" w:rsidRPr="00071CC5">
        <w:rPr>
          <w:rFonts w:ascii="Arial" w:hAnsi="Arial" w:cs="Arial"/>
        </w:rPr>
        <w:t>device)</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35191F" w:rsidRPr="0035191F" w14:paraId="6F53B023" w14:textId="77777777" w:rsidTr="00AA4569">
        <w:trPr>
          <w:trHeight w:val="210"/>
        </w:trPr>
        <w:tc>
          <w:tcPr>
            <w:tcW w:w="9373" w:type="dxa"/>
            <w:tcBorders>
              <w:top w:val="single" w:sz="4" w:space="0" w:color="auto"/>
              <w:left w:val="single" w:sz="4" w:space="0" w:color="auto"/>
              <w:bottom w:val="single" w:sz="4" w:space="0" w:color="auto"/>
              <w:right w:val="single" w:sz="4" w:space="0" w:color="auto"/>
              <w:tl2br w:val="nil"/>
              <w:tr2bl w:val="nil"/>
            </w:tcBorders>
          </w:tcPr>
          <w:p w14:paraId="5EA8084F" w14:textId="77777777" w:rsidR="0035191F" w:rsidRPr="0035191F" w:rsidRDefault="0035191F" w:rsidP="00EF6F14">
            <w:pPr>
              <w:pStyle w:val="TableH1"/>
              <w:keepLines/>
              <w:spacing w:after="0"/>
              <w:jc w:val="right"/>
              <w:rPr>
                <w:rFonts w:ascii="Arial" w:hAnsi="Arial" w:cs="Arial"/>
                <w:lang w:val="en-AU"/>
              </w:rPr>
            </w:pPr>
            <w:r w:rsidRPr="0035191F">
              <w:rPr>
                <w:rFonts w:ascii="Arial" w:hAnsi="Arial" w:cs="Arial"/>
                <w:lang w:val="en-AU"/>
              </w:rPr>
              <w:t>Category 3 – Therapeutic procedures</w:t>
            </w:r>
          </w:p>
        </w:tc>
      </w:tr>
      <w:tr w:rsidR="0035191F" w:rsidRPr="0035191F" w14:paraId="1110049C" w14:textId="77777777" w:rsidTr="00AA4569">
        <w:tc>
          <w:tcPr>
            <w:tcW w:w="9373" w:type="dxa"/>
            <w:tcBorders>
              <w:top w:val="single" w:sz="4" w:space="0" w:color="auto"/>
              <w:left w:val="single" w:sz="4" w:space="0" w:color="auto"/>
              <w:bottom w:val="single" w:sz="4" w:space="0" w:color="auto"/>
              <w:right w:val="single" w:sz="4" w:space="0" w:color="auto"/>
              <w:tl2br w:val="nil"/>
              <w:tr2bl w:val="nil"/>
            </w:tcBorders>
          </w:tcPr>
          <w:p w14:paraId="78992F10" w14:textId="77777777" w:rsidR="0035191F" w:rsidRPr="0035191F" w:rsidRDefault="0035191F" w:rsidP="00EF6F14">
            <w:pPr>
              <w:pStyle w:val="Tabletext"/>
              <w:keepLines/>
              <w:spacing w:before="0" w:after="0" w:line="240" w:lineRule="auto"/>
              <w:rPr>
                <w:rFonts w:ascii="Arial" w:hAnsi="Arial" w:cs="Arial"/>
                <w:b/>
              </w:rPr>
            </w:pPr>
            <w:r w:rsidRPr="0035191F">
              <w:rPr>
                <w:rFonts w:ascii="Arial" w:hAnsi="Arial" w:cs="Arial"/>
                <w:b/>
              </w:rPr>
              <w:t>MBS 38371 (proposed)</w:t>
            </w:r>
          </w:p>
          <w:p w14:paraId="27AF7EDC" w14:textId="77777777" w:rsidR="0035191F" w:rsidRPr="0035191F" w:rsidRDefault="0035191F" w:rsidP="00EF6F14">
            <w:pPr>
              <w:pStyle w:val="Tabletext"/>
              <w:keepLines/>
              <w:spacing w:before="0" w:after="0" w:line="240" w:lineRule="auto"/>
              <w:rPr>
                <w:rFonts w:ascii="Arial" w:hAnsi="Arial" w:cs="Arial"/>
              </w:rPr>
            </w:pPr>
            <w:r w:rsidRPr="0035191F">
              <w:rPr>
                <w:rFonts w:ascii="Arial" w:hAnsi="Arial" w:cs="Arial"/>
              </w:rPr>
              <w:t>PERMANENT CARDIAC SYNCHRONISATION DEVICE CAPABLE OF DEFIBRILLATION, insertion, removal or replacement of, for patients who have moderate to severe chronic heart failure (NYHA class III or IV) despite optimised medical therapy and who meet all of the following criteria:</w:t>
            </w:r>
          </w:p>
          <w:p w14:paraId="12A2961E" w14:textId="77777777" w:rsidR="0035191F" w:rsidRPr="0035191F" w:rsidRDefault="0035191F" w:rsidP="00990B1A">
            <w:pPr>
              <w:pStyle w:val="Tabletext"/>
              <w:keepLines/>
              <w:numPr>
                <w:ilvl w:val="0"/>
                <w:numId w:val="5"/>
              </w:numPr>
              <w:spacing w:before="0" w:after="0" w:line="240" w:lineRule="auto"/>
              <w:rPr>
                <w:rFonts w:ascii="Arial" w:hAnsi="Arial" w:cs="Arial"/>
              </w:rPr>
            </w:pPr>
            <w:r w:rsidRPr="0035191F">
              <w:rPr>
                <w:rFonts w:ascii="Arial" w:hAnsi="Arial" w:cs="Arial"/>
              </w:rPr>
              <w:t>sinus rhythm</w:t>
            </w:r>
          </w:p>
          <w:p w14:paraId="0265A85C" w14:textId="77777777" w:rsidR="0035191F" w:rsidRPr="0035191F" w:rsidRDefault="0035191F" w:rsidP="00990B1A">
            <w:pPr>
              <w:pStyle w:val="Tabletext"/>
              <w:keepLines/>
              <w:numPr>
                <w:ilvl w:val="0"/>
                <w:numId w:val="5"/>
              </w:numPr>
              <w:spacing w:before="0" w:after="0" w:line="240" w:lineRule="auto"/>
              <w:rPr>
                <w:rFonts w:ascii="Arial" w:hAnsi="Arial" w:cs="Arial"/>
              </w:rPr>
            </w:pPr>
            <w:r w:rsidRPr="0035191F">
              <w:rPr>
                <w:rFonts w:ascii="Arial" w:hAnsi="Arial" w:cs="Arial"/>
              </w:rPr>
              <w:t>a left ventricular ejection fraction of less than or equal to 35%</w:t>
            </w:r>
          </w:p>
          <w:p w14:paraId="10F89263" w14:textId="77777777" w:rsidR="0035191F" w:rsidRPr="0035191F" w:rsidRDefault="0035191F" w:rsidP="00990B1A">
            <w:pPr>
              <w:pStyle w:val="Tabletext"/>
              <w:keepLines/>
              <w:numPr>
                <w:ilvl w:val="0"/>
                <w:numId w:val="5"/>
              </w:numPr>
              <w:spacing w:before="0" w:after="0" w:line="240" w:lineRule="auto"/>
              <w:rPr>
                <w:rFonts w:ascii="Arial" w:hAnsi="Arial" w:cs="Arial"/>
              </w:rPr>
            </w:pPr>
            <w:r w:rsidRPr="0035191F">
              <w:rPr>
                <w:rFonts w:ascii="Arial" w:hAnsi="Arial" w:cs="Arial"/>
              </w:rPr>
              <w:t xml:space="preserve">a QRS duration greater than or equal to 120 </w:t>
            </w:r>
            <w:proofErr w:type="spellStart"/>
            <w:r w:rsidRPr="0035191F">
              <w:rPr>
                <w:rFonts w:ascii="Arial" w:hAnsi="Arial" w:cs="Arial"/>
              </w:rPr>
              <w:t>ms</w:t>
            </w:r>
            <w:proofErr w:type="spellEnd"/>
            <w:r w:rsidRPr="0035191F">
              <w:rPr>
                <w:rFonts w:ascii="Arial" w:hAnsi="Arial" w:cs="Arial"/>
              </w:rPr>
              <w:t>.</w:t>
            </w:r>
          </w:p>
          <w:p w14:paraId="2B14A5F4" w14:textId="77777777" w:rsidR="0035191F" w:rsidRPr="00EF6F14" w:rsidRDefault="0035191F" w:rsidP="00EF6F14">
            <w:pPr>
              <w:pStyle w:val="Tabletext"/>
              <w:keepLines/>
              <w:spacing w:before="0" w:after="0" w:line="240" w:lineRule="auto"/>
              <w:rPr>
                <w:rFonts w:ascii="Arial" w:hAnsi="Arial" w:cs="Arial"/>
                <w:color w:val="0000CC"/>
              </w:rPr>
            </w:pPr>
            <w:r w:rsidRPr="00EF6F14">
              <w:rPr>
                <w:rFonts w:ascii="Arial" w:hAnsi="Arial" w:cs="Arial"/>
                <w:color w:val="0000CC"/>
              </w:rPr>
              <w:t>And for patients who have mild chronic heart failure (NYHA class II) despite optimised medical therapy and who meet all of the following criteria:</w:t>
            </w:r>
          </w:p>
          <w:p w14:paraId="522F3EC8" w14:textId="77777777" w:rsidR="0035191F" w:rsidRPr="00EF6F14" w:rsidRDefault="0035191F"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sinus rhythm</w:t>
            </w:r>
          </w:p>
          <w:p w14:paraId="798860E2" w14:textId="77777777" w:rsidR="0035191F" w:rsidRPr="00EF6F14" w:rsidRDefault="0035191F"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a left ventricular ejection fraction of less than or equal to 30%</w:t>
            </w:r>
          </w:p>
          <w:p w14:paraId="7FF9C352" w14:textId="77777777" w:rsidR="0035191F" w:rsidRPr="00EF6F14" w:rsidRDefault="0035191F" w:rsidP="00990B1A">
            <w:pPr>
              <w:pStyle w:val="Tabletext"/>
              <w:keepLines/>
              <w:numPr>
                <w:ilvl w:val="0"/>
                <w:numId w:val="5"/>
              </w:numPr>
              <w:spacing w:before="0" w:after="0" w:line="240" w:lineRule="auto"/>
              <w:rPr>
                <w:rFonts w:ascii="Arial" w:hAnsi="Arial" w:cs="Arial"/>
              </w:rPr>
            </w:pPr>
            <w:proofErr w:type="gramStart"/>
            <w:r w:rsidRPr="00EF6F14">
              <w:rPr>
                <w:rFonts w:ascii="Arial" w:hAnsi="Arial" w:cs="Arial"/>
                <w:color w:val="0000CC"/>
              </w:rPr>
              <w:t>a</w:t>
            </w:r>
            <w:proofErr w:type="gramEnd"/>
            <w:r w:rsidRPr="00EF6F14">
              <w:rPr>
                <w:rFonts w:ascii="Arial" w:hAnsi="Arial" w:cs="Arial"/>
                <w:color w:val="0000CC"/>
              </w:rPr>
              <w:t xml:space="preserve"> QRS duration greater than or equal to 150 </w:t>
            </w:r>
            <w:proofErr w:type="spellStart"/>
            <w:r w:rsidRPr="00EF6F14">
              <w:rPr>
                <w:rFonts w:ascii="Arial" w:hAnsi="Arial" w:cs="Arial"/>
                <w:color w:val="0000CC"/>
              </w:rPr>
              <w:t>ms</w:t>
            </w:r>
            <w:proofErr w:type="spellEnd"/>
            <w:r w:rsidRPr="00EF6F14">
              <w:rPr>
                <w:rFonts w:ascii="Arial" w:hAnsi="Arial" w:cs="Arial"/>
                <w:color w:val="0000CC"/>
              </w:rPr>
              <w:t>.</w:t>
            </w:r>
            <w:r w:rsidRPr="00EF6F14">
              <w:rPr>
                <w:rFonts w:ascii="Arial" w:hAnsi="Arial" w:cs="Arial"/>
              </w:rPr>
              <w:t xml:space="preserve"> (</w:t>
            </w:r>
            <w:proofErr w:type="spellStart"/>
            <w:r w:rsidRPr="00EF6F14">
              <w:rPr>
                <w:rFonts w:ascii="Arial" w:hAnsi="Arial" w:cs="Arial"/>
              </w:rPr>
              <w:t>Anaes</w:t>
            </w:r>
            <w:proofErr w:type="spellEnd"/>
            <w:r w:rsidRPr="00EF6F14">
              <w:rPr>
                <w:rFonts w:ascii="Arial" w:hAnsi="Arial" w:cs="Arial"/>
              </w:rPr>
              <w:t>.)</w:t>
            </w:r>
          </w:p>
          <w:p w14:paraId="2BC71F7F" w14:textId="77777777" w:rsidR="0035191F" w:rsidRPr="0035191F" w:rsidRDefault="00EF6F14" w:rsidP="00EF6F14">
            <w:pPr>
              <w:pStyle w:val="Tabletext"/>
              <w:keepLines/>
              <w:spacing w:before="0" w:after="0" w:line="240" w:lineRule="auto"/>
              <w:rPr>
                <w:rFonts w:ascii="Arial" w:hAnsi="Arial" w:cs="Arial"/>
              </w:rPr>
            </w:pPr>
            <w:r w:rsidRPr="00EF6F14">
              <w:rPr>
                <w:rFonts w:ascii="Arial" w:hAnsi="Arial" w:cs="Arial"/>
                <w:b/>
              </w:rPr>
              <w:t>Fee</w:t>
            </w:r>
            <w:r>
              <w:rPr>
                <w:rFonts w:ascii="Arial" w:hAnsi="Arial" w:cs="Arial"/>
              </w:rPr>
              <w:t xml:space="preserve">: $287.85 </w:t>
            </w:r>
            <w:r w:rsidRPr="00EF6F14">
              <w:rPr>
                <w:rFonts w:ascii="Arial" w:hAnsi="Arial" w:cs="Arial"/>
                <w:b/>
              </w:rPr>
              <w:t>Benefit</w:t>
            </w:r>
            <w:r>
              <w:rPr>
                <w:rFonts w:ascii="Arial" w:hAnsi="Arial" w:cs="Arial"/>
              </w:rPr>
              <w:t xml:space="preserve">: 75% = $215.90 </w:t>
            </w:r>
            <w:r w:rsidR="0035191F" w:rsidRPr="0035191F">
              <w:rPr>
                <w:rFonts w:ascii="Arial" w:hAnsi="Arial" w:cs="Arial"/>
              </w:rPr>
              <w:t>85% = $244.70</w:t>
            </w:r>
          </w:p>
        </w:tc>
      </w:tr>
    </w:tbl>
    <w:p w14:paraId="51EA3A2D" w14:textId="5E5C0B44" w:rsidR="00A76548" w:rsidRDefault="005A0E1C" w:rsidP="00135DF4">
      <w:pPr>
        <w:spacing w:after="0" w:line="240" w:lineRule="auto"/>
        <w:rPr>
          <w:rFonts w:ascii="Arial" w:hAnsi="Arial" w:cs="Arial"/>
          <w:sz w:val="20"/>
        </w:rPr>
      </w:pPr>
      <w:r>
        <w:rPr>
          <w:rFonts w:ascii="Arial" w:hAnsi="Arial" w:cs="Arial"/>
          <w:sz w:val="20"/>
        </w:rPr>
        <w:t>Source: SBA p5</w:t>
      </w:r>
      <w:r w:rsidR="0035191F">
        <w:rPr>
          <w:rFonts w:ascii="Arial" w:hAnsi="Arial" w:cs="Arial"/>
          <w:sz w:val="20"/>
        </w:rPr>
        <w:t xml:space="preserve">, </w:t>
      </w:r>
      <w:r w:rsidR="0035191F" w:rsidRPr="0035191F">
        <w:rPr>
          <w:rFonts w:ascii="Arial" w:hAnsi="Arial" w:cs="Arial"/>
          <w:sz w:val="20"/>
        </w:rPr>
        <w:t>Table A-</w:t>
      </w:r>
      <w:bookmarkStart w:id="3" w:name="_Toc349677062"/>
      <w:bookmarkStart w:id="4" w:name="_Toc354394633"/>
      <w:bookmarkStart w:id="5" w:name="_Toc357688875"/>
      <w:bookmarkStart w:id="6" w:name="_Toc358835247"/>
      <w:bookmarkStart w:id="7" w:name="_Toc359227808"/>
      <w:bookmarkStart w:id="8" w:name="_Toc359248825"/>
      <w:bookmarkEnd w:id="2"/>
      <w:r>
        <w:rPr>
          <w:rFonts w:ascii="Arial" w:hAnsi="Arial" w:cs="Arial"/>
          <w:sz w:val="20"/>
        </w:rPr>
        <w:t>2</w:t>
      </w:r>
    </w:p>
    <w:p w14:paraId="47E548C7" w14:textId="77777777" w:rsidR="00135DF4" w:rsidRPr="00AA4569" w:rsidRDefault="00135DF4" w:rsidP="00135DF4">
      <w:pPr>
        <w:spacing w:after="0" w:line="240" w:lineRule="auto"/>
        <w:rPr>
          <w:rFonts w:ascii="Arial" w:hAnsi="Arial" w:cs="Arial"/>
          <w:sz w:val="20"/>
        </w:rPr>
      </w:pPr>
    </w:p>
    <w:p w14:paraId="08817666" w14:textId="0D9D9DE0" w:rsidR="00471B7B" w:rsidRPr="00071CC5" w:rsidRDefault="000F54E7" w:rsidP="00135DF4">
      <w:pPr>
        <w:pStyle w:val="Caption"/>
        <w:widowControl w:val="0"/>
        <w:spacing w:after="0" w:line="240" w:lineRule="auto"/>
        <w:rPr>
          <w:rFonts w:ascii="Arial" w:hAnsi="Arial" w:cs="Arial"/>
        </w:rPr>
      </w:pPr>
      <w:r>
        <w:rPr>
          <w:rFonts w:ascii="Arial" w:hAnsi="Arial" w:cs="Arial"/>
        </w:rPr>
        <w:t xml:space="preserve">Applicant </w:t>
      </w:r>
      <w:r w:rsidR="00471B7B" w:rsidRPr="00071CC5">
        <w:rPr>
          <w:rFonts w:ascii="Arial" w:hAnsi="Arial" w:cs="Arial"/>
        </w:rPr>
        <w:t xml:space="preserve">Proposed MBS item descriptor for </w:t>
      </w:r>
      <w:r w:rsidR="00071CC5" w:rsidRPr="00071CC5">
        <w:rPr>
          <w:rFonts w:ascii="Arial" w:hAnsi="Arial" w:cs="Arial"/>
        </w:rPr>
        <w:t>38368 (</w:t>
      </w:r>
      <w:r w:rsidR="00471B7B" w:rsidRPr="00071CC5">
        <w:rPr>
          <w:rFonts w:ascii="Arial" w:hAnsi="Arial" w:cs="Arial"/>
        </w:rPr>
        <w:t>left ventricular</w:t>
      </w:r>
      <w:bookmarkEnd w:id="3"/>
      <w:bookmarkEnd w:id="4"/>
      <w:r w:rsidR="00471B7B" w:rsidRPr="00071CC5">
        <w:rPr>
          <w:rFonts w:ascii="Arial" w:hAnsi="Arial" w:cs="Arial"/>
        </w:rPr>
        <w:t xml:space="preserve"> lead via the coronary sinus</w:t>
      </w:r>
      <w:bookmarkEnd w:id="5"/>
      <w:bookmarkEnd w:id="6"/>
      <w:bookmarkEnd w:id="7"/>
      <w:bookmarkEnd w:id="8"/>
      <w:r w:rsidR="00071CC5" w:rsidRPr="00071CC5">
        <w:rPr>
          <w:rFonts w:ascii="Arial" w:hAnsi="Arial" w:cs="Arial"/>
        </w:rPr>
        <w:t>)</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471B7B" w:rsidRPr="00471B7B" w14:paraId="6A37A564" w14:textId="77777777" w:rsidTr="003D770C">
        <w:trPr>
          <w:cantSplit/>
          <w:trHeight w:val="210"/>
          <w:tblHeader/>
        </w:trPr>
        <w:tc>
          <w:tcPr>
            <w:tcW w:w="9373" w:type="dxa"/>
            <w:tcBorders>
              <w:top w:val="single" w:sz="4" w:space="0" w:color="auto"/>
              <w:left w:val="single" w:sz="4" w:space="0" w:color="auto"/>
              <w:bottom w:val="single" w:sz="4" w:space="0" w:color="auto"/>
              <w:right w:val="single" w:sz="4" w:space="0" w:color="auto"/>
              <w:tl2br w:val="nil"/>
              <w:tr2bl w:val="nil"/>
            </w:tcBorders>
          </w:tcPr>
          <w:p w14:paraId="69A7ECE3" w14:textId="77777777" w:rsidR="00471B7B" w:rsidRPr="00471B7B" w:rsidRDefault="00471B7B" w:rsidP="00135DF4">
            <w:pPr>
              <w:pStyle w:val="TableH1"/>
              <w:keepNext w:val="0"/>
              <w:widowControl w:val="0"/>
              <w:spacing w:after="0"/>
              <w:jc w:val="right"/>
              <w:rPr>
                <w:rFonts w:ascii="Arial" w:hAnsi="Arial" w:cs="Arial"/>
                <w:lang w:val="en-AU"/>
              </w:rPr>
            </w:pPr>
            <w:r w:rsidRPr="00471B7B">
              <w:rPr>
                <w:rFonts w:ascii="Arial" w:hAnsi="Arial" w:cs="Arial"/>
                <w:lang w:val="en-AU"/>
              </w:rPr>
              <w:t>Category 3 – Therapeutic procedures</w:t>
            </w:r>
          </w:p>
        </w:tc>
      </w:tr>
      <w:tr w:rsidR="00471B7B" w:rsidRPr="00471B7B" w14:paraId="53BD60DC" w14:textId="77777777" w:rsidTr="00AA4569">
        <w:tc>
          <w:tcPr>
            <w:tcW w:w="9373" w:type="dxa"/>
            <w:tcBorders>
              <w:top w:val="single" w:sz="4" w:space="0" w:color="auto"/>
              <w:left w:val="single" w:sz="4" w:space="0" w:color="auto"/>
              <w:bottom w:val="single" w:sz="4" w:space="0" w:color="auto"/>
              <w:right w:val="single" w:sz="4" w:space="0" w:color="auto"/>
              <w:tl2br w:val="nil"/>
              <w:tr2bl w:val="nil"/>
            </w:tcBorders>
          </w:tcPr>
          <w:p w14:paraId="73D0E0DD" w14:textId="77777777" w:rsidR="00471B7B" w:rsidRPr="00471B7B" w:rsidRDefault="00471B7B" w:rsidP="00135DF4">
            <w:pPr>
              <w:pStyle w:val="Tabletext"/>
              <w:keepNext w:val="0"/>
              <w:widowControl w:val="0"/>
              <w:spacing w:before="0" w:after="0" w:line="240" w:lineRule="auto"/>
              <w:rPr>
                <w:rFonts w:ascii="Arial" w:hAnsi="Arial" w:cs="Arial"/>
                <w:b/>
              </w:rPr>
            </w:pPr>
            <w:r w:rsidRPr="00471B7B">
              <w:rPr>
                <w:rFonts w:ascii="Arial" w:hAnsi="Arial" w:cs="Arial"/>
                <w:b/>
              </w:rPr>
              <w:t>MBS 38368 (proposed)</w:t>
            </w:r>
          </w:p>
          <w:p w14:paraId="2F4F81EF" w14:textId="77777777" w:rsidR="00471B7B" w:rsidRPr="00471B7B" w:rsidRDefault="00471B7B" w:rsidP="00135DF4">
            <w:pPr>
              <w:pStyle w:val="Tabletext"/>
              <w:keepNext w:val="0"/>
              <w:widowControl w:val="0"/>
              <w:spacing w:before="0" w:after="0" w:line="240" w:lineRule="auto"/>
              <w:rPr>
                <w:rFonts w:ascii="Arial" w:hAnsi="Arial" w:cs="Arial"/>
              </w:rPr>
            </w:pPr>
            <w:r w:rsidRPr="00471B7B">
              <w:rPr>
                <w:rFonts w:ascii="Arial" w:hAnsi="Arial" w:cs="Arial"/>
              </w:rPr>
              <w:t>PERMANENT TRANSVENOUS LEFT VENTRICULAR ELECTRODE, insertion, removal or replacement of through the coronary sinus, for the purpose of cardiac resynchronisation therapy, for patients who have moderate to severe chronic heart failure (NYHA class III or IV) despite optimised medical therapy and who meet the following criteria:</w:t>
            </w:r>
          </w:p>
          <w:p w14:paraId="18388D36" w14:textId="77777777" w:rsidR="00471B7B" w:rsidRPr="00471B7B" w:rsidRDefault="00471B7B" w:rsidP="00990B1A">
            <w:pPr>
              <w:pStyle w:val="Tabletext"/>
              <w:keepNext w:val="0"/>
              <w:widowControl w:val="0"/>
              <w:numPr>
                <w:ilvl w:val="0"/>
                <w:numId w:val="5"/>
              </w:numPr>
              <w:spacing w:before="0" w:after="0" w:line="240" w:lineRule="auto"/>
              <w:rPr>
                <w:rFonts w:ascii="Arial" w:hAnsi="Arial" w:cs="Arial"/>
              </w:rPr>
            </w:pPr>
            <w:r w:rsidRPr="00471B7B">
              <w:rPr>
                <w:rFonts w:ascii="Arial" w:hAnsi="Arial" w:cs="Arial"/>
              </w:rPr>
              <w:t>sinus rhythm</w:t>
            </w:r>
          </w:p>
          <w:p w14:paraId="4C8E0CDC" w14:textId="77777777" w:rsidR="00471B7B" w:rsidRPr="00471B7B" w:rsidRDefault="00471B7B" w:rsidP="00990B1A">
            <w:pPr>
              <w:pStyle w:val="Tabletext"/>
              <w:keepNext w:val="0"/>
              <w:widowControl w:val="0"/>
              <w:numPr>
                <w:ilvl w:val="0"/>
                <w:numId w:val="5"/>
              </w:numPr>
              <w:spacing w:before="0" w:after="0" w:line="240" w:lineRule="auto"/>
              <w:rPr>
                <w:rFonts w:ascii="Arial" w:hAnsi="Arial" w:cs="Arial"/>
              </w:rPr>
            </w:pPr>
            <w:r w:rsidRPr="00471B7B">
              <w:rPr>
                <w:rFonts w:ascii="Arial" w:hAnsi="Arial" w:cs="Arial"/>
              </w:rPr>
              <w:t>a left ventricular ejection fraction of less than or equal to 35%</w:t>
            </w:r>
          </w:p>
          <w:p w14:paraId="00902F43" w14:textId="77777777" w:rsidR="00471B7B" w:rsidRPr="00471B7B" w:rsidRDefault="00471B7B" w:rsidP="00990B1A">
            <w:pPr>
              <w:pStyle w:val="Tabletext"/>
              <w:keepNext w:val="0"/>
              <w:widowControl w:val="0"/>
              <w:numPr>
                <w:ilvl w:val="0"/>
                <w:numId w:val="5"/>
              </w:numPr>
              <w:spacing w:before="0" w:after="0" w:line="240" w:lineRule="auto"/>
              <w:rPr>
                <w:rFonts w:ascii="Arial" w:hAnsi="Arial" w:cs="Arial"/>
              </w:rPr>
            </w:pPr>
            <w:r w:rsidRPr="00471B7B">
              <w:rPr>
                <w:rFonts w:ascii="Arial" w:hAnsi="Arial" w:cs="Arial"/>
              </w:rPr>
              <w:t xml:space="preserve">a QRS duration greater than or equal to 120 </w:t>
            </w:r>
            <w:proofErr w:type="spellStart"/>
            <w:r w:rsidRPr="00471B7B">
              <w:rPr>
                <w:rFonts w:ascii="Arial" w:hAnsi="Arial" w:cs="Arial"/>
              </w:rPr>
              <w:t>ms</w:t>
            </w:r>
            <w:proofErr w:type="spellEnd"/>
            <w:r w:rsidRPr="00471B7B">
              <w:rPr>
                <w:rFonts w:ascii="Arial" w:hAnsi="Arial" w:cs="Arial"/>
              </w:rPr>
              <w:t>.</w:t>
            </w:r>
          </w:p>
          <w:p w14:paraId="3671E0ED" w14:textId="77777777" w:rsidR="00471B7B" w:rsidRPr="00EF6F14" w:rsidRDefault="00471B7B" w:rsidP="00135DF4">
            <w:pPr>
              <w:pStyle w:val="Tabletext"/>
              <w:keepNext w:val="0"/>
              <w:widowControl w:val="0"/>
              <w:spacing w:before="0" w:after="0" w:line="240" w:lineRule="auto"/>
              <w:rPr>
                <w:rFonts w:ascii="Arial" w:hAnsi="Arial" w:cs="Arial"/>
                <w:color w:val="0000CC"/>
              </w:rPr>
            </w:pPr>
            <w:r w:rsidRPr="00EF6F14">
              <w:rPr>
                <w:rFonts w:ascii="Arial" w:hAnsi="Arial" w:cs="Arial"/>
                <w:color w:val="0000CC"/>
              </w:rPr>
              <w:t>And for patients who have mild chronic heart failure (NYHA class II) despite optimised medical therapy and who meet all of the following criteria:</w:t>
            </w:r>
          </w:p>
          <w:p w14:paraId="49CEB7CB" w14:textId="77777777" w:rsidR="00471B7B" w:rsidRPr="00EF6F14" w:rsidRDefault="00471B7B" w:rsidP="00990B1A">
            <w:pPr>
              <w:pStyle w:val="Tabletext"/>
              <w:keepNext w:val="0"/>
              <w:widowControl w:val="0"/>
              <w:numPr>
                <w:ilvl w:val="0"/>
                <w:numId w:val="5"/>
              </w:numPr>
              <w:spacing w:before="0" w:after="0" w:line="240" w:lineRule="auto"/>
              <w:rPr>
                <w:rFonts w:ascii="Arial" w:hAnsi="Arial" w:cs="Arial"/>
                <w:color w:val="0000CC"/>
              </w:rPr>
            </w:pPr>
            <w:r w:rsidRPr="00EF6F14">
              <w:rPr>
                <w:rFonts w:ascii="Arial" w:hAnsi="Arial" w:cs="Arial"/>
                <w:color w:val="0000CC"/>
              </w:rPr>
              <w:t>sinus rhythm</w:t>
            </w:r>
          </w:p>
          <w:p w14:paraId="1A6DC7EE" w14:textId="77777777" w:rsidR="00471B7B" w:rsidRPr="00EF6F14" w:rsidRDefault="00471B7B" w:rsidP="00990B1A">
            <w:pPr>
              <w:pStyle w:val="Tabletext"/>
              <w:keepNext w:val="0"/>
              <w:widowControl w:val="0"/>
              <w:numPr>
                <w:ilvl w:val="0"/>
                <w:numId w:val="5"/>
              </w:numPr>
              <w:spacing w:before="0" w:after="0" w:line="240" w:lineRule="auto"/>
              <w:rPr>
                <w:rFonts w:ascii="Arial" w:hAnsi="Arial" w:cs="Arial"/>
                <w:color w:val="0000CC"/>
              </w:rPr>
            </w:pPr>
            <w:r w:rsidRPr="00EF6F14">
              <w:rPr>
                <w:rFonts w:ascii="Arial" w:hAnsi="Arial" w:cs="Arial"/>
                <w:color w:val="0000CC"/>
              </w:rPr>
              <w:t>a left ventricular ejection fraction of less than or equal to 30%</w:t>
            </w:r>
          </w:p>
          <w:p w14:paraId="009BBF7F" w14:textId="77777777" w:rsidR="00471B7B" w:rsidRPr="00471B7B" w:rsidRDefault="00471B7B" w:rsidP="00990B1A">
            <w:pPr>
              <w:pStyle w:val="Tabletext"/>
              <w:keepNext w:val="0"/>
              <w:widowControl w:val="0"/>
              <w:numPr>
                <w:ilvl w:val="0"/>
                <w:numId w:val="5"/>
              </w:numPr>
              <w:spacing w:before="0" w:after="0" w:line="240" w:lineRule="auto"/>
              <w:rPr>
                <w:rFonts w:ascii="Arial" w:hAnsi="Arial" w:cs="Arial"/>
              </w:rPr>
            </w:pPr>
            <w:r w:rsidRPr="00EF6F14">
              <w:rPr>
                <w:rFonts w:ascii="Arial" w:hAnsi="Arial" w:cs="Arial"/>
                <w:color w:val="0000CC"/>
              </w:rPr>
              <w:t xml:space="preserve">a QRS duration greater than or equal to 150 </w:t>
            </w:r>
            <w:proofErr w:type="spellStart"/>
            <w:r w:rsidRPr="00EF6F14">
              <w:rPr>
                <w:rFonts w:ascii="Arial" w:hAnsi="Arial" w:cs="Arial"/>
                <w:color w:val="0000CC"/>
              </w:rPr>
              <w:t>ms</w:t>
            </w:r>
            <w:proofErr w:type="spellEnd"/>
            <w:r w:rsidRPr="00EF6F14">
              <w:rPr>
                <w:rFonts w:ascii="Arial" w:hAnsi="Arial" w:cs="Arial"/>
                <w:color w:val="0000CC"/>
              </w:rPr>
              <w:t>.</w:t>
            </w:r>
          </w:p>
          <w:p w14:paraId="720E09EE" w14:textId="77777777" w:rsidR="00471B7B" w:rsidRPr="00471B7B" w:rsidRDefault="00471B7B" w:rsidP="00135DF4">
            <w:pPr>
              <w:pStyle w:val="Tabletext"/>
              <w:keepNext w:val="0"/>
              <w:widowControl w:val="0"/>
              <w:spacing w:before="0" w:after="0" w:line="240" w:lineRule="auto"/>
              <w:rPr>
                <w:rFonts w:ascii="Arial" w:hAnsi="Arial" w:cs="Arial"/>
              </w:rPr>
            </w:pPr>
            <w:r w:rsidRPr="00471B7B">
              <w:rPr>
                <w:rFonts w:ascii="Arial" w:hAnsi="Arial" w:cs="Arial"/>
              </w:rPr>
              <w:t xml:space="preserve">Where the service includes right heart catheterisation and any associated </w:t>
            </w:r>
            <w:proofErr w:type="spellStart"/>
            <w:r w:rsidRPr="00471B7B">
              <w:rPr>
                <w:rFonts w:ascii="Arial" w:hAnsi="Arial" w:cs="Arial"/>
              </w:rPr>
              <w:t>venogram</w:t>
            </w:r>
            <w:proofErr w:type="spellEnd"/>
            <w:r w:rsidRPr="00471B7B">
              <w:rPr>
                <w:rFonts w:ascii="Arial" w:hAnsi="Arial" w:cs="Arial"/>
              </w:rPr>
              <w:t xml:space="preserve"> of left ventricular veins. Not being a service associated with a service to which item numbers 38200 and 35200 apply. (</w:t>
            </w:r>
            <w:proofErr w:type="spellStart"/>
            <w:r w:rsidRPr="00471B7B">
              <w:rPr>
                <w:rFonts w:ascii="Arial" w:hAnsi="Arial" w:cs="Arial"/>
              </w:rPr>
              <w:t>Anaes</w:t>
            </w:r>
            <w:proofErr w:type="spellEnd"/>
            <w:r w:rsidRPr="00471B7B">
              <w:rPr>
                <w:rFonts w:ascii="Arial" w:hAnsi="Arial" w:cs="Arial"/>
              </w:rPr>
              <w:t>.)</w:t>
            </w:r>
          </w:p>
          <w:p w14:paraId="1F9FE268" w14:textId="77777777" w:rsidR="00471B7B" w:rsidRPr="00471B7B" w:rsidRDefault="00471B7B" w:rsidP="00135DF4">
            <w:pPr>
              <w:pStyle w:val="Tabletext"/>
              <w:keepNext w:val="0"/>
              <w:widowControl w:val="0"/>
              <w:spacing w:before="0" w:after="0" w:line="240" w:lineRule="auto"/>
              <w:rPr>
                <w:rFonts w:ascii="Arial" w:hAnsi="Arial" w:cs="Arial"/>
              </w:rPr>
            </w:pPr>
            <w:r w:rsidRPr="00EF6F14">
              <w:rPr>
                <w:rFonts w:ascii="Arial" w:hAnsi="Arial" w:cs="Arial"/>
                <w:b/>
              </w:rPr>
              <w:t>Fee</w:t>
            </w:r>
            <w:r w:rsidR="00EF6F14">
              <w:rPr>
                <w:rFonts w:ascii="Arial" w:hAnsi="Arial" w:cs="Arial"/>
              </w:rPr>
              <w:t xml:space="preserve">: $1224.60 </w:t>
            </w:r>
            <w:r w:rsidRPr="00EF6F14">
              <w:rPr>
                <w:rFonts w:ascii="Arial" w:hAnsi="Arial" w:cs="Arial"/>
                <w:b/>
              </w:rPr>
              <w:t>Benefit</w:t>
            </w:r>
            <w:r w:rsidRPr="00471B7B">
              <w:rPr>
                <w:rFonts w:ascii="Arial" w:hAnsi="Arial" w:cs="Arial"/>
              </w:rPr>
              <w:t>: 75% = $918.45</w:t>
            </w:r>
          </w:p>
        </w:tc>
      </w:tr>
    </w:tbl>
    <w:p w14:paraId="08BB9368" w14:textId="0C290C51" w:rsidR="00A76548" w:rsidRPr="0035191F" w:rsidRDefault="005A0E1C" w:rsidP="00135DF4">
      <w:pPr>
        <w:widowControl w:val="0"/>
        <w:rPr>
          <w:rFonts w:ascii="Arial" w:hAnsi="Arial" w:cs="Arial"/>
          <w:sz w:val="20"/>
        </w:rPr>
      </w:pPr>
      <w:r>
        <w:rPr>
          <w:rFonts w:ascii="Arial" w:hAnsi="Arial" w:cs="Arial"/>
          <w:sz w:val="20"/>
        </w:rPr>
        <w:t>Source: SBA</w:t>
      </w:r>
      <w:r w:rsidR="00471B7B" w:rsidRPr="0035191F">
        <w:rPr>
          <w:rFonts w:ascii="Arial" w:hAnsi="Arial" w:cs="Arial"/>
          <w:sz w:val="20"/>
        </w:rPr>
        <w:t xml:space="preserve"> </w:t>
      </w:r>
      <w:r w:rsidR="00471B7B">
        <w:rPr>
          <w:rFonts w:ascii="Arial" w:hAnsi="Arial" w:cs="Arial"/>
          <w:sz w:val="20"/>
        </w:rPr>
        <w:t>p6, Table A-4</w:t>
      </w:r>
    </w:p>
    <w:p w14:paraId="773FF931" w14:textId="0A7898FB" w:rsidR="00C26FB7" w:rsidRPr="008A4D5F" w:rsidRDefault="00F0175D" w:rsidP="00135DF4">
      <w:pPr>
        <w:pStyle w:val="Caption"/>
        <w:keepNext/>
        <w:keepLines/>
        <w:spacing w:after="0" w:line="240" w:lineRule="auto"/>
        <w:rPr>
          <w:rFonts w:ascii="Arial" w:hAnsi="Arial" w:cs="Arial"/>
        </w:rPr>
      </w:pPr>
      <w:bookmarkStart w:id="9" w:name="_Toc349677063"/>
      <w:bookmarkStart w:id="10" w:name="_Toc354394634"/>
      <w:bookmarkStart w:id="11" w:name="_Toc357688877"/>
      <w:bookmarkStart w:id="12" w:name="_Toc358835249"/>
      <w:bookmarkStart w:id="13" w:name="_Toc359227810"/>
      <w:bookmarkStart w:id="14" w:name="_Toc359248827"/>
      <w:r>
        <w:rPr>
          <w:rFonts w:ascii="Arial" w:hAnsi="Arial" w:cs="Arial"/>
        </w:rPr>
        <w:lastRenderedPageBreak/>
        <w:t xml:space="preserve">Applicant </w:t>
      </w:r>
      <w:r w:rsidR="00C26FB7" w:rsidRPr="008A4D5F">
        <w:rPr>
          <w:rFonts w:ascii="Arial" w:hAnsi="Arial" w:cs="Arial"/>
        </w:rPr>
        <w:t xml:space="preserve">Proposed MBS item descriptor for </w:t>
      </w:r>
      <w:r w:rsidR="00B10647">
        <w:rPr>
          <w:rFonts w:ascii="Arial" w:hAnsi="Arial" w:cs="Arial"/>
        </w:rPr>
        <w:t>386</w:t>
      </w:r>
      <w:r w:rsidR="008A4D5F" w:rsidRPr="008A4D5F">
        <w:rPr>
          <w:rFonts w:ascii="Arial" w:hAnsi="Arial" w:cs="Arial"/>
        </w:rPr>
        <w:t>54 (left ventricular lead</w:t>
      </w:r>
      <w:r w:rsidR="00C26FB7" w:rsidRPr="008A4D5F">
        <w:rPr>
          <w:rFonts w:ascii="Arial" w:hAnsi="Arial" w:cs="Arial"/>
        </w:rPr>
        <w:t xml:space="preserve"> via open thoracotomy</w:t>
      </w:r>
      <w:bookmarkEnd w:id="9"/>
      <w:bookmarkEnd w:id="10"/>
      <w:bookmarkEnd w:id="11"/>
      <w:bookmarkEnd w:id="12"/>
      <w:bookmarkEnd w:id="13"/>
      <w:bookmarkEnd w:id="14"/>
      <w:r w:rsidR="008A4D5F" w:rsidRPr="008A4D5F">
        <w:rPr>
          <w:rFonts w:ascii="Arial" w:hAnsi="Arial" w:cs="Arial"/>
        </w:rPr>
        <w:t>)</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C26FB7" w:rsidRPr="00C26FB7" w14:paraId="1606F9C7" w14:textId="77777777" w:rsidTr="003D770C">
        <w:trPr>
          <w:cantSplit/>
          <w:trHeight w:val="210"/>
          <w:tblHeader/>
        </w:trPr>
        <w:tc>
          <w:tcPr>
            <w:tcW w:w="9373" w:type="dxa"/>
            <w:tcBorders>
              <w:top w:val="single" w:sz="4" w:space="0" w:color="auto"/>
              <w:left w:val="single" w:sz="4" w:space="0" w:color="auto"/>
              <w:bottom w:val="single" w:sz="4" w:space="0" w:color="auto"/>
              <w:right w:val="single" w:sz="4" w:space="0" w:color="auto"/>
              <w:tl2br w:val="nil"/>
              <w:tr2bl w:val="nil"/>
            </w:tcBorders>
          </w:tcPr>
          <w:p w14:paraId="6C47B566" w14:textId="77777777" w:rsidR="00C26FB7" w:rsidRPr="00C26FB7" w:rsidRDefault="00C26FB7" w:rsidP="00135DF4">
            <w:pPr>
              <w:pStyle w:val="TableH1"/>
              <w:keepLines/>
              <w:spacing w:after="0"/>
              <w:jc w:val="right"/>
              <w:rPr>
                <w:rFonts w:ascii="Arial" w:hAnsi="Arial" w:cs="Arial"/>
                <w:lang w:val="en-AU"/>
              </w:rPr>
            </w:pPr>
            <w:r w:rsidRPr="00C26FB7">
              <w:rPr>
                <w:rFonts w:ascii="Arial" w:hAnsi="Arial" w:cs="Arial"/>
                <w:lang w:val="en-AU"/>
              </w:rPr>
              <w:t>Category 3 – Therapeutic procedures</w:t>
            </w:r>
          </w:p>
        </w:tc>
      </w:tr>
      <w:tr w:rsidR="00C26FB7" w:rsidRPr="00C26FB7" w14:paraId="610CE06A" w14:textId="77777777" w:rsidTr="003D770C">
        <w:trPr>
          <w:cantSplit/>
        </w:trPr>
        <w:tc>
          <w:tcPr>
            <w:tcW w:w="9373" w:type="dxa"/>
            <w:tcBorders>
              <w:top w:val="single" w:sz="4" w:space="0" w:color="auto"/>
              <w:left w:val="single" w:sz="4" w:space="0" w:color="auto"/>
              <w:bottom w:val="single" w:sz="4" w:space="0" w:color="auto"/>
              <w:right w:val="single" w:sz="4" w:space="0" w:color="auto"/>
              <w:tl2br w:val="nil"/>
              <w:tr2bl w:val="nil"/>
            </w:tcBorders>
          </w:tcPr>
          <w:p w14:paraId="24A8F42D" w14:textId="77777777" w:rsidR="00C26FB7" w:rsidRPr="00C26FB7" w:rsidRDefault="00B10647" w:rsidP="00135DF4">
            <w:pPr>
              <w:pStyle w:val="Tabletext"/>
              <w:keepLines/>
              <w:spacing w:before="0" w:after="0"/>
              <w:rPr>
                <w:rFonts w:ascii="Arial" w:hAnsi="Arial" w:cs="Arial"/>
                <w:b/>
              </w:rPr>
            </w:pPr>
            <w:r>
              <w:rPr>
                <w:rFonts w:ascii="Arial" w:hAnsi="Arial" w:cs="Arial"/>
                <w:b/>
              </w:rPr>
              <w:t>MBS 386</w:t>
            </w:r>
            <w:r w:rsidR="00C26FB7" w:rsidRPr="00C26FB7">
              <w:rPr>
                <w:rFonts w:ascii="Arial" w:hAnsi="Arial" w:cs="Arial"/>
                <w:b/>
              </w:rPr>
              <w:t>54 (proposed)</w:t>
            </w:r>
          </w:p>
          <w:p w14:paraId="00AC34A0" w14:textId="77777777" w:rsidR="00C26FB7" w:rsidRPr="00C26FB7" w:rsidRDefault="00C26FB7" w:rsidP="00135DF4">
            <w:pPr>
              <w:pStyle w:val="Tabletext"/>
              <w:keepLines/>
              <w:spacing w:before="0" w:after="0" w:line="240" w:lineRule="auto"/>
              <w:rPr>
                <w:rFonts w:ascii="Arial" w:hAnsi="Arial" w:cs="Arial"/>
              </w:rPr>
            </w:pPr>
            <w:r w:rsidRPr="00C26FB7">
              <w:rPr>
                <w:rFonts w:ascii="Arial" w:hAnsi="Arial" w:cs="Arial"/>
              </w:rPr>
              <w:t>PERMANENT LEFT VENTRICULAR ELECTRODE, insertion, removal or replacement of via open thoracotomy, for the purpose of cardiac resynchronisation therapy, for patients who have moderate to severe chronic heart failure (NYHA class III or IV) despite optimised medical therapy and who meet the following criteria:</w:t>
            </w:r>
          </w:p>
          <w:p w14:paraId="696B7C2B" w14:textId="77777777" w:rsidR="00C26FB7" w:rsidRPr="00C26FB7" w:rsidRDefault="00C26FB7" w:rsidP="00990B1A">
            <w:pPr>
              <w:pStyle w:val="Tabletext"/>
              <w:keepLines/>
              <w:numPr>
                <w:ilvl w:val="0"/>
                <w:numId w:val="5"/>
              </w:numPr>
              <w:spacing w:before="0" w:after="0" w:line="240" w:lineRule="auto"/>
              <w:ind w:left="714" w:hanging="357"/>
              <w:rPr>
                <w:rFonts w:ascii="Arial" w:hAnsi="Arial" w:cs="Arial"/>
              </w:rPr>
            </w:pPr>
            <w:r w:rsidRPr="00C26FB7">
              <w:rPr>
                <w:rFonts w:ascii="Arial" w:hAnsi="Arial" w:cs="Arial"/>
              </w:rPr>
              <w:t>Sinus rhythm</w:t>
            </w:r>
          </w:p>
          <w:p w14:paraId="5B87779B" w14:textId="77777777" w:rsidR="00C26FB7" w:rsidRPr="00C26FB7" w:rsidRDefault="00C26FB7" w:rsidP="00990B1A">
            <w:pPr>
              <w:pStyle w:val="Tabletext"/>
              <w:keepLines/>
              <w:numPr>
                <w:ilvl w:val="0"/>
                <w:numId w:val="5"/>
              </w:numPr>
              <w:spacing w:before="0" w:after="0" w:line="240" w:lineRule="auto"/>
              <w:rPr>
                <w:rFonts w:ascii="Arial" w:hAnsi="Arial" w:cs="Arial"/>
              </w:rPr>
            </w:pPr>
            <w:r w:rsidRPr="00C26FB7">
              <w:rPr>
                <w:rFonts w:ascii="Arial" w:hAnsi="Arial" w:cs="Arial"/>
              </w:rPr>
              <w:t>A left ventricular ejection fraction of less than or equal to 35%</w:t>
            </w:r>
          </w:p>
          <w:p w14:paraId="77044F85" w14:textId="77777777" w:rsidR="00C26FB7" w:rsidRPr="00C26FB7" w:rsidRDefault="00C26FB7" w:rsidP="00990B1A">
            <w:pPr>
              <w:pStyle w:val="Tabletext"/>
              <w:keepLines/>
              <w:numPr>
                <w:ilvl w:val="0"/>
                <w:numId w:val="5"/>
              </w:numPr>
              <w:spacing w:before="0" w:after="0" w:line="240" w:lineRule="auto"/>
              <w:rPr>
                <w:rFonts w:ascii="Arial" w:hAnsi="Arial" w:cs="Arial"/>
              </w:rPr>
            </w:pPr>
            <w:r w:rsidRPr="00C26FB7">
              <w:rPr>
                <w:rFonts w:ascii="Arial" w:hAnsi="Arial" w:cs="Arial"/>
              </w:rPr>
              <w:t xml:space="preserve">A QRS duration greater than or equal to 120 </w:t>
            </w:r>
            <w:proofErr w:type="spellStart"/>
            <w:r w:rsidRPr="00C26FB7">
              <w:rPr>
                <w:rFonts w:ascii="Arial" w:hAnsi="Arial" w:cs="Arial"/>
              </w:rPr>
              <w:t>ms</w:t>
            </w:r>
            <w:proofErr w:type="spellEnd"/>
            <w:r w:rsidRPr="00C26FB7">
              <w:rPr>
                <w:rFonts w:ascii="Arial" w:hAnsi="Arial" w:cs="Arial"/>
              </w:rPr>
              <w:t>.</w:t>
            </w:r>
          </w:p>
          <w:p w14:paraId="7B6B95D4" w14:textId="77777777" w:rsidR="00C26FB7" w:rsidRPr="00B66062" w:rsidRDefault="00C26FB7" w:rsidP="00135DF4">
            <w:pPr>
              <w:pStyle w:val="Tabletext"/>
              <w:keepLines/>
              <w:spacing w:before="0" w:after="0" w:line="240" w:lineRule="auto"/>
              <w:rPr>
                <w:rFonts w:ascii="Arial" w:hAnsi="Arial" w:cs="Arial"/>
                <w:color w:val="0000CC"/>
              </w:rPr>
            </w:pPr>
            <w:r w:rsidRPr="00B66062">
              <w:rPr>
                <w:rFonts w:ascii="Arial" w:hAnsi="Arial" w:cs="Arial"/>
                <w:color w:val="0000CC"/>
              </w:rPr>
              <w:t>And for patients who have mild chronic heart failure (NYHA class II) despite optimised medical therapy and who meet all of the following criteria:</w:t>
            </w:r>
          </w:p>
          <w:p w14:paraId="695FD13C" w14:textId="77777777" w:rsidR="00C26FB7" w:rsidRPr="00B66062" w:rsidRDefault="00C26FB7" w:rsidP="00135DF4">
            <w:pPr>
              <w:pStyle w:val="Tabletext"/>
              <w:keepLines/>
              <w:spacing w:before="0" w:after="0" w:line="240" w:lineRule="auto"/>
              <w:rPr>
                <w:rFonts w:ascii="Arial" w:hAnsi="Arial" w:cs="Arial"/>
                <w:color w:val="0000CC"/>
              </w:rPr>
            </w:pPr>
            <w:r w:rsidRPr="00B66062">
              <w:rPr>
                <w:rFonts w:ascii="Arial" w:hAnsi="Arial" w:cs="Arial"/>
                <w:color w:val="0000CC"/>
              </w:rPr>
              <w:t>sinus rhythm</w:t>
            </w:r>
          </w:p>
          <w:p w14:paraId="1BEAE84E" w14:textId="77777777" w:rsidR="00C26FB7" w:rsidRPr="00B66062" w:rsidRDefault="00C26FB7" w:rsidP="00135DF4">
            <w:pPr>
              <w:pStyle w:val="Tabletext"/>
              <w:keepLines/>
              <w:spacing w:before="0" w:after="0" w:line="240" w:lineRule="auto"/>
              <w:rPr>
                <w:rFonts w:ascii="Arial" w:hAnsi="Arial" w:cs="Arial"/>
                <w:color w:val="0000CC"/>
              </w:rPr>
            </w:pPr>
            <w:r w:rsidRPr="00B66062">
              <w:rPr>
                <w:rFonts w:ascii="Arial" w:hAnsi="Arial" w:cs="Arial"/>
                <w:color w:val="0000CC"/>
              </w:rPr>
              <w:t>a left ventricular ejection fraction of less than or equal to 30%</w:t>
            </w:r>
          </w:p>
          <w:p w14:paraId="1DDEB554" w14:textId="77777777" w:rsidR="00C26FB7" w:rsidRPr="00B66062" w:rsidRDefault="00C26FB7" w:rsidP="00135DF4">
            <w:pPr>
              <w:pStyle w:val="Tabletext"/>
              <w:keepLines/>
              <w:spacing w:before="0" w:after="0" w:line="240" w:lineRule="auto"/>
              <w:rPr>
                <w:rFonts w:ascii="Arial" w:hAnsi="Arial" w:cs="Arial"/>
                <w:color w:val="0000CC"/>
              </w:rPr>
            </w:pPr>
            <w:r w:rsidRPr="00B66062">
              <w:rPr>
                <w:rFonts w:ascii="Arial" w:hAnsi="Arial" w:cs="Arial"/>
                <w:color w:val="0000CC"/>
              </w:rPr>
              <w:t xml:space="preserve">a QRS duration greater than or equal to 150 </w:t>
            </w:r>
            <w:proofErr w:type="spellStart"/>
            <w:r w:rsidRPr="00B66062">
              <w:rPr>
                <w:rFonts w:ascii="Arial" w:hAnsi="Arial" w:cs="Arial"/>
                <w:color w:val="0000CC"/>
              </w:rPr>
              <w:t>ms</w:t>
            </w:r>
            <w:proofErr w:type="spellEnd"/>
            <w:r w:rsidRPr="00B66062">
              <w:rPr>
                <w:rFonts w:ascii="Arial" w:hAnsi="Arial" w:cs="Arial"/>
                <w:color w:val="0000CC"/>
              </w:rPr>
              <w:t>.</w:t>
            </w:r>
          </w:p>
          <w:p w14:paraId="03DF2BD0" w14:textId="77777777" w:rsidR="00C26FB7" w:rsidRPr="00C26FB7" w:rsidRDefault="00C26FB7" w:rsidP="00135DF4">
            <w:pPr>
              <w:pStyle w:val="Tabletext"/>
              <w:keepLines/>
              <w:spacing w:before="0" w:after="0" w:line="240" w:lineRule="auto"/>
              <w:rPr>
                <w:rFonts w:ascii="Arial" w:hAnsi="Arial" w:cs="Arial"/>
              </w:rPr>
            </w:pPr>
            <w:r w:rsidRPr="00C26FB7">
              <w:rPr>
                <w:rFonts w:ascii="Arial" w:hAnsi="Arial" w:cs="Arial"/>
              </w:rPr>
              <w:t xml:space="preserve">Where the service includes right heart catheterisation and any associated </w:t>
            </w:r>
            <w:proofErr w:type="spellStart"/>
            <w:r w:rsidRPr="00C26FB7">
              <w:rPr>
                <w:rFonts w:ascii="Arial" w:hAnsi="Arial" w:cs="Arial"/>
              </w:rPr>
              <w:t>venogram</w:t>
            </w:r>
            <w:proofErr w:type="spellEnd"/>
            <w:r w:rsidRPr="00C26FB7">
              <w:rPr>
                <w:rFonts w:ascii="Arial" w:hAnsi="Arial" w:cs="Arial"/>
              </w:rPr>
              <w:t xml:space="preserve"> of left ventricular veins. Not being a service associated with a service to which item numbers 38200 and 35200 apply. (</w:t>
            </w:r>
            <w:proofErr w:type="spellStart"/>
            <w:r w:rsidRPr="00C26FB7">
              <w:rPr>
                <w:rFonts w:ascii="Arial" w:hAnsi="Arial" w:cs="Arial"/>
              </w:rPr>
              <w:t>Anaes</w:t>
            </w:r>
            <w:proofErr w:type="spellEnd"/>
            <w:r w:rsidRPr="00C26FB7">
              <w:rPr>
                <w:rFonts w:ascii="Arial" w:hAnsi="Arial" w:cs="Arial"/>
              </w:rPr>
              <w:t>.)</w:t>
            </w:r>
            <w:r w:rsidR="00201B71">
              <w:rPr>
                <w:rFonts w:ascii="Arial" w:hAnsi="Arial" w:cs="Arial"/>
              </w:rPr>
              <w:t xml:space="preserve"> </w:t>
            </w:r>
            <w:r w:rsidRPr="00C26FB7">
              <w:rPr>
                <w:rFonts w:ascii="Arial" w:hAnsi="Arial" w:cs="Arial"/>
              </w:rPr>
              <w:t>(Assist.)</w:t>
            </w:r>
          </w:p>
          <w:p w14:paraId="23A08B4D" w14:textId="77777777" w:rsidR="00C26FB7" w:rsidRPr="00C26FB7" w:rsidRDefault="00EF6F14" w:rsidP="00135DF4">
            <w:pPr>
              <w:pStyle w:val="Tabletext"/>
              <w:keepLines/>
              <w:spacing w:before="0" w:after="0" w:line="240" w:lineRule="auto"/>
              <w:rPr>
                <w:rFonts w:ascii="Arial" w:hAnsi="Arial" w:cs="Arial"/>
              </w:rPr>
            </w:pPr>
            <w:r w:rsidRPr="00EF6F14">
              <w:rPr>
                <w:rFonts w:ascii="Arial" w:hAnsi="Arial" w:cs="Arial"/>
                <w:b/>
              </w:rPr>
              <w:t>Fee</w:t>
            </w:r>
            <w:r>
              <w:rPr>
                <w:rFonts w:ascii="Arial" w:hAnsi="Arial" w:cs="Arial"/>
              </w:rPr>
              <w:t xml:space="preserve">: $1224.60 </w:t>
            </w:r>
            <w:r w:rsidR="00C26FB7" w:rsidRPr="00EF6F14">
              <w:rPr>
                <w:rFonts w:ascii="Arial" w:hAnsi="Arial" w:cs="Arial"/>
                <w:b/>
              </w:rPr>
              <w:t>Benefit</w:t>
            </w:r>
            <w:r w:rsidR="00C26FB7" w:rsidRPr="00C26FB7">
              <w:rPr>
                <w:rFonts w:ascii="Arial" w:hAnsi="Arial" w:cs="Arial"/>
              </w:rPr>
              <w:t>: 75% = $918.45</w:t>
            </w:r>
          </w:p>
        </w:tc>
      </w:tr>
    </w:tbl>
    <w:p w14:paraId="460A1B5F" w14:textId="77777777" w:rsidR="00C26FB7" w:rsidRDefault="005A0E1C" w:rsidP="00135DF4">
      <w:pPr>
        <w:keepNext/>
        <w:keepLines/>
        <w:rPr>
          <w:rFonts w:ascii="Arial" w:hAnsi="Arial" w:cs="Arial"/>
          <w:sz w:val="20"/>
        </w:rPr>
      </w:pPr>
      <w:r>
        <w:rPr>
          <w:rFonts w:ascii="Arial" w:hAnsi="Arial" w:cs="Arial"/>
          <w:sz w:val="20"/>
        </w:rPr>
        <w:t>Source: SBA</w:t>
      </w:r>
      <w:r w:rsidR="00C26FB7" w:rsidRPr="00C26FB7">
        <w:rPr>
          <w:rFonts w:ascii="Arial" w:hAnsi="Arial" w:cs="Arial"/>
          <w:sz w:val="20"/>
        </w:rPr>
        <w:t xml:space="preserve"> </w:t>
      </w:r>
      <w:r w:rsidR="00C26FB7">
        <w:rPr>
          <w:rFonts w:ascii="Arial" w:hAnsi="Arial" w:cs="Arial"/>
          <w:sz w:val="20"/>
        </w:rPr>
        <w:t>p7</w:t>
      </w:r>
      <w:r w:rsidR="00C26FB7" w:rsidRPr="00C26FB7">
        <w:rPr>
          <w:rFonts w:ascii="Arial" w:hAnsi="Arial" w:cs="Arial"/>
          <w:sz w:val="20"/>
        </w:rPr>
        <w:t xml:space="preserve">, </w:t>
      </w:r>
      <w:r w:rsidR="00C26FB7">
        <w:rPr>
          <w:rFonts w:ascii="Arial" w:hAnsi="Arial" w:cs="Arial"/>
          <w:sz w:val="20"/>
        </w:rPr>
        <w:t>Table A-6</w:t>
      </w:r>
    </w:p>
    <w:p w14:paraId="0CC8F5B0" w14:textId="0B14A71F" w:rsidR="00D65A4C" w:rsidRDefault="00FF37A0" w:rsidP="004449A7">
      <w:pPr>
        <w:pStyle w:val="Style2"/>
        <w:spacing w:line="240" w:lineRule="auto"/>
      </w:pPr>
      <w:r>
        <w:t xml:space="preserve">The </w:t>
      </w:r>
      <w:r w:rsidR="004449A7">
        <w:t>submission</w:t>
      </w:r>
      <w:r w:rsidR="00993CE0">
        <w:t xml:space="preserve"> </w:t>
      </w:r>
      <w:r w:rsidR="002F17D6">
        <w:t>stat</w:t>
      </w:r>
      <w:r w:rsidR="005A0E1C">
        <w:t>e</w:t>
      </w:r>
      <w:r w:rsidR="004449A7">
        <w:t>d</w:t>
      </w:r>
      <w:r>
        <w:t xml:space="preserve"> that n</w:t>
      </w:r>
      <w:r w:rsidR="00D65A4C">
        <w:t xml:space="preserve">o </w:t>
      </w:r>
      <w:r w:rsidR="00FB41FA">
        <w:t>amendments</w:t>
      </w:r>
      <w:r w:rsidR="004449A7">
        <w:t xml:space="preserve"> would be</w:t>
      </w:r>
      <w:r w:rsidR="00D65A4C">
        <w:t xml:space="preserve"> </w:t>
      </w:r>
      <w:r w:rsidR="005A0E1C">
        <w:t>required</w:t>
      </w:r>
      <w:r w:rsidR="00D65A4C">
        <w:t xml:space="preserve"> to the</w:t>
      </w:r>
      <w:r w:rsidR="00D65A4C" w:rsidRPr="00D65A4C">
        <w:t xml:space="preserve"> </w:t>
      </w:r>
      <w:r w:rsidR="00D65A4C">
        <w:t xml:space="preserve">current MBS </w:t>
      </w:r>
      <w:r w:rsidR="00D65A4C" w:rsidRPr="00D65A4C">
        <w:t xml:space="preserve">listings </w:t>
      </w:r>
      <w:r w:rsidR="00D65A4C">
        <w:t xml:space="preserve">for </w:t>
      </w:r>
      <w:r w:rsidR="005A0E1C">
        <w:t>the insertion</w:t>
      </w:r>
      <w:r w:rsidR="008E72C1">
        <w:t xml:space="preserve"> </w:t>
      </w:r>
      <w:r w:rsidR="005A0E1C">
        <w:t xml:space="preserve">of the right atrial and right ventricular leads </w:t>
      </w:r>
      <w:r w:rsidR="00D65A4C">
        <w:t>as t</w:t>
      </w:r>
      <w:r w:rsidR="00D65A4C" w:rsidRPr="00D65A4C">
        <w:t>hese procedures are currently funded for patients in the propos</w:t>
      </w:r>
      <w:r w:rsidR="00D65A4C">
        <w:t>ed MBS population</w:t>
      </w:r>
      <w:r w:rsidR="00D65A4C" w:rsidRPr="00D65A4C">
        <w:t>.</w:t>
      </w:r>
    </w:p>
    <w:p w14:paraId="1F12C0BE" w14:textId="77777777" w:rsidR="00A76548" w:rsidRDefault="00A76548" w:rsidP="004449A7">
      <w:pPr>
        <w:pStyle w:val="Style2"/>
        <w:spacing w:line="240" w:lineRule="auto"/>
      </w:pPr>
    </w:p>
    <w:p w14:paraId="79003EB3" w14:textId="7A777D43" w:rsidR="00E96B2F" w:rsidRDefault="00E96B2F" w:rsidP="004449A7">
      <w:pPr>
        <w:pStyle w:val="Style2"/>
        <w:spacing w:line="240" w:lineRule="auto"/>
      </w:pPr>
      <w:r w:rsidRPr="00E96B2F">
        <w:t xml:space="preserve">The proposed eligibility for CRT-D implantation in NYHA II patients requires measurement of LVEF and QRS duration and determining the presence of sinus rhythm. </w:t>
      </w:r>
      <w:r>
        <w:t xml:space="preserve">The </w:t>
      </w:r>
      <w:r w:rsidR="004449A7">
        <w:t>submission</w:t>
      </w:r>
      <w:r>
        <w:t xml:space="preserve"> state</w:t>
      </w:r>
      <w:r w:rsidR="004449A7">
        <w:t>d</w:t>
      </w:r>
      <w:r>
        <w:t xml:space="preserve"> that t</w:t>
      </w:r>
      <w:r w:rsidRPr="00E96B2F">
        <w:t xml:space="preserve">hese assessments are already part of standard practice for the assessment of chronic heart failure patients. </w:t>
      </w:r>
    </w:p>
    <w:p w14:paraId="2D790933" w14:textId="77777777" w:rsidR="00A76548" w:rsidRDefault="00A76548" w:rsidP="004449A7">
      <w:pPr>
        <w:pStyle w:val="Style2"/>
        <w:spacing w:line="240" w:lineRule="auto"/>
      </w:pPr>
    </w:p>
    <w:p w14:paraId="19725290" w14:textId="7058ABF6" w:rsidR="00E96B2F" w:rsidRDefault="00E96B2F" w:rsidP="004449A7">
      <w:pPr>
        <w:pStyle w:val="Style2"/>
        <w:spacing w:line="240" w:lineRule="auto"/>
      </w:pPr>
      <w:r w:rsidRPr="00E96B2F">
        <w:t>The proposed restriction for the listing of CRT-D in NYHA II patients who have not responded to</w:t>
      </w:r>
      <w:r w:rsidR="00DD3C35">
        <w:t xml:space="preserve"> optimal</w:t>
      </w:r>
      <w:r w:rsidRPr="00E96B2F">
        <w:t xml:space="preserve"> medical therapy prevents the potential for inappropriate </w:t>
      </w:r>
      <w:r w:rsidR="009524B5">
        <w:t>treatment</w:t>
      </w:r>
      <w:r w:rsidRPr="00E96B2F">
        <w:t xml:space="preserve"> of a previously </w:t>
      </w:r>
      <w:r w:rsidR="00DD3C35">
        <w:t xml:space="preserve">sub-optimally </w:t>
      </w:r>
      <w:r w:rsidRPr="00E96B2F">
        <w:t>treated condition.</w:t>
      </w:r>
    </w:p>
    <w:p w14:paraId="1762AAA5" w14:textId="77777777" w:rsidR="00A76548" w:rsidRPr="00E96B2F" w:rsidRDefault="00A76548" w:rsidP="004449A7">
      <w:pPr>
        <w:pStyle w:val="Style2"/>
        <w:spacing w:line="240" w:lineRule="auto"/>
      </w:pPr>
    </w:p>
    <w:p w14:paraId="789DC386" w14:textId="57B05C66" w:rsidR="007E5E2B" w:rsidRDefault="00E80028" w:rsidP="006C4C4D">
      <w:pPr>
        <w:pStyle w:val="Style2"/>
        <w:spacing w:line="240" w:lineRule="auto"/>
        <w:ind w:right="57"/>
      </w:pPr>
      <w:r>
        <w:t xml:space="preserve">The </w:t>
      </w:r>
      <w:r w:rsidR="002F17D6">
        <w:t>submission</w:t>
      </w:r>
      <w:r w:rsidR="009F6158">
        <w:t xml:space="preserve"> </w:t>
      </w:r>
      <w:r w:rsidR="002F17D6">
        <w:t>stated</w:t>
      </w:r>
      <w:r w:rsidR="009F6158">
        <w:t xml:space="preserve"> </w:t>
      </w:r>
      <w:r w:rsidR="00D55A4C" w:rsidRPr="00321CF9">
        <w:t>that the insertion, removal, or rep</w:t>
      </w:r>
      <w:r w:rsidR="009F6158">
        <w:t>lacement of a CRT-D in patients with NYHA class I</w:t>
      </w:r>
      <w:r w:rsidR="009F6158" w:rsidRPr="00321CF9">
        <w:t xml:space="preserve">I heart failure </w:t>
      </w:r>
      <w:r w:rsidR="009F6158">
        <w:t>will</w:t>
      </w:r>
      <w:r w:rsidR="00D55A4C" w:rsidRPr="00321CF9">
        <w:t xml:space="preserve"> be performed by a </w:t>
      </w:r>
      <w:r>
        <w:t xml:space="preserve">specialist including cardiac </w:t>
      </w:r>
      <w:r w:rsidR="00D55A4C" w:rsidRPr="00321CF9">
        <w:t>surgeon</w:t>
      </w:r>
      <w:r>
        <w:t>s</w:t>
      </w:r>
      <w:r w:rsidR="00D55A4C" w:rsidRPr="00321CF9">
        <w:t>, cardiologist</w:t>
      </w:r>
      <w:r>
        <w:t>s</w:t>
      </w:r>
      <w:r w:rsidR="00D55A4C" w:rsidRPr="00321CF9">
        <w:t xml:space="preserve"> or electrop</w:t>
      </w:r>
      <w:r w:rsidR="009F6158">
        <w:t>hysiologist</w:t>
      </w:r>
      <w:r>
        <w:t>s</w:t>
      </w:r>
      <w:r w:rsidR="00366E30">
        <w:t xml:space="preserve">. This is </w:t>
      </w:r>
      <w:r w:rsidR="009F6158">
        <w:t xml:space="preserve">consistent with </w:t>
      </w:r>
      <w:r w:rsidR="00D55A4C" w:rsidRPr="00321CF9">
        <w:t>the current</w:t>
      </w:r>
      <w:r w:rsidR="009F6158">
        <w:t xml:space="preserve"> MBS</w:t>
      </w:r>
      <w:r w:rsidR="00D55A4C" w:rsidRPr="00321CF9">
        <w:t xml:space="preserve"> listing for CRT-D in patients with NYHA class III and IV heart failure </w:t>
      </w:r>
      <w:r w:rsidR="009F6158">
        <w:t xml:space="preserve">which </w:t>
      </w:r>
      <w:r w:rsidR="00D55A4C" w:rsidRPr="00321CF9">
        <w:t>does not limit the insertion, removal, or replacement</w:t>
      </w:r>
      <w:r w:rsidR="00366E30">
        <w:t xml:space="preserve"> of the device to cardiologists only.</w:t>
      </w:r>
      <w:r w:rsidR="00C24778">
        <w:t xml:space="preserve"> </w:t>
      </w:r>
      <w:r w:rsidR="009F6158">
        <w:t>T</w:t>
      </w:r>
      <w:r w:rsidR="00D55A4C" w:rsidRPr="00321CF9">
        <w:t xml:space="preserve">he proposed </w:t>
      </w:r>
      <w:r w:rsidR="00C24778">
        <w:t>intervention</w:t>
      </w:r>
      <w:r w:rsidR="00D55A4C" w:rsidRPr="00321CF9">
        <w:t xml:space="preserve"> is not expected to lead to any incremental training requirements.</w:t>
      </w:r>
    </w:p>
    <w:p w14:paraId="5762E07E" w14:textId="77777777" w:rsidR="007E5E2B" w:rsidRPr="00321CF9" w:rsidRDefault="007E5E2B" w:rsidP="006F781F">
      <w:pPr>
        <w:pStyle w:val="Style2"/>
        <w:spacing w:line="240" w:lineRule="auto"/>
      </w:pPr>
    </w:p>
    <w:p w14:paraId="6E23A56E" w14:textId="77777777" w:rsidR="00663D7F" w:rsidRPr="00625B9D" w:rsidRDefault="00663D7F" w:rsidP="006F781F">
      <w:pPr>
        <w:pStyle w:val="Heading1"/>
        <w:tabs>
          <w:tab w:val="left" w:pos="709"/>
        </w:tabs>
        <w:spacing w:before="0"/>
      </w:pPr>
      <w:r w:rsidRPr="00625B9D">
        <w:t>5.</w:t>
      </w:r>
      <w:r w:rsidRPr="00625B9D">
        <w:tab/>
        <w:t>Consumer Impact Statement</w:t>
      </w:r>
    </w:p>
    <w:p w14:paraId="2156018F" w14:textId="551BB017" w:rsidR="00263BF9" w:rsidRDefault="000C16FB" w:rsidP="006C4C4D">
      <w:pPr>
        <w:pStyle w:val="Style2"/>
        <w:spacing w:line="240" w:lineRule="auto"/>
        <w:ind w:right="113"/>
      </w:pPr>
      <w:r w:rsidRPr="000C16FB">
        <w:t xml:space="preserve">The </w:t>
      </w:r>
      <w:r w:rsidR="00886007" w:rsidRPr="00886007">
        <w:t xml:space="preserve">Electrophysiology </w:t>
      </w:r>
      <w:r w:rsidR="00886007">
        <w:t>(</w:t>
      </w:r>
      <w:r w:rsidRPr="000C16FB">
        <w:t>EP</w:t>
      </w:r>
      <w:r w:rsidR="00886007">
        <w:t>)</w:t>
      </w:r>
      <w:r w:rsidRPr="000C16FB">
        <w:t xml:space="preserve"> and Pacing Council of the Cardiac Society of Australia and New Zealand </w:t>
      </w:r>
      <w:r>
        <w:t>(CSANZ) support</w:t>
      </w:r>
      <w:r w:rsidR="0042773E">
        <w:t>ed</w:t>
      </w:r>
      <w:r>
        <w:t xml:space="preserve"> changing the</w:t>
      </w:r>
      <w:r w:rsidRPr="000C16FB">
        <w:t xml:space="preserve"> MBS descriptor for CRT-D to include NYHA Class II with QRS &gt;150ms and LVEF &lt;30% (although argue</w:t>
      </w:r>
      <w:r w:rsidR="0042773E">
        <w:t>d</w:t>
      </w:r>
      <w:r w:rsidRPr="000C16FB">
        <w:t xml:space="preserve"> that </w:t>
      </w:r>
      <w:r>
        <w:t xml:space="preserve">it </w:t>
      </w:r>
      <w:r w:rsidRPr="000C16FB">
        <w:t xml:space="preserve">should be extended to &lt;35%). </w:t>
      </w:r>
    </w:p>
    <w:p w14:paraId="724DE606" w14:textId="77777777" w:rsidR="00263BF9" w:rsidRDefault="00263BF9" w:rsidP="002F17D6">
      <w:pPr>
        <w:pStyle w:val="Style2"/>
        <w:spacing w:line="240" w:lineRule="auto"/>
      </w:pPr>
    </w:p>
    <w:p w14:paraId="2153F3F9" w14:textId="575368E5" w:rsidR="000C16FB" w:rsidRDefault="000C16FB" w:rsidP="002F17D6">
      <w:pPr>
        <w:pStyle w:val="Style2"/>
        <w:spacing w:line="240" w:lineRule="auto"/>
      </w:pPr>
      <w:r>
        <w:t xml:space="preserve">In regards to the comparator, </w:t>
      </w:r>
      <w:r w:rsidR="00C24778">
        <w:t xml:space="preserve">the </w:t>
      </w:r>
      <w:r>
        <w:t>CSANZ consider</w:t>
      </w:r>
      <w:r w:rsidR="00840701">
        <w:t>ed</w:t>
      </w:r>
      <w:r>
        <w:t xml:space="preserve"> that</w:t>
      </w:r>
      <w:r w:rsidRPr="000C16FB">
        <w:t xml:space="preserve"> ICD</w:t>
      </w:r>
      <w:r w:rsidR="00886007">
        <w:t xml:space="preserve"> is</w:t>
      </w:r>
      <w:r w:rsidRPr="000C16FB">
        <w:t xml:space="preserve"> the appropriate </w:t>
      </w:r>
      <w:r w:rsidR="00C24778">
        <w:t>comparator</w:t>
      </w:r>
      <w:r w:rsidR="00886007">
        <w:t xml:space="preserve"> and that</w:t>
      </w:r>
      <w:r w:rsidRPr="000C16FB">
        <w:t xml:space="preserve"> </w:t>
      </w:r>
      <w:r w:rsidR="00A61826">
        <w:t>CRT pacing (</w:t>
      </w:r>
      <w:r w:rsidR="00A61826" w:rsidRPr="00DF3677">
        <w:t>CRT-P</w:t>
      </w:r>
      <w:r w:rsidR="00A61826">
        <w:t>) therapy</w:t>
      </w:r>
      <w:r w:rsidRPr="000C16FB">
        <w:t xml:space="preserve"> in this cohort of patients lacks evidence compared to both ICD and CRT-D.</w:t>
      </w:r>
    </w:p>
    <w:p w14:paraId="6120AC2D" w14:textId="77777777" w:rsidR="00263BF9" w:rsidRDefault="00263BF9" w:rsidP="002F17D6">
      <w:pPr>
        <w:pStyle w:val="Style2"/>
        <w:spacing w:line="240" w:lineRule="auto"/>
      </w:pPr>
    </w:p>
    <w:p w14:paraId="2CC363CF" w14:textId="485F8DBD" w:rsidR="007F10C2" w:rsidRDefault="000C16FB" w:rsidP="002F17D6">
      <w:pPr>
        <w:pStyle w:val="Style2"/>
        <w:spacing w:line="240" w:lineRule="auto"/>
      </w:pPr>
      <w:r>
        <w:t>The CSANZ</w:t>
      </w:r>
      <w:r w:rsidR="00840701">
        <w:t xml:space="preserve"> </w:t>
      </w:r>
      <w:r>
        <w:t xml:space="preserve">would </w:t>
      </w:r>
      <w:r w:rsidR="00840701">
        <w:t xml:space="preserve">also </w:t>
      </w:r>
      <w:r w:rsidRPr="000C16FB">
        <w:t>support consideration of CRT-D insertion in patients with atrial fibrillation as long as they fulfilled the other criteria for CRT-D.</w:t>
      </w:r>
    </w:p>
    <w:p w14:paraId="14CD79E2" w14:textId="14C9F11C" w:rsidR="00840701" w:rsidRDefault="00840701">
      <w:pPr>
        <w:rPr>
          <w:szCs w:val="24"/>
        </w:rPr>
      </w:pPr>
    </w:p>
    <w:p w14:paraId="5ED8D98F" w14:textId="77777777" w:rsidR="00663D7F" w:rsidRPr="00625B9D" w:rsidRDefault="00663D7F" w:rsidP="006F781F">
      <w:pPr>
        <w:pStyle w:val="Heading1"/>
        <w:tabs>
          <w:tab w:val="left" w:pos="709"/>
        </w:tabs>
        <w:rPr>
          <w:lang w:val="en-US"/>
        </w:rPr>
      </w:pPr>
      <w:r w:rsidRPr="00625B9D">
        <w:lastRenderedPageBreak/>
        <w:t xml:space="preserve">6. </w:t>
      </w:r>
      <w:r w:rsidRPr="00625B9D">
        <w:tab/>
        <w:t>Proposed intervention’s place in clinical management</w:t>
      </w:r>
    </w:p>
    <w:p w14:paraId="14E1F354" w14:textId="65E7EABF" w:rsidR="001177E9" w:rsidRDefault="00C24778" w:rsidP="00840701">
      <w:pPr>
        <w:pStyle w:val="Style2"/>
        <w:spacing w:line="240" w:lineRule="auto"/>
      </w:pPr>
      <w:r>
        <w:t xml:space="preserve">The </w:t>
      </w:r>
      <w:r w:rsidR="00840701">
        <w:t>submission</w:t>
      </w:r>
      <w:r w:rsidR="001177E9" w:rsidRPr="001177E9">
        <w:t xml:space="preserve"> </w:t>
      </w:r>
      <w:r>
        <w:t>suggest</w:t>
      </w:r>
      <w:r w:rsidR="00840701">
        <w:t>ed</w:t>
      </w:r>
      <w:r w:rsidRPr="00C24778">
        <w:t xml:space="preserve"> that a proportion of NYHA class II patients currently receiving ICD would </w:t>
      </w:r>
      <w:r w:rsidR="00DD3C35">
        <w:t xml:space="preserve">instead </w:t>
      </w:r>
      <w:r w:rsidRPr="00C24778">
        <w:t>receive CRT-D if it were reimbursed.</w:t>
      </w:r>
      <w:r>
        <w:t xml:space="preserve"> A</w:t>
      </w:r>
      <w:r w:rsidR="00840701">
        <w:t>n</w:t>
      </w:r>
      <w:r>
        <w:t xml:space="preserve"> MBS benefit is</w:t>
      </w:r>
      <w:r w:rsidRPr="00C24778">
        <w:t xml:space="preserve"> available to NYHA class II patients for the </w:t>
      </w:r>
      <w:r>
        <w:t>insertion of an ICD device (</w:t>
      </w:r>
      <w:r w:rsidRPr="00C24778">
        <w:t>item 38387).</w:t>
      </w:r>
      <w:r>
        <w:t xml:space="preserve"> I</w:t>
      </w:r>
      <w:r w:rsidRPr="00C24778">
        <w:t xml:space="preserve">n the base case </w:t>
      </w:r>
      <w:r>
        <w:t xml:space="preserve">financial </w:t>
      </w:r>
      <w:r w:rsidRPr="00C24778">
        <w:t>analysis</w:t>
      </w:r>
      <w:r>
        <w:t xml:space="preserve"> of the </w:t>
      </w:r>
      <w:r w:rsidR="00840701">
        <w:t>submission</w:t>
      </w:r>
      <w:r w:rsidRPr="00C24778">
        <w:t xml:space="preserve"> it was estimated that 20% of patients receiving MBS item 38387 would </w:t>
      </w:r>
      <w:r w:rsidR="004D673B">
        <w:t xml:space="preserve">instead </w:t>
      </w:r>
      <w:r w:rsidRPr="00C24778">
        <w:t>receive CRT-D.</w:t>
      </w:r>
    </w:p>
    <w:p w14:paraId="0A66F87C" w14:textId="77777777" w:rsidR="00263BF9" w:rsidRPr="001177E9" w:rsidRDefault="00263BF9" w:rsidP="00840701">
      <w:pPr>
        <w:pStyle w:val="Style2"/>
        <w:spacing w:line="240" w:lineRule="auto"/>
      </w:pPr>
    </w:p>
    <w:p w14:paraId="465D520D" w14:textId="57F11F3D" w:rsidR="008D20DC" w:rsidRDefault="008D20DC" w:rsidP="00CD7379">
      <w:pPr>
        <w:pStyle w:val="Style2"/>
        <w:spacing w:line="240" w:lineRule="auto"/>
      </w:pPr>
      <w:r w:rsidRPr="008D20DC">
        <w:t xml:space="preserve">The </w:t>
      </w:r>
      <w:r w:rsidR="00840701">
        <w:t>submission stated</w:t>
      </w:r>
      <w:r>
        <w:t xml:space="preserve"> that the </w:t>
      </w:r>
      <w:r w:rsidRPr="008D20DC">
        <w:t>clinical management algorithms presented are based on current evidence-based clinical practice guidelines for the prevention, detection and management of chronic heart failure in</w:t>
      </w:r>
      <w:r>
        <w:t xml:space="preserve"> Australia (</w:t>
      </w:r>
      <w:r w:rsidR="00F83D46">
        <w:t>National Heart Foundation of Australia (</w:t>
      </w:r>
      <w:r>
        <w:t>NHFA</w:t>
      </w:r>
      <w:r w:rsidR="00F83D46">
        <w:t>)</w:t>
      </w:r>
      <w:r w:rsidR="00FB41FA">
        <w:t>/</w:t>
      </w:r>
      <w:r w:rsidR="004D673B">
        <w:t xml:space="preserve"> </w:t>
      </w:r>
      <w:r w:rsidR="00FB41FA">
        <w:t>CSANZ</w:t>
      </w:r>
      <w:r w:rsidR="00CD7379">
        <w:t> </w:t>
      </w:r>
      <w:r w:rsidR="00FB41FA">
        <w:t>2011</w:t>
      </w:r>
      <w:r>
        <w:t>).</w:t>
      </w:r>
    </w:p>
    <w:p w14:paraId="2B576039" w14:textId="77777777" w:rsidR="00263BF9" w:rsidRDefault="00263BF9" w:rsidP="00840701">
      <w:pPr>
        <w:pStyle w:val="Style2"/>
        <w:spacing w:line="240" w:lineRule="auto"/>
      </w:pPr>
    </w:p>
    <w:p w14:paraId="006A83A3" w14:textId="77777777" w:rsidR="000F67BD" w:rsidRDefault="00EF6F14" w:rsidP="00840701">
      <w:pPr>
        <w:pStyle w:val="Style2"/>
        <w:spacing w:line="240" w:lineRule="auto"/>
      </w:pPr>
      <w:r>
        <w:t>Figure 1</w:t>
      </w:r>
      <w:r w:rsidR="008D20DC" w:rsidRPr="008D20DC">
        <w:t xml:space="preserve"> show</w:t>
      </w:r>
      <w:r w:rsidR="00480AD5">
        <w:t>s</w:t>
      </w:r>
      <w:r w:rsidR="008D20DC" w:rsidRPr="008D20DC">
        <w:t xml:space="preserve"> the proposed clinical management algorithm for management of patients with NYHA class II heart failure. </w:t>
      </w:r>
    </w:p>
    <w:p w14:paraId="2D6876BA" w14:textId="77777777" w:rsidR="000F67BD" w:rsidRDefault="000F67BD" w:rsidP="00840701">
      <w:pPr>
        <w:pStyle w:val="Style2"/>
        <w:spacing w:line="240" w:lineRule="auto"/>
      </w:pPr>
    </w:p>
    <w:p w14:paraId="0521A9F9" w14:textId="1C2FF733" w:rsidR="008D20DC" w:rsidRDefault="007409A4" w:rsidP="00840701">
      <w:pPr>
        <w:pStyle w:val="Style2"/>
        <w:spacing w:line="240" w:lineRule="auto"/>
      </w:pPr>
      <w:r>
        <w:t xml:space="preserve">The </w:t>
      </w:r>
      <w:r w:rsidR="00840701">
        <w:t>submission</w:t>
      </w:r>
      <w:r>
        <w:t xml:space="preserve"> indicate</w:t>
      </w:r>
      <w:r w:rsidR="00840701">
        <w:t>d</w:t>
      </w:r>
      <w:r>
        <w:t xml:space="preserve"> </w:t>
      </w:r>
      <w:r w:rsidRPr="007409A4">
        <w:t xml:space="preserve">that the majority of patients who meet the proposed eligibility criteria </w:t>
      </w:r>
      <w:r w:rsidR="00840701">
        <w:t>would</w:t>
      </w:r>
      <w:r w:rsidRPr="007409A4">
        <w:t xml:space="preserve"> receive CRT-D implantation however</w:t>
      </w:r>
      <w:r w:rsidR="004D673B">
        <w:t>,</w:t>
      </w:r>
      <w:r w:rsidRPr="007409A4">
        <w:t xml:space="preserve"> due to comorbidities and other clinical factors, some patients may receive ICD instead of CRT-D</w:t>
      </w:r>
      <w:r w:rsidR="004D673B">
        <w:t>. A proportion of patients contraindicated to receive surgery</w:t>
      </w:r>
      <w:r w:rsidRPr="007409A4">
        <w:t xml:space="preserve"> will continue to r</w:t>
      </w:r>
      <w:r>
        <w:t>eceive OMT</w:t>
      </w:r>
      <w:r w:rsidRPr="007409A4">
        <w:t xml:space="preserve"> alone.</w:t>
      </w:r>
    </w:p>
    <w:p w14:paraId="1B9F8085" w14:textId="77777777" w:rsidR="000F67BD" w:rsidRDefault="000F67BD" w:rsidP="00840701">
      <w:pPr>
        <w:pStyle w:val="Style2"/>
        <w:spacing w:line="240" w:lineRule="auto"/>
      </w:pPr>
    </w:p>
    <w:p w14:paraId="7782627C" w14:textId="4F19AA45" w:rsidR="006B0D9B" w:rsidRDefault="000F67BD" w:rsidP="00840701">
      <w:pPr>
        <w:pStyle w:val="Style2"/>
        <w:spacing w:line="240" w:lineRule="auto"/>
      </w:pPr>
      <w:r>
        <w:t>It was</w:t>
      </w:r>
      <w:r w:rsidR="006B0D9B">
        <w:t xml:space="preserve"> noted that t</w:t>
      </w:r>
      <w:r w:rsidR="006B0D9B" w:rsidRPr="006B0D9B">
        <w:t xml:space="preserve">he </w:t>
      </w:r>
      <w:r>
        <w:t xml:space="preserve">clinical management </w:t>
      </w:r>
      <w:r w:rsidR="006B0D9B" w:rsidRPr="006B0D9B">
        <w:t xml:space="preserve">algorithm includes </w:t>
      </w:r>
      <w:r w:rsidR="00826187" w:rsidRPr="00DF3677">
        <w:t>CRT-P</w:t>
      </w:r>
      <w:r w:rsidR="006B0D9B" w:rsidRPr="006B0D9B">
        <w:t xml:space="preserve"> as an alternative to</w:t>
      </w:r>
      <w:r w:rsidR="006B0D9B">
        <w:t xml:space="preserve"> </w:t>
      </w:r>
      <w:r w:rsidR="006B0D9B" w:rsidRPr="006B0D9B">
        <w:t>CRT-D in the proposed population. This</w:t>
      </w:r>
      <w:r w:rsidR="006B0D9B">
        <w:t xml:space="preserve"> </w:t>
      </w:r>
      <w:r w:rsidR="00D10384">
        <w:t>inconsistency was not</w:t>
      </w:r>
      <w:r w:rsidR="006B0D9B" w:rsidRPr="006B0D9B">
        <w:t xml:space="preserve"> repeated elsewhere,</w:t>
      </w:r>
      <w:r w:rsidR="006B0D9B">
        <w:t xml:space="preserve"> </w:t>
      </w:r>
      <w:r w:rsidR="00D10384">
        <w:t>therefore</w:t>
      </w:r>
      <w:r>
        <w:t xml:space="preserve"> had</w:t>
      </w:r>
      <w:r w:rsidR="006B0D9B" w:rsidRPr="006B0D9B">
        <w:t xml:space="preserve"> no impact on the assessment.</w:t>
      </w:r>
    </w:p>
    <w:p w14:paraId="6009359E" w14:textId="77777777" w:rsidR="00480AD5" w:rsidRDefault="00480AD5" w:rsidP="00840701">
      <w:pPr>
        <w:spacing w:after="0" w:line="240" w:lineRule="auto"/>
        <w:rPr>
          <w:rFonts w:ascii="Arial" w:hAnsi="Arial" w:cs="Arial"/>
        </w:rPr>
        <w:sectPr w:rsidR="00480AD5">
          <w:footerReference w:type="default" r:id="rId10"/>
          <w:pgSz w:w="11906" w:h="16838" w:code="9"/>
          <w:pgMar w:top="1008" w:right="1440" w:bottom="1296" w:left="1440" w:header="720" w:footer="720" w:gutter="0"/>
          <w:cols w:space="720"/>
        </w:sectPr>
      </w:pPr>
    </w:p>
    <w:p w14:paraId="5C5AD0EE" w14:textId="77777777" w:rsidR="000A34D2" w:rsidRPr="001D42B4" w:rsidRDefault="000A34D2" w:rsidP="000A34D2">
      <w:pPr>
        <w:pStyle w:val="Figurename"/>
      </w:pPr>
      <w:bookmarkStart w:id="15" w:name="_Ref348615276"/>
      <w:bookmarkStart w:id="16" w:name="_Toc349677054"/>
      <w:bookmarkStart w:id="17" w:name="_Toc359227896"/>
      <w:bookmarkStart w:id="18" w:name="_Toc359248218"/>
      <w:bookmarkStart w:id="19" w:name="_Toc354558703"/>
      <w:bookmarkStart w:id="20" w:name="_Toc357688885"/>
      <w:r w:rsidRPr="001D42B4">
        <w:lastRenderedPageBreak/>
        <w:t>Figure</w:t>
      </w:r>
      <w:bookmarkEnd w:id="15"/>
      <w:r w:rsidR="00F663E2">
        <w:t xml:space="preserve"> 1 </w:t>
      </w:r>
      <w:r w:rsidRPr="001D42B4">
        <w:t>Proposed clinical algorithm for management of chronic heart failure</w:t>
      </w:r>
      <w:bookmarkEnd w:id="16"/>
      <w:bookmarkEnd w:id="17"/>
      <w:bookmarkEnd w:id="18"/>
      <w:r w:rsidRPr="001D42B4">
        <w:t xml:space="preserve"> </w:t>
      </w:r>
      <w:bookmarkEnd w:id="19"/>
      <w:bookmarkEnd w:id="20"/>
    </w:p>
    <w:p w14:paraId="230E0ED5" w14:textId="77777777" w:rsidR="000A34D2" w:rsidRPr="001D42B4" w:rsidRDefault="00C06650" w:rsidP="000A34D2">
      <w:r>
        <w:rPr>
          <w:noProof/>
        </w:rPr>
        <mc:AlternateContent>
          <mc:Choice Requires="wpc">
            <w:drawing>
              <wp:inline distT="0" distB="0" distL="0" distR="0" wp14:anchorId="740B0CD6" wp14:editId="0390BA1F">
                <wp:extent cx="8858250" cy="4191000"/>
                <wp:effectExtent l="0" t="0" r="0" b="0"/>
                <wp:docPr id="2" name="Canvas 406" title="Figure 1 Proposed clinical algorithm for management of chronic heart failure "/>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99" name="Straight Arrow Connector 399"/>
                        <wps:cNvCnPr/>
                        <wps:spPr>
                          <a:xfrm flipH="1">
                            <a:off x="8353936" y="2823238"/>
                            <a:ext cx="972" cy="58731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a:off x="1814904" y="895415"/>
                            <a:ext cx="0" cy="251142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7" name="Straight Arrow Connector 357"/>
                        <wps:cNvCnPr/>
                        <wps:spPr>
                          <a:xfrm>
                            <a:off x="4486969" y="571422"/>
                            <a:ext cx="0" cy="283587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8" name="Text Box 358"/>
                        <wps:cNvSpPr txBox="1"/>
                        <wps:spPr>
                          <a:xfrm>
                            <a:off x="3337777" y="322047"/>
                            <a:ext cx="2384379" cy="3428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B089F" w14:textId="77777777" w:rsidR="003D770C" w:rsidRPr="00920D4B" w:rsidRDefault="003D770C" w:rsidP="000A34D2">
                              <w:pPr>
                                <w:spacing w:after="0"/>
                                <w:contextualSpacing/>
                                <w:jc w:val="center"/>
                                <w:rPr>
                                  <w:rFonts w:asciiTheme="minorHAnsi" w:hAnsiTheme="minorHAnsi" w:cstheme="minorHAnsi"/>
                                  <w:sz w:val="16"/>
                                  <w:szCs w:val="16"/>
                                </w:rPr>
                              </w:pPr>
                              <w:r w:rsidRPr="00920D4B">
                                <w:rPr>
                                  <w:rFonts w:asciiTheme="minorHAnsi" w:hAnsiTheme="minorHAnsi" w:cstheme="minorHAnsi"/>
                                  <w:sz w:val="16"/>
                                  <w:szCs w:val="16"/>
                                </w:rPr>
                                <w:t xml:space="preserve">Diagnosis with </w:t>
                              </w:r>
                              <w:r>
                                <w:rPr>
                                  <w:rFonts w:asciiTheme="minorHAnsi" w:hAnsiTheme="minorHAnsi" w:cstheme="minorHAnsi"/>
                                  <w:sz w:val="16"/>
                                  <w:szCs w:val="16"/>
                                </w:rPr>
                                <w:t>heart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Straight Arrow Connector 359"/>
                        <wps:cNvCnPr/>
                        <wps:spPr>
                          <a:xfrm>
                            <a:off x="392473" y="895639"/>
                            <a:ext cx="0" cy="8852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0" name="Text Box 4"/>
                        <wps:cNvSpPr txBox="1"/>
                        <wps:spPr>
                          <a:xfrm>
                            <a:off x="0" y="1144860"/>
                            <a:ext cx="821895"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60076"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Text Box 4"/>
                        <wps:cNvSpPr txBox="1"/>
                        <wps:spPr>
                          <a:xfrm>
                            <a:off x="0" y="1789305"/>
                            <a:ext cx="821354" cy="3879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CE36C"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2" name="Text Box 4"/>
                        <wps:cNvSpPr txBox="1"/>
                        <wps:spPr>
                          <a:xfrm>
                            <a:off x="1380256" y="1143000"/>
                            <a:ext cx="82169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4A621"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3" name="Text Box 4"/>
                        <wps:cNvSpPr txBox="1"/>
                        <wps:spPr>
                          <a:xfrm>
                            <a:off x="1380754" y="1789492"/>
                            <a:ext cx="821055" cy="2820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121122"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Straight Connector 364"/>
                        <wps:cNvCnPr/>
                        <wps:spPr>
                          <a:xfrm flipH="1" flipV="1">
                            <a:off x="775215" y="2411220"/>
                            <a:ext cx="663116" cy="8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Text Box 4"/>
                        <wps:cNvSpPr txBox="1"/>
                        <wps:spPr>
                          <a:xfrm>
                            <a:off x="1499708" y="3405166"/>
                            <a:ext cx="569595" cy="46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211FDB"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ICD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Text Box 4"/>
                        <wps:cNvSpPr txBox="1"/>
                        <wps:spPr>
                          <a:xfrm>
                            <a:off x="723720" y="1971967"/>
                            <a:ext cx="775984" cy="499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F3584"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No</w:t>
                              </w:r>
                              <w:r>
                                <w:rPr>
                                  <w:rFonts w:asciiTheme="minorHAnsi" w:eastAsia="SimSun" w:hAnsiTheme="minorHAnsi" w:cstheme="minorHAnsi"/>
                                  <w:sz w:val="14"/>
                                  <w:szCs w:val="16"/>
                                </w:rPr>
                                <w:t xml:space="preserve"> or contraindicated to surgery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Text Box 4"/>
                        <wps:cNvSpPr txBox="1"/>
                        <wps:spPr>
                          <a:xfrm>
                            <a:off x="1716792" y="2463747"/>
                            <a:ext cx="55308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6FC17"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8" name="Text Box 4"/>
                        <wps:cNvSpPr txBox="1"/>
                        <wps:spPr>
                          <a:xfrm>
                            <a:off x="1377277" y="2232706"/>
                            <a:ext cx="820420" cy="303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AE5E6" w14:textId="77777777" w:rsidR="003D770C" w:rsidRPr="00685C7A" w:rsidRDefault="003D770C" w:rsidP="000A34D2">
                              <w:pPr>
                                <w:pStyle w:val="NormalWeb"/>
                                <w:spacing w:before="0" w:beforeAutospacing="0" w:after="0" w:afterAutospacing="0"/>
                                <w:jc w:val="center"/>
                                <w:rPr>
                                  <w:rFonts w:asciiTheme="minorHAnsi" w:hAnsiTheme="minorHAnsi" w:cstheme="minorHAnsi"/>
                                  <w:sz w:val="16"/>
                                  <w:szCs w:val="16"/>
                                </w:rPr>
                              </w:pPr>
                              <w:r w:rsidRPr="00685C7A">
                                <w:rPr>
                                  <w:rFonts w:asciiTheme="minorHAnsi" w:eastAsia="SimSun" w:hAnsiTheme="minorHAnsi" w:cstheme="minorHAnsi"/>
                                  <w:sz w:val="16"/>
                                  <w:szCs w:val="16"/>
                                </w:rPr>
                                <w:t>LVEF ≤ 35%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9" name="Text Box 4"/>
                        <wps:cNvSpPr txBox="1"/>
                        <wps:spPr>
                          <a:xfrm>
                            <a:off x="538455" y="3408694"/>
                            <a:ext cx="800035" cy="44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4F177C"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Straight Arrow Connector 370"/>
                        <wps:cNvCnPr/>
                        <wps:spPr>
                          <a:xfrm>
                            <a:off x="767029" y="2409992"/>
                            <a:ext cx="0" cy="100689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1" name="Straight Arrow Connector 371"/>
                        <wps:cNvCnPr/>
                        <wps:spPr>
                          <a:xfrm>
                            <a:off x="5315586" y="3181551"/>
                            <a:ext cx="0" cy="24080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2" name="Text Box 4"/>
                        <wps:cNvSpPr txBox="1"/>
                        <wps:spPr>
                          <a:xfrm>
                            <a:off x="4052815" y="1162773"/>
                            <a:ext cx="821055" cy="34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9C0F2B"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3" name="Text Box 4"/>
                        <wps:cNvSpPr txBox="1"/>
                        <wps:spPr>
                          <a:xfrm>
                            <a:off x="4053450" y="1806870"/>
                            <a:ext cx="820420" cy="24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62627"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4" name="Straight Connector 374"/>
                        <wps:cNvCnPr/>
                        <wps:spPr>
                          <a:xfrm flipH="1" flipV="1">
                            <a:off x="3369868" y="2422267"/>
                            <a:ext cx="721486" cy="8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 name="Text Box 4"/>
                        <wps:cNvSpPr txBox="1"/>
                        <wps:spPr>
                          <a:xfrm>
                            <a:off x="4172456" y="3407765"/>
                            <a:ext cx="568960" cy="4597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A1484"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ICD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7" name="Text Box 4"/>
                        <wps:cNvSpPr txBox="1"/>
                        <wps:spPr>
                          <a:xfrm>
                            <a:off x="4330752" y="2804113"/>
                            <a:ext cx="55245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7B8F7"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8" name="Text Box 4"/>
                        <wps:cNvSpPr txBox="1"/>
                        <wps:spPr>
                          <a:xfrm>
                            <a:off x="4070385" y="2269213"/>
                            <a:ext cx="819785" cy="266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B3DDA"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LVEF ≤ 35%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9" name="Text Box 4"/>
                        <wps:cNvSpPr txBox="1"/>
                        <wps:spPr>
                          <a:xfrm>
                            <a:off x="3169298" y="3411485"/>
                            <a:ext cx="819150" cy="4570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CC9DF"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0" name="Straight Arrow Connector 380"/>
                        <wps:cNvCnPr/>
                        <wps:spPr>
                          <a:xfrm>
                            <a:off x="3376606" y="2422799"/>
                            <a:ext cx="0" cy="98821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1" name="Straight Arrow Connector 381"/>
                        <wps:cNvCnPr/>
                        <wps:spPr>
                          <a:xfrm flipH="1" flipV="1">
                            <a:off x="4486737" y="3173792"/>
                            <a:ext cx="828575" cy="824"/>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82" name="Text Box 4"/>
                        <wps:cNvSpPr txBox="1"/>
                        <wps:spPr>
                          <a:xfrm>
                            <a:off x="4873133" y="3416889"/>
                            <a:ext cx="848476" cy="583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C2402"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CRT-D or CRT</w:t>
                              </w:r>
                              <w:r>
                                <w:rPr>
                                  <w:rFonts w:asciiTheme="minorHAnsi" w:eastAsia="SimSun" w:hAnsiTheme="minorHAnsi" w:cstheme="minorHAnsi"/>
                                  <w:sz w:val="16"/>
                                  <w:szCs w:val="16"/>
                                </w:rPr>
                                <w:t xml:space="preserve">-P </w:t>
                              </w:r>
                              <w:r w:rsidRPr="00F23BA9">
                                <w:rPr>
                                  <w:rFonts w:asciiTheme="minorHAnsi" w:eastAsia="SimSun" w:hAnsiTheme="minorHAnsi" w:cstheme="minorHAnsi"/>
                                  <w:sz w:val="14"/>
                                  <w:szCs w:val="16"/>
                                </w:rPr>
                                <w:t>(sinus rhythm</w:t>
                              </w:r>
                              <w:r>
                                <w:rPr>
                                  <w:rFonts w:asciiTheme="minorHAnsi" w:eastAsia="SimSun" w:hAnsiTheme="minorHAnsi" w:cstheme="minorHAnsi"/>
                                  <w:sz w:val="14"/>
                                  <w:szCs w:val="16"/>
                                </w:rPr>
                                <w:t>, LVEF ≤ 35%</w:t>
                              </w:r>
                              <w:r w:rsidRPr="00F23BA9">
                                <w:rPr>
                                  <w:rFonts w:asciiTheme="minorHAnsi" w:eastAsia="SimSun" w:hAnsiTheme="minorHAnsi" w:cstheme="minorHAnsi"/>
                                  <w:sz w:val="14"/>
                                  <w:szCs w:val="16"/>
                                </w:rPr>
                                <w:t xml:space="preserve"> and QRS ≥ 120 </w:t>
                              </w:r>
                              <w:proofErr w:type="spellStart"/>
                              <w:r w:rsidRPr="00F23BA9">
                                <w:rPr>
                                  <w:rFonts w:asciiTheme="minorHAnsi" w:eastAsia="SimSun" w:hAnsiTheme="minorHAnsi" w:cstheme="minorHAnsi"/>
                                  <w:sz w:val="14"/>
                                  <w:szCs w:val="16"/>
                                </w:rPr>
                                <w:t>ms</w:t>
                              </w:r>
                              <w:proofErr w:type="spellEnd"/>
                              <w:r w:rsidRPr="00F23BA9">
                                <w:rPr>
                                  <w:rFonts w:asciiTheme="minorHAnsi" w:eastAsia="SimSun" w:hAnsiTheme="minorHAnsi" w:cstheme="minorHAnsi"/>
                                  <w:sz w:val="14"/>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3" name="Straight Arrow Connector 383"/>
                        <wps:cNvCnPr/>
                        <wps:spPr>
                          <a:xfrm>
                            <a:off x="7315392" y="895619"/>
                            <a:ext cx="0" cy="25144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4" name="Text Box 4"/>
                        <wps:cNvSpPr txBox="1"/>
                        <wps:spPr>
                          <a:xfrm>
                            <a:off x="6881536" y="1164160"/>
                            <a:ext cx="872093"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94753"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5" name="Text Box 4"/>
                        <wps:cNvSpPr txBox="1"/>
                        <wps:spPr>
                          <a:xfrm>
                            <a:off x="6882171" y="1808238"/>
                            <a:ext cx="871814"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86C86"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6" name="Text Box 4"/>
                        <wps:cNvSpPr txBox="1"/>
                        <wps:spPr>
                          <a:xfrm>
                            <a:off x="6873796" y="2254740"/>
                            <a:ext cx="879834" cy="2600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8EE68" w14:textId="77777777" w:rsidR="003D770C" w:rsidRPr="00920D4B" w:rsidRDefault="003D770C" w:rsidP="000A34D2">
                              <w:pPr>
                                <w:pStyle w:val="NormalWeb"/>
                                <w:spacing w:before="0" w:beforeAutospacing="0" w:after="0" w:afterAutospacing="0"/>
                                <w:jc w:val="center"/>
                                <w:rPr>
                                  <w:rFonts w:asciiTheme="minorHAnsi" w:eastAsia="SimSun" w:hAnsiTheme="minorHAnsi" w:cstheme="minorHAnsi"/>
                                  <w:sz w:val="16"/>
                                  <w:szCs w:val="16"/>
                                </w:rPr>
                              </w:pPr>
                              <w:r w:rsidRPr="00920D4B">
                                <w:rPr>
                                  <w:rFonts w:asciiTheme="minorHAnsi" w:eastAsia="SimSun" w:hAnsiTheme="minorHAnsi" w:cstheme="minorHAnsi"/>
                                  <w:sz w:val="16"/>
                                  <w:szCs w:val="16"/>
                                </w:rPr>
                                <w:t>LVEF ≤ 35%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7" name="Straight Connector 387"/>
                        <wps:cNvCnPr/>
                        <wps:spPr>
                          <a:xfrm flipH="1">
                            <a:off x="6185423" y="2424382"/>
                            <a:ext cx="670219" cy="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 name="Text Box 4"/>
                        <wps:cNvSpPr txBox="1"/>
                        <wps:spPr>
                          <a:xfrm>
                            <a:off x="6910565" y="3410075"/>
                            <a:ext cx="825452" cy="589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E300E8"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CRT-D or CRT</w:t>
                              </w:r>
                              <w:r>
                                <w:rPr>
                                  <w:rFonts w:asciiTheme="minorHAnsi" w:eastAsia="SimSun" w:hAnsiTheme="minorHAnsi" w:cstheme="minorHAnsi"/>
                                  <w:sz w:val="16"/>
                                  <w:szCs w:val="16"/>
                                </w:rPr>
                                <w:t xml:space="preserve">-P </w:t>
                              </w:r>
                              <w:r w:rsidRPr="00F23BA9">
                                <w:rPr>
                                  <w:rFonts w:asciiTheme="minorHAnsi" w:eastAsia="SimSun" w:hAnsiTheme="minorHAnsi" w:cstheme="minorHAnsi"/>
                                  <w:sz w:val="14"/>
                                  <w:szCs w:val="16"/>
                                </w:rPr>
                                <w:t>(sinus rhythm</w:t>
                              </w:r>
                              <w:r>
                                <w:rPr>
                                  <w:rFonts w:asciiTheme="minorHAnsi" w:eastAsia="SimSun" w:hAnsiTheme="minorHAnsi" w:cstheme="minorHAnsi"/>
                                  <w:sz w:val="14"/>
                                  <w:szCs w:val="16"/>
                                </w:rPr>
                                <w:t>, LVEF ≤ 35%</w:t>
                              </w:r>
                              <w:r w:rsidRPr="00F23BA9">
                                <w:rPr>
                                  <w:rFonts w:asciiTheme="minorHAnsi" w:eastAsia="SimSun" w:hAnsiTheme="minorHAnsi" w:cstheme="minorHAnsi"/>
                                  <w:sz w:val="14"/>
                                  <w:szCs w:val="16"/>
                                </w:rPr>
                                <w:t xml:space="preserve"> and QRS ≥ 120 </w:t>
                              </w:r>
                              <w:proofErr w:type="spellStart"/>
                              <w:r w:rsidRPr="00F23BA9">
                                <w:rPr>
                                  <w:rFonts w:asciiTheme="minorHAnsi" w:eastAsia="SimSun" w:hAnsiTheme="minorHAnsi" w:cstheme="minorHAnsi"/>
                                  <w:sz w:val="14"/>
                                  <w:szCs w:val="16"/>
                                </w:rPr>
                                <w:t>ms</w:t>
                              </w:r>
                              <w:proofErr w:type="spellEnd"/>
                              <w:r w:rsidRPr="00F23BA9">
                                <w:rPr>
                                  <w:rFonts w:asciiTheme="minorHAnsi" w:eastAsia="SimSun" w:hAnsiTheme="minorHAnsi" w:cstheme="minorHAnsi"/>
                                  <w:sz w:val="14"/>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0" name="Text Box 4"/>
                        <wps:cNvSpPr txBox="1"/>
                        <wps:spPr>
                          <a:xfrm>
                            <a:off x="7188398" y="2974975"/>
                            <a:ext cx="55245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38F48"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1" name="Text Box 4"/>
                        <wps:cNvSpPr txBox="1"/>
                        <wps:spPr>
                          <a:xfrm>
                            <a:off x="5922224" y="3418287"/>
                            <a:ext cx="819150" cy="4404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E21C8"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2" name="Straight Arrow Connector 392"/>
                        <wps:cNvCnPr/>
                        <wps:spPr>
                          <a:xfrm>
                            <a:off x="6184804" y="2409663"/>
                            <a:ext cx="0" cy="9999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4" name="Straight Arrow Connector 394"/>
                        <wps:cNvCnPr/>
                        <wps:spPr>
                          <a:xfrm>
                            <a:off x="8354368" y="895985"/>
                            <a:ext cx="485" cy="114071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5" name="Text Box 4"/>
                        <wps:cNvSpPr txBox="1"/>
                        <wps:spPr>
                          <a:xfrm>
                            <a:off x="8006964" y="1178192"/>
                            <a:ext cx="814863"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F5DAE"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Myocardial infarction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6" name="Text Box 4"/>
                        <wps:cNvSpPr txBox="1"/>
                        <wps:spPr>
                          <a:xfrm>
                            <a:off x="8006135" y="1803371"/>
                            <a:ext cx="815321" cy="37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428CF" w14:textId="77777777" w:rsidR="003D770C" w:rsidRDefault="003D770C" w:rsidP="000A34D2">
                              <w:pPr>
                                <w:pStyle w:val="NormalWeb"/>
                                <w:spacing w:before="0" w:beforeAutospacing="0" w:after="0" w:afterAutospacing="0"/>
                                <w:jc w:val="center"/>
                                <w:rPr>
                                  <w:rFonts w:asciiTheme="minorHAnsi" w:eastAsia="SimSun" w:hAnsiTheme="minorHAnsi" w:cstheme="minorHAnsi"/>
                                  <w:sz w:val="16"/>
                                  <w:szCs w:val="16"/>
                                </w:rPr>
                              </w:pPr>
                              <w:r w:rsidRPr="00920D4B">
                                <w:rPr>
                                  <w:rFonts w:asciiTheme="minorHAnsi" w:eastAsia="SimSun" w:hAnsiTheme="minorHAnsi" w:cstheme="minorHAnsi"/>
                                  <w:sz w:val="16"/>
                                  <w:szCs w:val="16"/>
                                </w:rPr>
                                <w:t xml:space="preserve">OMT </w:t>
                              </w:r>
                            </w:p>
                            <w:p w14:paraId="431E538C"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1 month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7" name="Straight Arrow Connector 397"/>
                        <wps:cNvCnPr>
                          <a:endCxn id="398" idx="0"/>
                        </wps:cNvCnPr>
                        <wps:spPr>
                          <a:xfrm>
                            <a:off x="8354044" y="2195225"/>
                            <a:ext cx="456" cy="44092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8" name="Text Box 4"/>
                        <wps:cNvSpPr txBox="1"/>
                        <wps:spPr>
                          <a:xfrm>
                            <a:off x="7887140" y="2636154"/>
                            <a:ext cx="934720" cy="2819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EFD8EF" w14:textId="77777777" w:rsidR="003D770C" w:rsidRPr="00920D4B" w:rsidRDefault="003D770C" w:rsidP="000A34D2">
                              <w:pPr>
                                <w:pStyle w:val="NormalWeb"/>
                                <w:spacing w:before="0" w:beforeAutospacing="0" w:after="0" w:afterAutospacing="0"/>
                                <w:jc w:val="center"/>
                                <w:rPr>
                                  <w:rFonts w:asciiTheme="minorHAnsi" w:hAnsiTheme="minorHAnsi" w:cstheme="minorHAnsi"/>
                                </w:rPr>
                              </w:pPr>
                              <w:r w:rsidRPr="00920D4B">
                                <w:rPr>
                                  <w:rFonts w:asciiTheme="minorHAnsi" w:eastAsia="SimSun" w:hAnsiTheme="minorHAnsi" w:cstheme="minorHAnsi"/>
                                  <w:sz w:val="16"/>
                                  <w:szCs w:val="16"/>
                                </w:rPr>
                                <w:t>LVEF ≤ 30%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 name="Text Box 4"/>
                        <wps:cNvSpPr txBox="1"/>
                        <wps:spPr>
                          <a:xfrm>
                            <a:off x="7886600" y="3410554"/>
                            <a:ext cx="934720" cy="4787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95C0C" w14:textId="77777777" w:rsidR="003D770C" w:rsidRPr="00920D4B" w:rsidRDefault="003D770C" w:rsidP="000A34D2">
                              <w:pPr>
                                <w:pStyle w:val="NormalWeb"/>
                                <w:spacing w:before="0" w:beforeAutospacing="0" w:after="0" w:afterAutospacing="0"/>
                                <w:jc w:val="center"/>
                                <w:rPr>
                                  <w:rFonts w:asciiTheme="minorHAnsi" w:hAnsiTheme="minorHAnsi" w:cstheme="minorHAnsi"/>
                                </w:rPr>
                              </w:pPr>
                              <w:r w:rsidRPr="00920D4B">
                                <w:rPr>
                                  <w:rFonts w:asciiTheme="minorHAnsi" w:eastAsia="SimSun" w:hAnsiTheme="minorHAnsi" w:cstheme="minorHAnsi"/>
                                  <w:sz w:val="16"/>
                                  <w:szCs w:val="16"/>
                                </w:rPr>
                                <w:t>ICD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1" name="Straight Connector 401"/>
                        <wps:cNvCnPr/>
                        <wps:spPr>
                          <a:xfrm>
                            <a:off x="392803" y="895985"/>
                            <a:ext cx="7962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Straight Connector 402"/>
                        <wps:cNvCnPr/>
                        <wps:spPr>
                          <a:xfrm flipH="1">
                            <a:off x="1814810" y="3188501"/>
                            <a:ext cx="781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 name="Text Box 4"/>
                        <wps:cNvSpPr txBox="1"/>
                        <wps:spPr>
                          <a:xfrm>
                            <a:off x="2166100" y="3402653"/>
                            <a:ext cx="847762" cy="597847"/>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7E315FC" w14:textId="77777777" w:rsidR="003D770C" w:rsidRPr="00A9530C" w:rsidRDefault="003D770C" w:rsidP="000A34D2">
                              <w:pPr>
                                <w:pStyle w:val="NormalWeb"/>
                                <w:spacing w:before="0" w:beforeAutospacing="0" w:after="0" w:afterAutospacing="0"/>
                                <w:jc w:val="center"/>
                                <w:rPr>
                                  <w:rFonts w:asciiTheme="minorHAnsi" w:hAnsiTheme="minorHAnsi" w:cstheme="minorHAnsi"/>
                                  <w:b/>
                                  <w:sz w:val="16"/>
                                  <w:szCs w:val="16"/>
                                </w:rPr>
                              </w:pPr>
                              <w:r w:rsidRPr="00A9530C">
                                <w:rPr>
                                  <w:rFonts w:asciiTheme="minorHAnsi" w:eastAsia="SimSun" w:hAnsiTheme="minorHAnsi" w:cstheme="minorHAnsi"/>
                                  <w:b/>
                                  <w:sz w:val="16"/>
                                  <w:szCs w:val="16"/>
                                </w:rPr>
                                <w:t>C</w:t>
                              </w:r>
                              <w:r>
                                <w:rPr>
                                  <w:rFonts w:asciiTheme="minorHAnsi" w:eastAsia="SimSun" w:hAnsiTheme="minorHAnsi" w:cstheme="minorHAnsi"/>
                                  <w:b/>
                                  <w:sz w:val="16"/>
                                  <w:szCs w:val="16"/>
                                </w:rPr>
                                <w:t xml:space="preserve">RT-D or CRT-P </w:t>
                              </w:r>
                              <w:r w:rsidRPr="00A9530C">
                                <w:rPr>
                                  <w:rFonts w:asciiTheme="minorHAnsi" w:eastAsia="SimSun" w:hAnsiTheme="minorHAnsi" w:cstheme="minorHAnsi"/>
                                  <w:b/>
                                  <w:sz w:val="14"/>
                                  <w:szCs w:val="16"/>
                                </w:rPr>
                                <w:t xml:space="preserve">(sinus rhythm, LVEF ≤ 30% and </w:t>
                              </w:r>
                              <w:r w:rsidRPr="00722B0E">
                                <w:rPr>
                                  <w:rFonts w:asciiTheme="minorHAnsi" w:eastAsia="SimSun" w:hAnsiTheme="minorHAnsi" w:cstheme="minorHAnsi"/>
                                  <w:b/>
                                  <w:sz w:val="14"/>
                                  <w:szCs w:val="16"/>
                                </w:rPr>
                                <w:t xml:space="preserve">QRS ≥ 150 </w:t>
                              </w:r>
                              <w:proofErr w:type="spellStart"/>
                              <w:r w:rsidRPr="00722B0E">
                                <w:rPr>
                                  <w:rFonts w:asciiTheme="minorHAnsi" w:eastAsia="SimSun" w:hAnsiTheme="minorHAnsi" w:cstheme="minorHAnsi"/>
                                  <w:b/>
                                  <w:sz w:val="14"/>
                                  <w:szCs w:val="16"/>
                                </w:rPr>
                                <w:t>ms</w:t>
                              </w:r>
                              <w:proofErr w:type="spellEnd"/>
                              <w:r w:rsidRPr="00722B0E">
                                <w:rPr>
                                  <w:rFonts w:asciiTheme="minorHAnsi" w:eastAsia="SimSun" w:hAnsiTheme="minorHAnsi" w:cstheme="minorHAnsi"/>
                                  <w:b/>
                                  <w:sz w:val="14"/>
                                  <w:szCs w:val="16"/>
                                </w:rPr>
                                <w:t>)</w:t>
                              </w:r>
                            </w:p>
                            <w:p w14:paraId="1DCF2B48" w14:textId="77777777" w:rsidR="003D770C" w:rsidRDefault="003D770C" w:rsidP="000A34D2">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Straight Arrow Connector 177"/>
                        <wps:cNvCnPr/>
                        <wps:spPr>
                          <a:xfrm>
                            <a:off x="2596899" y="3188109"/>
                            <a:ext cx="0" cy="2178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6" name="Text Box 4"/>
                        <wps:cNvSpPr txBox="1"/>
                        <wps:spPr>
                          <a:xfrm>
                            <a:off x="3294889" y="1985343"/>
                            <a:ext cx="775335"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5257C" w14:textId="77777777" w:rsidR="003D770C" w:rsidRDefault="003D770C" w:rsidP="000A34D2">
                              <w:pPr>
                                <w:pStyle w:val="NormalWeb"/>
                                <w:spacing w:before="0" w:beforeAutospacing="0" w:after="0" w:afterAutospacing="0"/>
                                <w:jc w:val="center"/>
                              </w:pPr>
                              <w:r>
                                <w:rPr>
                                  <w:rFonts w:eastAsia="SimSun" w:cs="Calibri"/>
                                  <w:sz w:val="14"/>
                                  <w:szCs w:val="14"/>
                                </w:rPr>
                                <w:t xml:space="preserve">No or contraindicated to surgery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Text Box 4"/>
                        <wps:cNvSpPr txBox="1"/>
                        <wps:spPr>
                          <a:xfrm>
                            <a:off x="6135557" y="1971723"/>
                            <a:ext cx="774700"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98B6F" w14:textId="77777777" w:rsidR="003D770C" w:rsidRDefault="003D770C" w:rsidP="000A34D2">
                              <w:pPr>
                                <w:pStyle w:val="NormalWeb"/>
                                <w:spacing w:before="0" w:beforeAutospacing="0" w:after="0" w:afterAutospacing="0"/>
                                <w:jc w:val="center"/>
                              </w:pPr>
                              <w:r>
                                <w:rPr>
                                  <w:rFonts w:eastAsia="SimSun" w:cs="Calibri"/>
                                  <w:sz w:val="14"/>
                                  <w:szCs w:val="14"/>
                                </w:rPr>
                                <w:t xml:space="preserve">No or contraindicated to surgery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06" o:spid="_x0000_s1026" editas="canvas" alt="Title: Figure 1 Proposed clinical algorithm for management of chronic heart failure " style="width:697.5pt;height:330pt;mso-position-horizontal-relative:char;mso-position-vertical-relative:line" coordsize="88582,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582;height:41910;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399" o:spid="_x0000_s1028" type="#_x0000_t32" style="position:absolute;left:83539;top:28232;width:10;height:58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oUtcYAAADcAAAADwAAAGRycy9kb3ducmV2LnhtbESPQWvCQBSE70L/w/IK3nSjAWuiqxSh&#10;NvXWVGi9PbKvSWj2bchuk/jvu0LB4zAz3zDb/Wga0VPnassKFvMIBHFhdc2lgvPHy2wNwnlkjY1l&#10;UnAlB/vdw2SLqbYDv1Of+1IECLsUFVTet6mUrqjIoJvbljh437Yz6IPsSqk7HALcNHIZRStpsOaw&#10;UGFLh4qKn/zXKHiSn6/RusiWiyQ+f10OuX07Ha1S08fxeQPC0+jv4f92phXESQK3M+EIyN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aFLXGAAAA3AAAAA8AAAAAAAAA&#10;AAAAAAAAoQIAAGRycy9kb3ducmV2LnhtbFBLBQYAAAAABAAEAPkAAACUAwAAAAA=&#10;" strokecolor="black [3213]">
                  <v:stroke endarrow="block"/>
                </v:shape>
                <v:line id="Straight Connector 356" o:spid="_x0000_s1029" style="position:absolute;visibility:visible;mso-wrap-style:square" from="18149,8954" to="18149,3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nFsUAAADcAAAADwAAAGRycy9kb3ducmV2LnhtbESPQWvCQBSE70L/w/IKvenGWqPEbKSU&#10;Wj0VGkvPj+wziWbfhuw2Sf99VxA8DjPzDZNuR9OInjpXW1Ywn0UgiAuray4VfB930zUI55E1NpZJ&#10;wR852GYPkxQTbQf+oj73pQgQdgkqqLxvEyldUZFBN7MtcfBOtjPog+xKqTscAtw08jmKYmmw5rBQ&#10;YUtvFRWX/Nco+Fjt3herpfkpx2Oz98WeXg7nT6WeHsfXDQhPo7+Hb+2DVrBYxnA9E46Az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rnFsUAAADcAAAADwAAAAAAAAAA&#10;AAAAAAChAgAAZHJzL2Rvd25yZXYueG1sUEsFBgAAAAAEAAQA+QAAAJMDAAAAAA==&#10;" strokecolor="black [3213]">
                  <v:stroke endarrow="block"/>
                </v:line>
                <v:shape id="Straight Arrow Connector 357" o:spid="_x0000_s1030" type="#_x0000_t32" style="position:absolute;left:44869;top:5714;width:0;height:28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7FYMYAAADcAAAADwAAAGRycy9kb3ducmV2LnhtbESPQUsDMRSE74L/ITyhN5u1RS3bpkVb&#10;BPFkty2lt8fmuVndvGyTdHf990YQPA4z8w2zWA22ER35UDtWcDfOQBCXTtdcKdjvXm5nIEJE1tg4&#10;JgXfFGC1vL5aYK5dz1vqiliJBOGQowITY5tLGUpDFsPYtcTJ+3DeYkzSV1J77BPcNnKSZQ/SYs1p&#10;wWBLa0PlV3GxCprurT8fLp9ns3nvdsX6eDLPvlVqdDM8zUFEGuJ/+K/9qhVM7x/h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xWDGAAAA3AAAAA8AAAAAAAAA&#10;AAAAAAAAoQIAAGRycy9kb3ducmV2LnhtbFBLBQYAAAAABAAEAPkAAACUAwAAAAA=&#10;" strokecolor="black [3213]">
                  <v:stroke endarrow="block"/>
                </v:shape>
                <v:shapetype id="_x0000_t202" coordsize="21600,21600" o:spt="202" path="m,l,21600r21600,l21600,xe">
                  <v:stroke joinstyle="miter"/>
                  <v:path gradientshapeok="t" o:connecttype="rect"/>
                </v:shapetype>
                <v:shape id="Text Box 358" o:spid="_x0000_s1031" type="#_x0000_t202" style="position:absolute;left:33377;top:3220;width:238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VBsIA&#10;AADcAAAADwAAAGRycy9kb3ducmV2LnhtbERPyW7CMBC9I/EP1iD1Vhy6QJViUEGgtuqJUDiP4mli&#10;EY+DbSD8PT5U4vj09um8s404kw/GsYLRMANBXDptuFLwu10/voEIEVlj45gUXCnAfNbvTTHX7sIb&#10;OhexEimEQ44K6hjbXMpQ1mQxDF1LnLg/5y3GBH0ltcdLCreNfMqysbRoODXU2NKypvJQnKyC485v&#10;X0ZmtV8334U5Tg4/i0+cKPUw6D7eQUTq4l387/7SCp5f09p0Jh0B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tUGwgAAANwAAAAPAAAAAAAAAAAAAAAAAJgCAABkcnMvZG93&#10;bnJldi54bWxQSwUGAAAAAAQABAD1AAAAhwMAAAAA&#10;" fillcolor="white [3201]" strokeweight=".5pt">
                  <v:textbox>
                    <w:txbxContent>
                      <w:p w14:paraId="4D4B089F" w14:textId="77777777" w:rsidR="003D770C" w:rsidRPr="00920D4B" w:rsidRDefault="003D770C" w:rsidP="000A34D2">
                        <w:pPr>
                          <w:spacing w:after="0"/>
                          <w:contextualSpacing/>
                          <w:jc w:val="center"/>
                          <w:rPr>
                            <w:rFonts w:asciiTheme="minorHAnsi" w:hAnsiTheme="minorHAnsi" w:cstheme="minorHAnsi"/>
                            <w:sz w:val="16"/>
                            <w:szCs w:val="16"/>
                          </w:rPr>
                        </w:pPr>
                        <w:r w:rsidRPr="00920D4B">
                          <w:rPr>
                            <w:rFonts w:asciiTheme="minorHAnsi" w:hAnsiTheme="minorHAnsi" w:cstheme="minorHAnsi"/>
                            <w:sz w:val="16"/>
                            <w:szCs w:val="16"/>
                          </w:rPr>
                          <w:t xml:space="preserve">Diagnosis with </w:t>
                        </w:r>
                        <w:r>
                          <w:rPr>
                            <w:rFonts w:asciiTheme="minorHAnsi" w:hAnsiTheme="minorHAnsi" w:cstheme="minorHAnsi"/>
                            <w:sz w:val="16"/>
                            <w:szCs w:val="16"/>
                          </w:rPr>
                          <w:t>heart failure</w:t>
                        </w:r>
                      </w:p>
                    </w:txbxContent>
                  </v:textbox>
                </v:shape>
                <v:shape id="Straight Arrow Connector 359" o:spid="_x0000_s1032" type="#_x0000_t32" style="position:absolute;left:3924;top:8956;width:0;height:8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30icYAAADcAAAADwAAAGRycy9kb3ducmV2LnhtbESPQUsDMRSE74L/ITyhN5u1RbHbpkVb&#10;BPFkty2lt8fmuVndvGyTdHf990YQPA4z8w2zWA22ER35UDtWcDfOQBCXTtdcKdjvXm4fQYSIrLFx&#10;TAq+KcBqeX21wFy7nrfUFbESCcIhRwUmxjaXMpSGLIaxa4mT9+G8xZikr6T22Ce4beQkyx6kxZrT&#10;gsGW1obKr+JiFTTdW38+XD7PZvPe7Yr18WSefavU6GZ4moOINMT/8F/7VSuY3s/g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t9InGAAAA3AAAAA8AAAAAAAAA&#10;AAAAAAAAoQIAAGRycy9kb3ducmV2LnhtbFBLBQYAAAAABAAEAPkAAACUAwAAAAA=&#10;" strokecolor="black [3213]">
                  <v:stroke endarrow="block"/>
                </v:shape>
                <v:shape id="Text Box 4" o:spid="_x0000_s1033" type="#_x0000_t202" style="position:absolute;top:11448;width:8218;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TvcIA&#10;AADcAAAADwAAAGRycy9kb3ducmV2LnhtbERPTWsCMRC9F/ofwhR606xWtKxGUanY4sm1eh42425w&#10;M1mTVLf/vjkIPT7e92zR2UbcyAfjWMGgn4EgLp02XCn4Pmx67yBCRNbYOCYFvxRgMX9+mmGu3Z33&#10;dCtiJVIIhxwV1DG2uZShrMli6LuWOHFn5y3GBH0ltcd7CreNHGbZWFo0nBpqbGldU3kpfqyC69Ef&#10;RgPzcdo0X4W5Ti671RYnSr2+dMspiEhd/Bc/3J9awds4zU9n0h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BO9wgAAANwAAAAPAAAAAAAAAAAAAAAAAJgCAABkcnMvZG93&#10;bnJldi54bWxQSwUGAAAAAAQABAD1AAAAhwMAAAAA&#10;" fillcolor="white [3201]" strokeweight=".5pt">
                  <v:textbox>
                    <w:txbxContent>
                      <w:p w14:paraId="79460076"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w:t>
                        </w:r>
                      </w:p>
                    </w:txbxContent>
                  </v:textbox>
                </v:shape>
                <v:shape id="Text Box 4" o:spid="_x0000_s1034" type="#_x0000_t202" style="position:absolute;top:17893;width:8213;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2JsYA&#10;AADcAAAADwAAAGRycy9kb3ducmV2LnhtbESPT2sCMRTE7wW/Q3hCbzW7VlS2RmmlYounrn/Oj83r&#10;bnDzsiapbr99Uyj0OMzMb5jFqretuJIPxrGCfJSBIK6cNlwrOOw3D3MQISJrbB2Tgm8KsFoO7hZY&#10;aHfjD7qWsRYJwqFABU2MXSFlqBqyGEauI07ep/MWY5K+ltrjLcFtK8dZNpUWDaeFBjtaN1Sdyy+r&#10;4HL0+0luXk+b9r00l9l597LFmVL3w/75CUSkPv6H/9pvWsHjNI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i2JsYAAADcAAAADwAAAAAAAAAAAAAAAACYAgAAZHJz&#10;L2Rvd25yZXYueG1sUEsFBgAAAAAEAAQA9QAAAIsDAAAAAA==&#10;" fillcolor="white [3201]" strokeweight=".5pt">
                  <v:textbox>
                    <w:txbxContent>
                      <w:p w14:paraId="6ADCE36C"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v:textbox>
                </v:shape>
                <v:shape id="Text Box 4" o:spid="_x0000_s1035" type="#_x0000_t202" style="position:absolute;left:13802;top:11430;width:8217;height:3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oUcUA&#10;AADcAAAADwAAAGRycy9kb3ducmV2LnhtbESPT2sCMRTE7wW/Q3iF3mpWK1pWo9hS0dJT1z/nx+Z1&#10;N7h5WZNU129vhEKPw8z8hpktOtuIM/lgHCsY9DMQxKXThisFu+3q+RVEiMgaG8ek4EoBFvPewwxz&#10;7S78TeciViJBOOSooI6xzaUMZU0WQ9+1xMn7cd5iTNJXUnu8JLht5DDLxtKi4bRQY0vvNZXH4tcq&#10;OO39djQwH4dV81mY0+T49bbGiVJPj91yCiJSF//Df+2NVvAyHsL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ihRxQAAANwAAAAPAAAAAAAAAAAAAAAAAJgCAABkcnMv&#10;ZG93bnJldi54bWxQSwUGAAAAAAQABAD1AAAAigMAAAAA&#10;" fillcolor="white [3201]" strokeweight=".5pt">
                  <v:textbox>
                    <w:txbxContent>
                      <w:p w14:paraId="1F24A621"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II</w:t>
                        </w:r>
                      </w:p>
                    </w:txbxContent>
                  </v:textbox>
                </v:shape>
                <v:shape id="Text Box 4" o:spid="_x0000_s1036" type="#_x0000_t202" style="position:absolute;left:13807;top:17894;width:8211;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NysUA&#10;AADcAAAADwAAAGRycy9kb3ducmV2LnhtbESPT2sCMRTE74LfIbxCb5q1Fi2rUWyp1OKp65/zY/O6&#10;G9y8rEmq67dvCgWPw8z8hpkvO9uIC/lgHCsYDTMQxKXThisF+9168AIiRGSNjWNScKMAy0W/N8dc&#10;uyt/0aWIlUgQDjkqqGNscylDWZPFMHQtcfK+nbcYk/SV1B6vCW4b+ZRlE2nRcFqosaW3mspT8WMV&#10;nA9+9zwy78d181mY8/S0ff3AqVKPD91qBiJSF+/h//ZGKxhPx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o3KxQAAANwAAAAPAAAAAAAAAAAAAAAAAJgCAABkcnMv&#10;ZG93bnJldi54bWxQSwUGAAAAAAQABAD1AAAAigMAAAAA&#10;" fillcolor="white [3201]" strokeweight=".5pt">
                  <v:textbox>
                    <w:txbxContent>
                      <w:p w14:paraId="6B121122"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OMT</w:t>
                        </w:r>
                      </w:p>
                    </w:txbxContent>
                  </v:textbox>
                </v:shape>
                <v:line id="Straight Connector 364" o:spid="_x0000_s1037" style="position:absolute;flip:x y;visibility:visible;mso-wrap-style:square" from="7752,24112" to="14383,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xUsQAAADcAAAADwAAAGRycy9kb3ducmV2LnhtbESP3WoCMRSE7wt9h3AKvatZbSu6GkUF&#10;i6AI9ef+sDnurm5Olk1049sbodDLYWa+YcbTYCpxo8aVlhV0OwkI4szqknMFh/3yYwDCeWSNlWVS&#10;cCcH08nryxhTbVv+pdvO5yJC2KWooPC+TqV0WUEGXcfWxNE72cagj7LJpW6wjXBTyV6S9KXBkuNC&#10;gTUtCsouu6tRsFqH4YAX2/MGj62ttt/zRP8Epd7fwmwEwlPw/+G/9kor+Ox/wfNMPAJ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HFSxAAAANwAAAAPAAAAAAAAAAAA&#10;AAAAAKECAABkcnMvZG93bnJldi54bWxQSwUGAAAAAAQABAD5AAAAkgMAAAAA&#10;" strokecolor="black [3213]"/>
                <v:shape id="Text Box 4" o:spid="_x0000_s1038" type="#_x0000_t202" style="position:absolute;left:14997;top:34051;width:5696;height:4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wJcUA&#10;AADcAAAADwAAAGRycy9kb3ducmV2LnhtbESPQWsCMRSE7wX/Q3iCt5pVq5atUVQqbempa9vzY/O6&#10;G9y8rEmq6783BaHHYWa+YRarzjbiRD4YxwpGwwwEcem04UrB5353/wgiRGSNjWNScKEAq2XvboG5&#10;dmf+oFMRK5EgHHJUUMfY5lKGsiaLYeha4uT9OG8xJukrqT2eE9w2cpxlM2nRcFqosaVtTeWh+LUK&#10;jl9+/zAyz9+75q0wx/nhffOCc6UG/W79BCJSF//Dt/arVjCZTeHv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7AlxQAAANwAAAAPAAAAAAAAAAAAAAAAAJgCAABkcnMv&#10;ZG93bnJldi54bWxQSwUGAAAAAAQABAD1AAAAigMAAAAA&#10;" fillcolor="white [3201]" strokeweight=".5pt">
                  <v:textbox>
                    <w:txbxContent>
                      <w:p w14:paraId="35211FDB"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ICD</w:t>
                        </w:r>
                      </w:p>
                    </w:txbxContent>
                  </v:textbox>
                </v:shape>
                <v:shape id="Text Box 4" o:spid="_x0000_s1039" type="#_x0000_t202" style="position:absolute;left:7237;top:19719;width:7760;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IRsYA&#10;AADcAAAADwAAAGRycy9kb3ducmV2LnhtbESPzWrDMBCE74W+g9hCLiWRmxQ3uFFCCQR88CU/BHpb&#10;rK1lYq1cSXWct48KhR6HmfmGWW1G24mBfGgdK3iZZSCIa6dbbhScjrvpEkSIyBo7x6TgRgE268eH&#10;FRbaXXlPwyE2IkE4FKjAxNgXUobakMUwcz1x8r6ctxiT9I3UHq8Jbjs5z7JcWmw5LRjsaWuovhx+&#10;rILhXL7q/WCif95WZVZequ+3z0qpydP48Q4i0hj/w3/tUitY5Dn8nk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6IRsYAAADcAAAADwAAAAAAAAAAAAAAAACYAgAAZHJz&#10;L2Rvd25yZXYueG1sUEsFBgAAAAAEAAQA9QAAAIsDAAAAAA==&#10;" filled="f" stroked="f" strokeweight=".5pt">
                  <v:textbox>
                    <w:txbxContent>
                      <w:p w14:paraId="0D8F3584"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No</w:t>
                        </w:r>
                        <w:r>
                          <w:rPr>
                            <w:rFonts w:asciiTheme="minorHAnsi" w:eastAsia="SimSun" w:hAnsiTheme="minorHAnsi" w:cstheme="minorHAnsi"/>
                            <w:sz w:val="14"/>
                            <w:szCs w:val="16"/>
                          </w:rPr>
                          <w:t xml:space="preserve"> or contraindicated to surgery </w:t>
                        </w:r>
                      </w:p>
                    </w:txbxContent>
                  </v:textbox>
                </v:shape>
                <v:shape id="Text Box 4" o:spid="_x0000_s1040" type="#_x0000_t202" style="position:absolute;left:17167;top:24637;width:5531;height:3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t3cYA&#10;AADcAAAADwAAAGRycy9kb3ducmV2LnhtbESPT2sCMRTE74LfITzBi9RstWjZGqUIwh724h8KvT02&#10;r5vFzcs2Sdf125tCocdhZn7DbHaDbUVPPjSOFTzPMxDEldMN1wou58PTK4gQkTW2jknBnQLstuPR&#10;BnPtbnyk/hRrkSAcclRgYuxyKUNlyGKYu444eV/OW4xJ+lpqj7cEt61cZNlKWmw4LRjsaG+oup5+&#10;rIL+o3jRx95EP9uXRVZcy+/1Z6nUdDK8v4GINMT/8F+70AqWqzX8nklH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It3cYAAADcAAAADwAAAAAAAAAAAAAAAACYAgAAZHJz&#10;L2Rvd25yZXYueG1sUEsFBgAAAAAEAAQA9QAAAIsDAAAAAA==&#10;" filled="f" stroked="f" strokeweight=".5pt">
                  <v:textbox>
                    <w:txbxContent>
                      <w:p w14:paraId="3286FC17"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Yes</w:t>
                        </w:r>
                      </w:p>
                    </w:txbxContent>
                  </v:textbox>
                </v:shape>
                <v:shape id="Text Box 4" o:spid="_x0000_s1041" type="#_x0000_t202" style="position:absolute;left:13772;top:22327;width:8204;height:3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fu8IA&#10;AADcAAAADwAAAGRycy9kb3ducmV2LnhtbERPTWsCMRC9F/ofwhR606xWtKxGUanY4sm1eh42425w&#10;M1mTVLf/vjkIPT7e92zR2UbcyAfjWMGgn4EgLp02XCn4Pmx67yBCRNbYOCYFvxRgMX9+mmGu3Z33&#10;dCtiJVIIhxwV1DG2uZShrMli6LuWOHFn5y3GBH0ltcd7CreNHGbZWFo0nBpqbGldU3kpfqyC69Ef&#10;RgPzcdo0X4W5Ti671RYnSr2+dMspiEhd/Bc/3J9awds4rU1n0h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h+7wgAAANwAAAAPAAAAAAAAAAAAAAAAAJgCAABkcnMvZG93&#10;bnJldi54bWxQSwUGAAAAAAQABAD1AAAAhwMAAAAA&#10;" fillcolor="white [3201]" strokeweight=".5pt">
                  <v:textbox>
                    <w:txbxContent>
                      <w:p w14:paraId="337AE5E6" w14:textId="77777777" w:rsidR="003D770C" w:rsidRPr="00685C7A" w:rsidRDefault="003D770C" w:rsidP="000A34D2">
                        <w:pPr>
                          <w:pStyle w:val="NormalWeb"/>
                          <w:spacing w:before="0" w:beforeAutospacing="0" w:after="0" w:afterAutospacing="0"/>
                          <w:jc w:val="center"/>
                          <w:rPr>
                            <w:rFonts w:asciiTheme="minorHAnsi" w:hAnsiTheme="minorHAnsi" w:cstheme="minorHAnsi"/>
                            <w:sz w:val="16"/>
                            <w:szCs w:val="16"/>
                          </w:rPr>
                        </w:pPr>
                        <w:r w:rsidRPr="00685C7A">
                          <w:rPr>
                            <w:rFonts w:asciiTheme="minorHAnsi" w:eastAsia="SimSun" w:hAnsiTheme="minorHAnsi" w:cstheme="minorHAnsi"/>
                            <w:sz w:val="16"/>
                            <w:szCs w:val="16"/>
                          </w:rPr>
                          <w:t>LVEF ≤ 35%</w:t>
                        </w:r>
                      </w:p>
                    </w:txbxContent>
                  </v:textbox>
                </v:shape>
                <v:shape id="Text Box 4" o:spid="_x0000_s1042" type="#_x0000_t202" style="position:absolute;left:5384;top:34086;width:8000;height:4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66IMUA&#10;AADcAAAADwAAAGRycy9kb3ducmV2LnhtbESPQWsCMRSE70L/Q3gFb5q1Fm1Xo7SitMWTa+v5sXnd&#10;DW5e1iTV7b83QqHHYWa+YebLzjbiTD4YxwpGwwwEcem04UrB534zeAIRIrLGxjEp+KUAy8Vdb465&#10;dhfe0bmIlUgQDjkqqGNscylDWZPFMHQtcfK+nbcYk/SV1B4vCW4b+ZBlE2nRcFqosaVVTeWx+LEK&#10;Tl9+/zgy68Om+SjMaXrcvr7hVKn+ffcyAxGpi//hv/a7VjCePM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rogxQAAANwAAAAPAAAAAAAAAAAAAAAAAJgCAABkcnMv&#10;ZG93bnJldi54bWxQSwUGAAAAAAQABAD1AAAAigMAAAAA&#10;" fillcolor="white [3201]" strokeweight=".5pt">
                  <v:textbox>
                    <w:txbxContent>
                      <w:p w14:paraId="7F4F177C"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v:textbox>
                </v:shape>
                <v:shape id="Straight Arrow Connector 370" o:spid="_x0000_s1043" type="#_x0000_t32" style="position:absolute;left:7670;top:24099;width:0;height:100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IBdMMAAADcAAAADwAAAGRycy9kb3ducmV2LnhtbERPz0vDMBS+C/sfwht4c+kmqNRlw20I&#10;4mlrFfH2aJ5NtXnpkqzt/vvlIOz48f1erkfbip58aBwrmM8yEMSV0w3XCj7K17snECEia2wdk4Iz&#10;BVivJjdLzLUb+EB9EWuRQjjkqMDE2OVShsqQxTBzHXHifpy3GBP0tdQehxRuW7nIsgdpseHUYLCj&#10;raHqrzhZBW3/Phw/T79Hs9v3ZbH9+jYb3yl1Ox1fnkFEGuNV/O9+0wruH9P8dCYdAb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AXTDAAAA3AAAAA8AAAAAAAAAAAAA&#10;AAAAoQIAAGRycy9kb3ducmV2LnhtbFBLBQYAAAAABAAEAPkAAACRAwAAAAA=&#10;" strokecolor="black [3213]">
                  <v:stroke endarrow="block"/>
                </v:shape>
                <v:shape id="Straight Arrow Connector 371" o:spid="_x0000_s1044" type="#_x0000_t32" style="position:absolute;left:53155;top:31815;width:0;height: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6k78YAAADcAAAADwAAAGRycy9kb3ducmV2LnhtbESPQUsDMRSE74L/ITyhN5utBZVt06KV&#10;QvGk25bS22PzulndvGyTdHf990YoeBxm5htmvhxsIzryoXasYDLOQBCXTtdcKdht1/fPIEJE1tg4&#10;JgU/FGC5uL2ZY65dz5/UFbESCcIhRwUmxjaXMpSGLIaxa4mTd3LeYkzSV1J77BPcNvIhyx6lxZrT&#10;gsGWVobK7+JiFTTde3/eX77O5u2j2xarw9G8+lap0d3wMgMRaYj/4Wt7oxVMny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upO/GAAAA3AAAAA8AAAAAAAAA&#10;AAAAAAAAoQIAAGRycy9kb3ducmV2LnhtbFBLBQYAAAAABAAEAPkAAACUAwAAAAA=&#10;" strokecolor="black [3213]">
                  <v:stroke endarrow="block"/>
                </v:shape>
                <v:shape id="Text Box 4" o:spid="_x0000_s1045" type="#_x0000_t202" style="position:absolute;left:40528;top:11627;width:8210;height:3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jMYA&#10;AADcAAAADwAAAGRycy9kb3ducmV2LnhtbESPT2sCMRTE7wW/Q3hCbzWrLV3ZGqUVpRZPXf+cH5vX&#10;3eDmZU1S3X57Uyj0OMzMb5jZoretuJAPxrGC8SgDQVw5bbhWsN+tH6YgQkTW2DomBT8UYDEf3M2w&#10;0O7Kn3QpYy0ShEOBCpoYu0LKUDVkMYxcR5y8L+ctxiR9LbXHa4LbVk6y7FlaNJwWGuxo2VB1Kr+t&#10;gvPB757GZnVctx+lOeen7ds75krdD/vXFxCR+vgf/mtvtILHfAK/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O+jMYAAADcAAAADwAAAAAAAAAAAAAAAACYAgAAZHJz&#10;L2Rvd25yZXYueG1sUEsFBgAAAAAEAAQA9QAAAIsDAAAAAA==&#10;" fillcolor="white [3201]" strokeweight=".5pt">
                  <v:textbox>
                    <w:txbxContent>
                      <w:p w14:paraId="289C0F2B"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III</w:t>
                        </w:r>
                      </w:p>
                    </w:txbxContent>
                  </v:textbox>
                </v:shape>
                <v:shape id="Text Box 4" o:spid="_x0000_s1046" type="#_x0000_t202" style="position:absolute;left:40534;top:18068;width:820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bF8UA&#10;AADcAAAADwAAAGRycy9kb3ducmV2LnhtbESPQWsCMRSE74X+h/AK3mpWLd2yNYqK0hZPrtXzY/O6&#10;G9y8rEmq23/fFAoeh5n5hpnOe9uKC/lgHCsYDTMQxJXThmsFn/vN4wuIEJE1to5JwQ8FmM/u76ZY&#10;aHflHV3KWIsE4VCggibGrpAyVA1ZDEPXESfvy3mLMUlfS+3xmuC2leMse5YWDaeFBjtaNVSdym+r&#10;4Hzw+6eRWR837Udpzvlpu3zDXKnBQ794BRGpj7fwf/tdK5jkE/g7k4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xsXxQAAANwAAAAPAAAAAAAAAAAAAAAAAJgCAABkcnMv&#10;ZG93bnJldi54bWxQSwUGAAAAAAQABAD1AAAAigMAAAAA&#10;" fillcolor="white [3201]" strokeweight=".5pt">
                  <v:textbox>
                    <w:txbxContent>
                      <w:p w14:paraId="18E62627"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OMT</w:t>
                        </w:r>
                      </w:p>
                    </w:txbxContent>
                  </v:textbox>
                </v:shape>
                <v:line id="Straight Connector 374" o:spid="_x0000_s1047" style="position:absolute;flip:x y;visibility:visible;mso-wrap-style:square" from="33698,24222" to="40913,2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nj8UAAADcAAAADwAAAGRycy9kb3ducmV2LnhtbESP3WrCQBSE7wXfYTlC7+pGa6umrtIK&#10;FcES8O/+kD1NotmzIbs127fvFgpeDjPzDbNYBVOLG7WusqxgNExAEOdWV1woOB0/HmcgnEfWWFsm&#10;BT/kYLXs9xaYatvxnm4HX4gIYZeigtL7JpXS5SUZdEPbEEfvy7YGfZRtIXWLXYSbWo6T5EUarDgu&#10;lNjQuqT8evg2Cra7MJ/xOrt84rmzdfb8nuhNUOphEN5eQXgK/h7+b2+1gqfpBP7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nj8UAAADcAAAADwAAAAAAAAAA&#10;AAAAAAChAgAAZHJzL2Rvd25yZXYueG1sUEsFBgAAAAAEAAQA+QAAAJMDAAAAAA==&#10;" strokecolor="black [3213]"/>
                <v:shape id="Text Box 4" o:spid="_x0000_s1048" type="#_x0000_t202" style="position:absolute;left:41724;top:34077;width:5690;height:4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m+MUA&#10;AADcAAAADwAAAGRycy9kb3ducmV2LnhtbESPQU8CMRSE7yb+h+aZeJMugixZKUSJRAknFvD8sn3u&#10;Nmxfl7bA+u+tiYnHycx8k5ktetuKC/lgHCsYDjIQxJXThmsF+93qYQoiRGSNrWNS8E0BFvPbmxkW&#10;2l15S5cy1iJBOBSooImxK6QMVUMWw8B1xMn7ct5iTNLXUnu8Jrht5WOWTaRFw2mhwY6WDVXH8mwV&#10;nA5+Nx6at89Vuy7NKT9uXt8xV+r+rn95BhGpj//hv/aHVjDKn+D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ib4xQAAANwAAAAPAAAAAAAAAAAAAAAAAJgCAABkcnMv&#10;ZG93bnJldi54bWxQSwUGAAAAAAQABAD1AAAAigMAAAAA&#10;" fillcolor="white [3201]" strokeweight=".5pt">
                  <v:textbox>
                    <w:txbxContent>
                      <w:p w14:paraId="061A1484"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ICD</w:t>
                        </w:r>
                      </w:p>
                    </w:txbxContent>
                  </v:textbox>
                </v:shape>
                <v:shape id="Text Box 4" o:spid="_x0000_s1049" type="#_x0000_t202" style="position:absolute;left:43307;top:28041;width:5525;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7AMYA&#10;AADcAAAADwAAAGRycy9kb3ducmV2LnhtbESPzWrDMBCE74W+g9hCLiWRm5Q4uFFCCQR88CU/FHpb&#10;rK1lYq1cSXWct48KhR6HmfmGWW9H24mBfGgdK3iZZSCIa6dbbhScT/vpCkSIyBo7x6TgRgG2m8eH&#10;NRbaXflAwzE2IkE4FKjAxNgXUobakMUwcz1x8r6ctxiT9I3UHq8Jbjs5z7KltNhyWjDY085QfTn+&#10;WAXDR/mqD4OJ/nlXlVl5qb7zz0qpydP4/gYi0hj/w3/tUitY5Dn8nk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u7AMYAAADcAAAADwAAAAAAAAAAAAAAAACYAgAAZHJz&#10;L2Rvd25yZXYueG1sUEsFBgAAAAAEAAQA9QAAAIsDAAAAAA==&#10;" filled="f" stroked="f" strokeweight=".5pt">
                  <v:textbox>
                    <w:txbxContent>
                      <w:p w14:paraId="4177B8F7"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Yes</w:t>
                        </w:r>
                      </w:p>
                    </w:txbxContent>
                  </v:textbox>
                </v:shape>
                <v:shape id="Text Box 4" o:spid="_x0000_s1050" type="#_x0000_t202" style="position:absolute;left:40703;top:22692;width:8198;height:2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JZsIA&#10;AADcAAAADwAAAGRycy9kb3ducmV2LnhtbERPz0/CMBS+m/A/NI+Em3SAcWRSCBiJGE4M9fyyPraG&#10;9XW0FeZ/Tw8mHr98vxer3rbiSj4Yxwom4wwEceW04VrB53H7OAcRIrLG1jEp+KUAq+XgYYGFdjc+&#10;0LWMtUghHApU0MTYFVKGqiGLYew64sSdnLcYE/S11B5vKdy2cpplz9Ki4dTQYEevDVXn8scquHz5&#10;49PEvH1v24/SXPLzfvOOuVKjYb9+ARGpj//iP/dOK5jl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4lmwgAAANwAAAAPAAAAAAAAAAAAAAAAAJgCAABkcnMvZG93&#10;bnJldi54bWxQSwUGAAAAAAQABAD1AAAAhwMAAAAA&#10;" fillcolor="white [3201]" strokeweight=".5pt">
                  <v:textbox>
                    <w:txbxContent>
                      <w:p w14:paraId="76CB3DDA"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LVEF ≤ 35%</w:t>
                        </w:r>
                      </w:p>
                    </w:txbxContent>
                  </v:textbox>
                </v:shape>
                <v:shape id="Text Box 4" o:spid="_x0000_s1051" type="#_x0000_t202" style="position:absolute;left:31692;top:34114;width:8192;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s/cYA&#10;AADcAAAADwAAAGRycy9kb3ducmV2LnhtbESPT08CMRTE7yZ+h+aZcJMuYlhYKUSNRIknlj/nl+1z&#10;t2H7urQV1m9vTUg8TmbmN5n5sretOJMPxrGC0TADQVw5bbhWsNuu7qcgQkTW2DomBT8UYLm4vZlj&#10;od2FN3QuYy0ShEOBCpoYu0LKUDVkMQxdR5y8L+ctxiR9LbXHS4LbVj5k2URaNJwWGuzotaHqWH5b&#10;Bae93z6OzNth1a5Lc8qPny/vmCs1uOufn0BE6uN/+Nr+0ArG+Q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cs/cYAAADcAAAADwAAAAAAAAAAAAAAAACYAgAAZHJz&#10;L2Rvd25yZXYueG1sUEsFBgAAAAAEAAQA9QAAAIsDAAAAAA==&#10;" fillcolor="white [3201]" strokeweight=".5pt">
                  <v:textbox>
                    <w:txbxContent>
                      <w:p w14:paraId="15BCC9DF"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v:textbox>
                </v:shape>
                <v:shape id="Straight Arrow Connector 380" o:spid="_x0000_s1052" type="#_x0000_t32" style="position:absolute;left:33766;top:24227;width:0;height:9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dxU8IAAADcAAAADwAAAGRycy9kb3ducmV2LnhtbERPz2vCMBS+D/wfwhN2m6kThlSjTGUg&#10;O21Vkd0ezVvT2bzUJLbdf78cBh4/vt/L9WAb0ZEPtWMF00kGgrh0uuZKwfHw9jQHESKyxsYxKfil&#10;AOvV6GGJuXY9f1JXxEqkEA45KjAxtrmUoTRkMUxcS5y4b+ctxgR9JbXHPoXbRj5n2Yu0WHNqMNjS&#10;1lB5KW5WQdO999fT7edqdh/dodiev8zGt0o9jofXBYhIQ7yL/917rWA2T/PTmX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dxU8IAAADcAAAADwAAAAAAAAAAAAAA&#10;AAChAgAAZHJzL2Rvd25yZXYueG1sUEsFBgAAAAAEAAQA+QAAAJADAAAAAA==&#10;" strokecolor="black [3213]">
                  <v:stroke endarrow="block"/>
                </v:shape>
                <v:shape id="Straight Arrow Connector 381" o:spid="_x0000_s1053" type="#_x0000_t32" style="position:absolute;left:44867;top:31737;width:8286;height: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nicQAAADcAAAADwAAAGRycy9kb3ducmV2LnhtbESPQWvCQBSE7wX/w/IEb3VjhSZEV1FB&#10;8OKhqaDeHtnnJpp9G7Jbjf/eLRR6HGbmG2a+7G0j7tT52rGCyTgBQVw6XbNRcPjevmcgfEDW2Dgm&#10;BU/ysFwM3uaYa/fgL7oXwYgIYZ+jgiqENpfSlxVZ9GPXEkfv4jqLIcrOSN3hI8JtIz+S5FNarDku&#10;VNjSpqLyVvxYBen2uLabwqSnc7qXlKWra0JGqdGwX81ABOrDf/ivvdMKptkE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yeJxAAAANwAAAAPAAAAAAAAAAAA&#10;AAAAAKECAABkcnMvZG93bnJldi54bWxQSwUGAAAAAAQABAD5AAAAkgMAAAAA&#10;" strokecolor="black [3213]"/>
                <v:shape id="Text Box 4" o:spid="_x0000_s1054" type="#_x0000_t202" style="position:absolute;left:48731;top:34168;width:8485;height: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Oq8UA&#10;AADcAAAADwAAAGRycy9kb3ducmV2LnhtbESPQWsCMRSE70L/Q3iF3jSrLSpbo6gotXjq2vb82Lzu&#10;Bjcva5Lq9t+bguBxmJlvmNmis404kw/GsYLhIANBXDptuFLwedj2pyBCRNbYOCYFfxRgMX/ozTDX&#10;7sIfdC5iJRKEQ44K6hjbXMpQ1mQxDFxLnLwf5y3GJH0ltcdLgttGjrJsLC0aTgs1trSuqTwWv1bB&#10;6csfXoZm871t3gtzmhz3qzecKPX02C1fQUTq4j18a++0gufpCP7P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s6rxQAAANwAAAAPAAAAAAAAAAAAAAAAAJgCAABkcnMv&#10;ZG93bnJldi54bWxQSwUGAAAAAAQABAD1AAAAigMAAAAA&#10;" fillcolor="white [3201]" strokeweight=".5pt">
                  <v:textbox>
                    <w:txbxContent>
                      <w:p w14:paraId="3EBC2402"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CRT-D or CRT</w:t>
                        </w:r>
                        <w:r>
                          <w:rPr>
                            <w:rFonts w:asciiTheme="minorHAnsi" w:eastAsia="SimSun" w:hAnsiTheme="minorHAnsi" w:cstheme="minorHAnsi"/>
                            <w:sz w:val="16"/>
                            <w:szCs w:val="16"/>
                          </w:rPr>
                          <w:t xml:space="preserve">-P </w:t>
                        </w:r>
                        <w:r w:rsidRPr="00F23BA9">
                          <w:rPr>
                            <w:rFonts w:asciiTheme="minorHAnsi" w:eastAsia="SimSun" w:hAnsiTheme="minorHAnsi" w:cstheme="minorHAnsi"/>
                            <w:sz w:val="14"/>
                            <w:szCs w:val="16"/>
                          </w:rPr>
                          <w:t>(sinus rhythm</w:t>
                        </w:r>
                        <w:r>
                          <w:rPr>
                            <w:rFonts w:asciiTheme="minorHAnsi" w:eastAsia="SimSun" w:hAnsiTheme="minorHAnsi" w:cstheme="minorHAnsi"/>
                            <w:sz w:val="14"/>
                            <w:szCs w:val="16"/>
                          </w:rPr>
                          <w:t>, LVEF ≤ 35%</w:t>
                        </w:r>
                        <w:r w:rsidRPr="00F23BA9">
                          <w:rPr>
                            <w:rFonts w:asciiTheme="minorHAnsi" w:eastAsia="SimSun" w:hAnsiTheme="minorHAnsi" w:cstheme="minorHAnsi"/>
                            <w:sz w:val="14"/>
                            <w:szCs w:val="16"/>
                          </w:rPr>
                          <w:t xml:space="preserve"> and QRS ≥ 120 </w:t>
                        </w:r>
                        <w:proofErr w:type="spellStart"/>
                        <w:r w:rsidRPr="00F23BA9">
                          <w:rPr>
                            <w:rFonts w:asciiTheme="minorHAnsi" w:eastAsia="SimSun" w:hAnsiTheme="minorHAnsi" w:cstheme="minorHAnsi"/>
                            <w:sz w:val="14"/>
                            <w:szCs w:val="16"/>
                          </w:rPr>
                          <w:t>ms</w:t>
                        </w:r>
                        <w:proofErr w:type="spellEnd"/>
                        <w:r w:rsidRPr="00F23BA9">
                          <w:rPr>
                            <w:rFonts w:asciiTheme="minorHAnsi" w:eastAsia="SimSun" w:hAnsiTheme="minorHAnsi" w:cstheme="minorHAnsi"/>
                            <w:sz w:val="14"/>
                            <w:szCs w:val="16"/>
                          </w:rPr>
                          <w:t>)</w:t>
                        </w:r>
                      </w:p>
                    </w:txbxContent>
                  </v:textbox>
                </v:shape>
                <v:shape id="Straight Arrow Connector 383" o:spid="_x0000_s1055" type="#_x0000_t32" style="position:absolute;left:73153;top:8956;width:0;height:2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XvJMYAAADcAAAADwAAAGRycy9kb3ducmV2LnhtbESPQWsCMRSE70L/Q3gFb5pthSJbo1RL&#10;QXpqV6V4e2yem62blzWJu9t/3xQKHoeZ+YZZrAbbiI58qB0reJhmIIhLp2uuFOx3b5M5iBCRNTaO&#10;ScEPBVgt70YLzLXr+ZO6IlYiQTjkqMDE2OZShtKQxTB1LXHyTs5bjEn6SmqPfYLbRj5m2ZO0WHNa&#10;MNjSxlB5Lq5WQdO995fD9ftiXj+6XbH5Opq1b5Ua3w8vzyAiDfEW/m9vtYLZfAZ/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l7yTGAAAA3AAAAA8AAAAAAAAA&#10;AAAAAAAAoQIAAGRycy9kb3ducmV2LnhtbFBLBQYAAAAABAAEAPkAAACUAwAAAAA=&#10;" strokecolor="black [3213]">
                  <v:stroke endarrow="block"/>
                </v:shape>
                <v:shape id="Text Box 4" o:spid="_x0000_s1056" type="#_x0000_t202" style="position:absolute;left:68815;top:11641;width:8721;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zRMUA&#10;AADcAAAADwAAAGRycy9kb3ducmV2LnhtbESPQWsCMRSE70L/Q3gFb5rVSpWtUVQqtnjq2vb82Lzu&#10;BjcvaxJ1/fdNoeBxmJlvmPmys424kA/GsYLRMANBXDptuFLwedgOZiBCRNbYOCYFNwqwXDz05phr&#10;d+UPuhSxEgnCIUcFdYxtLmUoa7IYhq4lTt6P8xZjkr6S2uM1wW0jx1n2LC0aTgs1trSpqTwWZ6vg&#10;9OUPk5F5/d4274U5TY/79Q6nSvUfu9ULiEhdvIf/229awdNsA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NExQAAANwAAAAPAAAAAAAAAAAAAAAAAJgCAABkcnMv&#10;ZG93bnJldi54bWxQSwUGAAAAAAQABAD1AAAAigMAAAAA&#10;" fillcolor="white [3201]" strokeweight=".5pt">
                  <v:textbox>
                    <w:txbxContent>
                      <w:p w14:paraId="68D94753"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NYHA class IV</w:t>
                        </w:r>
                      </w:p>
                    </w:txbxContent>
                  </v:textbox>
                </v:shape>
                <v:shape id="Text Box 4" o:spid="_x0000_s1057" type="#_x0000_t202" style="position:absolute;left:68821;top:18082;width:8718;height:2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9W38UA&#10;AADcAAAADwAAAGRycy9kb3ducmV2LnhtbESPQWsCMRSE7wX/Q3gFbzWrbVW2RtGiVPHk2vb82Lzu&#10;Bjcva5Lq9t+bQqHHYWa+YWaLzjbiQj4YxwqGgwwEcem04UrB+3HzMAURIrLGxjEp+KEAi3nvboa5&#10;dlc+0KWIlUgQDjkqqGNscylDWZPFMHAtcfK+nLcYk/SV1B6vCW4bOcqysbRoOC3U2NJrTeWp+LYK&#10;zh/++DQ0689NsyvMeXLar95wolT/vlu+gIjUxf/wX3urFTxOn+H3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1bfxQAAANwAAAAPAAAAAAAAAAAAAAAAAJgCAABkcnMv&#10;ZG93bnJldi54bWxQSwUGAAAAAAQABAD1AAAAigMAAAAA&#10;" fillcolor="white [3201]" strokeweight=".5pt">
                  <v:textbox>
                    <w:txbxContent>
                      <w:p w14:paraId="6E386C86"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OMT</w:t>
                        </w:r>
                      </w:p>
                    </w:txbxContent>
                  </v:textbox>
                </v:shape>
                <v:shape id="Text Box 4" o:spid="_x0000_s1058" type="#_x0000_t202" style="position:absolute;left:68737;top:22547;width:8799;height:2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IqMUA&#10;AADcAAAADwAAAGRycy9kb3ducmV2LnhtbESPQWsCMRSE7wX/Q3iCt5q1FpXVKFqUtvTUte35sXnu&#10;BjcvaxJ1+++NUOhxmJlvmMWqs424kA/GsYLRMANBXDptuFLwtd89zkCEiKyxcUwKfinAatl7WGCu&#10;3ZU/6VLESiQIhxwV1DG2uZShrMliGLqWOHkH5y3GJH0ltcdrgttGPmXZRFo0nBZqbOmlpvJYnK2C&#10;07ffP4/M9mfXvBfmND1+bF5xqtSg363nICJ18T/8137TCsazC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cioxQAAANwAAAAPAAAAAAAAAAAAAAAAAJgCAABkcnMv&#10;ZG93bnJldi54bWxQSwUGAAAAAAQABAD1AAAAigMAAAAA&#10;" fillcolor="white [3201]" strokeweight=".5pt">
                  <v:textbox>
                    <w:txbxContent>
                      <w:p w14:paraId="2128EE68" w14:textId="77777777" w:rsidR="003D770C" w:rsidRPr="00920D4B" w:rsidRDefault="003D770C" w:rsidP="000A34D2">
                        <w:pPr>
                          <w:pStyle w:val="NormalWeb"/>
                          <w:spacing w:before="0" w:beforeAutospacing="0" w:after="0" w:afterAutospacing="0"/>
                          <w:jc w:val="center"/>
                          <w:rPr>
                            <w:rFonts w:asciiTheme="minorHAnsi" w:eastAsia="SimSun" w:hAnsiTheme="minorHAnsi" w:cstheme="minorHAnsi"/>
                            <w:sz w:val="16"/>
                            <w:szCs w:val="16"/>
                          </w:rPr>
                        </w:pPr>
                        <w:r w:rsidRPr="00920D4B">
                          <w:rPr>
                            <w:rFonts w:asciiTheme="minorHAnsi" w:eastAsia="SimSun" w:hAnsiTheme="minorHAnsi" w:cstheme="minorHAnsi"/>
                            <w:sz w:val="16"/>
                            <w:szCs w:val="16"/>
                          </w:rPr>
                          <w:t>LVEF ≤ 35%</w:t>
                        </w:r>
                      </w:p>
                    </w:txbxContent>
                  </v:textbox>
                </v:shape>
                <v:line id="Straight Connector 387" o:spid="_x0000_s1059" style="position:absolute;flip:x;visibility:visible;mso-wrap-style:square" from="61854,24243" to="68556,2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65w8UAAADcAAAADwAAAGRycy9kb3ducmV2LnhtbESP0WoCMRRE3wv9h3AF32pWbbe6NYoV&#10;CtIX0foBl811s3Rzs01SXffrTaHg4zAzZ5jFqrONOJMPtWMF41EGgrh0uuZKwfHr42kGIkRkjY1j&#10;UnClAKvl48MCC+0uvKfzIVYiQTgUqMDE2BZShtKQxTByLXHyTs5bjEn6SmqPlwS3jZxkWS4t1pwW&#10;DLa0MVR+H36tgqaPx37+vjF99vN81btd7vzLp1LDQbd+AxGpi/fwf3urFUxnr/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65w8UAAADcAAAADwAAAAAAAAAA&#10;AAAAAAChAgAAZHJzL2Rvd25yZXYueG1sUEsFBgAAAAAEAAQA+QAAAJMDAAAAAA==&#10;" strokecolor="black [3213]"/>
                <v:shape id="Text Box 4" o:spid="_x0000_s1060" type="#_x0000_t202" style="position:absolute;left:69105;top:34100;width:8255;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5QcIA&#10;AADcAAAADwAAAGRycy9kb3ducmV2LnhtbERPTWsCMRC9F/ofwhR6q1mtqKxGUanY4qlr9Txsxt3g&#10;ZrImqW7/fXMQPD7e92zR2UZcyQfjWEG/l4EgLp02XCn42W/eJiBCRNbYOCYFfxRgMX9+mmGu3Y2/&#10;6VrESqQQDjkqqGNscylDWZPF0HMtceJOzluMCfpKao+3FG4bOciykbRoODXU2NK6pvJc/FoFl4Pf&#10;D/vm47hpvgpzGZ93qy2OlXp96ZZTEJG6+BDf3Z9awfskrU1n0h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vlBwgAAANwAAAAPAAAAAAAAAAAAAAAAAJgCAABkcnMvZG93&#10;bnJldi54bWxQSwUGAAAAAAQABAD1AAAAhwMAAAAA&#10;" fillcolor="white [3201]" strokeweight=".5pt">
                  <v:textbox>
                    <w:txbxContent>
                      <w:p w14:paraId="7EE300E8"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CRT-D or CRT</w:t>
                        </w:r>
                        <w:r>
                          <w:rPr>
                            <w:rFonts w:asciiTheme="minorHAnsi" w:eastAsia="SimSun" w:hAnsiTheme="minorHAnsi" w:cstheme="minorHAnsi"/>
                            <w:sz w:val="16"/>
                            <w:szCs w:val="16"/>
                          </w:rPr>
                          <w:t xml:space="preserve">-P </w:t>
                        </w:r>
                        <w:r w:rsidRPr="00F23BA9">
                          <w:rPr>
                            <w:rFonts w:asciiTheme="minorHAnsi" w:eastAsia="SimSun" w:hAnsiTheme="minorHAnsi" w:cstheme="minorHAnsi"/>
                            <w:sz w:val="14"/>
                            <w:szCs w:val="16"/>
                          </w:rPr>
                          <w:t>(sinus rhythm</w:t>
                        </w:r>
                        <w:r>
                          <w:rPr>
                            <w:rFonts w:asciiTheme="minorHAnsi" w:eastAsia="SimSun" w:hAnsiTheme="minorHAnsi" w:cstheme="minorHAnsi"/>
                            <w:sz w:val="14"/>
                            <w:szCs w:val="16"/>
                          </w:rPr>
                          <w:t>, LVEF ≤ 35%</w:t>
                        </w:r>
                        <w:r w:rsidRPr="00F23BA9">
                          <w:rPr>
                            <w:rFonts w:asciiTheme="minorHAnsi" w:eastAsia="SimSun" w:hAnsiTheme="minorHAnsi" w:cstheme="minorHAnsi"/>
                            <w:sz w:val="14"/>
                            <w:szCs w:val="16"/>
                          </w:rPr>
                          <w:t xml:space="preserve"> and QRS ≥ 120 </w:t>
                        </w:r>
                        <w:proofErr w:type="spellStart"/>
                        <w:r w:rsidRPr="00F23BA9">
                          <w:rPr>
                            <w:rFonts w:asciiTheme="minorHAnsi" w:eastAsia="SimSun" w:hAnsiTheme="minorHAnsi" w:cstheme="minorHAnsi"/>
                            <w:sz w:val="14"/>
                            <w:szCs w:val="16"/>
                          </w:rPr>
                          <w:t>ms</w:t>
                        </w:r>
                        <w:proofErr w:type="spellEnd"/>
                        <w:r w:rsidRPr="00F23BA9">
                          <w:rPr>
                            <w:rFonts w:asciiTheme="minorHAnsi" w:eastAsia="SimSun" w:hAnsiTheme="minorHAnsi" w:cstheme="minorHAnsi"/>
                            <w:sz w:val="14"/>
                            <w:szCs w:val="16"/>
                          </w:rPr>
                          <w:t>)</w:t>
                        </w:r>
                      </w:p>
                    </w:txbxContent>
                  </v:textbox>
                </v:shape>
                <v:shape id="Text Box 4" o:spid="_x0000_s1061" type="#_x0000_t202" style="position:absolute;left:71883;top:29749;width:5525;height:3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FjsMA&#10;AADcAAAADwAAAGRycy9kb3ducmV2LnhtbERPz2vCMBS+D/Y/hCfsMjTdJrpVowxh0EMvVhF2ezRv&#10;TbF56ZKsdv+9OQgeP77f6+1oOzGQD61jBS+zDARx7XTLjYLj4Wv6DiJEZI2dY1LwTwG2m8eHNeba&#10;XXhPQxUbkUI45KjAxNjnUobakMUwcz1x4n6ctxgT9I3UHi8p3HbyNcsW0mLLqcFgTztD9bn6swqG&#10;UzHX+8FE/7wri6w4l7/L71Kpp8n4uQIRaYx38c1daAVvH2l+OpOO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7FjsMAAADcAAAADwAAAAAAAAAAAAAAAACYAgAAZHJzL2Rv&#10;d25yZXYueG1sUEsFBgAAAAAEAAQA9QAAAIgDAAAAAA==&#10;" filled="f" stroked="f" strokeweight=".5pt">
                  <v:textbox>
                    <w:txbxContent>
                      <w:p w14:paraId="48038F48"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4"/>
                            <w:szCs w:val="16"/>
                          </w:rPr>
                          <w:t>Yes</w:t>
                        </w:r>
                      </w:p>
                    </w:txbxContent>
                  </v:textbox>
                </v:shape>
                <v:shape id="Text Box 4" o:spid="_x0000_s1062" type="#_x0000_t202" style="position:absolute;left:59222;top:34182;width:8191;height:4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GAcUA&#10;AADcAAAADwAAAGRycy9kb3ducmV2LnhtbESPQU8CMRSE7yb+h+aZeJPuKhFZKUSIBIgnF/T8sn3u&#10;Nmxfl7bC8u8piYnHycx8k5nMetuKI/lgHCvIBxkI4sppw7WC3Xb58AIiRGSNrWNScKYAs+ntzQQL&#10;7U78Sccy1iJBOBSooImxK6QMVUMWw8B1xMn7cd5iTNLXUns8Jbht5WOWPUuLhtNCgx0tGqr25a9V&#10;cPjy22Fu3r+X7aY0h9H+Y77CkVL3d/3bK4hIffwP/7XXWsHTOIfrmXQE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cYBxQAAANwAAAAPAAAAAAAAAAAAAAAAAJgCAABkcnMv&#10;ZG93bnJldi54bWxQSwUGAAAAAAQABAD1AAAAigMAAAAA&#10;" fillcolor="white [3201]" strokeweight=".5pt">
                  <v:textbox>
                    <w:txbxContent>
                      <w:p w14:paraId="51BE21C8"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xml:space="preserve">Maintain </w:t>
                        </w:r>
                        <w:r>
                          <w:rPr>
                            <w:rFonts w:asciiTheme="minorHAnsi" w:eastAsia="SimSun" w:hAnsiTheme="minorHAnsi" w:cstheme="minorHAnsi"/>
                            <w:sz w:val="16"/>
                            <w:szCs w:val="16"/>
                          </w:rPr>
                          <w:t xml:space="preserve">and monitor </w:t>
                        </w:r>
                        <w:r w:rsidRPr="00920D4B">
                          <w:rPr>
                            <w:rFonts w:asciiTheme="minorHAnsi" w:eastAsia="SimSun" w:hAnsiTheme="minorHAnsi" w:cstheme="minorHAnsi"/>
                            <w:sz w:val="16"/>
                            <w:szCs w:val="16"/>
                          </w:rPr>
                          <w:t>OMT</w:t>
                        </w:r>
                      </w:p>
                    </w:txbxContent>
                  </v:textbox>
                </v:shape>
                <v:shape id="Straight Arrow Connector 392" o:spid="_x0000_s1063" type="#_x0000_t32" style="position:absolute;left:61848;top:24096;width:0;height:1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DcYsYAAADcAAAADwAAAGRycy9kb3ducmV2LnhtbESPQUsDMRSE70L/Q3iF3mzWCqLbpkUr&#10;QvGk25bS22PzulndvGyTdHf990YoeBxm5htmsRpsIzryoXas4G6agSAuna65UrDbvt0+gggRWWPj&#10;mBT8UIDVcnSzwFy7nj+pK2IlEoRDjgpMjG0uZSgNWQxT1xIn7+S8xZikr6T22Ce4beQsyx6kxZrT&#10;gsGW1obK7+JiFTTde3/eX77O5vWj2xbrw9G8+FapyXh4noOINMT/8LW90Qrun2b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w3GLGAAAA3AAAAA8AAAAAAAAA&#10;AAAAAAAAoQIAAGRycy9kb3ducmV2LnhtbFBLBQYAAAAABAAEAPkAAACUAwAAAAA=&#10;" strokecolor="black [3213]">
                  <v:stroke endarrow="block"/>
                </v:shape>
                <v:shape id="Straight Arrow Connector 394" o:spid="_x0000_s1064" type="#_x0000_t32" style="position:absolute;left:83543;top:8959;width:5;height:11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XhjcYAAADcAAAADwAAAGRycy9kb3ducmV2LnhtbESPQUsDMRSE74L/ITyhN5u1FbHbpkVb&#10;BPFkty2lt8fmuVndvGyTdHf990YQPA4z8w2zWA22ER35UDtWcDfOQBCXTtdcKdjvXm4fQYSIrLFx&#10;TAq+KcBqeX21wFy7nrfUFbESCcIhRwUmxjaXMpSGLIaxa4mT9+G8xZikr6T22Ce4beQkyx6kxZrT&#10;gsGW1obKr+JiFTTdW38+XD7PZvPe7Yr18WSefavU6GZ4moOINMT/8F/7VSuYzu7h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V4Y3GAAAA3AAAAA8AAAAAAAAA&#10;AAAAAAAAoQIAAGRycy9kb3ducmV2LnhtbFBLBQYAAAAABAAEAPkAAACUAwAAAAA=&#10;" strokecolor="black [3213]">
                  <v:stroke endarrow="block"/>
                </v:shape>
                <v:shape id="Text Box 4" o:spid="_x0000_s1065" type="#_x0000_t202" style="position:absolute;left:80069;top:11781;width:8149;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AAsUA&#10;AADcAAAADwAAAGRycy9kb3ducmV2LnhtbESPQU8CMRSE7yb8h+aZeJMuiIArhaiRoOHEgp5fts/d&#10;hu3r0lZY/r0lMeE4mZlvMrNFZxtxJB+MYwWDfgaCuHTacKVgt13eT0GEiKyxcUwKzhRgMe/dzDDX&#10;7sQbOhaxEgnCIUcFdYxtLmUoa7IY+q4lTt6P8xZjkr6S2uMpwW0jh1k2lhYNp4UaW3qrqdwXv1bB&#10;4ctvRwPz/r1sPgtzmOzXryucKHV32708g4jUxWv4v/2hFTw8PcLl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sACxQAAANwAAAAPAAAAAAAAAAAAAAAAAJgCAABkcnMv&#10;ZG93bnJldi54bWxQSwUGAAAAAAQABAD1AAAAigMAAAAA&#10;" fillcolor="white [3201]" strokeweight=".5pt">
                  <v:textbox>
                    <w:txbxContent>
                      <w:p w14:paraId="01CF5DAE"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Myocardial infarction</w:t>
                        </w:r>
                      </w:p>
                    </w:txbxContent>
                  </v:textbox>
                </v:shape>
                <v:shape id="Text Box 4" o:spid="_x0000_s1066" type="#_x0000_t202" style="position:absolute;left:80061;top:18033;width:8153;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edcUA&#10;AADcAAAADwAAAGRycy9kb3ducmV2LnhtbESPQWsCMRSE70L/Q3gFb5q1Fm1Xo7SitMWTa+v5sXnd&#10;DW5e1iTV7b83QqHHYWa+YebLzjbiTD4YxwpGwwwEcem04UrB534zeAIRIrLGxjEp+KUAy8Vdb465&#10;dhfe0bmIlUgQDjkqqGNscylDWZPFMHQtcfK+nbcYk/SV1B4vCW4b+ZBlE2nRcFqosaVVTeWx+LEK&#10;Tl9+/zgy68Om+SjMaXrcvr7hVKn+ffcyAxGpi//hv/a7VjB+nsD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F51xQAAANwAAAAPAAAAAAAAAAAAAAAAAJgCAABkcnMv&#10;ZG93bnJldi54bWxQSwUGAAAAAAQABAD1AAAAigMAAAAA&#10;" fillcolor="white [3201]" strokeweight=".5pt">
                  <v:textbox>
                    <w:txbxContent>
                      <w:p w14:paraId="228428CF" w14:textId="77777777" w:rsidR="003D770C" w:rsidRDefault="003D770C" w:rsidP="000A34D2">
                        <w:pPr>
                          <w:pStyle w:val="NormalWeb"/>
                          <w:spacing w:before="0" w:beforeAutospacing="0" w:after="0" w:afterAutospacing="0"/>
                          <w:jc w:val="center"/>
                          <w:rPr>
                            <w:rFonts w:asciiTheme="minorHAnsi" w:eastAsia="SimSun" w:hAnsiTheme="minorHAnsi" w:cstheme="minorHAnsi"/>
                            <w:sz w:val="16"/>
                            <w:szCs w:val="16"/>
                          </w:rPr>
                        </w:pPr>
                        <w:r w:rsidRPr="00920D4B">
                          <w:rPr>
                            <w:rFonts w:asciiTheme="minorHAnsi" w:eastAsia="SimSun" w:hAnsiTheme="minorHAnsi" w:cstheme="minorHAnsi"/>
                            <w:sz w:val="16"/>
                            <w:szCs w:val="16"/>
                          </w:rPr>
                          <w:t xml:space="preserve">OMT </w:t>
                        </w:r>
                      </w:p>
                      <w:p w14:paraId="431E538C" w14:textId="77777777" w:rsidR="003D770C" w:rsidRPr="00920D4B" w:rsidRDefault="003D770C" w:rsidP="000A34D2">
                        <w:pPr>
                          <w:pStyle w:val="NormalWeb"/>
                          <w:spacing w:before="0" w:beforeAutospacing="0" w:after="0" w:afterAutospacing="0"/>
                          <w:jc w:val="center"/>
                          <w:rPr>
                            <w:rFonts w:asciiTheme="minorHAnsi" w:hAnsiTheme="minorHAnsi" w:cstheme="minorHAnsi"/>
                            <w:sz w:val="16"/>
                            <w:szCs w:val="16"/>
                          </w:rPr>
                        </w:pPr>
                        <w:r w:rsidRPr="00920D4B">
                          <w:rPr>
                            <w:rFonts w:asciiTheme="minorHAnsi" w:eastAsia="SimSun" w:hAnsiTheme="minorHAnsi" w:cstheme="minorHAnsi"/>
                            <w:sz w:val="16"/>
                            <w:szCs w:val="16"/>
                          </w:rPr>
                          <w:t>≥ 1 month</w:t>
                        </w:r>
                      </w:p>
                    </w:txbxContent>
                  </v:textbox>
                </v:shape>
                <v:shape id="Straight Arrow Connector 397" o:spid="_x0000_s1067" type="#_x0000_t32" style="position:absolute;left:83540;top:21952;width:5;height:4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sYAAADcAAAADwAAAGRycy9kb3ducmV2LnhtbESPQUsDMRSE74L/ITyhN5u1BbXbpkVb&#10;BPFkty2lt8fmuVndvGyTdHf990YQPA4z8w2zWA22ER35UDtWcDfOQBCXTtdcKdjvXm4fQYSIrLFx&#10;TAq+KcBqeX21wFy7nrfUFbESCcIhRwUmxjaXMpSGLIaxa4mT9+G8xZikr6T22Ce4beQky+6lxZrT&#10;gsGW1obKr+JiFTTdW38+XD7PZvPe7Yr18WSefavU6GZ4moOINMT/8F/7VSuYzh7g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Hf/rGAAAA3AAAAA8AAAAAAAAA&#10;AAAAAAAAoQIAAGRycy9kb3ducmV2LnhtbFBLBQYAAAAABAAEAPkAAACUAwAAAAA=&#10;" strokecolor="black [3213]">
                  <v:stroke endarrow="block"/>
                </v:shape>
                <v:shape id="Text Box 4" o:spid="_x0000_s1068" type="#_x0000_t202" style="position:absolute;left:78871;top:26361;width:9347;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vnMIA&#10;AADcAAAADwAAAGRycy9kb3ducmV2LnhtbERPy04CMRTdm/APzTVxJx2U8BgpBI1ECSsGcH0zvc40&#10;TG+HtsD493ZBwvLkvGeLzjbiQj4YxwoG/QwEcem04UrBfrd6noAIEVlj45gU/FGAxbz3MMNcuytv&#10;6VLESqQQDjkqqGNscylDWZPF0HctceJ+nbcYE/SV1B6vKdw28iXLRtKi4dRQY0sfNZXH4mwVnA5+&#10;NxyYz59Vsy7MaXzcvH/hWKmnx275BiJSF+/im/tbK3idprXpTDo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2+cwgAAANwAAAAPAAAAAAAAAAAAAAAAAJgCAABkcnMvZG93&#10;bnJldi54bWxQSwUGAAAAAAQABAD1AAAAhwMAAAAA&#10;" fillcolor="white [3201]" strokeweight=".5pt">
                  <v:textbox>
                    <w:txbxContent>
                      <w:p w14:paraId="7FEFD8EF" w14:textId="77777777" w:rsidR="003D770C" w:rsidRPr="00920D4B" w:rsidRDefault="003D770C" w:rsidP="000A34D2">
                        <w:pPr>
                          <w:pStyle w:val="NormalWeb"/>
                          <w:spacing w:before="0" w:beforeAutospacing="0" w:after="0" w:afterAutospacing="0"/>
                          <w:jc w:val="center"/>
                          <w:rPr>
                            <w:rFonts w:asciiTheme="minorHAnsi" w:hAnsiTheme="minorHAnsi" w:cstheme="minorHAnsi"/>
                          </w:rPr>
                        </w:pPr>
                        <w:r w:rsidRPr="00920D4B">
                          <w:rPr>
                            <w:rFonts w:asciiTheme="minorHAnsi" w:eastAsia="SimSun" w:hAnsiTheme="minorHAnsi" w:cstheme="minorHAnsi"/>
                            <w:sz w:val="16"/>
                            <w:szCs w:val="16"/>
                          </w:rPr>
                          <w:t>LVEF ≤ 30%</w:t>
                        </w:r>
                      </w:p>
                    </w:txbxContent>
                  </v:textbox>
                </v:shape>
                <v:shape id="Text Box 4" o:spid="_x0000_s1069" type="#_x0000_t202" style="position:absolute;left:78866;top:34105;width:9347;height:4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7eMEA&#10;AADcAAAADwAAAGRycy9kb3ducmV2LnhtbERPTWsCMRC9F/wPYYTealaRWlajqFRa6cm1eh42425w&#10;M1mTVNd/bw5Cj4/3PVt0thFX8sE4VjAcZCCIS6cNVwp+95u3DxAhImtsHJOCOwVYzHsvM8y1u/GO&#10;rkWsRArhkKOCOsY2lzKUNVkMA9cSJ+7kvMWYoK+k9nhL4baRoyx7lxYNp4YaW1rXVJ6LP6vgcvD7&#10;8dB8HjfNtjCXyfln9YUTpV773XIKIlIX/8VP97dWMM7S/HQmHQE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O3jBAAAA3AAAAA8AAAAAAAAAAAAAAAAAmAIAAGRycy9kb3du&#10;cmV2LnhtbFBLBQYAAAAABAAEAPUAAACGAwAAAAA=&#10;" fillcolor="white [3201]" strokeweight=".5pt">
                  <v:textbox>
                    <w:txbxContent>
                      <w:p w14:paraId="69395C0C" w14:textId="77777777" w:rsidR="003D770C" w:rsidRPr="00920D4B" w:rsidRDefault="003D770C" w:rsidP="000A34D2">
                        <w:pPr>
                          <w:pStyle w:val="NormalWeb"/>
                          <w:spacing w:before="0" w:beforeAutospacing="0" w:after="0" w:afterAutospacing="0"/>
                          <w:jc w:val="center"/>
                          <w:rPr>
                            <w:rFonts w:asciiTheme="minorHAnsi" w:hAnsiTheme="minorHAnsi" w:cstheme="minorHAnsi"/>
                          </w:rPr>
                        </w:pPr>
                        <w:r w:rsidRPr="00920D4B">
                          <w:rPr>
                            <w:rFonts w:asciiTheme="minorHAnsi" w:eastAsia="SimSun" w:hAnsiTheme="minorHAnsi" w:cstheme="minorHAnsi"/>
                            <w:sz w:val="16"/>
                            <w:szCs w:val="16"/>
                          </w:rPr>
                          <w:t>ICD</w:t>
                        </w:r>
                      </w:p>
                    </w:txbxContent>
                  </v:textbox>
                </v:shape>
                <v:line id="Straight Connector 401" o:spid="_x0000_s1070" style="position:absolute;visibility:visible;mso-wrap-style:square" from="3928,8959" to="83549,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KZ8YAAADcAAAADwAAAGRycy9kb3ducmV2LnhtbESPQWvCQBSE7wX/w/KE3uom0hqJrhIE&#10;obYnbYvXR/aZRLNvw+42xv76bkHocZiZb5jlejCt6Mn5xrKCdJKAIC6tbrhS8PmxfZqD8AFZY2uZ&#10;FNzIw3o1elhiru2V99QfQiUihH2OCuoQulxKX9Zk0E9sRxy9k3UGQ5SuktrhNcJNK6dJMpMGG44L&#10;NXa0qam8HL6Ngnn5dnZFVuzSl68u++mn77PtMVPqcTwUCxCBhvAfvrdftYLnJ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CCmfGAAAA3AAAAA8AAAAAAAAA&#10;AAAAAAAAoQIAAGRycy9kb3ducmV2LnhtbFBLBQYAAAAABAAEAPkAAACUAwAAAAA=&#10;" strokecolor="black [3213]"/>
                <v:line id="Straight Connector 402" o:spid="_x0000_s1071" style="position:absolute;flip:x;visibility:visible;mso-wrap-style:square" from="18148,31885" to="25963,3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DUZMQAAADcAAAADwAAAGRycy9kb3ducmV2LnhtbESP3WoCMRSE7wu+QzhC72pSsdJujaJC&#10;QXoj/jzAYXO6Wbo5WZOo6z69KRS8HGbmG2a26FwjLhRi7VnD60iBIC69qbnScDx8vbyDiAnZYOOZ&#10;NNwowmI+eJphYfyVd3TZp0pkCMcCNdiU2kLKWFpyGEe+Jc7ejw8OU5ahkibgNcNdI8dKTaXDmvOC&#10;xZbWlsrf/dlpaPp07D9Wa9ur0+RmttupD2/fWj8Pu+UniERdeoT/2xujYaLG8HcmHw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NRkxAAAANwAAAAPAAAAAAAAAAAA&#10;AAAAAKECAABkcnMvZG93bnJldi54bWxQSwUGAAAAAAQABAD5AAAAkgMAAAAA&#10;" strokecolor="black [3213]"/>
                <v:shape id="Text Box 4" o:spid="_x0000_s1072" type="#_x0000_t202" style="position:absolute;left:21661;top:34026;width:8477;height:5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JrsMA&#10;AADcAAAADwAAAGRycy9kb3ducmV2LnhtbESPQWsCMRSE74X+h/AK3mrSIlq2ZpfioogXUUvPr5vX&#10;3aWblyWJuv57Iwgeh5n5hpkXg+3EiXxoHWt4GysQxJUzLdcavg/L1w8QISIb7ByThgsFKPLnpzlm&#10;xp15R6d9rEWCcMhQQxNjn0kZqoYshrHriZP357zFmKSvpfF4TnDbyXelptJiy2mhwZ4WDVX/+6PV&#10;IBe/0zIY+bNZlVW59eq47Dak9ehl+PoEEWmIj/C9vTYaJmoGtzPpCM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DJrsMAAADcAAAADwAAAAAAAAAAAAAAAACYAgAAZHJzL2Rv&#10;d25yZXYueG1sUEsFBgAAAAAEAAQA9QAAAIgDAAAAAA==&#10;" fillcolor="white [3201]" strokeweight=".5pt">
                  <v:stroke dashstyle="dash"/>
                  <v:textbox>
                    <w:txbxContent>
                      <w:p w14:paraId="37E315FC" w14:textId="77777777" w:rsidR="003D770C" w:rsidRPr="00A9530C" w:rsidRDefault="003D770C" w:rsidP="000A34D2">
                        <w:pPr>
                          <w:pStyle w:val="NormalWeb"/>
                          <w:spacing w:before="0" w:beforeAutospacing="0" w:after="0" w:afterAutospacing="0"/>
                          <w:jc w:val="center"/>
                          <w:rPr>
                            <w:rFonts w:asciiTheme="minorHAnsi" w:hAnsiTheme="minorHAnsi" w:cstheme="minorHAnsi"/>
                            <w:b/>
                            <w:sz w:val="16"/>
                            <w:szCs w:val="16"/>
                          </w:rPr>
                        </w:pPr>
                        <w:r w:rsidRPr="00A9530C">
                          <w:rPr>
                            <w:rFonts w:asciiTheme="minorHAnsi" w:eastAsia="SimSun" w:hAnsiTheme="minorHAnsi" w:cstheme="minorHAnsi"/>
                            <w:b/>
                            <w:sz w:val="16"/>
                            <w:szCs w:val="16"/>
                          </w:rPr>
                          <w:t>C</w:t>
                        </w:r>
                        <w:r>
                          <w:rPr>
                            <w:rFonts w:asciiTheme="minorHAnsi" w:eastAsia="SimSun" w:hAnsiTheme="minorHAnsi" w:cstheme="minorHAnsi"/>
                            <w:b/>
                            <w:sz w:val="16"/>
                            <w:szCs w:val="16"/>
                          </w:rPr>
                          <w:t xml:space="preserve">RT-D or CRT-P </w:t>
                        </w:r>
                        <w:r w:rsidRPr="00A9530C">
                          <w:rPr>
                            <w:rFonts w:asciiTheme="minorHAnsi" w:eastAsia="SimSun" w:hAnsiTheme="minorHAnsi" w:cstheme="minorHAnsi"/>
                            <w:b/>
                            <w:sz w:val="14"/>
                            <w:szCs w:val="16"/>
                          </w:rPr>
                          <w:t xml:space="preserve">(sinus rhythm, LVEF ≤ 30% and </w:t>
                        </w:r>
                        <w:r w:rsidRPr="00722B0E">
                          <w:rPr>
                            <w:rFonts w:asciiTheme="minorHAnsi" w:eastAsia="SimSun" w:hAnsiTheme="minorHAnsi" w:cstheme="minorHAnsi"/>
                            <w:b/>
                            <w:sz w:val="14"/>
                            <w:szCs w:val="16"/>
                          </w:rPr>
                          <w:t xml:space="preserve">QRS ≥ 150 </w:t>
                        </w:r>
                        <w:proofErr w:type="spellStart"/>
                        <w:r w:rsidRPr="00722B0E">
                          <w:rPr>
                            <w:rFonts w:asciiTheme="minorHAnsi" w:eastAsia="SimSun" w:hAnsiTheme="minorHAnsi" w:cstheme="minorHAnsi"/>
                            <w:b/>
                            <w:sz w:val="14"/>
                            <w:szCs w:val="16"/>
                          </w:rPr>
                          <w:t>ms</w:t>
                        </w:r>
                        <w:proofErr w:type="spellEnd"/>
                        <w:r w:rsidRPr="00722B0E">
                          <w:rPr>
                            <w:rFonts w:asciiTheme="minorHAnsi" w:eastAsia="SimSun" w:hAnsiTheme="minorHAnsi" w:cstheme="minorHAnsi"/>
                            <w:b/>
                            <w:sz w:val="14"/>
                            <w:szCs w:val="16"/>
                          </w:rPr>
                          <w:t>)</w:t>
                        </w:r>
                      </w:p>
                      <w:p w14:paraId="1DCF2B48" w14:textId="77777777" w:rsidR="003D770C" w:rsidRDefault="003D770C" w:rsidP="000A34D2">
                        <w:pPr>
                          <w:pStyle w:val="NormalWeb"/>
                          <w:spacing w:before="0" w:beforeAutospacing="0" w:after="0" w:afterAutospacing="0"/>
                          <w:jc w:val="center"/>
                        </w:pPr>
                      </w:p>
                    </w:txbxContent>
                  </v:textbox>
                </v:shape>
                <v:shape id="Straight Arrow Connector 177" o:spid="_x0000_s1073" type="#_x0000_t32" style="position:absolute;left:25968;top:31881;width:0;height:2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4cQAAADcAAAADwAAAGRycy9kb3ducmV2LnhtbERPS0sDMRC+C/0PYQrebLY9WFmblj4o&#10;FE92q4i3YTNu1m4m2yTdXf+9KQje5uN7zmI12EZ05EPtWMF0koEgLp2uuVLwdto/PIEIEVlj45gU&#10;/FCA1XJ0t8Bcu56P1BWxEimEQ44KTIxtLmUoDVkME9cSJ+7LeYsxQV9J7bFP4baRsyx7lBZrTg0G&#10;W9oaKs/F1Spoupf+8n79vpjda3cqth+fZuNbpe7Hw/oZRKQh/ov/3Aed5s/ncHsmXS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fhxAAAANwAAAAPAAAAAAAAAAAA&#10;AAAAAKECAABkcnMvZG93bnJldi54bWxQSwUGAAAAAAQABAD5AAAAkgMAAAAA&#10;" strokecolor="black [3213]">
                  <v:stroke endarrow="block"/>
                </v:shape>
                <v:shape id="Text Box 4" o:spid="_x0000_s1074" type="#_x0000_t202" style="position:absolute;left:32948;top:19853;width:775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3/MUA&#10;AADcAAAADwAAAGRycy9kb3ducmV2LnhtbESPQWsCMRSE7wX/Q3hCL6VmFbHt1igiFPawF20p9PbY&#10;vG4WNy9rEtf13xtB8DjMzDfMcj3YVvTkQ+NYwXSSgSCunG64VvDz/fX6DiJEZI2tY1JwoQDr1ehp&#10;ibl2Z95Rv4+1SBAOOSowMXa5lKEyZDFMXEecvH/nLcYkfS21x3OC21bOsmwhLTacFgx2tDVUHfYn&#10;q6D/LeZ615voX7ZlkRWH8vj2Vyr1PB42nyAiDfERvrcLrWD2sYDbmXQ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f8xQAAANwAAAAPAAAAAAAAAAAAAAAAAJgCAABkcnMv&#10;ZG93bnJldi54bWxQSwUGAAAAAAQABAD1AAAAigMAAAAA&#10;" filled="f" stroked="f" strokeweight=".5pt">
                  <v:textbox>
                    <w:txbxContent>
                      <w:p w14:paraId="6155257C" w14:textId="77777777" w:rsidR="003D770C" w:rsidRDefault="003D770C" w:rsidP="000A34D2">
                        <w:pPr>
                          <w:pStyle w:val="NormalWeb"/>
                          <w:spacing w:before="0" w:beforeAutospacing="0" w:after="0" w:afterAutospacing="0"/>
                          <w:jc w:val="center"/>
                        </w:pPr>
                        <w:r>
                          <w:rPr>
                            <w:rFonts w:eastAsia="SimSun" w:cs="Calibri"/>
                            <w:sz w:val="14"/>
                            <w:szCs w:val="14"/>
                          </w:rPr>
                          <w:t xml:space="preserve">No or contraindicated to surgery </w:t>
                        </w:r>
                      </w:p>
                    </w:txbxContent>
                  </v:textbox>
                </v:shape>
                <v:shape id="Text Box 4" o:spid="_x0000_s1075" type="#_x0000_t202" style="position:absolute;left:61355;top:19717;width:7747;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SZ8UA&#10;AADcAAAADwAAAGRycy9kb3ducmV2LnhtbESPQWsCMRSE74L/IbxCL1KzlVLr1ihFEPawF20RvD02&#10;z83i5mVN4rr9940g9DjMzDfMcj3YVvTkQ+NYwes0A0FcOd1wreDne/vyASJEZI2tY1LwSwHWq/Fo&#10;ibl2N95Rv4+1SBAOOSowMXa5lKEyZDFMXUecvJPzFmOSvpba4y3BbStnWfYuLTacFgx2tDFUnfdX&#10;q6A/FG9615voJ5uyyIpzeZkfS6Wen4avTxCRhvgffrQLrWC2mMP9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lJnxQAAANwAAAAPAAAAAAAAAAAAAAAAAJgCAABkcnMv&#10;ZG93bnJldi54bWxQSwUGAAAAAAQABAD1AAAAigMAAAAA&#10;" filled="f" stroked="f" strokeweight=".5pt">
                  <v:textbox>
                    <w:txbxContent>
                      <w:p w14:paraId="04498B6F" w14:textId="77777777" w:rsidR="003D770C" w:rsidRDefault="003D770C" w:rsidP="000A34D2">
                        <w:pPr>
                          <w:pStyle w:val="NormalWeb"/>
                          <w:spacing w:before="0" w:beforeAutospacing="0" w:after="0" w:afterAutospacing="0"/>
                          <w:jc w:val="center"/>
                        </w:pPr>
                        <w:r>
                          <w:rPr>
                            <w:rFonts w:eastAsia="SimSun" w:cs="Calibri"/>
                            <w:sz w:val="14"/>
                            <w:szCs w:val="14"/>
                          </w:rPr>
                          <w:t xml:space="preserve">No or contraindicated to surgery </w:t>
                        </w:r>
                      </w:p>
                    </w:txbxContent>
                  </v:textbox>
                </v:shape>
                <w10:anchorlock/>
              </v:group>
            </w:pict>
          </mc:Fallback>
        </mc:AlternateContent>
      </w:r>
    </w:p>
    <w:p w14:paraId="6D5BC915" w14:textId="71A5BCAE" w:rsidR="000A34D2" w:rsidRPr="001D42B4" w:rsidRDefault="000A34D2" w:rsidP="000A34D2">
      <w:pPr>
        <w:pStyle w:val="TableFigNotes18"/>
      </w:pPr>
      <w:r w:rsidRPr="001D42B4">
        <w:t>Abbreviations: CRT-D</w:t>
      </w:r>
      <w:r w:rsidR="007958DB">
        <w:t>,</w:t>
      </w:r>
      <w:r w:rsidRPr="001D42B4">
        <w:t xml:space="preserve"> cardiac resynchronisation therapy device capable of defibrillation; </w:t>
      </w:r>
      <w:r w:rsidR="007958DB">
        <w:t xml:space="preserve">CRT-P, cardiac resynchronisation therapy with pacing; </w:t>
      </w:r>
      <w:r w:rsidRPr="001D42B4">
        <w:t>ICD, implantable cardioverter-defibrillator; LVEF, left ventricular ejection fraction; NYHA, New York Heart Association; OMT, optimised medical therapy</w:t>
      </w:r>
    </w:p>
    <w:p w14:paraId="753E244F" w14:textId="77777777" w:rsidR="000A34D2" w:rsidRDefault="000A34D2" w:rsidP="008D20DC">
      <w:pPr>
        <w:spacing w:line="240" w:lineRule="auto"/>
        <w:rPr>
          <w:rFonts w:ascii="Arial" w:hAnsi="Arial" w:cs="Arial"/>
        </w:rPr>
        <w:sectPr w:rsidR="000A34D2" w:rsidSect="000A34D2">
          <w:pgSz w:w="16838" w:h="11906" w:orient="landscape" w:code="9"/>
          <w:pgMar w:top="1440" w:right="1008" w:bottom="1440" w:left="1296" w:header="720" w:footer="720" w:gutter="0"/>
          <w:cols w:space="720"/>
          <w:docGrid w:linePitch="326"/>
        </w:sectPr>
      </w:pPr>
    </w:p>
    <w:p w14:paraId="6C03EA4D" w14:textId="1B51097A" w:rsidR="00663D7F" w:rsidRDefault="006F781F" w:rsidP="006F781F">
      <w:pPr>
        <w:pStyle w:val="Heading1"/>
        <w:tabs>
          <w:tab w:val="left" w:pos="709"/>
        </w:tabs>
        <w:spacing w:before="0"/>
      </w:pPr>
      <w:r>
        <w:rPr>
          <w:szCs w:val="24"/>
        </w:rPr>
        <w:lastRenderedPageBreak/>
        <w:t>7</w:t>
      </w:r>
      <w:r w:rsidR="00663D7F" w:rsidRPr="00625B9D">
        <w:t>.</w:t>
      </w:r>
      <w:r w:rsidR="00663D7F" w:rsidRPr="00625B9D">
        <w:tab/>
        <w:t xml:space="preserve">Other </w:t>
      </w:r>
      <w:r w:rsidR="00663D7F" w:rsidRPr="00625B9D">
        <w:rPr>
          <w:szCs w:val="24"/>
        </w:rPr>
        <w:t>options</w:t>
      </w:r>
      <w:r w:rsidR="00663D7F" w:rsidRPr="00625B9D">
        <w:t xml:space="preserve"> for MSAC consideration</w:t>
      </w:r>
    </w:p>
    <w:p w14:paraId="3B3340F3" w14:textId="302BF5A5" w:rsidR="00577ED2" w:rsidRDefault="00577ED2" w:rsidP="006F781F">
      <w:pPr>
        <w:pStyle w:val="Style2"/>
        <w:spacing w:line="240" w:lineRule="auto"/>
      </w:pPr>
      <w:proofErr w:type="gramStart"/>
      <w:r w:rsidRPr="00577ED2">
        <w:t>Nil</w:t>
      </w:r>
      <w:r>
        <w:t>.</w:t>
      </w:r>
      <w:proofErr w:type="gramEnd"/>
    </w:p>
    <w:p w14:paraId="12BA69F5" w14:textId="77777777" w:rsidR="00B85C4A" w:rsidRPr="00577ED2" w:rsidRDefault="00B85C4A" w:rsidP="006F781F">
      <w:pPr>
        <w:pStyle w:val="Style2"/>
        <w:spacing w:line="240" w:lineRule="auto"/>
        <w:rPr>
          <w:i/>
        </w:rPr>
      </w:pPr>
    </w:p>
    <w:p w14:paraId="46111253" w14:textId="77777777" w:rsidR="00663D7F" w:rsidRPr="00625B9D" w:rsidRDefault="00663D7F" w:rsidP="006F781F">
      <w:pPr>
        <w:pStyle w:val="Heading1"/>
        <w:tabs>
          <w:tab w:val="left" w:pos="709"/>
        </w:tabs>
        <w:spacing w:before="0"/>
      </w:pPr>
      <w:r w:rsidRPr="00625B9D">
        <w:t>8.</w:t>
      </w:r>
      <w:r w:rsidRPr="00625B9D">
        <w:tab/>
        <w:t>Comparator to the proposed intervention</w:t>
      </w:r>
    </w:p>
    <w:p w14:paraId="73A52893" w14:textId="77777777" w:rsidR="006A2D4B" w:rsidRDefault="00DF3677" w:rsidP="006F781F">
      <w:pPr>
        <w:pStyle w:val="Style2"/>
        <w:spacing w:line="240" w:lineRule="auto"/>
      </w:pPr>
      <w:r w:rsidRPr="00DF3677">
        <w:t xml:space="preserve">The </w:t>
      </w:r>
      <w:r w:rsidR="00646241">
        <w:t>comparator</w:t>
      </w:r>
      <w:r w:rsidRPr="00DF3677">
        <w:t xml:space="preserve"> </w:t>
      </w:r>
      <w:r w:rsidR="00212AB9">
        <w:t xml:space="preserve">for the proposed medical service </w:t>
      </w:r>
      <w:r w:rsidRPr="00DF3677">
        <w:t>is ICD</w:t>
      </w:r>
      <w:r w:rsidR="002009D5">
        <w:t xml:space="preserve"> </w:t>
      </w:r>
      <w:r w:rsidR="00826187">
        <w:t>with OMT</w:t>
      </w:r>
      <w:r w:rsidR="00212AB9">
        <w:t xml:space="preserve">. </w:t>
      </w:r>
    </w:p>
    <w:p w14:paraId="3CCB82AD" w14:textId="77777777" w:rsidR="006A2D4B" w:rsidRDefault="006A2D4B" w:rsidP="006F781F">
      <w:pPr>
        <w:pStyle w:val="Style2"/>
        <w:spacing w:line="240" w:lineRule="auto"/>
      </w:pPr>
    </w:p>
    <w:p w14:paraId="19A6E961" w14:textId="533FFC38" w:rsidR="00DF3677" w:rsidRDefault="00212AB9" w:rsidP="006C4C4D">
      <w:pPr>
        <w:pStyle w:val="Style2"/>
        <w:spacing w:line="240" w:lineRule="auto"/>
        <w:ind w:right="113"/>
      </w:pPr>
      <w:r>
        <w:t xml:space="preserve">The </w:t>
      </w:r>
      <w:r w:rsidR="006A2D4B">
        <w:t xml:space="preserve">submission </w:t>
      </w:r>
      <w:r>
        <w:t>indicate</w:t>
      </w:r>
      <w:r w:rsidR="006A2D4B">
        <w:t>d</w:t>
      </w:r>
      <w:r>
        <w:t xml:space="preserve"> that i</w:t>
      </w:r>
      <w:r w:rsidR="00DF3677" w:rsidRPr="00DF3677">
        <w:t>n current Australian practice patients with NYHA class II heart failure and a low LVEF are much more likely to receive an ICD than to receive a CRT-P</w:t>
      </w:r>
      <w:r w:rsidR="00860F46">
        <w:t xml:space="preserve"> device</w:t>
      </w:r>
      <w:r w:rsidR="00DF3677" w:rsidRPr="00DF3677">
        <w:t xml:space="preserve"> or remain on medical therapy alone due to their increased risk</w:t>
      </w:r>
      <w:r w:rsidR="00860F46">
        <w:t xml:space="preserve"> of sudden cardiac death (SCD).</w:t>
      </w:r>
    </w:p>
    <w:p w14:paraId="147F8CDC" w14:textId="77777777" w:rsidR="00B85C4A" w:rsidRPr="00DF3677" w:rsidRDefault="00B85C4A" w:rsidP="006F781F">
      <w:pPr>
        <w:pStyle w:val="Style2"/>
        <w:spacing w:line="240" w:lineRule="auto"/>
      </w:pPr>
    </w:p>
    <w:p w14:paraId="3353FE6A" w14:textId="3A8F98FC" w:rsidR="00A61826" w:rsidRDefault="00DF3677" w:rsidP="006F781F">
      <w:pPr>
        <w:pStyle w:val="Style2"/>
        <w:spacing w:line="240" w:lineRule="auto"/>
      </w:pPr>
      <w:r w:rsidRPr="00DF3677">
        <w:t>The surgical procedures used for ICD implantation ar</w:t>
      </w:r>
      <w:r w:rsidR="00646241">
        <w:t>e similar to those used for CRT</w:t>
      </w:r>
      <w:r w:rsidR="00646241">
        <w:noBreakHyphen/>
      </w:r>
      <w:r w:rsidR="00A61826">
        <w:t>D implantation. H</w:t>
      </w:r>
      <w:r w:rsidR="002009D5">
        <w:t xml:space="preserve">owever, CRT-D implantation </w:t>
      </w:r>
      <w:r w:rsidRPr="00DF3677">
        <w:t>require</w:t>
      </w:r>
      <w:r w:rsidR="002009D5">
        <w:t>s</w:t>
      </w:r>
      <w:r w:rsidRPr="00DF3677">
        <w:t xml:space="preserve"> the </w:t>
      </w:r>
      <w:r w:rsidR="00E91A24">
        <w:t xml:space="preserve">insertion of a </w:t>
      </w:r>
      <w:r w:rsidR="00181F30">
        <w:t>left ventricular (</w:t>
      </w:r>
      <w:r w:rsidR="00E91A24">
        <w:t>LV</w:t>
      </w:r>
      <w:r w:rsidR="00181F30">
        <w:t>)</w:t>
      </w:r>
      <w:r w:rsidR="00E91A24">
        <w:t xml:space="preserve"> </w:t>
      </w:r>
      <w:r w:rsidR="00A61826">
        <w:t>lead.</w:t>
      </w:r>
    </w:p>
    <w:p w14:paraId="3853E99F" w14:textId="0881698E" w:rsidR="00FC5832" w:rsidRDefault="008268E3" w:rsidP="006A2D4B">
      <w:pPr>
        <w:pStyle w:val="Style2"/>
        <w:spacing w:line="240" w:lineRule="auto"/>
      </w:pPr>
      <w:r>
        <w:t>MBS i</w:t>
      </w:r>
      <w:r w:rsidR="00646241">
        <w:t>tem</w:t>
      </w:r>
      <w:r>
        <w:t>s</w:t>
      </w:r>
      <w:r w:rsidR="00A61826">
        <w:t xml:space="preserve"> 38387 (</w:t>
      </w:r>
      <w:r w:rsidR="00646241">
        <w:t xml:space="preserve">ICD </w:t>
      </w:r>
      <w:r w:rsidR="00A61826">
        <w:t>device) a</w:t>
      </w:r>
      <w:r>
        <w:t>nd</w:t>
      </w:r>
      <w:r w:rsidR="00A61826">
        <w:t xml:space="preserve"> 38384 (defibrillation</w:t>
      </w:r>
      <w:r w:rsidR="00DF3677" w:rsidRPr="00DF3677">
        <w:t xml:space="preserve"> lead</w:t>
      </w:r>
      <w:r w:rsidR="00646241">
        <w:t>s</w:t>
      </w:r>
      <w:r w:rsidR="00A61826">
        <w:t>)</w:t>
      </w:r>
      <w:r w:rsidR="00860F46">
        <w:t xml:space="preserve"> were introduced on the Schedule from 1 November 2006</w:t>
      </w:r>
      <w:r w:rsidR="00A61826">
        <w:t xml:space="preserve"> following a</w:t>
      </w:r>
      <w:r w:rsidR="00C12F01">
        <w:t>n</w:t>
      </w:r>
      <w:r w:rsidR="00A61826">
        <w:t xml:space="preserve"> MSAC assessment (Reference 32) on ICD therapy for prevention of SCD</w:t>
      </w:r>
      <w:r w:rsidR="00860F46">
        <w:t>.</w:t>
      </w:r>
    </w:p>
    <w:p w14:paraId="6106A769" w14:textId="66610781" w:rsidR="008C702A" w:rsidRDefault="008C702A" w:rsidP="006A2D4B">
      <w:pPr>
        <w:pStyle w:val="TableFigNotes0"/>
        <w:keepNext w:val="0"/>
        <w:rPr>
          <w:rFonts w:ascii="Arial" w:hAnsi="Arial" w:cs="Arial"/>
          <w:sz w:val="20"/>
          <w:szCs w:val="20"/>
        </w:rPr>
      </w:pPr>
    </w:p>
    <w:p w14:paraId="45F1D161" w14:textId="77777777" w:rsidR="006A2D4B" w:rsidRDefault="006A2D4B" w:rsidP="006A2D4B">
      <w:pPr>
        <w:spacing w:after="0" w:line="240" w:lineRule="auto"/>
        <w:rPr>
          <w:sz w:val="23"/>
          <w:szCs w:val="23"/>
        </w:rPr>
      </w:pPr>
      <w:r w:rsidRPr="00CD7379">
        <w:rPr>
          <w:bCs/>
          <w:szCs w:val="24"/>
        </w:rPr>
        <w:t xml:space="preserve">MSAC agreed that </w:t>
      </w:r>
      <w:r w:rsidRPr="00CD7379">
        <w:rPr>
          <w:sz w:val="23"/>
          <w:szCs w:val="23"/>
        </w:rPr>
        <w:t>ICD is the appropriate comparator in this patient population.</w:t>
      </w:r>
    </w:p>
    <w:p w14:paraId="7AD28C70" w14:textId="77777777" w:rsidR="006A2D4B" w:rsidRDefault="006A2D4B" w:rsidP="006A2D4B">
      <w:pPr>
        <w:spacing w:after="0" w:line="240" w:lineRule="auto"/>
        <w:rPr>
          <w:sz w:val="23"/>
          <w:szCs w:val="23"/>
        </w:rPr>
      </w:pPr>
    </w:p>
    <w:p w14:paraId="65C48657" w14:textId="7835BF89" w:rsidR="00663D7F" w:rsidRPr="00625B9D" w:rsidRDefault="006A2D4B" w:rsidP="006A2D4B">
      <w:pPr>
        <w:pStyle w:val="Heading1"/>
        <w:tabs>
          <w:tab w:val="left" w:pos="709"/>
        </w:tabs>
        <w:spacing w:before="0"/>
      </w:pPr>
      <w:r>
        <w:t>9.</w:t>
      </w:r>
      <w:r>
        <w:tab/>
      </w:r>
      <w:r w:rsidR="00663D7F" w:rsidRPr="00625B9D">
        <w:t>Comparative safety</w:t>
      </w:r>
    </w:p>
    <w:p w14:paraId="4D85EA2A" w14:textId="7D46D3BF" w:rsidR="004A521E" w:rsidRDefault="00E25DA7" w:rsidP="006A2D4B">
      <w:pPr>
        <w:pStyle w:val="Style2"/>
        <w:spacing w:line="240" w:lineRule="auto"/>
      </w:pPr>
      <w:r>
        <w:t>The submission</w:t>
      </w:r>
      <w:r w:rsidR="00243F11">
        <w:t xml:space="preserve"> </w:t>
      </w:r>
      <w:r w:rsidR="004A521E" w:rsidRPr="004A521E">
        <w:t xml:space="preserve">identified 46 publications </w:t>
      </w:r>
      <w:r>
        <w:t>reporting</w:t>
      </w:r>
      <w:r w:rsidR="004A521E" w:rsidRPr="004A521E">
        <w:t xml:space="preserve"> the results of five </w:t>
      </w:r>
      <w:r w:rsidR="00136DC2">
        <w:t>randomised controlled trials (</w:t>
      </w:r>
      <w:r w:rsidR="004A521E" w:rsidRPr="004A521E">
        <w:t>RCTs</w:t>
      </w:r>
      <w:r w:rsidR="00136DC2">
        <w:t>)</w:t>
      </w:r>
      <w:r w:rsidR="004A521E" w:rsidRPr="004A521E">
        <w:t xml:space="preserve"> which compared CRT-D with ICD in patients with NYHA class II heart failure:</w:t>
      </w:r>
    </w:p>
    <w:p w14:paraId="2575205B" w14:textId="1632B145" w:rsidR="004A521E" w:rsidRPr="004A521E" w:rsidRDefault="00136DC2" w:rsidP="00990B1A">
      <w:pPr>
        <w:pStyle w:val="Style2"/>
        <w:numPr>
          <w:ilvl w:val="0"/>
          <w:numId w:val="7"/>
        </w:numPr>
        <w:spacing w:line="240" w:lineRule="auto"/>
      </w:pPr>
      <w:r>
        <w:t>The Resynchronis</w:t>
      </w:r>
      <w:r w:rsidR="004A521E" w:rsidRPr="004A521E">
        <w:t>ation–Defibrillation for Ambulatory Heart Failure Trial (RAFT)</w:t>
      </w:r>
      <w:r>
        <w:t>;</w:t>
      </w:r>
    </w:p>
    <w:p w14:paraId="19670765" w14:textId="0215946A" w:rsidR="004A521E" w:rsidRPr="004A521E" w:rsidRDefault="00136DC2" w:rsidP="00990B1A">
      <w:pPr>
        <w:pStyle w:val="Style2"/>
        <w:numPr>
          <w:ilvl w:val="0"/>
          <w:numId w:val="7"/>
        </w:numPr>
        <w:spacing w:line="240" w:lineRule="auto"/>
      </w:pPr>
      <w:r>
        <w:t>The Multicentre</w:t>
      </w:r>
      <w:r w:rsidR="004A521E" w:rsidRPr="004A521E">
        <w:t xml:space="preserve"> Automatic Defibrillator Implantation</w:t>
      </w:r>
      <w:r>
        <w:t xml:space="preserve"> Trial with Cardiac Resynchronis</w:t>
      </w:r>
      <w:r w:rsidR="004A521E" w:rsidRPr="004A521E">
        <w:t>ation Therapy (MADIT-CRT)</w:t>
      </w:r>
      <w:r>
        <w:t>;</w:t>
      </w:r>
    </w:p>
    <w:p w14:paraId="20937A58" w14:textId="323AEF74" w:rsidR="004A521E" w:rsidRPr="004A521E" w:rsidRDefault="00136DC2" w:rsidP="00990B1A">
      <w:pPr>
        <w:pStyle w:val="Style2"/>
        <w:numPr>
          <w:ilvl w:val="0"/>
          <w:numId w:val="7"/>
        </w:numPr>
        <w:spacing w:line="240" w:lineRule="auto"/>
      </w:pPr>
      <w:r>
        <w:t>The Resynchronis</w:t>
      </w:r>
      <w:r w:rsidR="004A521E" w:rsidRPr="004A521E">
        <w:t xml:space="preserve">ation Reverses </w:t>
      </w:r>
      <w:proofErr w:type="spellStart"/>
      <w:r w:rsidR="004A521E" w:rsidRPr="004A521E">
        <w:t>Remodeling</w:t>
      </w:r>
      <w:proofErr w:type="spellEnd"/>
      <w:r w:rsidR="004A521E" w:rsidRPr="004A521E">
        <w:t xml:space="preserve"> in Systolic Left Ventricu</w:t>
      </w:r>
      <w:r>
        <w:t>lar Dysfunction trial (REVERSE);</w:t>
      </w:r>
    </w:p>
    <w:p w14:paraId="6A9126BE" w14:textId="77777777" w:rsidR="008C702A" w:rsidRDefault="004A521E" w:rsidP="00990B1A">
      <w:pPr>
        <w:pStyle w:val="Style2"/>
        <w:numPr>
          <w:ilvl w:val="0"/>
          <w:numId w:val="7"/>
        </w:numPr>
        <w:spacing w:line="240" w:lineRule="auto"/>
      </w:pPr>
      <w:r w:rsidRPr="004A521E">
        <w:t xml:space="preserve">The </w:t>
      </w:r>
      <w:proofErr w:type="spellStart"/>
      <w:r w:rsidRPr="004A521E">
        <w:t>Multicenter</w:t>
      </w:r>
      <w:proofErr w:type="spellEnd"/>
      <w:r w:rsidRPr="004A521E">
        <w:t xml:space="preserve"> </w:t>
      </w:r>
      <w:proofErr w:type="spellStart"/>
      <w:r w:rsidRPr="004A521E">
        <w:t>InSync</w:t>
      </w:r>
      <w:proofErr w:type="spellEnd"/>
      <w:r w:rsidRPr="004A521E">
        <w:t xml:space="preserve"> ICD Randomized Clinical Evaluation II (MIRACLE ICD II)</w:t>
      </w:r>
      <w:r w:rsidR="00136DC2">
        <w:t>; and</w:t>
      </w:r>
    </w:p>
    <w:p w14:paraId="4AC891E6" w14:textId="5D883DC9" w:rsidR="004A521E" w:rsidRDefault="004A521E" w:rsidP="00990B1A">
      <w:pPr>
        <w:pStyle w:val="Style2"/>
        <w:numPr>
          <w:ilvl w:val="0"/>
          <w:numId w:val="7"/>
        </w:numPr>
        <w:spacing w:line="240" w:lineRule="auto"/>
      </w:pPr>
      <w:r w:rsidRPr="004A521E">
        <w:t>A trial published by Higgins et al (2003), referred to as the CONTAK-CD trial</w:t>
      </w:r>
      <w:r w:rsidR="00136DC2">
        <w:t>.</w:t>
      </w:r>
    </w:p>
    <w:p w14:paraId="4EB71E09" w14:textId="77777777" w:rsidR="008C702A" w:rsidRPr="004A521E" w:rsidRDefault="008C702A" w:rsidP="006A2D4B">
      <w:pPr>
        <w:pStyle w:val="Style2"/>
        <w:spacing w:line="240" w:lineRule="auto"/>
        <w:ind w:left="720"/>
      </w:pPr>
    </w:p>
    <w:p w14:paraId="0B91FD93" w14:textId="4072B17C" w:rsidR="00077D0D" w:rsidRDefault="004A521E" w:rsidP="006A2D4B">
      <w:pPr>
        <w:pStyle w:val="Style2"/>
        <w:spacing w:line="240" w:lineRule="auto"/>
      </w:pPr>
      <w:r w:rsidRPr="004A521E">
        <w:t>Nine of these publications were systematic rev</w:t>
      </w:r>
      <w:r w:rsidR="0043111C">
        <w:t>iews that included</w:t>
      </w:r>
      <w:r w:rsidRPr="004A521E">
        <w:t xml:space="preserve"> an assessment of CRT-D versus ICD in patients with NYHA class II heart failure. </w:t>
      </w:r>
    </w:p>
    <w:p w14:paraId="6EBA762F" w14:textId="77777777" w:rsidR="008C702A" w:rsidRDefault="008C702A" w:rsidP="006A2D4B">
      <w:pPr>
        <w:pStyle w:val="Style2"/>
        <w:spacing w:line="240" w:lineRule="auto"/>
      </w:pPr>
    </w:p>
    <w:p w14:paraId="3D9A4E61" w14:textId="77777777" w:rsidR="009B7E26" w:rsidRPr="00157664" w:rsidRDefault="00663D7F" w:rsidP="006A2D4B">
      <w:pPr>
        <w:tabs>
          <w:tab w:val="left" w:pos="720"/>
          <w:tab w:val="left" w:pos="1140"/>
        </w:tabs>
        <w:spacing w:after="0" w:line="240" w:lineRule="auto"/>
        <w:rPr>
          <w:szCs w:val="24"/>
          <w:u w:val="single"/>
          <w:lang w:val="en-US"/>
        </w:rPr>
      </w:pPr>
      <w:r w:rsidRPr="00157664">
        <w:rPr>
          <w:szCs w:val="24"/>
          <w:u w:val="single"/>
          <w:lang w:val="en-US"/>
        </w:rPr>
        <w:t xml:space="preserve">Comparative studies and associated reports </w:t>
      </w:r>
    </w:p>
    <w:p w14:paraId="7E1C20D5" w14:textId="639561B9" w:rsidR="00F177E5" w:rsidRDefault="001C2723" w:rsidP="006A2D4B">
      <w:pPr>
        <w:pStyle w:val="Style2"/>
        <w:spacing w:line="240" w:lineRule="auto"/>
      </w:pPr>
      <w:r>
        <w:t xml:space="preserve">The </w:t>
      </w:r>
      <w:r w:rsidR="00157664">
        <w:t>submission presented</w:t>
      </w:r>
      <w:r w:rsidR="000E2912" w:rsidRPr="000E2912">
        <w:t xml:space="preserve"> two </w:t>
      </w:r>
      <w:r w:rsidR="00155F29">
        <w:t xml:space="preserve">key </w:t>
      </w:r>
      <w:r w:rsidR="000E2912" w:rsidRPr="000E2912">
        <w:t xml:space="preserve">clinical trials, </w:t>
      </w:r>
      <w:r>
        <w:t xml:space="preserve">the </w:t>
      </w:r>
      <w:r w:rsidR="000E2912" w:rsidRPr="000E2912">
        <w:t>RAFT and MADIT-CR</w:t>
      </w:r>
      <w:r>
        <w:t xml:space="preserve">T, </w:t>
      </w:r>
      <w:r w:rsidR="00157664">
        <w:t>to provide evidence</w:t>
      </w:r>
      <w:r w:rsidR="000E2912" w:rsidRPr="000E2912">
        <w:t xml:space="preserve"> </w:t>
      </w:r>
      <w:r w:rsidR="00181F30">
        <w:t xml:space="preserve">of comparability of CRT-D with ICD </w:t>
      </w:r>
      <w:r w:rsidR="000E2912" w:rsidRPr="000E2912">
        <w:t>in regards to safety.</w:t>
      </w:r>
    </w:p>
    <w:p w14:paraId="0254CA8F" w14:textId="77777777" w:rsidR="008C702A" w:rsidRDefault="008C702A" w:rsidP="006A2D4B">
      <w:pPr>
        <w:pStyle w:val="Style2"/>
        <w:spacing w:line="240" w:lineRule="auto"/>
      </w:pPr>
    </w:p>
    <w:p w14:paraId="18249852" w14:textId="32D63072" w:rsidR="000E2912" w:rsidRDefault="00F177E5" w:rsidP="00155F29">
      <w:pPr>
        <w:pStyle w:val="Style2"/>
        <w:spacing w:line="240" w:lineRule="auto"/>
      </w:pPr>
      <w:r>
        <w:t xml:space="preserve">The </w:t>
      </w:r>
      <w:r w:rsidR="001C2723" w:rsidRPr="000E2912">
        <w:t>REVERSE and MIRACLE ICD II</w:t>
      </w:r>
      <w:r>
        <w:t xml:space="preserve"> trials</w:t>
      </w:r>
      <w:r w:rsidR="000E2912" w:rsidRPr="000E2912">
        <w:t xml:space="preserve"> </w:t>
      </w:r>
      <w:r>
        <w:t xml:space="preserve">were </w:t>
      </w:r>
      <w:r w:rsidR="00157664">
        <w:t>presented</w:t>
      </w:r>
      <w:r>
        <w:t xml:space="preserve"> to </w:t>
      </w:r>
      <w:r w:rsidR="000E2912" w:rsidRPr="000E2912">
        <w:t xml:space="preserve">provide </w:t>
      </w:r>
      <w:r>
        <w:t>supportive evidence for</w:t>
      </w:r>
      <w:r w:rsidR="000E2912" w:rsidRPr="000E2912">
        <w:t xml:space="preserve"> the safety of CRT-D devices</w:t>
      </w:r>
      <w:r>
        <w:t>. The</w:t>
      </w:r>
      <w:r w:rsidR="00157664">
        <w:t>se</w:t>
      </w:r>
      <w:r>
        <w:t xml:space="preserve"> </w:t>
      </w:r>
      <w:r w:rsidRPr="00F177E5">
        <w:t xml:space="preserve">trials did not directly compare the safety and efficacy of CRT-D with ICD implantation </w:t>
      </w:r>
      <w:r w:rsidR="00181F30">
        <w:t>but were</w:t>
      </w:r>
      <w:r w:rsidRPr="00F177E5">
        <w:t xml:space="preserve"> designed to compare clinical outcomes occurring in patients who received an active CRT-D implant (CRT-ON), versus patients who received a CRT-D implant programmed to function as an ICD (CRT-OFF).</w:t>
      </w:r>
    </w:p>
    <w:p w14:paraId="2CEF6953" w14:textId="77777777" w:rsidR="008C702A" w:rsidRDefault="008C702A" w:rsidP="00155F29">
      <w:pPr>
        <w:pStyle w:val="Style2"/>
        <w:spacing w:line="240" w:lineRule="auto"/>
      </w:pPr>
    </w:p>
    <w:p w14:paraId="4EF44EE4" w14:textId="6E23B41B" w:rsidR="00F177E5" w:rsidRDefault="00292DB8" w:rsidP="00155F29">
      <w:pPr>
        <w:pStyle w:val="Style2"/>
        <w:spacing w:line="240" w:lineRule="auto"/>
      </w:pPr>
      <w:r w:rsidRPr="00292DB8">
        <w:t xml:space="preserve">The CONTAK-CD trial </w:t>
      </w:r>
      <w:r w:rsidR="001E1D70">
        <w:t>was</w:t>
      </w:r>
      <w:r w:rsidR="001E1D70" w:rsidRPr="00292DB8">
        <w:t xml:space="preserve"> excluded from evaluation </w:t>
      </w:r>
      <w:r w:rsidR="001E1D70">
        <w:t xml:space="preserve">in the </w:t>
      </w:r>
      <w:r w:rsidR="00FA1E76">
        <w:t>submission as t</w:t>
      </w:r>
      <w:r w:rsidRPr="00292DB8">
        <w:t>he trial was originally designed as a crossover study with two t</w:t>
      </w:r>
      <w:r w:rsidR="001E1D70">
        <w:t xml:space="preserve">hree-month observation periods. </w:t>
      </w:r>
      <w:r w:rsidR="00181F30">
        <w:t>T</w:t>
      </w:r>
      <w:r w:rsidRPr="00292DB8">
        <w:t>he crossover stage was removed partway through the investigation due to regulatory concerns about the in</w:t>
      </w:r>
      <w:r w:rsidR="001E1D70">
        <w:t>sufficient length of follow-up.</w:t>
      </w:r>
    </w:p>
    <w:p w14:paraId="09EB8F91" w14:textId="77777777" w:rsidR="008C702A" w:rsidRDefault="008C702A" w:rsidP="00155F29">
      <w:pPr>
        <w:pStyle w:val="Style2"/>
        <w:spacing w:line="240" w:lineRule="auto"/>
      </w:pPr>
    </w:p>
    <w:p w14:paraId="298E8B47" w14:textId="77777777" w:rsidR="0063211C" w:rsidRPr="00B53323" w:rsidRDefault="0063211C" w:rsidP="00155F29">
      <w:pPr>
        <w:keepNext/>
        <w:autoSpaceDE w:val="0"/>
        <w:autoSpaceDN w:val="0"/>
        <w:adjustRightInd w:val="0"/>
        <w:spacing w:after="0" w:line="240" w:lineRule="auto"/>
        <w:rPr>
          <w:szCs w:val="24"/>
          <w:u w:val="single"/>
        </w:rPr>
      </w:pPr>
      <w:r w:rsidRPr="00B53323">
        <w:rPr>
          <w:szCs w:val="24"/>
          <w:u w:val="single"/>
        </w:rPr>
        <w:lastRenderedPageBreak/>
        <w:t>RAFT</w:t>
      </w:r>
    </w:p>
    <w:p w14:paraId="5C81DF69" w14:textId="698ECCE7" w:rsidR="00704678" w:rsidRDefault="00704678" w:rsidP="00155F29">
      <w:pPr>
        <w:pStyle w:val="Style2"/>
        <w:spacing w:line="240" w:lineRule="auto"/>
      </w:pPr>
      <w:r>
        <w:t>The RAFT trial was a randomis</w:t>
      </w:r>
      <w:r w:rsidRPr="00704678">
        <w:t>ed</w:t>
      </w:r>
      <w:r>
        <w:t xml:space="preserve">, double-blind, and multi-centre study. </w:t>
      </w:r>
      <w:r w:rsidRPr="0043111C">
        <w:t>A total of 1</w:t>
      </w:r>
      <w:r>
        <w:t>,</w:t>
      </w:r>
      <w:r w:rsidRPr="0043111C">
        <w:t>798 patients with either NYHA class II or III heart failure</w:t>
      </w:r>
      <w:r w:rsidR="00492FAB">
        <w:t xml:space="preserve"> were enrolled to receive</w:t>
      </w:r>
      <w:r>
        <w:t xml:space="preserve"> </w:t>
      </w:r>
      <w:r w:rsidR="00C61E79">
        <w:t xml:space="preserve">OMT with either </w:t>
      </w:r>
      <w:r w:rsidRPr="0043111C">
        <w:t>CRT-D or ICD implantation</w:t>
      </w:r>
      <w:r w:rsidR="000906C0">
        <w:t xml:space="preserve"> </w:t>
      </w:r>
      <w:r w:rsidR="000906C0" w:rsidRPr="000906C0">
        <w:t>between 2003 and 2009</w:t>
      </w:r>
      <w:r w:rsidR="00C61E79">
        <w:t>.</w:t>
      </w:r>
      <w:r w:rsidR="00492FAB">
        <w:t xml:space="preserve"> </w:t>
      </w:r>
      <w:r w:rsidR="000906C0" w:rsidRPr="000906C0">
        <w:t>The majority of subj</w:t>
      </w:r>
      <w:r w:rsidR="000906C0">
        <w:t xml:space="preserve">ects were NYHA </w:t>
      </w:r>
      <w:r w:rsidR="008738D0">
        <w:t>c</w:t>
      </w:r>
      <w:r w:rsidR="000906C0">
        <w:t>lass II (80.0%).</w:t>
      </w:r>
    </w:p>
    <w:p w14:paraId="77A84FBC" w14:textId="77777777" w:rsidR="008C702A" w:rsidRDefault="008C702A" w:rsidP="00155F29">
      <w:pPr>
        <w:pStyle w:val="Style2"/>
        <w:spacing w:line="240" w:lineRule="auto"/>
      </w:pPr>
    </w:p>
    <w:p w14:paraId="0F07D1E7" w14:textId="0C2217CB" w:rsidR="008C702A" w:rsidRDefault="00820013" w:rsidP="00155F29">
      <w:pPr>
        <w:pStyle w:val="Style2"/>
        <w:spacing w:line="240" w:lineRule="auto"/>
      </w:pPr>
      <w:r w:rsidRPr="00820013">
        <w:t xml:space="preserve">Procedure and system related complications </w:t>
      </w:r>
      <w:r w:rsidR="008738D0">
        <w:t xml:space="preserve">(SRCs) </w:t>
      </w:r>
      <w:r w:rsidRPr="00820013">
        <w:t>were collected throughout the duration of the trial. More of these comp</w:t>
      </w:r>
      <w:r>
        <w:t>lications occurred in the CRT-</w:t>
      </w:r>
      <w:r w:rsidRPr="00820013">
        <w:t xml:space="preserve">D group (118 subjects) </w:t>
      </w:r>
      <w:r w:rsidR="008738D0">
        <w:t>compared</w:t>
      </w:r>
      <w:r w:rsidRPr="00820013">
        <w:t xml:space="preserve"> to the ICD group (61 subjects) in the firs</w:t>
      </w:r>
      <w:r>
        <w:t>t 30 days post-implant</w:t>
      </w:r>
      <w:r w:rsidRPr="00820013">
        <w:t>.</w:t>
      </w:r>
      <w:r w:rsidR="007954A8">
        <w:t xml:space="preserve"> </w:t>
      </w:r>
      <w:r w:rsidR="007954A8" w:rsidRPr="007954A8">
        <w:t>These results were consistent with other studies.</w:t>
      </w:r>
      <w:r w:rsidR="00581F72">
        <w:t xml:space="preserve"> </w:t>
      </w:r>
      <w:r w:rsidR="000E2912">
        <w:t>Complications included:</w:t>
      </w:r>
    </w:p>
    <w:p w14:paraId="1A72A903" w14:textId="0499E528" w:rsidR="000E2912" w:rsidRDefault="000E2912" w:rsidP="00990B1A">
      <w:pPr>
        <w:pStyle w:val="Style2"/>
        <w:numPr>
          <w:ilvl w:val="0"/>
          <w:numId w:val="7"/>
        </w:numPr>
        <w:spacing w:line="240" w:lineRule="auto"/>
      </w:pPr>
      <w:proofErr w:type="spellStart"/>
      <w:r>
        <w:t>haemothorax</w:t>
      </w:r>
      <w:proofErr w:type="spellEnd"/>
      <w:r>
        <w:t xml:space="preserve"> or pneumothorax;</w:t>
      </w:r>
    </w:p>
    <w:p w14:paraId="3BCA8845" w14:textId="4F4BBCD3" w:rsidR="000E2912" w:rsidRDefault="0063211C" w:rsidP="00990B1A">
      <w:pPr>
        <w:pStyle w:val="Style2"/>
        <w:numPr>
          <w:ilvl w:val="0"/>
          <w:numId w:val="7"/>
        </w:numPr>
        <w:spacing w:line="240" w:lineRule="auto"/>
      </w:pPr>
      <w:r w:rsidRPr="000E2912">
        <w:t>device-pocket ha</w:t>
      </w:r>
      <w:r w:rsidR="000E2912">
        <w:t>ematoma requiring intervention;</w:t>
      </w:r>
    </w:p>
    <w:p w14:paraId="63DA9109" w14:textId="07ACC12B" w:rsidR="000E2912" w:rsidRDefault="0063211C" w:rsidP="00990B1A">
      <w:pPr>
        <w:pStyle w:val="Style2"/>
        <w:numPr>
          <w:ilvl w:val="0"/>
          <w:numId w:val="7"/>
        </w:numPr>
        <w:spacing w:line="240" w:lineRule="auto"/>
      </w:pPr>
      <w:r w:rsidRPr="000E2912">
        <w:t>device-pocket in</w:t>
      </w:r>
      <w:r w:rsidR="000E2912">
        <w:t>fection requiring intervention;</w:t>
      </w:r>
    </w:p>
    <w:p w14:paraId="52FAFB88" w14:textId="59BD3E14" w:rsidR="000E2912" w:rsidRDefault="0063211C" w:rsidP="00990B1A">
      <w:pPr>
        <w:pStyle w:val="Style2"/>
        <w:numPr>
          <w:ilvl w:val="0"/>
          <w:numId w:val="7"/>
        </w:numPr>
        <w:spacing w:line="240" w:lineRule="auto"/>
      </w:pPr>
      <w:r w:rsidRPr="000E2912">
        <w:t>lead dislo</w:t>
      </w:r>
      <w:r w:rsidR="000E2912">
        <w:t>dgement requiring intervention;</w:t>
      </w:r>
    </w:p>
    <w:p w14:paraId="01907484" w14:textId="3B0AC1F6" w:rsidR="000E2912" w:rsidRDefault="0063211C" w:rsidP="00990B1A">
      <w:pPr>
        <w:pStyle w:val="Style2"/>
        <w:numPr>
          <w:ilvl w:val="0"/>
          <w:numId w:val="7"/>
        </w:numPr>
        <w:spacing w:line="240" w:lineRule="auto"/>
      </w:pPr>
      <w:r w:rsidRPr="000E2912">
        <w:t>device-pocket problems requiring</w:t>
      </w:r>
      <w:r w:rsidR="000E2912">
        <w:t xml:space="preserve"> revision; and</w:t>
      </w:r>
    </w:p>
    <w:p w14:paraId="1DD292D8" w14:textId="26261EFB" w:rsidR="000E2912" w:rsidRDefault="000E2912" w:rsidP="00990B1A">
      <w:pPr>
        <w:pStyle w:val="Style2"/>
        <w:numPr>
          <w:ilvl w:val="0"/>
          <w:numId w:val="7"/>
        </w:numPr>
        <w:spacing w:line="240" w:lineRule="auto"/>
      </w:pPr>
      <w:proofErr w:type="gramStart"/>
      <w:r>
        <w:t>coronary</w:t>
      </w:r>
      <w:proofErr w:type="gramEnd"/>
      <w:r>
        <w:t xml:space="preserve"> sinus dissection.</w:t>
      </w:r>
    </w:p>
    <w:p w14:paraId="1F7F5BD3" w14:textId="77777777" w:rsidR="008C702A" w:rsidRDefault="008C702A" w:rsidP="00155F29">
      <w:pPr>
        <w:pStyle w:val="Style2"/>
        <w:spacing w:line="240" w:lineRule="auto"/>
        <w:ind w:left="720"/>
      </w:pPr>
    </w:p>
    <w:p w14:paraId="3258265D" w14:textId="77777777" w:rsidR="002B05A6" w:rsidRPr="00B53323" w:rsidRDefault="002B05A6" w:rsidP="00155F29">
      <w:pPr>
        <w:autoSpaceDE w:val="0"/>
        <w:autoSpaceDN w:val="0"/>
        <w:adjustRightInd w:val="0"/>
        <w:spacing w:after="0" w:line="240" w:lineRule="auto"/>
        <w:rPr>
          <w:szCs w:val="24"/>
          <w:u w:val="single"/>
        </w:rPr>
      </w:pPr>
      <w:r w:rsidRPr="00B53323">
        <w:rPr>
          <w:szCs w:val="24"/>
          <w:u w:val="single"/>
        </w:rPr>
        <w:t>MADIT-CRT</w:t>
      </w:r>
    </w:p>
    <w:p w14:paraId="7AC47E1C" w14:textId="065D3637" w:rsidR="002943A1" w:rsidRDefault="00EB6B65" w:rsidP="00155F29">
      <w:pPr>
        <w:pStyle w:val="Style2"/>
        <w:spacing w:line="240" w:lineRule="auto"/>
      </w:pPr>
      <w:r w:rsidRPr="00EB6B65">
        <w:t>MADIT-CRT was a prospective, ran</w:t>
      </w:r>
      <w:r w:rsidR="00107390">
        <w:t>domis</w:t>
      </w:r>
      <w:r w:rsidR="00A94DC8">
        <w:t>ed, controlled, multi</w:t>
      </w:r>
      <w:r w:rsidR="00107390">
        <w:t>-</w:t>
      </w:r>
      <w:r w:rsidR="00A94DC8">
        <w:t>centre</w:t>
      </w:r>
      <w:r w:rsidRPr="00EB6B65">
        <w:t xml:space="preserve"> study.</w:t>
      </w:r>
      <w:r>
        <w:t xml:space="preserve"> </w:t>
      </w:r>
      <w:r w:rsidR="002B05A6" w:rsidRPr="002B05A6">
        <w:t>In total, 1</w:t>
      </w:r>
      <w:r w:rsidR="00694DA2">
        <w:t>,</w:t>
      </w:r>
      <w:r w:rsidR="002B05A6" w:rsidRPr="002B05A6">
        <w:t>079 of the 1</w:t>
      </w:r>
      <w:r w:rsidR="00694DA2">
        <w:t>,</w:t>
      </w:r>
      <w:r w:rsidR="002B05A6" w:rsidRPr="002B05A6">
        <w:t xml:space="preserve">820 participants </w:t>
      </w:r>
      <w:r w:rsidR="006D0FB7" w:rsidRPr="006D0FB7">
        <w:t>were randomised to receive CRT-D (of whom 1</w:t>
      </w:r>
      <w:r w:rsidR="00694DA2">
        <w:t>,</w:t>
      </w:r>
      <w:r w:rsidR="006D0FB7" w:rsidRPr="006D0FB7">
        <w:t>078 (99%) received a device) and 731 were randomised to receive ICD (of whom 712 (97.4%) received a device)</w:t>
      </w:r>
      <w:r w:rsidR="002B05A6" w:rsidRPr="002B05A6">
        <w:t xml:space="preserve">. </w:t>
      </w:r>
      <w:r w:rsidR="002943A1" w:rsidRPr="002943A1">
        <w:t>Outcomes in the MADIT-CRT trial included combined NYHA class I and II patients in the ischemic cardiomyopathy subgroup, whereas the non-ischemic cohort included only NYHA class II patients.</w:t>
      </w:r>
    </w:p>
    <w:p w14:paraId="73F282EB" w14:textId="77777777" w:rsidR="008C702A" w:rsidRDefault="008C702A" w:rsidP="00155F29">
      <w:pPr>
        <w:pStyle w:val="Style2"/>
        <w:spacing w:line="240" w:lineRule="auto"/>
      </w:pPr>
    </w:p>
    <w:p w14:paraId="5F26E2D5" w14:textId="3D68D3BD" w:rsidR="00152E02" w:rsidRDefault="002943A1" w:rsidP="00155F29">
      <w:pPr>
        <w:pStyle w:val="Style2"/>
        <w:spacing w:line="240" w:lineRule="auto"/>
      </w:pPr>
      <w:r>
        <w:t>Of the patients who underwent an implant procedure</w:t>
      </w:r>
      <w:r w:rsidR="002B05A6" w:rsidRPr="002B05A6">
        <w:t xml:space="preserve">, 144 </w:t>
      </w:r>
      <w:r>
        <w:t>patients</w:t>
      </w:r>
      <w:r w:rsidR="002B05A6" w:rsidRPr="002B05A6">
        <w:t xml:space="preserve"> experienced SRCs within the</w:t>
      </w:r>
      <w:r w:rsidR="005524D3">
        <w:t xml:space="preserve"> first 30 days post-implant; 14 </w:t>
      </w:r>
      <w:r>
        <w:t>patients</w:t>
      </w:r>
      <w:r w:rsidR="002B05A6" w:rsidRPr="002B05A6">
        <w:t xml:space="preserve"> experienced SRCs between 31 and 60 days, and six </w:t>
      </w:r>
      <w:r>
        <w:t>patients</w:t>
      </w:r>
      <w:r w:rsidR="002B05A6" w:rsidRPr="002B05A6">
        <w:t xml:space="preserve"> experienc</w:t>
      </w:r>
      <w:r w:rsidR="00152E02">
        <w:t>ed SRCs between 61 and 91 days.</w:t>
      </w:r>
    </w:p>
    <w:p w14:paraId="39956656" w14:textId="0AB96B96" w:rsidR="008C702A" w:rsidRPr="00152E02" w:rsidRDefault="008032EB" w:rsidP="00155F29">
      <w:pPr>
        <w:pStyle w:val="Style2"/>
        <w:spacing w:line="240" w:lineRule="auto"/>
      </w:pPr>
      <w:r w:rsidRPr="00152E02">
        <w:t>Serious adverse events occurring in the first 30 days post-implant include</w:t>
      </w:r>
      <w:r>
        <w:t>d</w:t>
      </w:r>
      <w:r w:rsidRPr="00152E02">
        <w:t>:</w:t>
      </w:r>
    </w:p>
    <w:p w14:paraId="2859F49F" w14:textId="5F721490" w:rsidR="008032EB" w:rsidRDefault="008032EB" w:rsidP="00990B1A">
      <w:pPr>
        <w:pStyle w:val="Style2"/>
        <w:numPr>
          <w:ilvl w:val="0"/>
          <w:numId w:val="7"/>
        </w:numPr>
        <w:spacing w:line="240" w:lineRule="auto"/>
      </w:pPr>
      <w:r w:rsidRPr="00152E02">
        <w:t>pneum</w:t>
      </w:r>
      <w:r>
        <w:t>othorax;</w:t>
      </w:r>
    </w:p>
    <w:p w14:paraId="1E0A3821" w14:textId="28F64B91" w:rsidR="008032EB" w:rsidRDefault="008032EB" w:rsidP="00990B1A">
      <w:pPr>
        <w:pStyle w:val="Style2"/>
        <w:numPr>
          <w:ilvl w:val="0"/>
          <w:numId w:val="7"/>
        </w:numPr>
        <w:spacing w:line="240" w:lineRule="auto"/>
      </w:pPr>
      <w:r>
        <w:t>infection;</w:t>
      </w:r>
    </w:p>
    <w:p w14:paraId="0917FE97" w14:textId="074F3B58" w:rsidR="008032EB" w:rsidRDefault="008032EB" w:rsidP="00990B1A">
      <w:pPr>
        <w:pStyle w:val="Style2"/>
        <w:numPr>
          <w:ilvl w:val="0"/>
          <w:numId w:val="7"/>
        </w:numPr>
        <w:spacing w:line="240" w:lineRule="auto"/>
      </w:pPr>
      <w:r w:rsidRPr="00152E02">
        <w:t>device-pocket</w:t>
      </w:r>
      <w:r>
        <w:t xml:space="preserve"> haematoma requiring evacuation; and</w:t>
      </w:r>
    </w:p>
    <w:p w14:paraId="788EADF6" w14:textId="0A974120" w:rsidR="008032EB" w:rsidRDefault="008032EB" w:rsidP="00990B1A">
      <w:pPr>
        <w:pStyle w:val="Style2"/>
        <w:numPr>
          <w:ilvl w:val="0"/>
          <w:numId w:val="7"/>
        </w:numPr>
        <w:spacing w:line="240" w:lineRule="auto"/>
      </w:pPr>
      <w:proofErr w:type="gramStart"/>
      <w:r w:rsidRPr="00152E02">
        <w:t>coronary</w:t>
      </w:r>
      <w:proofErr w:type="gramEnd"/>
      <w:r w:rsidRPr="00152E02">
        <w:t xml:space="preserve"> venous dissec</w:t>
      </w:r>
      <w:r>
        <w:t>tion with pericardial effusion.</w:t>
      </w:r>
    </w:p>
    <w:p w14:paraId="67AA27F0" w14:textId="77777777" w:rsidR="008C702A" w:rsidRDefault="008C702A" w:rsidP="00694DA2">
      <w:pPr>
        <w:pStyle w:val="Style2"/>
        <w:spacing w:line="240" w:lineRule="auto"/>
        <w:ind w:left="720"/>
      </w:pPr>
    </w:p>
    <w:p w14:paraId="14B49EAC" w14:textId="77777777" w:rsidR="008032EB" w:rsidRDefault="008032EB" w:rsidP="00155F29">
      <w:pPr>
        <w:pStyle w:val="Style2"/>
        <w:spacing w:line="240" w:lineRule="auto"/>
      </w:pPr>
      <w:r w:rsidRPr="008032EB">
        <w:t>During long-term follow-up after the first 30 days, serious device-related adverse events occurred with a frequency of 4.5 per 100 device-months in the CRT-D group versus 5.2 per 100 device-months in the ICD group (Moss et al 2009).</w:t>
      </w:r>
    </w:p>
    <w:p w14:paraId="05CB0EB0" w14:textId="77777777" w:rsidR="008C702A" w:rsidRPr="008032EB" w:rsidRDefault="008C702A" w:rsidP="00155F29">
      <w:pPr>
        <w:pStyle w:val="Style2"/>
        <w:spacing w:line="240" w:lineRule="auto"/>
      </w:pPr>
    </w:p>
    <w:p w14:paraId="7037D9F7" w14:textId="2C85A609" w:rsidR="00BE1FC8" w:rsidRDefault="002B05A6" w:rsidP="00B21886">
      <w:pPr>
        <w:pStyle w:val="Style2"/>
        <w:spacing w:line="240" w:lineRule="auto"/>
      </w:pPr>
      <w:r w:rsidRPr="002B05A6">
        <w:t xml:space="preserve">The </w:t>
      </w:r>
      <w:r w:rsidR="008738D0">
        <w:t>SRC</w:t>
      </w:r>
      <w:r w:rsidRPr="002B05A6">
        <w:t>-free rate for participants in the CRT-D group was 84.8% with a lower one-sided 95% confidence bound of 82.9%. This was statistically significantly greater</w:t>
      </w:r>
      <w:r w:rsidR="008738D0">
        <w:t xml:space="preserve"> than</w:t>
      </w:r>
      <w:r w:rsidRPr="002B05A6">
        <w:t xml:space="preserve"> the pre-spe</w:t>
      </w:r>
      <w:r w:rsidR="00D565D6">
        <w:t>cified safety boundary of 70%. T</w:t>
      </w:r>
      <w:r w:rsidRPr="002B05A6">
        <w:t>herefore it was concluded that CRT-D systems are safe in patients with NYHA class I or II heart failure, a LVEF of less than 30%, and QRS duration of</w:t>
      </w:r>
      <w:r w:rsidR="008738D0">
        <w:t xml:space="preserve"> ≥ </w:t>
      </w:r>
      <w:r w:rsidR="00152E02">
        <w:t xml:space="preserve">130 </w:t>
      </w:r>
      <w:proofErr w:type="spellStart"/>
      <w:r w:rsidR="00152E02">
        <w:t>ms</w:t>
      </w:r>
      <w:proofErr w:type="spellEnd"/>
      <w:r w:rsidR="00152E02">
        <w:t xml:space="preserve"> (MADIT-CRT C</w:t>
      </w:r>
      <w:r w:rsidR="008738D0">
        <w:t xml:space="preserve">linical </w:t>
      </w:r>
      <w:r w:rsidR="00152E02">
        <w:t>S</w:t>
      </w:r>
      <w:r w:rsidR="008738D0">
        <w:t xml:space="preserve">tudy </w:t>
      </w:r>
      <w:r w:rsidR="00152E02">
        <w:t>R</w:t>
      </w:r>
      <w:r w:rsidR="008738D0">
        <w:t>eport</w:t>
      </w:r>
      <w:r w:rsidR="00880B68">
        <w:t>).</w:t>
      </w:r>
    </w:p>
    <w:p w14:paraId="54131993" w14:textId="77777777" w:rsidR="00B21886" w:rsidRDefault="00B21886" w:rsidP="00B21886">
      <w:pPr>
        <w:pStyle w:val="Style2"/>
        <w:spacing w:line="240" w:lineRule="auto"/>
        <w:rPr>
          <w:b/>
        </w:rPr>
      </w:pPr>
    </w:p>
    <w:p w14:paraId="29B1BC63" w14:textId="77777777" w:rsidR="002B05A6" w:rsidRPr="00B21886" w:rsidRDefault="002B05A6" w:rsidP="00B21886">
      <w:pPr>
        <w:autoSpaceDE w:val="0"/>
        <w:autoSpaceDN w:val="0"/>
        <w:adjustRightInd w:val="0"/>
        <w:spacing w:after="0" w:line="240" w:lineRule="auto"/>
        <w:rPr>
          <w:szCs w:val="24"/>
          <w:u w:val="single"/>
        </w:rPr>
      </w:pPr>
      <w:r w:rsidRPr="00B21886">
        <w:rPr>
          <w:szCs w:val="24"/>
          <w:u w:val="single"/>
        </w:rPr>
        <w:t>REVERSE</w:t>
      </w:r>
    </w:p>
    <w:p w14:paraId="2294EBEC" w14:textId="77777777" w:rsidR="003C4F1F" w:rsidRDefault="003C4F1F" w:rsidP="00B21886">
      <w:pPr>
        <w:pStyle w:val="Style2"/>
        <w:spacing w:line="240" w:lineRule="auto"/>
      </w:pPr>
      <w:r w:rsidRPr="003C4F1F">
        <w:t>The REVERSE trial enrolled a total of 684 patients with NYHA class I or II heart f</w:t>
      </w:r>
      <w:r>
        <w:t>ailure, of whom</w:t>
      </w:r>
      <w:r w:rsidRPr="003C4F1F">
        <w:t xml:space="preserve"> 621 (90.8%) were successfully implanted with a CRT-D or CRT-P device.</w:t>
      </w:r>
    </w:p>
    <w:p w14:paraId="4AB86A64" w14:textId="77777777" w:rsidR="00CD7379" w:rsidRDefault="00CD7379" w:rsidP="00B21886">
      <w:pPr>
        <w:pStyle w:val="Style2"/>
        <w:spacing w:line="240" w:lineRule="auto"/>
      </w:pPr>
    </w:p>
    <w:p w14:paraId="462B7AED" w14:textId="2681F934" w:rsidR="00880B68" w:rsidRDefault="002B05A6" w:rsidP="00B21886">
      <w:pPr>
        <w:pStyle w:val="Style2"/>
        <w:spacing w:line="240" w:lineRule="auto"/>
      </w:pPr>
      <w:r w:rsidRPr="002B05A6">
        <w:t>The REVERSE trial defined a complication as an adverse event that resulted in invasive intervention or the termination of significant device function regardless of other treatments</w:t>
      </w:r>
      <w:r w:rsidR="00880B68">
        <w:t>.</w:t>
      </w:r>
    </w:p>
    <w:p w14:paraId="59FF2A03" w14:textId="77777777" w:rsidR="008C702A" w:rsidRDefault="008C702A" w:rsidP="00B21886">
      <w:pPr>
        <w:pStyle w:val="Style2"/>
        <w:spacing w:line="240" w:lineRule="auto"/>
      </w:pPr>
    </w:p>
    <w:p w14:paraId="0D17A6CD" w14:textId="50473BCA" w:rsidR="00880B68" w:rsidRDefault="00880B68" w:rsidP="00B21886">
      <w:pPr>
        <w:pStyle w:val="Style2"/>
        <w:spacing w:line="240" w:lineRule="auto"/>
      </w:pPr>
      <w:r w:rsidRPr="002B05A6">
        <w:lastRenderedPageBreak/>
        <w:t xml:space="preserve">After implantation and during the 12-month follow-up period, 101 of the 621 successfully implanted patients experienced a total of 138 procedure or </w:t>
      </w:r>
      <w:r w:rsidR="00FB74A2">
        <w:t>SRCs</w:t>
      </w:r>
      <w:r w:rsidRPr="002B05A6">
        <w:t xml:space="preserve">. The most common post-implant complications were lead dislodgements (66 cases) and inappropriate device irritation of tissue (e.g. diaphragmatic nerve stimulation, 14 cases). At the time of database closure for the primary analysis, 128 (93%) of post-implant complications were resolved (66% within three weeks of onset), seven were ongoing, two were unresolved with no further actions expected, and one resulted in death. </w:t>
      </w:r>
    </w:p>
    <w:p w14:paraId="2CFB9826" w14:textId="77777777" w:rsidR="008C702A" w:rsidRPr="002B05A6" w:rsidRDefault="008C702A" w:rsidP="00B21886">
      <w:pPr>
        <w:pStyle w:val="Style2"/>
        <w:spacing w:line="240" w:lineRule="auto"/>
      </w:pPr>
    </w:p>
    <w:p w14:paraId="5F66ABA3" w14:textId="77777777" w:rsidR="00880B68" w:rsidRDefault="00E91A24" w:rsidP="00B21886">
      <w:pPr>
        <w:pStyle w:val="Style2"/>
        <w:spacing w:line="240" w:lineRule="auto"/>
      </w:pPr>
      <w:r>
        <w:t>A total of 66 LV</w:t>
      </w:r>
      <w:r w:rsidR="00880B68" w:rsidRPr="002B05A6">
        <w:t xml:space="preserve"> lead-related complications occurred among 59 patients. In 48 cases these required reoperation (8% of successfully implanted patients). The most </w:t>
      </w:r>
      <w:r>
        <w:t>common types of LV</w:t>
      </w:r>
      <w:r w:rsidR="00880B68" w:rsidRPr="002B05A6">
        <w:t xml:space="preserve"> </w:t>
      </w:r>
      <w:r w:rsidR="00880B68">
        <w:t>lead-related complications were:</w:t>
      </w:r>
    </w:p>
    <w:p w14:paraId="00D369A8" w14:textId="4A957F30" w:rsidR="00880B68" w:rsidRDefault="00E91A24" w:rsidP="00990B1A">
      <w:pPr>
        <w:pStyle w:val="Style2"/>
        <w:numPr>
          <w:ilvl w:val="0"/>
          <w:numId w:val="7"/>
        </w:numPr>
        <w:spacing w:line="240" w:lineRule="auto"/>
      </w:pPr>
      <w:r>
        <w:t>LV</w:t>
      </w:r>
      <w:r w:rsidR="00880B68" w:rsidRPr="002B05A6">
        <w:t xml:space="preserve"> lead dislodgeme</w:t>
      </w:r>
      <w:r w:rsidR="00880B68">
        <w:t>nts (41 cases);</w:t>
      </w:r>
    </w:p>
    <w:p w14:paraId="4988F28D" w14:textId="1C1C34D6" w:rsidR="00880B68" w:rsidRDefault="00880B68" w:rsidP="00990B1A">
      <w:pPr>
        <w:pStyle w:val="Style2"/>
        <w:numPr>
          <w:ilvl w:val="0"/>
          <w:numId w:val="7"/>
        </w:numPr>
        <w:spacing w:line="240" w:lineRule="auto"/>
      </w:pPr>
      <w:r w:rsidRPr="002B05A6">
        <w:t>diaphr</w:t>
      </w:r>
      <w:r>
        <w:t>agmatic stimulation (14 cases);and</w:t>
      </w:r>
    </w:p>
    <w:p w14:paraId="25CDDE9F" w14:textId="51366E78" w:rsidR="00880B68" w:rsidRDefault="00880B68" w:rsidP="00990B1A">
      <w:pPr>
        <w:pStyle w:val="Style2"/>
        <w:numPr>
          <w:ilvl w:val="0"/>
          <w:numId w:val="7"/>
        </w:numPr>
        <w:spacing w:line="240" w:lineRule="auto"/>
      </w:pPr>
      <w:proofErr w:type="gramStart"/>
      <w:r w:rsidRPr="002B05A6">
        <w:t>subcla</w:t>
      </w:r>
      <w:r>
        <w:t>vian</w:t>
      </w:r>
      <w:proofErr w:type="gramEnd"/>
      <w:r>
        <w:t xml:space="preserve"> vein thrombosis (3 cases).</w:t>
      </w:r>
    </w:p>
    <w:p w14:paraId="3038E13D" w14:textId="77777777" w:rsidR="008C702A" w:rsidRDefault="008C702A" w:rsidP="00B21886">
      <w:pPr>
        <w:pStyle w:val="Style2"/>
        <w:spacing w:line="240" w:lineRule="auto"/>
      </w:pPr>
    </w:p>
    <w:p w14:paraId="65E23F12" w14:textId="553600AD" w:rsidR="00880B68" w:rsidRDefault="00880B68" w:rsidP="00B21886">
      <w:pPr>
        <w:pStyle w:val="Style2"/>
        <w:spacing w:line="240" w:lineRule="auto"/>
      </w:pPr>
      <w:r w:rsidRPr="00880B68">
        <w:t>In 86% of cases, these complications were resolved without untoward clini</w:t>
      </w:r>
      <w:r w:rsidR="009079ED">
        <w:t>cal effects (</w:t>
      </w:r>
      <w:proofErr w:type="spellStart"/>
      <w:r w:rsidR="009079ED">
        <w:t>Linde</w:t>
      </w:r>
      <w:proofErr w:type="spellEnd"/>
      <w:r w:rsidR="00CD7379">
        <w:t> </w:t>
      </w:r>
      <w:r w:rsidR="009079ED">
        <w:t>et al 2008</w:t>
      </w:r>
      <w:r w:rsidRPr="00880B68">
        <w:t>).</w:t>
      </w:r>
    </w:p>
    <w:p w14:paraId="1125B8D4" w14:textId="77777777" w:rsidR="008C702A" w:rsidRPr="00880B68" w:rsidRDefault="008C702A" w:rsidP="00B21886">
      <w:pPr>
        <w:pStyle w:val="Style2"/>
        <w:spacing w:line="240" w:lineRule="auto"/>
      </w:pPr>
    </w:p>
    <w:p w14:paraId="339A700E" w14:textId="387345CB" w:rsidR="002B05A6" w:rsidRDefault="002B05A6" w:rsidP="00B21886">
      <w:pPr>
        <w:pStyle w:val="Style2"/>
        <w:spacing w:line="240" w:lineRule="auto"/>
      </w:pPr>
      <w:r w:rsidRPr="002B05A6">
        <w:t>Complication rates did not di</w:t>
      </w:r>
      <w:r w:rsidR="00891E72">
        <w:t xml:space="preserve">ffer between treatment groups (p </w:t>
      </w:r>
      <w:r w:rsidRPr="002B05A6">
        <w:t>=</w:t>
      </w:r>
      <w:r w:rsidR="00891E72">
        <w:t xml:space="preserve"> </w:t>
      </w:r>
      <w:r w:rsidRPr="002B05A6">
        <w:t>0.64) and were reported for the trial population as a whole.</w:t>
      </w:r>
    </w:p>
    <w:p w14:paraId="6F30646B" w14:textId="77777777" w:rsidR="008C702A" w:rsidRPr="002B05A6" w:rsidRDefault="008C702A" w:rsidP="00B21886">
      <w:pPr>
        <w:pStyle w:val="Style2"/>
        <w:spacing w:line="240" w:lineRule="auto"/>
      </w:pPr>
    </w:p>
    <w:p w14:paraId="46C98CBF" w14:textId="77777777" w:rsidR="002B05A6" w:rsidRPr="00B21886" w:rsidRDefault="002B05A6" w:rsidP="00B21886">
      <w:pPr>
        <w:autoSpaceDE w:val="0"/>
        <w:autoSpaceDN w:val="0"/>
        <w:adjustRightInd w:val="0"/>
        <w:spacing w:after="0" w:line="240" w:lineRule="auto"/>
        <w:rPr>
          <w:szCs w:val="24"/>
          <w:u w:val="single"/>
        </w:rPr>
      </w:pPr>
      <w:r w:rsidRPr="00B21886">
        <w:rPr>
          <w:szCs w:val="24"/>
          <w:u w:val="single"/>
        </w:rPr>
        <w:t>MIRACLE ICD II</w:t>
      </w:r>
    </w:p>
    <w:p w14:paraId="3D29560D" w14:textId="39494AF9" w:rsidR="00B94979" w:rsidRDefault="00B94979" w:rsidP="00B21886">
      <w:pPr>
        <w:pStyle w:val="Style2"/>
        <w:spacing w:line="240" w:lineRule="auto"/>
      </w:pPr>
      <w:r w:rsidRPr="00B94979">
        <w:t xml:space="preserve">The MIRACLE ICD II trial examined whether the addition of CRT to an ICD slows disease </w:t>
      </w:r>
      <w:r w:rsidR="00891E72">
        <w:t xml:space="preserve">progression </w:t>
      </w:r>
      <w:r w:rsidRPr="00B94979">
        <w:t>and improves exercise performance in patients with NYHA class II heart failure. A total of 222 participants were enrolled at 51 centres located in the US and Canada. All participants underwent CRT-D implantation</w:t>
      </w:r>
      <w:r>
        <w:t>.</w:t>
      </w:r>
    </w:p>
    <w:p w14:paraId="2E89610C" w14:textId="77777777" w:rsidR="008C702A" w:rsidRDefault="008C702A" w:rsidP="00B21886">
      <w:pPr>
        <w:pStyle w:val="Style2"/>
        <w:spacing w:line="240" w:lineRule="auto"/>
      </w:pPr>
    </w:p>
    <w:p w14:paraId="75D70251" w14:textId="77777777" w:rsidR="00247613" w:rsidRDefault="002B05A6" w:rsidP="00B21886">
      <w:pPr>
        <w:pStyle w:val="Style2"/>
        <w:spacing w:line="240" w:lineRule="auto"/>
      </w:pPr>
      <w:r w:rsidRPr="002B05A6">
        <w:t>The MIRACLE ICD II trial collected data on the frequency of complications, defined as a sign, symptom, illness, or other medical event that was resolved invasively or that resulted in the death of or serious injury to a patient, including termination of</w:t>
      </w:r>
      <w:r w:rsidR="00247613">
        <w:t xml:space="preserve"> a significant device function.</w:t>
      </w:r>
    </w:p>
    <w:p w14:paraId="675CCCB8" w14:textId="77777777" w:rsidR="008C702A" w:rsidRDefault="008C702A" w:rsidP="00B21886">
      <w:pPr>
        <w:pStyle w:val="Style2"/>
        <w:spacing w:line="240" w:lineRule="auto"/>
      </w:pPr>
    </w:p>
    <w:p w14:paraId="5480D636" w14:textId="4BCDFE36" w:rsidR="009079ED" w:rsidRDefault="002B05A6" w:rsidP="00B21886">
      <w:pPr>
        <w:pStyle w:val="Style2"/>
        <w:spacing w:line="240" w:lineRule="auto"/>
      </w:pPr>
      <w:r w:rsidRPr="002B05A6">
        <w:t xml:space="preserve">Of the 210 participants who underwent CRT-D implantation in the MIRACLE ICD II trial, 46 participants (22%) experienced 56 complications from the time of implant to </w:t>
      </w:r>
      <w:r w:rsidR="00891E72">
        <w:t xml:space="preserve">the time of </w:t>
      </w:r>
      <w:r w:rsidRPr="002B05A6">
        <w:t>discharge. Nineteen complications were related to placeme</w:t>
      </w:r>
      <w:r w:rsidR="00E91A24">
        <w:t>nt of the LV</w:t>
      </w:r>
      <w:r w:rsidR="009079ED">
        <w:t xml:space="preserve"> lead including:</w:t>
      </w:r>
    </w:p>
    <w:p w14:paraId="6DA6A7F6" w14:textId="59087FB7" w:rsidR="009079ED" w:rsidRDefault="009079ED" w:rsidP="00990B1A">
      <w:pPr>
        <w:pStyle w:val="Style2"/>
        <w:numPr>
          <w:ilvl w:val="0"/>
          <w:numId w:val="7"/>
        </w:numPr>
        <w:spacing w:line="240" w:lineRule="auto"/>
      </w:pPr>
      <w:r>
        <w:t>coronary sinus dissection (3 cases);</w:t>
      </w:r>
    </w:p>
    <w:p w14:paraId="2D867A1C" w14:textId="3B4DC12E" w:rsidR="009079ED" w:rsidRDefault="002B05A6" w:rsidP="00990B1A">
      <w:pPr>
        <w:pStyle w:val="Style2"/>
        <w:numPr>
          <w:ilvl w:val="0"/>
          <w:numId w:val="7"/>
        </w:numPr>
        <w:spacing w:line="240" w:lineRule="auto"/>
      </w:pPr>
      <w:r w:rsidRPr="002B05A6">
        <w:t>cardiac perforation</w:t>
      </w:r>
      <w:r w:rsidR="009079ED">
        <w:t xml:space="preserve"> (3 cases); and</w:t>
      </w:r>
    </w:p>
    <w:p w14:paraId="1B0753D3" w14:textId="536DC007" w:rsidR="00247613" w:rsidRDefault="009079ED" w:rsidP="00990B1A">
      <w:pPr>
        <w:pStyle w:val="Style2"/>
        <w:numPr>
          <w:ilvl w:val="0"/>
          <w:numId w:val="7"/>
        </w:numPr>
        <w:spacing w:line="240" w:lineRule="auto"/>
      </w:pPr>
      <w:proofErr w:type="gramStart"/>
      <w:r>
        <w:t>lead</w:t>
      </w:r>
      <w:proofErr w:type="gramEnd"/>
      <w:r>
        <w:t xml:space="preserve"> dislodgement (5 cases)</w:t>
      </w:r>
      <w:r w:rsidR="00247613">
        <w:t>.</w:t>
      </w:r>
    </w:p>
    <w:p w14:paraId="346CA70F" w14:textId="77777777" w:rsidR="008C702A" w:rsidRDefault="008C702A" w:rsidP="00B21886">
      <w:pPr>
        <w:pStyle w:val="Style2"/>
        <w:spacing w:line="240" w:lineRule="auto"/>
      </w:pPr>
    </w:p>
    <w:p w14:paraId="03277C5B" w14:textId="09C997DC" w:rsidR="002B05A6" w:rsidRDefault="002B05A6" w:rsidP="00B21886">
      <w:pPr>
        <w:pStyle w:val="Style2"/>
        <w:spacing w:line="240" w:lineRule="auto"/>
      </w:pPr>
      <w:r w:rsidRPr="002B05A6">
        <w:t xml:space="preserve">From hospital discharge to the end of the six </w:t>
      </w:r>
      <w:r w:rsidR="009079ED">
        <w:t>month randomisation period, 109 </w:t>
      </w:r>
      <w:r w:rsidRPr="002B05A6">
        <w:t>complications occurred in 66 of 191 participants (35%) with a successful implant, of wh</w:t>
      </w:r>
      <w:r w:rsidR="00E91A24">
        <w:t>ich 19</w:t>
      </w:r>
      <w:r w:rsidR="00447D27">
        <w:t xml:space="preserve"> were</w:t>
      </w:r>
      <w:r w:rsidR="00E91A24">
        <w:t xml:space="preserve"> related to the LV</w:t>
      </w:r>
      <w:r w:rsidR="009079ED">
        <w:t xml:space="preserve"> lead (Abraham et al 2004</w:t>
      </w:r>
      <w:r w:rsidRPr="002B05A6">
        <w:t>).</w:t>
      </w:r>
    </w:p>
    <w:p w14:paraId="65596917" w14:textId="77777777" w:rsidR="00FF3535" w:rsidRDefault="00FF3535" w:rsidP="00B21886">
      <w:pPr>
        <w:pStyle w:val="Style2"/>
        <w:spacing w:line="240" w:lineRule="auto"/>
      </w:pPr>
    </w:p>
    <w:p w14:paraId="30A4052B" w14:textId="77777777" w:rsidR="00B21886" w:rsidRDefault="00B21886" w:rsidP="00B21886">
      <w:pPr>
        <w:spacing w:after="0" w:line="240" w:lineRule="auto"/>
        <w:rPr>
          <w:bCs/>
          <w:szCs w:val="24"/>
        </w:rPr>
      </w:pPr>
      <w:r>
        <w:rPr>
          <w:bCs/>
          <w:szCs w:val="24"/>
        </w:rPr>
        <w:t>Overall, MSAC considered that CRT-D was less safe than ICD with statistically significant differences in the rates of complications. However, most of the complications resolved without long-term clinical effects, and that the safety profile of CRT-D was acceptable.</w:t>
      </w:r>
    </w:p>
    <w:p w14:paraId="0E242D28" w14:textId="77777777" w:rsidR="00FF3535" w:rsidRDefault="00FF3535" w:rsidP="00B21886">
      <w:pPr>
        <w:autoSpaceDE w:val="0"/>
        <w:autoSpaceDN w:val="0"/>
        <w:adjustRightInd w:val="0"/>
        <w:spacing w:after="0" w:line="240" w:lineRule="auto"/>
        <w:rPr>
          <w:rFonts w:ascii="Arial" w:hAnsi="Arial" w:cs="Arial"/>
          <w:szCs w:val="24"/>
        </w:rPr>
      </w:pPr>
    </w:p>
    <w:p w14:paraId="1CDA531A" w14:textId="76CB84B0" w:rsidR="00663D7F" w:rsidRPr="00177243" w:rsidRDefault="00523E06" w:rsidP="00523E06">
      <w:pPr>
        <w:pStyle w:val="Heading1"/>
        <w:tabs>
          <w:tab w:val="left" w:pos="709"/>
        </w:tabs>
        <w:spacing w:before="0"/>
      </w:pPr>
      <w:r>
        <w:lastRenderedPageBreak/>
        <w:t>10.</w:t>
      </w:r>
      <w:r>
        <w:tab/>
      </w:r>
      <w:r w:rsidR="00663D7F" w:rsidRPr="00177243">
        <w:t>Comparative effectiveness</w:t>
      </w:r>
    </w:p>
    <w:p w14:paraId="4E7BC6CC" w14:textId="77777777" w:rsidR="00DA00DB" w:rsidRPr="00AD6250" w:rsidRDefault="00DA00DB" w:rsidP="00B21886">
      <w:pPr>
        <w:keepNext/>
        <w:autoSpaceDE w:val="0"/>
        <w:autoSpaceDN w:val="0"/>
        <w:adjustRightInd w:val="0"/>
        <w:spacing w:after="0" w:line="240" w:lineRule="auto"/>
        <w:rPr>
          <w:szCs w:val="24"/>
          <w:u w:val="single"/>
        </w:rPr>
      </w:pPr>
      <w:r w:rsidRPr="00AD6250">
        <w:rPr>
          <w:szCs w:val="24"/>
          <w:u w:val="single"/>
        </w:rPr>
        <w:t>RAFT</w:t>
      </w:r>
    </w:p>
    <w:p w14:paraId="7D865BE5" w14:textId="7578683E" w:rsidR="00DA00DB" w:rsidRDefault="00DA00DB" w:rsidP="00B21886">
      <w:pPr>
        <w:pStyle w:val="Style2"/>
        <w:spacing w:line="240" w:lineRule="auto"/>
      </w:pPr>
      <w:r>
        <w:t>In the RAFT trial, s</w:t>
      </w:r>
      <w:r w:rsidRPr="00C61E79">
        <w:t>ubjects were followed for a minimum of 18 months. The primary endpoint</w:t>
      </w:r>
      <w:r>
        <w:t xml:space="preserve"> was </w:t>
      </w:r>
      <w:r w:rsidR="00B56A8B">
        <w:t xml:space="preserve">a composite of </w:t>
      </w:r>
      <w:r>
        <w:t>time to first heart failure hospitalis</w:t>
      </w:r>
      <w:r w:rsidRPr="00C61E79">
        <w:t xml:space="preserve">ation or all-cause </w:t>
      </w:r>
      <w:r w:rsidR="00B56A8B">
        <w:t>mortality</w:t>
      </w:r>
      <w:r w:rsidRPr="00C61E79">
        <w:t>, with a secondary endpoint of all-cause mortality.</w:t>
      </w:r>
    </w:p>
    <w:p w14:paraId="1BABD783" w14:textId="77777777" w:rsidR="00490BFD" w:rsidRDefault="00490BFD" w:rsidP="00490BFD">
      <w:pPr>
        <w:pStyle w:val="Style2"/>
      </w:pPr>
    </w:p>
    <w:p w14:paraId="26804D97" w14:textId="634218E7" w:rsidR="00DA00DB" w:rsidRDefault="00DA00DB" w:rsidP="00AD6250">
      <w:pPr>
        <w:pStyle w:val="Style2"/>
        <w:spacing w:line="240" w:lineRule="auto"/>
      </w:pPr>
      <w:r w:rsidRPr="000E1495">
        <w:t xml:space="preserve">The primary outcome occurred in 364 of 904 subjects </w:t>
      </w:r>
      <w:r w:rsidR="000F2850">
        <w:t>(</w:t>
      </w:r>
      <w:r w:rsidR="006D0FB7">
        <w:t>40.3</w:t>
      </w:r>
      <w:r w:rsidR="000F2850">
        <w:t xml:space="preserve">%) </w:t>
      </w:r>
      <w:r w:rsidRPr="000E1495">
        <w:t xml:space="preserve">in the ICD group and 297 of 894 subjects </w:t>
      </w:r>
      <w:r w:rsidR="000F2850">
        <w:t xml:space="preserve">(33.2%) </w:t>
      </w:r>
      <w:r w:rsidRPr="000E1495">
        <w:t>in the</w:t>
      </w:r>
      <w:r>
        <w:t xml:space="preserve"> CRT-</w:t>
      </w:r>
      <w:r w:rsidRPr="000E1495">
        <w:t>D group. Regarding the all-cause mortality secondary endpoint, 236 ICD group</w:t>
      </w:r>
      <w:r>
        <w:t xml:space="preserve"> subjects </w:t>
      </w:r>
      <w:r w:rsidR="000F2850">
        <w:t xml:space="preserve">(26.1%) </w:t>
      </w:r>
      <w:r>
        <w:t>died versus 186 CRT-D subjects</w:t>
      </w:r>
      <w:r w:rsidR="000F2850">
        <w:t xml:space="preserve"> (20.8%)</w:t>
      </w:r>
      <w:r>
        <w:t>.</w:t>
      </w:r>
    </w:p>
    <w:p w14:paraId="2A777829" w14:textId="77777777" w:rsidR="00490BFD" w:rsidRDefault="00490BFD" w:rsidP="00AD6250">
      <w:pPr>
        <w:pStyle w:val="Style2"/>
        <w:spacing w:line="240" w:lineRule="auto"/>
      </w:pPr>
    </w:p>
    <w:p w14:paraId="232D54D3" w14:textId="470EDF2B" w:rsidR="00DA00DB" w:rsidRDefault="00DA00DB" w:rsidP="00AD6250">
      <w:pPr>
        <w:pStyle w:val="Style2"/>
        <w:spacing w:line="240" w:lineRule="auto"/>
      </w:pPr>
      <w:r w:rsidRPr="000E1495">
        <w:t>Eighty percent (80%) of subjects en</w:t>
      </w:r>
      <w:r w:rsidR="00D741AF">
        <w:t>rolled were classified as NYHA class II. For the NYHA c</w:t>
      </w:r>
      <w:r w:rsidRPr="000E1495">
        <w:t>lass II subgroup, 253 of 730 ICD group</w:t>
      </w:r>
      <w:r>
        <w:t xml:space="preserve"> subjects </w:t>
      </w:r>
      <w:r w:rsidR="000F2850">
        <w:t xml:space="preserve">(34.7%) </w:t>
      </w:r>
      <w:r>
        <w:t>and 193 of 708 CRT-D</w:t>
      </w:r>
      <w:r w:rsidRPr="000E1495">
        <w:t xml:space="preserve"> group subjects </w:t>
      </w:r>
      <w:r w:rsidR="000F2850">
        <w:t xml:space="preserve">(27.3%) </w:t>
      </w:r>
      <w:r w:rsidRPr="000E1495">
        <w:t xml:space="preserve">met the primary </w:t>
      </w:r>
      <w:r w:rsidR="00D741AF">
        <w:t>endpoint</w:t>
      </w:r>
      <w:r w:rsidRPr="000E1495">
        <w:t xml:space="preserve">. In this same subgroup, 154 subjects </w:t>
      </w:r>
      <w:r w:rsidR="000F2850">
        <w:t xml:space="preserve">(21.1%) </w:t>
      </w:r>
      <w:r w:rsidRPr="000E1495">
        <w:t>in the ICD grou</w:t>
      </w:r>
      <w:r>
        <w:t xml:space="preserve">p and 110 subjects </w:t>
      </w:r>
      <w:r w:rsidR="000F2850">
        <w:t xml:space="preserve">(15.5%) </w:t>
      </w:r>
      <w:r>
        <w:t>in the CRT-D group died.</w:t>
      </w:r>
    </w:p>
    <w:p w14:paraId="44497FE1" w14:textId="77777777" w:rsidR="00490BFD" w:rsidRDefault="00490BFD" w:rsidP="00AD6250">
      <w:pPr>
        <w:pStyle w:val="Style2"/>
        <w:spacing w:line="240" w:lineRule="auto"/>
      </w:pPr>
    </w:p>
    <w:p w14:paraId="1D1BFA9F" w14:textId="77777777" w:rsidR="00E21957" w:rsidRPr="00AD6250" w:rsidRDefault="00E21957" w:rsidP="00AD6250">
      <w:pPr>
        <w:keepNext/>
        <w:autoSpaceDE w:val="0"/>
        <w:autoSpaceDN w:val="0"/>
        <w:adjustRightInd w:val="0"/>
        <w:spacing w:after="0" w:line="240" w:lineRule="auto"/>
        <w:rPr>
          <w:szCs w:val="24"/>
          <w:u w:val="single"/>
        </w:rPr>
      </w:pPr>
      <w:r w:rsidRPr="00AD6250">
        <w:rPr>
          <w:szCs w:val="24"/>
          <w:u w:val="single"/>
        </w:rPr>
        <w:t>MADIT-CRT</w:t>
      </w:r>
    </w:p>
    <w:p w14:paraId="556A62AD" w14:textId="08549123" w:rsidR="00E21957" w:rsidRDefault="004A28E4" w:rsidP="00AD6250">
      <w:pPr>
        <w:pStyle w:val="Style2"/>
        <w:spacing w:line="240" w:lineRule="auto"/>
      </w:pPr>
      <w:r>
        <w:t>In the MADIT-CRT trial, t</w:t>
      </w:r>
      <w:r w:rsidR="00E21957" w:rsidRPr="00E21957">
        <w:t xml:space="preserve">he primary </w:t>
      </w:r>
      <w:r w:rsidR="00D741AF">
        <w:t>endpoint</w:t>
      </w:r>
      <w:r w:rsidR="00E21957" w:rsidRPr="00E21957">
        <w:t xml:space="preserve"> was defined as death from any cause or a non-fatal heart failure event, whichev</w:t>
      </w:r>
      <w:r w:rsidR="009079ED">
        <w:t>er came first (Moss et al 2009).</w:t>
      </w:r>
      <w:r w:rsidR="002C6B24">
        <w:t xml:space="preserve"> </w:t>
      </w:r>
      <w:r w:rsidR="002C6B24" w:rsidRPr="002C6B24">
        <w:t>A higher</w:t>
      </w:r>
      <w:r w:rsidR="002C6B24">
        <w:t xml:space="preserve"> </w:t>
      </w:r>
      <w:r w:rsidR="002C6B24" w:rsidRPr="002C6B24">
        <w:t>percentage of patients had a primary event in the ICD group as compared to the</w:t>
      </w:r>
      <w:r w:rsidR="002C6B24">
        <w:t xml:space="preserve"> </w:t>
      </w:r>
      <w:r w:rsidR="002C6B24" w:rsidRPr="002C6B24">
        <w:t>CRT-D group. The primary effectiveness endpoint was predominantly driven by a</w:t>
      </w:r>
      <w:r w:rsidR="002C6B24">
        <w:t xml:space="preserve"> </w:t>
      </w:r>
      <w:r w:rsidR="002C6B24" w:rsidRPr="002C6B24">
        <w:t>reduction in heart failure events with CRT-D.</w:t>
      </w:r>
    </w:p>
    <w:p w14:paraId="52BBC36A" w14:textId="77777777" w:rsidR="00490BFD" w:rsidRDefault="00490BFD" w:rsidP="00AD6250">
      <w:pPr>
        <w:pStyle w:val="Style2"/>
        <w:spacing w:line="240" w:lineRule="auto"/>
      </w:pPr>
    </w:p>
    <w:p w14:paraId="6D587A89" w14:textId="77777777" w:rsidR="00BC0E7F" w:rsidRPr="00AD6250" w:rsidRDefault="00BC0E7F" w:rsidP="00AD6250">
      <w:pPr>
        <w:autoSpaceDE w:val="0"/>
        <w:autoSpaceDN w:val="0"/>
        <w:adjustRightInd w:val="0"/>
        <w:spacing w:after="0" w:line="240" w:lineRule="auto"/>
        <w:rPr>
          <w:szCs w:val="24"/>
          <w:u w:val="single"/>
        </w:rPr>
      </w:pPr>
      <w:r w:rsidRPr="00AD6250">
        <w:rPr>
          <w:szCs w:val="24"/>
          <w:u w:val="single"/>
        </w:rPr>
        <w:t>REVERSE</w:t>
      </w:r>
    </w:p>
    <w:p w14:paraId="7661C4FD" w14:textId="346A030A" w:rsidR="00BC0E7F" w:rsidRDefault="00CD28CC" w:rsidP="00AD6250">
      <w:pPr>
        <w:pStyle w:val="Style2"/>
        <w:spacing w:line="240" w:lineRule="auto"/>
      </w:pPr>
      <w:r w:rsidRPr="00CD28CC">
        <w:t xml:space="preserve">The European cohort of the REVERSE trial was followed for 24 months before being </w:t>
      </w:r>
      <w:proofErr w:type="spellStart"/>
      <w:r w:rsidRPr="00CD28CC">
        <w:t>unblinded</w:t>
      </w:r>
      <w:proofErr w:type="spellEnd"/>
      <w:r w:rsidRPr="00CD28CC">
        <w:t xml:space="preserve">. Within this cohort, 68% of participants received a CRT-D and 32% received a CRT-P. Fewer participants in the CRT-ON group were classified as having a worsened clinical response, compared to the CRT-OFF group. This was attributed to the higher rate of death from any cause or hospitalisation due to or associated with worsening heart failure </w:t>
      </w:r>
      <w:r w:rsidR="00BD74B4">
        <w:t xml:space="preserve">occurring in the CRT-OFF group </w:t>
      </w:r>
      <w:r w:rsidR="007A7C24">
        <w:t>(</w:t>
      </w:r>
      <w:proofErr w:type="spellStart"/>
      <w:r w:rsidR="007A7C24">
        <w:t>Daubert</w:t>
      </w:r>
      <w:proofErr w:type="spellEnd"/>
      <w:r w:rsidR="007A7C24">
        <w:t> et </w:t>
      </w:r>
      <w:r>
        <w:t>al 2009</w:t>
      </w:r>
      <w:r w:rsidRPr="00CD28CC">
        <w:t>).</w:t>
      </w:r>
    </w:p>
    <w:p w14:paraId="40944A15" w14:textId="77777777" w:rsidR="00AD6250" w:rsidRDefault="00AD6250" w:rsidP="00AD6250">
      <w:pPr>
        <w:pStyle w:val="Style2"/>
        <w:spacing w:line="240" w:lineRule="auto"/>
      </w:pPr>
    </w:p>
    <w:p w14:paraId="1FCF1B6B" w14:textId="77777777" w:rsidR="00BC0E7F" w:rsidRPr="00AD6250" w:rsidRDefault="00BC0E7F" w:rsidP="00AD6250">
      <w:pPr>
        <w:keepNext/>
        <w:keepLines/>
        <w:autoSpaceDE w:val="0"/>
        <w:autoSpaceDN w:val="0"/>
        <w:adjustRightInd w:val="0"/>
        <w:spacing w:after="0" w:line="240" w:lineRule="auto"/>
        <w:rPr>
          <w:szCs w:val="24"/>
          <w:u w:val="single"/>
        </w:rPr>
      </w:pPr>
      <w:r w:rsidRPr="00AD6250">
        <w:rPr>
          <w:szCs w:val="24"/>
          <w:u w:val="single"/>
        </w:rPr>
        <w:t>MIRACLE ICD II</w:t>
      </w:r>
    </w:p>
    <w:p w14:paraId="675B94F0" w14:textId="04C83BB5" w:rsidR="00BC0E7F" w:rsidRDefault="009B592E" w:rsidP="00AD6250">
      <w:pPr>
        <w:pStyle w:val="Style2"/>
        <w:spacing w:line="240" w:lineRule="auto"/>
      </w:pPr>
      <w:r>
        <w:t>In the MIRACLE ICD</w:t>
      </w:r>
      <w:r w:rsidR="0033575C">
        <w:t xml:space="preserve"> II trial, t</w:t>
      </w:r>
      <w:r w:rsidR="0033575C" w:rsidRPr="0033575C">
        <w:t>he composite clinical response system de</w:t>
      </w:r>
      <w:r w:rsidR="0033575C">
        <w:t>scribed by Packer et al (2001)</w:t>
      </w:r>
      <w:r w:rsidR="0033575C" w:rsidRPr="0033575C">
        <w:t xml:space="preserve"> was used to assign participants to one of three clinical response categories: improved, wors</w:t>
      </w:r>
      <w:r w:rsidR="00D741AF">
        <w:t>ened or unchanged. Overall, 20</w:t>
      </w:r>
      <w:r w:rsidR="0033575C" w:rsidRPr="0033575C">
        <w:t>% of participants in the CRT-D group were classified as having a worsened overall clinical status, compared with 30.7% of those in the ICD group.</w:t>
      </w:r>
    </w:p>
    <w:p w14:paraId="6ED7E201" w14:textId="77777777" w:rsidR="00AD6250" w:rsidRDefault="00AD6250" w:rsidP="00AD6250">
      <w:pPr>
        <w:pStyle w:val="Style2"/>
        <w:spacing w:line="240" w:lineRule="auto"/>
      </w:pPr>
    </w:p>
    <w:p w14:paraId="6B063A32" w14:textId="66A840A0" w:rsidR="00AD6250" w:rsidRDefault="00AD6250" w:rsidP="00AD6250">
      <w:pPr>
        <w:pStyle w:val="Style2"/>
        <w:spacing w:line="240" w:lineRule="auto"/>
      </w:pPr>
      <w:r>
        <w:rPr>
          <w:bCs/>
        </w:rPr>
        <w:t xml:space="preserve">Overall, MSAC considered that the evidence from the RAFT trial for the composite </w:t>
      </w:r>
      <w:r w:rsidRPr="001D5D07">
        <w:rPr>
          <w:bCs/>
        </w:rPr>
        <w:t xml:space="preserve">primary </w:t>
      </w:r>
      <w:r>
        <w:rPr>
          <w:bCs/>
        </w:rPr>
        <w:t xml:space="preserve">effectiveness </w:t>
      </w:r>
      <w:r w:rsidRPr="001D5D07">
        <w:rPr>
          <w:bCs/>
        </w:rPr>
        <w:t>outcome of death from any cause or hospitalisation for heart failure</w:t>
      </w:r>
      <w:r>
        <w:rPr>
          <w:bCs/>
        </w:rPr>
        <w:t xml:space="preserve"> and the secondary all-cause mortality outcome suggests that the addition of CRT-D to </w:t>
      </w:r>
      <w:r w:rsidR="0064019C">
        <w:rPr>
          <w:bCs/>
        </w:rPr>
        <w:t>OMT</w:t>
      </w:r>
      <w:r>
        <w:rPr>
          <w:bCs/>
        </w:rPr>
        <w:t xml:space="preserve"> significantly reduces mortality in patients with mild heart failure compared with ICD.</w:t>
      </w:r>
    </w:p>
    <w:p w14:paraId="1D6E9193" w14:textId="77777777" w:rsidR="00490BFD" w:rsidRDefault="00490BFD" w:rsidP="00AD6250">
      <w:pPr>
        <w:pStyle w:val="Style2"/>
        <w:spacing w:line="240" w:lineRule="auto"/>
      </w:pPr>
    </w:p>
    <w:p w14:paraId="3F6D9673" w14:textId="77777777" w:rsidR="00663D7F" w:rsidRPr="00625B9D" w:rsidRDefault="00663D7F" w:rsidP="00523E06">
      <w:pPr>
        <w:pStyle w:val="Heading1"/>
        <w:spacing w:before="0"/>
      </w:pPr>
      <w:r w:rsidRPr="00625B9D">
        <w:t>11.</w:t>
      </w:r>
      <w:r w:rsidRPr="00625B9D">
        <w:tab/>
        <w:t>Economic evaluation</w:t>
      </w:r>
    </w:p>
    <w:p w14:paraId="0C57964C" w14:textId="121311F9" w:rsidR="00CD4D40" w:rsidRDefault="00CD4D40" w:rsidP="00AD6250">
      <w:pPr>
        <w:pStyle w:val="Style2"/>
        <w:spacing w:line="240" w:lineRule="auto"/>
      </w:pPr>
      <w:r>
        <w:t>T</w:t>
      </w:r>
      <w:r w:rsidRPr="00CD4D40">
        <w:t xml:space="preserve">he economic evaluation </w:t>
      </w:r>
      <w:r w:rsidR="000F1CD2">
        <w:t>presented in the submission w</w:t>
      </w:r>
      <w:r w:rsidRPr="00CD4D40">
        <w:t>as a cost</w:t>
      </w:r>
      <w:r w:rsidR="000F1CD2">
        <w:t xml:space="preserve">-utility analysis that assessed </w:t>
      </w:r>
      <w:r w:rsidRPr="00CD4D40">
        <w:t>the incremental cost-effectiveness of CRT-D compared to ICD.</w:t>
      </w:r>
    </w:p>
    <w:p w14:paraId="650E41AC" w14:textId="77777777" w:rsidR="00490BFD" w:rsidRDefault="00490BFD" w:rsidP="00AD6250">
      <w:pPr>
        <w:pStyle w:val="Style2"/>
        <w:spacing w:line="240" w:lineRule="auto"/>
      </w:pPr>
    </w:p>
    <w:p w14:paraId="172D9098" w14:textId="77777777" w:rsidR="002B5A5C" w:rsidRDefault="002B5A5C" w:rsidP="00AD6250">
      <w:pPr>
        <w:pStyle w:val="Style2"/>
        <w:spacing w:line="240" w:lineRule="auto"/>
      </w:pPr>
      <w:r w:rsidRPr="002B5A5C">
        <w:t>Three published economic evaluations were id</w:t>
      </w:r>
      <w:r w:rsidR="0065703A">
        <w:t>entified that assessed the cost</w:t>
      </w:r>
      <w:r w:rsidR="0065703A">
        <w:noBreakHyphen/>
      </w:r>
      <w:r w:rsidRPr="002B5A5C">
        <w:t>effectiveness of CRT-D versus ICD for the treatm</w:t>
      </w:r>
      <w:r w:rsidR="00977274">
        <w:t>ent of patients with mild (NYHA class I or II) heart failure.</w:t>
      </w:r>
    </w:p>
    <w:p w14:paraId="7DEFEFD1" w14:textId="77777777" w:rsidR="0064019C" w:rsidRPr="002B5A5C" w:rsidRDefault="0064019C" w:rsidP="00AD6250">
      <w:pPr>
        <w:pStyle w:val="Style2"/>
        <w:spacing w:line="240" w:lineRule="auto"/>
      </w:pPr>
    </w:p>
    <w:p w14:paraId="4A10C66C" w14:textId="79777CBE" w:rsidR="00977274" w:rsidRDefault="002B5A5C" w:rsidP="006C4C4D">
      <w:pPr>
        <w:pStyle w:val="Style2"/>
        <w:spacing w:line="240" w:lineRule="auto"/>
        <w:ind w:right="170"/>
      </w:pPr>
      <w:r w:rsidRPr="002B5A5C">
        <w:t>Only one publication was identified that specifically evaluated the cost-effectiveness of CRT-D implantation versus ICD implantation in patients with mild chronic h</w:t>
      </w:r>
      <w:r w:rsidR="00CD4D40">
        <w:t xml:space="preserve">eart </w:t>
      </w:r>
      <w:r w:rsidR="00977274">
        <w:t xml:space="preserve">failure </w:t>
      </w:r>
      <w:r w:rsidR="00977274">
        <w:lastRenderedPageBreak/>
        <w:t xml:space="preserve">(Noyes </w:t>
      </w:r>
      <w:r w:rsidR="00977274" w:rsidRPr="00D741AF">
        <w:rPr>
          <w:i/>
        </w:rPr>
        <w:t>et al</w:t>
      </w:r>
      <w:r w:rsidR="00977274">
        <w:t xml:space="preserve"> 2013</w:t>
      </w:r>
      <w:r w:rsidRPr="002B5A5C">
        <w:t xml:space="preserve">). This was based on clinical and health care resource use data collected within the MADIT-CRT trial over a short time horizon of four years. This time horizon does not capture </w:t>
      </w:r>
      <w:r w:rsidR="004E657F">
        <w:t xml:space="preserve">the </w:t>
      </w:r>
      <w:r w:rsidRPr="002B5A5C">
        <w:t>full period in which the costs and effects of CR</w:t>
      </w:r>
      <w:r w:rsidR="00CD4D40">
        <w:t>T</w:t>
      </w:r>
      <w:r w:rsidR="00CD4D40">
        <w:noBreakHyphen/>
        <w:t xml:space="preserve">D treatment </w:t>
      </w:r>
      <w:r w:rsidR="00D741AF">
        <w:t>would</w:t>
      </w:r>
      <w:r w:rsidR="00CD4D40">
        <w:t xml:space="preserve"> be</w:t>
      </w:r>
      <w:r w:rsidR="0064019C">
        <w:t> </w:t>
      </w:r>
      <w:r w:rsidR="00977274">
        <w:t>realised.</w:t>
      </w:r>
    </w:p>
    <w:p w14:paraId="6EFA5E70" w14:textId="77777777" w:rsidR="00490BFD" w:rsidRDefault="00490BFD" w:rsidP="000F6203">
      <w:pPr>
        <w:pStyle w:val="Style2"/>
        <w:spacing w:line="240" w:lineRule="auto"/>
      </w:pPr>
    </w:p>
    <w:p w14:paraId="009907B6" w14:textId="6FA4E997" w:rsidR="00977274" w:rsidRDefault="002B5A5C" w:rsidP="0064019C">
      <w:pPr>
        <w:pStyle w:val="Style2"/>
        <w:spacing w:line="240" w:lineRule="auto"/>
      </w:pPr>
      <w:r w:rsidRPr="002B5A5C">
        <w:t xml:space="preserve">However, the evaluation described by Noyes </w:t>
      </w:r>
      <w:r w:rsidRPr="00D741AF">
        <w:rPr>
          <w:i/>
        </w:rPr>
        <w:t xml:space="preserve">et </w:t>
      </w:r>
      <w:r w:rsidR="00977274" w:rsidRPr="00D741AF">
        <w:rPr>
          <w:i/>
        </w:rPr>
        <w:t>al</w:t>
      </w:r>
      <w:r w:rsidR="00977274">
        <w:t xml:space="preserve"> </w:t>
      </w:r>
      <w:r w:rsidR="00CD4D40">
        <w:t xml:space="preserve">(2013) </w:t>
      </w:r>
      <w:r w:rsidR="00977274">
        <w:t xml:space="preserve">accounted for differences in </w:t>
      </w:r>
      <w:r w:rsidRPr="002B5A5C">
        <w:t>heart failure event</w:t>
      </w:r>
      <w:r w:rsidR="006D0FB7">
        <w:t>s</w:t>
      </w:r>
      <w:r w:rsidRPr="002B5A5C">
        <w:t xml:space="preserve"> and mortality rates, and health care utilisation events including hospitalisations, emergency room visits, physician visits, outpatient surgeries, and d</w:t>
      </w:r>
      <w:r w:rsidR="00977274">
        <w:t>iagnostic tests and procedures.</w:t>
      </w:r>
    </w:p>
    <w:p w14:paraId="1605F1AA" w14:textId="77777777" w:rsidR="00490BFD" w:rsidRDefault="00490BFD" w:rsidP="000F6203">
      <w:pPr>
        <w:pStyle w:val="Style2"/>
        <w:spacing w:line="240" w:lineRule="auto"/>
      </w:pPr>
    </w:p>
    <w:p w14:paraId="09C988DE" w14:textId="353BF3BE" w:rsidR="00977274" w:rsidRDefault="00D741AF" w:rsidP="000F6203">
      <w:pPr>
        <w:pStyle w:val="Style2"/>
        <w:spacing w:line="240" w:lineRule="auto"/>
      </w:pPr>
      <w:r>
        <w:t xml:space="preserve">The average four </w:t>
      </w:r>
      <w:r w:rsidR="002B5A5C" w:rsidRPr="002B5A5C">
        <w:t xml:space="preserve">year healthcare expenditures of patients in the CRT-D arm of the MADIT-CRT trial was higher than that of patients in the ICD arm due to differences in device and implant-related costs. It was concluded that CRT-D implantation is cost-effective, compared with ICD implantation, in patients with NYHA class I or II heart failure with a low LVEF and </w:t>
      </w:r>
      <w:r w:rsidR="00CD4D40">
        <w:t>left bundle branch block (</w:t>
      </w:r>
      <w:r w:rsidR="002B5A5C" w:rsidRPr="002B5A5C">
        <w:t>LBBB</w:t>
      </w:r>
      <w:r w:rsidR="00CD4D40">
        <w:t>)</w:t>
      </w:r>
      <w:r w:rsidR="002B5A5C" w:rsidRPr="002B5A5C">
        <w:t xml:space="preserve"> (</w:t>
      </w:r>
      <w:r w:rsidR="00977274">
        <w:t xml:space="preserve">Noyes </w:t>
      </w:r>
      <w:r w:rsidR="00977274" w:rsidRPr="00D741AF">
        <w:rPr>
          <w:i/>
        </w:rPr>
        <w:t>et al</w:t>
      </w:r>
      <w:r w:rsidR="00977274">
        <w:t xml:space="preserve"> 2013).</w:t>
      </w:r>
    </w:p>
    <w:p w14:paraId="7D14CDB6" w14:textId="77777777" w:rsidR="00490BFD" w:rsidRDefault="00490BFD" w:rsidP="000F6203">
      <w:pPr>
        <w:pStyle w:val="Style2"/>
        <w:spacing w:line="240" w:lineRule="auto"/>
      </w:pPr>
    </w:p>
    <w:p w14:paraId="13946586" w14:textId="404994B7" w:rsidR="009B2DEF" w:rsidRDefault="002B5A5C" w:rsidP="00A611D4">
      <w:pPr>
        <w:pStyle w:val="Style2"/>
        <w:spacing w:line="240" w:lineRule="auto"/>
      </w:pPr>
      <w:r w:rsidRPr="002B5A5C">
        <w:t xml:space="preserve">In the full MADIT-CRT population (NYHA </w:t>
      </w:r>
      <w:r w:rsidR="00D741AF">
        <w:t xml:space="preserve">class </w:t>
      </w:r>
      <w:r w:rsidRPr="002B5A5C">
        <w:t xml:space="preserve">I </w:t>
      </w:r>
      <w:r w:rsidR="00D741AF">
        <w:t>or</w:t>
      </w:r>
      <w:r w:rsidRPr="002B5A5C">
        <w:t xml:space="preserve"> II patients) over the short-term it was estimated that the </w:t>
      </w:r>
      <w:r w:rsidR="00F164ED" w:rsidRPr="00F164ED">
        <w:t xml:space="preserve">incremental cost-effectiveness ratio </w:t>
      </w:r>
      <w:r w:rsidR="00F164ED">
        <w:t>(</w:t>
      </w:r>
      <w:r w:rsidRPr="002B5A5C">
        <w:t>ICER</w:t>
      </w:r>
      <w:r w:rsidR="00F164ED">
        <w:t>)</w:t>
      </w:r>
      <w:r w:rsidRPr="002B5A5C">
        <w:t xml:space="preserve"> for CRT-D compared with ICD was around $58,300 per </w:t>
      </w:r>
      <w:r w:rsidR="00124487" w:rsidRPr="00124487">
        <w:t>quality-adjusted life year (QALY)</w:t>
      </w:r>
      <w:r w:rsidRPr="002B5A5C">
        <w:t xml:space="preserve">. </w:t>
      </w:r>
      <w:r w:rsidR="00F8455B">
        <w:t xml:space="preserve">It was noted that </w:t>
      </w:r>
      <w:r w:rsidRPr="002B5A5C">
        <w:t xml:space="preserve">this ICER </w:t>
      </w:r>
      <w:r w:rsidR="00F8455B">
        <w:t>could</w:t>
      </w:r>
      <w:r w:rsidRPr="002B5A5C">
        <w:t xml:space="preserve"> reduce further if the analysis was conducted over a time period that captured the full costs and benefits associated wi</w:t>
      </w:r>
      <w:r w:rsidR="00CD4D40">
        <w:t>th CRT-D and ICD implantation.</w:t>
      </w:r>
    </w:p>
    <w:p w14:paraId="2224BFD9" w14:textId="77777777" w:rsidR="00490BFD" w:rsidRPr="002B5A5C" w:rsidRDefault="00490BFD" w:rsidP="00A611D4">
      <w:pPr>
        <w:pStyle w:val="Style2"/>
        <w:spacing w:line="240" w:lineRule="auto"/>
      </w:pPr>
    </w:p>
    <w:p w14:paraId="298893CB" w14:textId="29926FB3" w:rsidR="00F164ED" w:rsidRDefault="00F164ED" w:rsidP="00A611D4">
      <w:pPr>
        <w:pStyle w:val="Style2"/>
        <w:spacing w:line="240" w:lineRule="auto"/>
      </w:pPr>
      <w:r w:rsidRPr="00F164ED">
        <w:t>In the base case analysis</w:t>
      </w:r>
      <w:r w:rsidR="006D0FB7">
        <w:t xml:space="preserve"> (using a life</w:t>
      </w:r>
      <w:r w:rsidR="00D741AF">
        <w:t>-</w:t>
      </w:r>
      <w:r w:rsidR="006D0FB7">
        <w:t>time horizon)</w:t>
      </w:r>
      <w:r w:rsidR="00A611D4">
        <w:t>,</w:t>
      </w:r>
      <w:r w:rsidRPr="00F164ED">
        <w:t xml:space="preserve"> </w:t>
      </w:r>
      <w:r w:rsidR="00A611D4" w:rsidRPr="00CD4D40">
        <w:t>the incremental cost-effectiveness of CRT-D compared to ICD</w:t>
      </w:r>
      <w:r w:rsidR="00A611D4">
        <w:t xml:space="preserve"> was estimated to be</w:t>
      </w:r>
      <w:r w:rsidRPr="00F164ED">
        <w:t xml:space="preserve"> $27,737.11 per addit</w:t>
      </w:r>
      <w:r w:rsidR="004916C0">
        <w:t>ional QALY</w:t>
      </w:r>
      <w:r w:rsidRPr="00F164ED">
        <w:t xml:space="preserve"> gained.</w:t>
      </w:r>
    </w:p>
    <w:p w14:paraId="32960D8E" w14:textId="77777777" w:rsidR="00490BFD" w:rsidRDefault="00490BFD" w:rsidP="00A611D4">
      <w:pPr>
        <w:pStyle w:val="Style2"/>
        <w:spacing w:line="240" w:lineRule="auto"/>
      </w:pPr>
    </w:p>
    <w:p w14:paraId="41BCA52A" w14:textId="77777777" w:rsidR="00663D7F" w:rsidRPr="00625B9D" w:rsidRDefault="00663D7F" w:rsidP="00523E06">
      <w:pPr>
        <w:pStyle w:val="Heading1"/>
        <w:spacing w:before="0"/>
      </w:pPr>
      <w:r w:rsidRPr="00625B9D">
        <w:t>12.</w:t>
      </w:r>
      <w:r w:rsidRPr="00625B9D">
        <w:tab/>
        <w:t>Financial/budgetary impacts</w:t>
      </w:r>
    </w:p>
    <w:p w14:paraId="3DB5721B" w14:textId="5AAD2CE5" w:rsidR="00A611D4" w:rsidRPr="00077D0D" w:rsidRDefault="00A611D4" w:rsidP="00A611D4">
      <w:pPr>
        <w:pStyle w:val="Style2"/>
        <w:spacing w:line="240" w:lineRule="auto"/>
      </w:pPr>
      <w:r w:rsidRPr="00077D0D">
        <w:t>The total cost of a successful CRT-D implantation procedure is $75,060.32 of which $2</w:t>
      </w:r>
      <w:r>
        <w:t>,</w:t>
      </w:r>
      <w:r w:rsidRPr="00077D0D">
        <w:t>027.73 is incurred by Medicare and private health ins</w:t>
      </w:r>
      <w:r>
        <w:t>urers for medical service fees.</w:t>
      </w:r>
      <w:r w:rsidR="00190CB4">
        <w:t xml:space="preserve"> </w:t>
      </w:r>
      <w:r w:rsidRPr="00077D0D">
        <w:t>The total cost of a successful ICD implantation procedure is $63,424.33 of which $1</w:t>
      </w:r>
      <w:r>
        <w:t>,</w:t>
      </w:r>
      <w:r w:rsidRPr="00077D0D">
        <w:t>489.11 is incurred by Medicare and private health insurers for medical service fees.</w:t>
      </w:r>
    </w:p>
    <w:p w14:paraId="74E738B7" w14:textId="77777777" w:rsidR="00A611D4" w:rsidRDefault="00A611D4" w:rsidP="00A611D4">
      <w:pPr>
        <w:pStyle w:val="Style2"/>
        <w:spacing w:line="240" w:lineRule="auto"/>
      </w:pPr>
    </w:p>
    <w:p w14:paraId="57D55A2F" w14:textId="395E9BD7" w:rsidR="00D414D3" w:rsidRDefault="00543FE4" w:rsidP="00A611D4">
      <w:pPr>
        <w:pStyle w:val="Style2"/>
        <w:spacing w:line="240" w:lineRule="auto"/>
      </w:pPr>
      <w:r>
        <w:t xml:space="preserve">The </w:t>
      </w:r>
      <w:r w:rsidR="00190CB4">
        <w:t xml:space="preserve">base case </w:t>
      </w:r>
      <w:r>
        <w:t xml:space="preserve">financial analysis </w:t>
      </w:r>
      <w:r w:rsidR="004942AA">
        <w:t xml:space="preserve">in the submission </w:t>
      </w:r>
      <w:r w:rsidR="00077D0D" w:rsidRPr="00077D0D">
        <w:t>estimated</w:t>
      </w:r>
      <w:r w:rsidR="00D414D3">
        <w:t xml:space="preserve"> </w:t>
      </w:r>
      <w:r w:rsidR="00190CB4">
        <w:t xml:space="preserve">that </w:t>
      </w:r>
      <w:r w:rsidR="00077D0D" w:rsidRPr="00077D0D">
        <w:t>20% of patients receiving MBS</w:t>
      </w:r>
      <w:r w:rsidR="0064019C">
        <w:t> </w:t>
      </w:r>
      <w:r w:rsidR="00D414D3">
        <w:t xml:space="preserve">item 38387 </w:t>
      </w:r>
      <w:r w:rsidR="00190CB4">
        <w:t xml:space="preserve">(ICD) </w:t>
      </w:r>
      <w:r w:rsidR="00D414D3">
        <w:t xml:space="preserve">would </w:t>
      </w:r>
      <w:r w:rsidR="004942AA">
        <w:t xml:space="preserve">instead </w:t>
      </w:r>
      <w:r w:rsidR="00D414D3">
        <w:t>receive CRT-D.</w:t>
      </w:r>
    </w:p>
    <w:p w14:paraId="72CF36BD" w14:textId="77777777" w:rsidR="001A23B1" w:rsidRDefault="001A23B1" w:rsidP="00A611D4">
      <w:pPr>
        <w:pStyle w:val="Style2"/>
        <w:spacing w:line="240" w:lineRule="auto"/>
      </w:pPr>
    </w:p>
    <w:p w14:paraId="2EF19438" w14:textId="591A9466" w:rsidR="00077D0D" w:rsidRDefault="00176D57" w:rsidP="00A611D4">
      <w:pPr>
        <w:pStyle w:val="Style2"/>
        <w:spacing w:line="240" w:lineRule="auto"/>
      </w:pPr>
      <w:r>
        <w:t>In 2012, t</w:t>
      </w:r>
      <w:r w:rsidR="00077D0D" w:rsidRPr="00077D0D">
        <w:t>he number of patients who received an ICD in Austra</w:t>
      </w:r>
      <w:r>
        <w:t>lia reimbursed through the MBS</w:t>
      </w:r>
      <w:r w:rsidR="00077D0D" w:rsidRPr="00077D0D">
        <w:t xml:space="preserve"> was 742</w:t>
      </w:r>
      <w:r>
        <w:t xml:space="preserve">. This </w:t>
      </w:r>
      <w:r w:rsidR="00077D0D" w:rsidRPr="00077D0D">
        <w:t>is expected to grow to 1</w:t>
      </w:r>
      <w:r w:rsidR="0064019C">
        <w:t>,</w:t>
      </w:r>
      <w:r w:rsidR="00077D0D" w:rsidRPr="00077D0D">
        <w:t xml:space="preserve">208 </w:t>
      </w:r>
      <w:r>
        <w:t xml:space="preserve">patients by 2018, </w:t>
      </w:r>
      <w:r w:rsidR="00077D0D" w:rsidRPr="00077D0D">
        <w:t xml:space="preserve">therefore the </w:t>
      </w:r>
      <w:r>
        <w:t xml:space="preserve">estimated </w:t>
      </w:r>
      <w:r w:rsidR="00077D0D" w:rsidRPr="00077D0D">
        <w:t>number of patients expected to be treated w</w:t>
      </w:r>
      <w:r w:rsidR="00D414D3">
        <w:t>ith CRT-D would be 242 in 2018.</w:t>
      </w:r>
    </w:p>
    <w:p w14:paraId="1273D3DE" w14:textId="77777777" w:rsidR="001A23B1" w:rsidRPr="00077D0D" w:rsidRDefault="001A23B1" w:rsidP="00A611D4">
      <w:pPr>
        <w:pStyle w:val="Style2"/>
        <w:spacing w:line="240" w:lineRule="auto"/>
      </w:pPr>
    </w:p>
    <w:p w14:paraId="04CFE557" w14:textId="3F4390CD" w:rsidR="00D414D3" w:rsidRDefault="00077D0D" w:rsidP="00A611D4">
      <w:pPr>
        <w:pStyle w:val="Style2"/>
        <w:spacing w:line="240" w:lineRule="auto"/>
      </w:pPr>
      <w:r w:rsidRPr="00077D0D">
        <w:t xml:space="preserve">The financial impact </w:t>
      </w:r>
      <w:r w:rsidR="00B46C94">
        <w:t xml:space="preserve">on MBS expenditure </w:t>
      </w:r>
      <w:r w:rsidRPr="00077D0D">
        <w:t xml:space="preserve">of introducing CRT-D </w:t>
      </w:r>
      <w:r w:rsidR="000039B7">
        <w:t xml:space="preserve">was estimated to </w:t>
      </w:r>
      <w:r w:rsidRPr="00077D0D">
        <w:t>be $73,972 in 2014 grow</w:t>
      </w:r>
      <w:r w:rsidR="00B46C94">
        <w:t>ing</w:t>
      </w:r>
      <w:r w:rsidRPr="00077D0D">
        <w:t xml:space="preserve"> to $97,582 in 2018</w:t>
      </w:r>
      <w:r w:rsidR="00B46C94">
        <w:t>. A</w:t>
      </w:r>
      <w:r w:rsidRPr="00077D0D">
        <w:t xml:space="preserve"> portion </w:t>
      </w:r>
      <w:r w:rsidR="00B46C94">
        <w:t xml:space="preserve">of this </w:t>
      </w:r>
      <w:r w:rsidRPr="00077D0D">
        <w:t>would be fun</w:t>
      </w:r>
      <w:r w:rsidR="00D414D3">
        <w:t>ded by private health insurers.</w:t>
      </w:r>
    </w:p>
    <w:p w14:paraId="06DBDE44" w14:textId="77777777" w:rsidR="000039B7" w:rsidRDefault="000039B7" w:rsidP="00A611D4">
      <w:pPr>
        <w:pStyle w:val="Style2"/>
        <w:spacing w:line="240" w:lineRule="auto"/>
      </w:pPr>
    </w:p>
    <w:p w14:paraId="62EEB6DE" w14:textId="7A81D5D7" w:rsidR="00077D0D" w:rsidRDefault="00077D0D" w:rsidP="00A611D4">
      <w:pPr>
        <w:pStyle w:val="Style2"/>
        <w:spacing w:line="240" w:lineRule="auto"/>
      </w:pPr>
      <w:r w:rsidRPr="00077D0D">
        <w:t xml:space="preserve">The </w:t>
      </w:r>
      <w:r w:rsidR="00B46C94">
        <w:t xml:space="preserve">total </w:t>
      </w:r>
      <w:r w:rsidRPr="00077D0D">
        <w:t xml:space="preserve">net financial impact </w:t>
      </w:r>
      <w:r w:rsidR="00B46C94">
        <w:t xml:space="preserve">on </w:t>
      </w:r>
      <w:r w:rsidRPr="00077D0D">
        <w:t xml:space="preserve">healthcare </w:t>
      </w:r>
      <w:r w:rsidR="00B46C94">
        <w:t xml:space="preserve">expenditure </w:t>
      </w:r>
      <w:r w:rsidR="000039B7">
        <w:t>was estimated to be</w:t>
      </w:r>
      <w:r w:rsidRPr="00077D0D">
        <w:t xml:space="preserve"> $2,064,177 in 2014 </w:t>
      </w:r>
      <w:r w:rsidR="00D414D3">
        <w:t>increas</w:t>
      </w:r>
      <w:r w:rsidR="00B46C94">
        <w:t>ing</w:t>
      </w:r>
      <w:r w:rsidR="00D414D3">
        <w:t xml:space="preserve"> to $2,722,999 in 2018.</w:t>
      </w:r>
      <w:r w:rsidR="000039B7">
        <w:t xml:space="preserve"> </w:t>
      </w:r>
      <w:r w:rsidRPr="00077D0D">
        <w:t xml:space="preserve">The device costs incurred by private health </w:t>
      </w:r>
      <w:proofErr w:type="gramStart"/>
      <w:r w:rsidRPr="00077D0D">
        <w:t>insurers</w:t>
      </w:r>
      <w:proofErr w:type="gramEnd"/>
      <w:r w:rsidRPr="00077D0D">
        <w:t xml:space="preserve"> accounts for approximately 90% of the </w:t>
      </w:r>
      <w:r w:rsidR="000039B7">
        <w:t xml:space="preserve">estimated </w:t>
      </w:r>
      <w:r w:rsidRPr="00077D0D">
        <w:t>total net financial imp</w:t>
      </w:r>
      <w:r w:rsidR="000039B7">
        <w:t>act of reimbursing CRT-D in the</w:t>
      </w:r>
      <w:r w:rsidR="00D414D3">
        <w:t xml:space="preserve"> proposed MBS indication.</w:t>
      </w:r>
    </w:p>
    <w:p w14:paraId="62F5080E" w14:textId="77777777" w:rsidR="00406AD1" w:rsidRDefault="00406AD1" w:rsidP="00A611D4">
      <w:pPr>
        <w:pStyle w:val="Style2"/>
        <w:spacing w:line="240" w:lineRule="auto"/>
      </w:pPr>
    </w:p>
    <w:p w14:paraId="71B25B01" w14:textId="14FC21B6" w:rsidR="00663D7F" w:rsidRDefault="00663D7F" w:rsidP="00523E06">
      <w:pPr>
        <w:pStyle w:val="Heading1"/>
        <w:spacing w:before="0"/>
      </w:pPr>
      <w:r w:rsidRPr="00625B9D">
        <w:t>1</w:t>
      </w:r>
      <w:r w:rsidR="00B10175">
        <w:t>3</w:t>
      </w:r>
      <w:r w:rsidRPr="00625B9D">
        <w:t>.</w:t>
      </w:r>
      <w:r w:rsidRPr="00625B9D">
        <w:tab/>
        <w:t>Other significant factors</w:t>
      </w:r>
    </w:p>
    <w:p w14:paraId="55C0BF70" w14:textId="5E7D224C" w:rsidR="00577ED2" w:rsidRDefault="00577ED2" w:rsidP="00A611D4">
      <w:pPr>
        <w:tabs>
          <w:tab w:val="left" w:pos="720"/>
          <w:tab w:val="left" w:pos="1140"/>
        </w:tabs>
        <w:spacing w:after="0" w:line="240" w:lineRule="auto"/>
        <w:rPr>
          <w:szCs w:val="24"/>
        </w:rPr>
      </w:pPr>
      <w:proofErr w:type="gramStart"/>
      <w:r w:rsidRPr="00577ED2">
        <w:rPr>
          <w:szCs w:val="24"/>
        </w:rPr>
        <w:t>Nil.</w:t>
      </w:r>
      <w:proofErr w:type="gramEnd"/>
    </w:p>
    <w:p w14:paraId="5F0C002E" w14:textId="77777777" w:rsidR="00EB49AF" w:rsidRDefault="00EB49AF" w:rsidP="00EB49AF">
      <w:pPr>
        <w:tabs>
          <w:tab w:val="left" w:pos="720"/>
          <w:tab w:val="left" w:pos="1140"/>
        </w:tabs>
        <w:spacing w:after="0" w:line="240" w:lineRule="auto"/>
        <w:rPr>
          <w:rStyle w:val="Heading1Char"/>
        </w:rPr>
      </w:pPr>
    </w:p>
    <w:p w14:paraId="6019EBA9" w14:textId="77777777" w:rsidR="00FE651A" w:rsidRDefault="00EB49AF" w:rsidP="00EB0DAB">
      <w:pPr>
        <w:pStyle w:val="Heading1"/>
        <w:spacing w:before="0"/>
      </w:pPr>
      <w:r w:rsidRPr="00EB49AF">
        <w:lastRenderedPageBreak/>
        <w:t>1</w:t>
      </w:r>
      <w:r w:rsidR="00FE651A">
        <w:t>4.</w:t>
      </w:r>
      <w:r w:rsidR="00FE651A">
        <w:tab/>
        <w:t>Key issues for MSAC from ESC</w:t>
      </w:r>
    </w:p>
    <w:p w14:paraId="2E6CD151" w14:textId="0EF0862B" w:rsidR="00EB49AF" w:rsidRPr="00FE651A" w:rsidRDefault="00EB0DAB" w:rsidP="00FE651A">
      <w:pPr>
        <w:pStyle w:val="Style2"/>
        <w:spacing w:line="240" w:lineRule="auto"/>
        <w:rPr>
          <w:bCs/>
        </w:rPr>
      </w:pPr>
      <w:r w:rsidRPr="00FE651A">
        <w:rPr>
          <w:bCs/>
        </w:rPr>
        <w:t xml:space="preserve">ESC raised concerns that there is a gap in the clinical indication for CRT-D and ICD implantation. Patients with LVEF of 31% to 35% and QRS less than 150 </w:t>
      </w:r>
      <w:proofErr w:type="spellStart"/>
      <w:r w:rsidRPr="00FE651A">
        <w:rPr>
          <w:bCs/>
        </w:rPr>
        <w:t>ms</w:t>
      </w:r>
      <w:proofErr w:type="spellEnd"/>
      <w:r w:rsidRPr="00FE651A">
        <w:rPr>
          <w:bCs/>
        </w:rPr>
        <w:t xml:space="preserve"> will be eligible for ICD implantation but will not be eligible for CRT-D implantation.</w:t>
      </w:r>
    </w:p>
    <w:p w14:paraId="29A44930" w14:textId="77777777" w:rsidR="00EB0DAB" w:rsidRPr="00A57AE2" w:rsidRDefault="00EB0DAB" w:rsidP="00EB0DAB">
      <w:pPr>
        <w:spacing w:after="0" w:line="240" w:lineRule="auto"/>
      </w:pPr>
    </w:p>
    <w:p w14:paraId="3FE6103E" w14:textId="27C5BEB1" w:rsidR="00EB0DAB" w:rsidRPr="00A57AE2" w:rsidRDefault="00EB0DAB" w:rsidP="004942AA">
      <w:pPr>
        <w:keepNext/>
        <w:spacing w:after="0" w:line="240" w:lineRule="auto"/>
      </w:pPr>
      <w:r w:rsidRPr="00A57AE2">
        <w:t>ESC considered that the main economic issues were that:</w:t>
      </w:r>
    </w:p>
    <w:p w14:paraId="7809E958" w14:textId="1C6799EB" w:rsidR="00EB0DAB" w:rsidRPr="00A57AE2" w:rsidRDefault="00EB0DAB" w:rsidP="004942AA">
      <w:pPr>
        <w:pStyle w:val="ListParagraph"/>
        <w:keepNext/>
        <w:numPr>
          <w:ilvl w:val="1"/>
          <w:numId w:val="8"/>
        </w:numPr>
        <w:spacing w:after="0" w:line="240" w:lineRule="auto"/>
        <w:ind w:left="851" w:hanging="284"/>
        <w:jc w:val="left"/>
        <w:rPr>
          <w:rFonts w:ascii="Times New Roman" w:hAnsi="Times New Roman"/>
        </w:rPr>
      </w:pPr>
      <w:r w:rsidRPr="00A57AE2">
        <w:rPr>
          <w:rFonts w:ascii="Times New Roman" w:hAnsi="Times New Roman"/>
        </w:rPr>
        <w:t>The utility weights did not greatly alter the ICER based on a 10 year rather than a 20</w:t>
      </w:r>
      <w:r w:rsidR="0064019C">
        <w:rPr>
          <w:rFonts w:ascii="Times New Roman" w:hAnsi="Times New Roman"/>
        </w:rPr>
        <w:t> </w:t>
      </w:r>
      <w:r w:rsidRPr="00A57AE2">
        <w:rPr>
          <w:rFonts w:ascii="Times New Roman" w:hAnsi="Times New Roman"/>
        </w:rPr>
        <w:t>year extrapolation.</w:t>
      </w:r>
    </w:p>
    <w:p w14:paraId="7FD33099" w14:textId="64AB54E8" w:rsidR="00EB0DAB" w:rsidRPr="00A57AE2" w:rsidRDefault="00EB0DAB" w:rsidP="004942AA">
      <w:pPr>
        <w:pStyle w:val="ListParagraph"/>
        <w:keepNext/>
        <w:numPr>
          <w:ilvl w:val="1"/>
          <w:numId w:val="8"/>
        </w:numPr>
        <w:spacing w:after="0" w:line="240" w:lineRule="auto"/>
        <w:ind w:left="851" w:hanging="284"/>
        <w:jc w:val="left"/>
        <w:rPr>
          <w:rFonts w:ascii="Times New Roman" w:hAnsi="Times New Roman"/>
        </w:rPr>
      </w:pPr>
      <w:r w:rsidRPr="00A57AE2">
        <w:rPr>
          <w:rFonts w:ascii="Times New Roman" w:hAnsi="Times New Roman"/>
        </w:rPr>
        <w:t xml:space="preserve">The base case </w:t>
      </w:r>
      <w:r w:rsidR="004942AA">
        <w:rPr>
          <w:rFonts w:ascii="Times New Roman" w:hAnsi="Times New Roman"/>
        </w:rPr>
        <w:t xml:space="preserve">ICER </w:t>
      </w:r>
      <w:r w:rsidRPr="00A57AE2">
        <w:rPr>
          <w:rFonts w:ascii="Times New Roman" w:hAnsi="Times New Roman"/>
        </w:rPr>
        <w:t xml:space="preserve">was </w:t>
      </w:r>
      <w:r w:rsidR="00694DA2">
        <w:rPr>
          <w:rFonts w:ascii="Times New Roman" w:hAnsi="Times New Roman"/>
        </w:rPr>
        <w:t xml:space="preserve">approximately </w:t>
      </w:r>
      <w:r w:rsidRPr="00A57AE2">
        <w:rPr>
          <w:rFonts w:ascii="Times New Roman" w:hAnsi="Times New Roman"/>
        </w:rPr>
        <w:t>$27</w:t>
      </w:r>
      <w:r w:rsidR="00694DA2">
        <w:rPr>
          <w:rFonts w:ascii="Times New Roman" w:hAnsi="Times New Roman"/>
        </w:rPr>
        <w:t>,000</w:t>
      </w:r>
      <w:r w:rsidRPr="00A57AE2">
        <w:rPr>
          <w:rFonts w:ascii="Times New Roman" w:hAnsi="Times New Roman"/>
        </w:rPr>
        <w:t xml:space="preserve"> per </w:t>
      </w:r>
      <w:r w:rsidR="004942AA">
        <w:rPr>
          <w:rFonts w:ascii="Times New Roman" w:hAnsi="Times New Roman"/>
        </w:rPr>
        <w:t>QALY</w:t>
      </w:r>
      <w:r w:rsidRPr="00A57AE2">
        <w:rPr>
          <w:rFonts w:ascii="Times New Roman" w:hAnsi="Times New Roman"/>
        </w:rPr>
        <w:t xml:space="preserve"> gained</w:t>
      </w:r>
      <w:r w:rsidR="004942AA">
        <w:rPr>
          <w:rFonts w:ascii="Times New Roman" w:hAnsi="Times New Roman"/>
        </w:rPr>
        <w:t xml:space="preserve"> h</w:t>
      </w:r>
      <w:r w:rsidRPr="00A57AE2">
        <w:rPr>
          <w:rFonts w:ascii="Times New Roman" w:hAnsi="Times New Roman"/>
        </w:rPr>
        <w:t xml:space="preserve">owever, the ICER was very sensitive to change in the time horizon. </w:t>
      </w:r>
    </w:p>
    <w:p w14:paraId="1E9873F5" w14:textId="44B61EC1" w:rsidR="00EB0DAB" w:rsidRPr="00A57AE2" w:rsidRDefault="004942AA" w:rsidP="004942AA">
      <w:pPr>
        <w:pStyle w:val="ListParagraph"/>
        <w:keepNext/>
        <w:numPr>
          <w:ilvl w:val="1"/>
          <w:numId w:val="8"/>
        </w:numPr>
        <w:spacing w:after="0" w:line="240" w:lineRule="auto"/>
        <w:ind w:left="851" w:hanging="284"/>
        <w:jc w:val="left"/>
        <w:rPr>
          <w:rFonts w:ascii="Times New Roman" w:hAnsi="Times New Roman"/>
        </w:rPr>
      </w:pPr>
      <w:r>
        <w:rPr>
          <w:rFonts w:ascii="Times New Roman" w:hAnsi="Times New Roman"/>
        </w:rPr>
        <w:t>A</w:t>
      </w:r>
      <w:r w:rsidR="00EB0DAB" w:rsidRPr="00A57AE2">
        <w:rPr>
          <w:rFonts w:ascii="Times New Roman" w:hAnsi="Times New Roman"/>
        </w:rPr>
        <w:t xml:space="preserve"> 5 year time horizon was extrapolated to 34 years.</w:t>
      </w:r>
    </w:p>
    <w:p w14:paraId="661D775F" w14:textId="77777777" w:rsidR="000C45B9" w:rsidRDefault="000C45B9" w:rsidP="00EB0DAB">
      <w:pPr>
        <w:pStyle w:val="Style2"/>
        <w:spacing w:line="240" w:lineRule="auto"/>
      </w:pPr>
    </w:p>
    <w:p w14:paraId="13796D3A" w14:textId="6F24DC5B" w:rsidR="000C45B9" w:rsidRPr="00DD5E1A" w:rsidRDefault="000C45B9" w:rsidP="00DD5E1A">
      <w:pPr>
        <w:pStyle w:val="Heading1"/>
        <w:spacing w:before="0"/>
        <w:rPr>
          <w:rFonts w:cs="Arial"/>
          <w:szCs w:val="24"/>
        </w:rPr>
      </w:pPr>
      <w:r w:rsidRPr="000C45B9">
        <w:rPr>
          <w:rFonts w:cs="Arial"/>
          <w:szCs w:val="24"/>
        </w:rPr>
        <w:t>1</w:t>
      </w:r>
      <w:r w:rsidR="00EB0DAB">
        <w:rPr>
          <w:rFonts w:cs="Arial"/>
          <w:szCs w:val="24"/>
        </w:rPr>
        <w:t>5</w:t>
      </w:r>
      <w:r w:rsidRPr="000C45B9">
        <w:rPr>
          <w:rFonts w:cs="Arial"/>
          <w:szCs w:val="24"/>
        </w:rPr>
        <w:t>.</w:t>
      </w:r>
      <w:r w:rsidRPr="000C45B9">
        <w:rPr>
          <w:rFonts w:cs="Arial"/>
          <w:szCs w:val="24"/>
        </w:rPr>
        <w:tab/>
        <w:t xml:space="preserve">Summary of consideration and rationale for MSAC’s advice </w:t>
      </w:r>
    </w:p>
    <w:p w14:paraId="5983D783" w14:textId="70D7DE78" w:rsidR="000C45B9" w:rsidRDefault="000C45B9" w:rsidP="00A611D4">
      <w:pPr>
        <w:pStyle w:val="Style2"/>
        <w:spacing w:line="240" w:lineRule="auto"/>
        <w:rPr>
          <w:bCs/>
        </w:rPr>
      </w:pPr>
      <w:r>
        <w:rPr>
          <w:bCs/>
        </w:rPr>
        <w:t xml:space="preserve">MSAC considered the application requesting to expand the current MBS items (38371, 38368 and 38654) for the insertion, replacement or removal of a </w:t>
      </w:r>
      <w:r w:rsidR="0064019C">
        <w:rPr>
          <w:bCs/>
        </w:rPr>
        <w:t>CRT-D</w:t>
      </w:r>
      <w:r>
        <w:rPr>
          <w:bCs/>
        </w:rPr>
        <w:t xml:space="preserve"> and associated leads to include patients with mild chronic heart failure (</w:t>
      </w:r>
      <w:r w:rsidR="0064019C">
        <w:rPr>
          <w:bCs/>
        </w:rPr>
        <w:t>NYHA</w:t>
      </w:r>
      <w:r>
        <w:rPr>
          <w:bCs/>
        </w:rPr>
        <w:t xml:space="preserve"> class II). </w:t>
      </w:r>
    </w:p>
    <w:p w14:paraId="31EFA1AB" w14:textId="77777777" w:rsidR="000C45B9" w:rsidRDefault="000C45B9" w:rsidP="00A611D4">
      <w:pPr>
        <w:pStyle w:val="Style2"/>
        <w:spacing w:line="240" w:lineRule="auto"/>
        <w:rPr>
          <w:bCs/>
        </w:rPr>
      </w:pPr>
    </w:p>
    <w:p w14:paraId="5119F83C" w14:textId="72CDA9AA" w:rsidR="000C45B9" w:rsidRDefault="000C45B9" w:rsidP="00A611D4">
      <w:pPr>
        <w:pStyle w:val="Style2"/>
        <w:spacing w:line="240" w:lineRule="auto"/>
        <w:rPr>
          <w:bCs/>
        </w:rPr>
      </w:pPr>
      <w:r>
        <w:rPr>
          <w:bCs/>
        </w:rPr>
        <w:t xml:space="preserve">Currently, management of chronic heart failure patients with NYHA class II symptoms with </w:t>
      </w:r>
      <w:r w:rsidR="0064019C">
        <w:rPr>
          <w:bCs/>
        </w:rPr>
        <w:t>OMT</w:t>
      </w:r>
      <w:r>
        <w:rPr>
          <w:bCs/>
        </w:rPr>
        <w:t xml:space="preserve"> and device therapy is not considered unless the </w:t>
      </w:r>
      <w:r w:rsidR="0064019C">
        <w:rPr>
          <w:bCs/>
        </w:rPr>
        <w:t>LVEF</w:t>
      </w:r>
      <w:r>
        <w:rPr>
          <w:bCs/>
        </w:rPr>
        <w:t xml:space="preserve"> is ≤ 35%. Patients with LVEF</w:t>
      </w:r>
      <w:r w:rsidR="00340B39">
        <w:rPr>
          <w:bCs/>
        </w:rPr>
        <w:t> </w:t>
      </w:r>
      <w:r>
        <w:rPr>
          <w:bCs/>
        </w:rPr>
        <w:t>≤</w:t>
      </w:r>
      <w:r w:rsidR="00340B39">
        <w:rPr>
          <w:bCs/>
        </w:rPr>
        <w:t> </w:t>
      </w:r>
      <w:r>
        <w:rPr>
          <w:bCs/>
        </w:rPr>
        <w:t xml:space="preserve">35% would currently receive an </w:t>
      </w:r>
      <w:r w:rsidR="00EA0857">
        <w:rPr>
          <w:bCs/>
        </w:rPr>
        <w:t>ICD</w:t>
      </w:r>
      <w:r>
        <w:rPr>
          <w:bCs/>
        </w:rPr>
        <w:t xml:space="preserve">. MSAC noted that the proposed change to the MBS items incorporates a change in clinical management of chronic heart failure for patients with NYHA class II symptoms with an inclusion of </w:t>
      </w:r>
      <w:r w:rsidR="00EA0857">
        <w:rPr>
          <w:bCs/>
        </w:rPr>
        <w:t>CRT</w:t>
      </w:r>
      <w:r>
        <w:rPr>
          <w:bCs/>
        </w:rPr>
        <w:t xml:space="preserve"> in addition to an </w:t>
      </w:r>
      <w:r w:rsidR="00EA0857">
        <w:rPr>
          <w:bCs/>
        </w:rPr>
        <w:t>ICD</w:t>
      </w:r>
      <w:r>
        <w:rPr>
          <w:bCs/>
        </w:rPr>
        <w:t xml:space="preserve"> in certain patients.</w:t>
      </w:r>
    </w:p>
    <w:p w14:paraId="6C54EAD7" w14:textId="77777777" w:rsidR="000C45B9" w:rsidRDefault="000C45B9" w:rsidP="00A611D4">
      <w:pPr>
        <w:pStyle w:val="Style2"/>
        <w:spacing w:line="240" w:lineRule="auto"/>
        <w:rPr>
          <w:bCs/>
        </w:rPr>
      </w:pPr>
    </w:p>
    <w:p w14:paraId="10C21A2B" w14:textId="77777777" w:rsidR="000C45B9" w:rsidRDefault="000C45B9" w:rsidP="00A611D4">
      <w:pPr>
        <w:pStyle w:val="Style2"/>
        <w:spacing w:line="240" w:lineRule="auto"/>
        <w:rPr>
          <w:sz w:val="23"/>
          <w:szCs w:val="23"/>
        </w:rPr>
      </w:pPr>
      <w:r>
        <w:rPr>
          <w:bCs/>
        </w:rPr>
        <w:t xml:space="preserve">MSAC agreed that </w:t>
      </w:r>
      <w:r>
        <w:rPr>
          <w:sz w:val="23"/>
          <w:szCs w:val="23"/>
        </w:rPr>
        <w:t>ICD is the appropriate comparator in this patient population.</w:t>
      </w:r>
    </w:p>
    <w:p w14:paraId="01729201" w14:textId="77777777" w:rsidR="000C45B9" w:rsidRDefault="000C45B9" w:rsidP="00A611D4">
      <w:pPr>
        <w:pStyle w:val="Style2"/>
        <w:spacing w:line="240" w:lineRule="auto"/>
        <w:rPr>
          <w:bCs/>
        </w:rPr>
      </w:pPr>
    </w:p>
    <w:p w14:paraId="2357F48D" w14:textId="3CF065AB" w:rsidR="000C45B9" w:rsidRDefault="000C45B9" w:rsidP="00A611D4">
      <w:pPr>
        <w:pStyle w:val="Style2"/>
        <w:spacing w:line="240" w:lineRule="auto"/>
        <w:rPr>
          <w:bCs/>
        </w:rPr>
      </w:pPr>
      <w:r>
        <w:rPr>
          <w:bCs/>
        </w:rPr>
        <w:t xml:space="preserve">MSAC noted that the results for comparative safety and efficacy were largely presented from the RAFT and MADIT-CRT </w:t>
      </w:r>
      <w:r w:rsidR="00EA0857">
        <w:rPr>
          <w:bCs/>
        </w:rPr>
        <w:t>RCTs</w:t>
      </w:r>
      <w:r>
        <w:rPr>
          <w:bCs/>
        </w:rPr>
        <w:t xml:space="preserve">. </w:t>
      </w:r>
      <w:r w:rsidRPr="001D5D07">
        <w:rPr>
          <w:bCs/>
        </w:rPr>
        <w:t>The</w:t>
      </w:r>
      <w:r>
        <w:rPr>
          <w:bCs/>
        </w:rPr>
        <w:t xml:space="preserve"> primary effectiveness outcomes of interest</w:t>
      </w:r>
      <w:r w:rsidRPr="001D5D07">
        <w:rPr>
          <w:bCs/>
        </w:rPr>
        <w:t xml:space="preserve"> specified in the </w:t>
      </w:r>
      <w:r w:rsidR="00EA0857">
        <w:rPr>
          <w:bCs/>
        </w:rPr>
        <w:t>protocol</w:t>
      </w:r>
      <w:r w:rsidR="00EA0857" w:rsidRPr="001D5D07">
        <w:rPr>
          <w:bCs/>
        </w:rPr>
        <w:t xml:space="preserve"> </w:t>
      </w:r>
      <w:r w:rsidRPr="001D5D07">
        <w:rPr>
          <w:bCs/>
        </w:rPr>
        <w:t xml:space="preserve">were </w:t>
      </w:r>
      <w:r>
        <w:rPr>
          <w:bCs/>
        </w:rPr>
        <w:t xml:space="preserve">all-cause mortality, sudden </w:t>
      </w:r>
      <w:r w:rsidRPr="001D5D07">
        <w:rPr>
          <w:bCs/>
        </w:rPr>
        <w:t>cardiac death, quality of life and rate of hospitalisation</w:t>
      </w:r>
      <w:r>
        <w:rPr>
          <w:bCs/>
        </w:rPr>
        <w:t>.</w:t>
      </w:r>
      <w:r w:rsidRPr="001D5D07">
        <w:rPr>
          <w:bCs/>
        </w:rPr>
        <w:t xml:space="preserve"> </w:t>
      </w:r>
      <w:r>
        <w:rPr>
          <w:bCs/>
        </w:rPr>
        <w:t>MSAC considered that the RAFT trial was better designed to address the outcome of mortality.</w:t>
      </w:r>
    </w:p>
    <w:p w14:paraId="004D83F1" w14:textId="77777777" w:rsidR="000C45B9" w:rsidRDefault="000C45B9" w:rsidP="00A611D4">
      <w:pPr>
        <w:pStyle w:val="Style2"/>
        <w:spacing w:line="240" w:lineRule="auto"/>
        <w:rPr>
          <w:bCs/>
        </w:rPr>
      </w:pPr>
    </w:p>
    <w:p w14:paraId="38CB74CD" w14:textId="77777777" w:rsidR="000C45B9" w:rsidRDefault="000C45B9" w:rsidP="00A611D4">
      <w:pPr>
        <w:pStyle w:val="Style2"/>
        <w:spacing w:line="240" w:lineRule="auto"/>
        <w:rPr>
          <w:bCs/>
        </w:rPr>
      </w:pPr>
      <w:r>
        <w:rPr>
          <w:bCs/>
        </w:rPr>
        <w:t xml:space="preserve">Results for complications during the first 30 days after device implantation in the RAFT trial were </w:t>
      </w:r>
      <w:r w:rsidRPr="00910AD9">
        <w:rPr>
          <w:bCs/>
        </w:rPr>
        <w:t xml:space="preserve">13.3% vs. 6.8% </w:t>
      </w:r>
      <w:r>
        <w:rPr>
          <w:bCs/>
        </w:rPr>
        <w:t xml:space="preserve">for the CRT-D and ICD groups, respectively. </w:t>
      </w:r>
      <w:r w:rsidRPr="00910AD9">
        <w:rPr>
          <w:bCs/>
        </w:rPr>
        <w:t>Complications</w:t>
      </w:r>
      <w:r>
        <w:rPr>
          <w:bCs/>
        </w:rPr>
        <w:t xml:space="preserve"> included l</w:t>
      </w:r>
      <w:r w:rsidRPr="00910AD9">
        <w:rPr>
          <w:bCs/>
        </w:rPr>
        <w:t xml:space="preserve">ead dislodgement (7%), </w:t>
      </w:r>
      <w:proofErr w:type="spellStart"/>
      <w:r w:rsidRPr="00910AD9">
        <w:rPr>
          <w:bCs/>
        </w:rPr>
        <w:t>haemothorax</w:t>
      </w:r>
      <w:proofErr w:type="spellEnd"/>
      <w:r w:rsidRPr="00910AD9">
        <w:rPr>
          <w:bCs/>
        </w:rPr>
        <w:t xml:space="preserve">, pneumothorax, device pocket infection/ haematoma, </w:t>
      </w:r>
      <w:r>
        <w:rPr>
          <w:bCs/>
        </w:rPr>
        <w:t xml:space="preserve">and </w:t>
      </w:r>
      <w:r w:rsidRPr="00910AD9">
        <w:rPr>
          <w:bCs/>
        </w:rPr>
        <w:t>coronary sinus dissection</w:t>
      </w:r>
      <w:r>
        <w:rPr>
          <w:bCs/>
        </w:rPr>
        <w:t>. Results for device related serious adverse events beyond 30 days from the MADIT-CRT trial showed similar rates for the CRT-D and ICD groups (4.5 vs. 5.2 per 100 device-months). Overall, MSAC considered that CRT-D was less safe than ICD with statistically significant differences in the rates of complications. However, most of the complications resolved without long-term clinical effects, and that the safety profile of CRT-D was acceptable.</w:t>
      </w:r>
    </w:p>
    <w:p w14:paraId="704CC02A" w14:textId="77777777" w:rsidR="000C45B9" w:rsidRDefault="000C45B9" w:rsidP="00A611D4">
      <w:pPr>
        <w:pStyle w:val="Style2"/>
        <w:spacing w:line="240" w:lineRule="auto"/>
        <w:rPr>
          <w:bCs/>
        </w:rPr>
      </w:pPr>
    </w:p>
    <w:p w14:paraId="4B74FA14" w14:textId="6D7927E3" w:rsidR="000C45B9" w:rsidRDefault="000C45B9" w:rsidP="00A611D4">
      <w:pPr>
        <w:pStyle w:val="Style2"/>
        <w:spacing w:line="240" w:lineRule="auto"/>
        <w:rPr>
          <w:bCs/>
        </w:rPr>
      </w:pPr>
      <w:r>
        <w:rPr>
          <w:bCs/>
        </w:rPr>
        <w:t xml:space="preserve">MSAC considered that the evidence from the RAFT trial for the composite </w:t>
      </w:r>
      <w:r w:rsidRPr="001D5D07">
        <w:rPr>
          <w:bCs/>
        </w:rPr>
        <w:t xml:space="preserve">primary </w:t>
      </w:r>
      <w:r>
        <w:rPr>
          <w:bCs/>
        </w:rPr>
        <w:t xml:space="preserve">effectiveness </w:t>
      </w:r>
      <w:r w:rsidRPr="001D5D07">
        <w:rPr>
          <w:bCs/>
        </w:rPr>
        <w:t>outcome of death from any cause or hospitalisation for heart failure</w:t>
      </w:r>
      <w:r>
        <w:rPr>
          <w:bCs/>
        </w:rPr>
        <w:t xml:space="preserve"> and the secondary all-cause mortality outcome suggests that the addition of CRT-D to </w:t>
      </w:r>
      <w:r w:rsidR="00EA0857">
        <w:rPr>
          <w:bCs/>
        </w:rPr>
        <w:t>OMT</w:t>
      </w:r>
      <w:r>
        <w:rPr>
          <w:bCs/>
        </w:rPr>
        <w:t xml:space="preserve"> significantly reduces mortality in patients with mild heart failure compared with ICD.</w:t>
      </w:r>
      <w:r w:rsidRPr="001D5D07">
        <w:rPr>
          <w:bCs/>
        </w:rPr>
        <w:t xml:space="preserve"> </w:t>
      </w:r>
      <w:r>
        <w:rPr>
          <w:bCs/>
        </w:rPr>
        <w:t>Results for the primary outcome in the</w:t>
      </w:r>
      <w:r w:rsidRPr="001D5D07">
        <w:rPr>
          <w:bCs/>
        </w:rPr>
        <w:t xml:space="preserve"> </w:t>
      </w:r>
      <w:r w:rsidR="00EA0857">
        <w:rPr>
          <w:bCs/>
        </w:rPr>
        <w:t>intention to treat (</w:t>
      </w:r>
      <w:r w:rsidRPr="001D5D07">
        <w:rPr>
          <w:bCs/>
        </w:rPr>
        <w:t>ITT</w:t>
      </w:r>
      <w:r w:rsidR="00EA0857">
        <w:rPr>
          <w:bCs/>
        </w:rPr>
        <w:t>)</w:t>
      </w:r>
      <w:r w:rsidRPr="001D5D07">
        <w:rPr>
          <w:bCs/>
        </w:rPr>
        <w:t xml:space="preserve"> population </w:t>
      </w:r>
      <w:r>
        <w:rPr>
          <w:bCs/>
        </w:rPr>
        <w:t xml:space="preserve">showed that this occurred in </w:t>
      </w:r>
      <w:r w:rsidRPr="001D5D07">
        <w:rPr>
          <w:bCs/>
        </w:rPr>
        <w:t>33.2% of the CR</w:t>
      </w:r>
      <w:r>
        <w:rPr>
          <w:bCs/>
        </w:rPr>
        <w:t xml:space="preserve">T-D group, compared to 40.3% in the ICD group </w:t>
      </w:r>
      <w:r w:rsidRPr="001D5D07">
        <w:rPr>
          <w:bCs/>
        </w:rPr>
        <w:t xml:space="preserve">(hazard ratio [HR], 0.75; </w:t>
      </w:r>
      <w:r>
        <w:rPr>
          <w:bCs/>
        </w:rPr>
        <w:t>95% CI, 0.64 to 0.87; P&lt;0.001). Similar results for the primary outcome were shown for</w:t>
      </w:r>
      <w:r w:rsidRPr="001D5D07">
        <w:rPr>
          <w:bCs/>
        </w:rPr>
        <w:t xml:space="preserve"> the </w:t>
      </w:r>
      <w:r w:rsidRPr="00AC6F9D">
        <w:rPr>
          <w:bCs/>
          <w:i/>
        </w:rPr>
        <w:t>a priori</w:t>
      </w:r>
      <w:r>
        <w:rPr>
          <w:bCs/>
        </w:rPr>
        <w:t xml:space="preserve"> subgroup with NYHA class II heart failure, </w:t>
      </w:r>
      <w:r w:rsidRPr="001D5D07">
        <w:rPr>
          <w:bCs/>
        </w:rPr>
        <w:t xml:space="preserve">27.3% in the CRT-D group, compared to 34.7% </w:t>
      </w:r>
      <w:r>
        <w:rPr>
          <w:bCs/>
        </w:rPr>
        <w:t xml:space="preserve">in the ICD group </w:t>
      </w:r>
      <w:r w:rsidRPr="001D5D07">
        <w:rPr>
          <w:bCs/>
        </w:rPr>
        <w:t>(HR, 0.73; 95% CI, 0.61 to 0.88; P = 0.001)</w:t>
      </w:r>
      <w:r>
        <w:rPr>
          <w:bCs/>
        </w:rPr>
        <w:t>.</w:t>
      </w:r>
      <w:r w:rsidRPr="001D5D07">
        <w:rPr>
          <w:bCs/>
        </w:rPr>
        <w:t xml:space="preserve"> </w:t>
      </w:r>
      <w:r>
        <w:rPr>
          <w:bCs/>
        </w:rPr>
        <w:t xml:space="preserve">Results for the </w:t>
      </w:r>
      <w:r>
        <w:rPr>
          <w:bCs/>
        </w:rPr>
        <w:lastRenderedPageBreak/>
        <w:t>secondary outcome of all-cause mortality showed, for the ITT population, 20.8%</w:t>
      </w:r>
      <w:r w:rsidRPr="00A35075">
        <w:rPr>
          <w:bCs/>
        </w:rPr>
        <w:t xml:space="preserve"> in the CRT-D group </w:t>
      </w:r>
      <w:r>
        <w:rPr>
          <w:bCs/>
        </w:rPr>
        <w:t xml:space="preserve">died, compared with 26.1% in the ICD group </w:t>
      </w:r>
      <w:r w:rsidRPr="00A35075">
        <w:rPr>
          <w:bCs/>
        </w:rPr>
        <w:t xml:space="preserve">(HR, 0.75; </w:t>
      </w:r>
      <w:r>
        <w:rPr>
          <w:bCs/>
        </w:rPr>
        <w:t xml:space="preserve">95% CI, 0.62 to 0.91; P=0.003). For the subgroup </w:t>
      </w:r>
      <w:r w:rsidRPr="00A35075">
        <w:rPr>
          <w:bCs/>
        </w:rPr>
        <w:t>with NYHA clas</w:t>
      </w:r>
      <w:r>
        <w:rPr>
          <w:bCs/>
        </w:rPr>
        <w:t xml:space="preserve">s II heart failure, </w:t>
      </w:r>
      <w:r w:rsidRPr="00A35075">
        <w:rPr>
          <w:bCs/>
        </w:rPr>
        <w:t xml:space="preserve">15.5% in the CRT-D group </w:t>
      </w:r>
      <w:r>
        <w:rPr>
          <w:bCs/>
        </w:rPr>
        <w:t xml:space="preserve">died, compared with </w:t>
      </w:r>
      <w:r w:rsidRPr="00A35075">
        <w:rPr>
          <w:bCs/>
        </w:rPr>
        <w:t>21.1%</w:t>
      </w:r>
      <w:r>
        <w:rPr>
          <w:bCs/>
        </w:rPr>
        <w:t xml:space="preserve"> i</w:t>
      </w:r>
      <w:r w:rsidRPr="00A35075">
        <w:rPr>
          <w:bCs/>
        </w:rPr>
        <w:t>n the IC</w:t>
      </w:r>
      <w:r>
        <w:rPr>
          <w:bCs/>
        </w:rPr>
        <w:t xml:space="preserve">D group </w:t>
      </w:r>
      <w:r w:rsidRPr="00A35075">
        <w:rPr>
          <w:bCs/>
        </w:rPr>
        <w:t>(HR, 0.71; 95% CI, 0.56 to 0.91; P=0.006).</w:t>
      </w:r>
      <w:r>
        <w:rPr>
          <w:bCs/>
        </w:rPr>
        <w:t xml:space="preserve"> In addition, CRT reduces hospitalisations due to heart failure and improves quality of life, and there is evidence that placement of CRT-D results in reverse remodelling of the ventricular wall. </w:t>
      </w:r>
    </w:p>
    <w:p w14:paraId="61AA9D9E" w14:textId="77777777" w:rsidR="000C45B9" w:rsidRDefault="000C45B9" w:rsidP="00A611D4">
      <w:pPr>
        <w:pStyle w:val="Style2"/>
        <w:spacing w:line="240" w:lineRule="auto"/>
        <w:rPr>
          <w:bCs/>
        </w:rPr>
      </w:pPr>
    </w:p>
    <w:p w14:paraId="696D93C2" w14:textId="11CA9221" w:rsidR="000C45B9" w:rsidRDefault="000C45B9" w:rsidP="00A611D4">
      <w:pPr>
        <w:pStyle w:val="Style2"/>
        <w:spacing w:line="240" w:lineRule="auto"/>
        <w:rPr>
          <w:bCs/>
        </w:rPr>
      </w:pPr>
      <w:r>
        <w:rPr>
          <w:bCs/>
        </w:rPr>
        <w:t>MSAC noted that, based on the evidence presented, the benefit of CRT was confined to patients with a prolonged QRS duration (≥</w:t>
      </w:r>
      <w:r w:rsidR="003D770C">
        <w:rPr>
          <w:bCs/>
        </w:rPr>
        <w:t xml:space="preserve"> </w:t>
      </w:r>
      <w:r w:rsidRPr="004B7509">
        <w:rPr>
          <w:bCs/>
        </w:rPr>
        <w:t>120</w:t>
      </w:r>
      <w:r w:rsidR="003D770C">
        <w:rPr>
          <w:bCs/>
        </w:rPr>
        <w:t xml:space="preserve"> </w:t>
      </w:r>
      <w:proofErr w:type="spellStart"/>
      <w:r w:rsidRPr="004B7509">
        <w:rPr>
          <w:bCs/>
        </w:rPr>
        <w:t>ms</w:t>
      </w:r>
      <w:proofErr w:type="spellEnd"/>
      <w:r>
        <w:rPr>
          <w:bCs/>
        </w:rPr>
        <w:t xml:space="preserve">) and that sub-group analysis of the trial populations indicated that the benefit was greater in patients with a QRS ≥ 150 </w:t>
      </w:r>
      <w:proofErr w:type="spellStart"/>
      <w:r>
        <w:rPr>
          <w:bCs/>
        </w:rPr>
        <w:t>ms</w:t>
      </w:r>
      <w:proofErr w:type="spellEnd"/>
      <w:r>
        <w:rPr>
          <w:bCs/>
        </w:rPr>
        <w:t xml:space="preserve"> compared to those wit</w:t>
      </w:r>
      <w:r w:rsidR="00A91A64">
        <w:rPr>
          <w:bCs/>
        </w:rPr>
        <w:t>h QRS duration between 120 and less than</w:t>
      </w:r>
      <w:r>
        <w:rPr>
          <w:bCs/>
        </w:rPr>
        <w:t xml:space="preserve"> 150 </w:t>
      </w:r>
      <w:proofErr w:type="spellStart"/>
      <w:r>
        <w:rPr>
          <w:bCs/>
        </w:rPr>
        <w:t>ms</w:t>
      </w:r>
      <w:proofErr w:type="spellEnd"/>
      <w:r>
        <w:rPr>
          <w:bCs/>
        </w:rPr>
        <w:t xml:space="preserve">. MSAC considered a QRS </w:t>
      </w:r>
      <w:r>
        <w:rPr>
          <w:bCs/>
        </w:rPr>
        <w:sym w:font="Symbol" w:char="F03C"/>
      </w:r>
      <w:r>
        <w:rPr>
          <w:bCs/>
        </w:rPr>
        <w:t xml:space="preserve"> 150</w:t>
      </w:r>
      <w:r w:rsidR="003D770C">
        <w:rPr>
          <w:bCs/>
        </w:rPr>
        <w:t xml:space="preserve"> </w:t>
      </w:r>
      <w:proofErr w:type="spellStart"/>
      <w:r>
        <w:rPr>
          <w:bCs/>
        </w:rPr>
        <w:t>ms</w:t>
      </w:r>
      <w:proofErr w:type="spellEnd"/>
      <w:r>
        <w:rPr>
          <w:bCs/>
        </w:rPr>
        <w:t xml:space="preserve"> was an important exclusion criterion for the proposed MBS item amendments.</w:t>
      </w:r>
    </w:p>
    <w:p w14:paraId="2BCA5FC1" w14:textId="77777777" w:rsidR="000C45B9" w:rsidRDefault="000C45B9" w:rsidP="00A611D4">
      <w:pPr>
        <w:pStyle w:val="Style2"/>
        <w:spacing w:line="240" w:lineRule="auto"/>
        <w:rPr>
          <w:bCs/>
        </w:rPr>
      </w:pPr>
    </w:p>
    <w:p w14:paraId="0DC846A2" w14:textId="2354B16A" w:rsidR="000C45B9" w:rsidRDefault="000C45B9" w:rsidP="00A611D4">
      <w:pPr>
        <w:pStyle w:val="Style2"/>
        <w:spacing w:line="240" w:lineRule="auto"/>
        <w:rPr>
          <w:bCs/>
        </w:rPr>
      </w:pPr>
      <w:r>
        <w:rPr>
          <w:bCs/>
        </w:rPr>
        <w:t>MSAC also noted that the trial-based criteria suggest a</w:t>
      </w:r>
      <w:r w:rsidR="00A91A64">
        <w:rPr>
          <w:bCs/>
        </w:rPr>
        <w:t>n</w:t>
      </w:r>
      <w:r>
        <w:rPr>
          <w:bCs/>
        </w:rPr>
        <w:t xml:space="preserve"> LVEF cut off of ≤ 30%. However, considering the coefficient of variation of echocardiography (10%) for ejection fraction estimation and to match the LVEF cut off for ICD therapy, MSAC concluded that ≤ 35% would be a more suitable cut off and would prevent patients being denied CRT based on readings affected by the margin of error.</w:t>
      </w:r>
    </w:p>
    <w:p w14:paraId="574A6E52" w14:textId="77777777" w:rsidR="000C45B9" w:rsidRDefault="000C45B9" w:rsidP="00A611D4">
      <w:pPr>
        <w:pStyle w:val="Style2"/>
        <w:spacing w:line="240" w:lineRule="auto"/>
        <w:rPr>
          <w:bCs/>
        </w:rPr>
      </w:pPr>
    </w:p>
    <w:p w14:paraId="5D7725D7" w14:textId="5BFC1657" w:rsidR="000C45B9" w:rsidRDefault="000C45B9" w:rsidP="00A611D4">
      <w:pPr>
        <w:pStyle w:val="Style2"/>
        <w:spacing w:line="240" w:lineRule="auto"/>
        <w:rPr>
          <w:bCs/>
        </w:rPr>
      </w:pPr>
      <w:r>
        <w:rPr>
          <w:bCs/>
        </w:rPr>
        <w:t xml:space="preserve">The economic evaluation assessed the incremental cost per death avoided for CRT-D over ICD over 60 months, plus a time horizon extension to 20 years including the costs of generator replacements and a time horizon set to lifetime analysis. MSAC noted that this analysis showed that using a CRT-D device over an ICD would cost $27,737 for each additional </w:t>
      </w:r>
      <w:r w:rsidR="00EA0857">
        <w:rPr>
          <w:bCs/>
        </w:rPr>
        <w:t>QALY</w:t>
      </w:r>
      <w:r>
        <w:rPr>
          <w:bCs/>
        </w:rPr>
        <w:t xml:space="preserve"> gained. </w:t>
      </w:r>
    </w:p>
    <w:p w14:paraId="3EF39215" w14:textId="77777777" w:rsidR="000C45B9" w:rsidRDefault="000C45B9" w:rsidP="00A611D4">
      <w:pPr>
        <w:pStyle w:val="Style2"/>
        <w:spacing w:line="240" w:lineRule="auto"/>
        <w:rPr>
          <w:bCs/>
        </w:rPr>
      </w:pPr>
    </w:p>
    <w:p w14:paraId="4C790363" w14:textId="08CCED78" w:rsidR="000C45B9" w:rsidRDefault="000C45B9" w:rsidP="00A611D4">
      <w:pPr>
        <w:pStyle w:val="Style2"/>
        <w:spacing w:line="240" w:lineRule="auto"/>
        <w:rPr>
          <w:bCs/>
        </w:rPr>
      </w:pPr>
      <w:r>
        <w:rPr>
          <w:bCs/>
        </w:rPr>
        <w:t>MSAC noted that the financial analysis was based on an estimate that 20% of patients currently receiving ICDs would alternatively receive a CRT-D. Based on MBS data for item</w:t>
      </w:r>
      <w:r w:rsidR="00EA0857">
        <w:rPr>
          <w:bCs/>
        </w:rPr>
        <w:t> </w:t>
      </w:r>
      <w:r>
        <w:rPr>
          <w:bCs/>
        </w:rPr>
        <w:t xml:space="preserve">38387, 742 patients received ICDs in </w:t>
      </w:r>
      <w:r w:rsidR="00A91A64">
        <w:rPr>
          <w:bCs/>
        </w:rPr>
        <w:t>2012;</w:t>
      </w:r>
      <w:r>
        <w:rPr>
          <w:bCs/>
        </w:rPr>
        <w:t xml:space="preserve"> this number is expected to grow to 1208 in 2018. Therefore, according to the proposed changes, by 2018 the number of patients expected to be treated with CRT-D instead of ICD would be 242. The analysis presented in the submission based assessment report estimated that the MBS financial implications of listing CRT-D would be $73,972 in 2014, growing to $97,582 in 2018. MSAC noted that the total net financial implications of expanding the MBS restriction to include patients with mild heart failure would be $2.7 million by 2018.</w:t>
      </w:r>
    </w:p>
    <w:p w14:paraId="73B6A746" w14:textId="77777777" w:rsidR="00E4386D" w:rsidRDefault="00E4386D" w:rsidP="00A611D4">
      <w:pPr>
        <w:pStyle w:val="Style2"/>
        <w:spacing w:line="240" w:lineRule="auto"/>
        <w:rPr>
          <w:b/>
        </w:rPr>
      </w:pPr>
    </w:p>
    <w:p w14:paraId="762D71A4" w14:textId="77777777" w:rsidR="000C45B9" w:rsidRPr="00D86C3B" w:rsidRDefault="000C45B9" w:rsidP="00A611D4">
      <w:pPr>
        <w:pStyle w:val="Style2"/>
        <w:spacing w:line="240" w:lineRule="auto"/>
        <w:rPr>
          <w:b/>
        </w:rPr>
      </w:pPr>
      <w:r w:rsidRPr="00D86C3B">
        <w:rPr>
          <w:b/>
        </w:rPr>
        <w:t>Lay summary</w:t>
      </w:r>
    </w:p>
    <w:p w14:paraId="486D9A43" w14:textId="77777777" w:rsidR="000C45B9" w:rsidRDefault="000C45B9" w:rsidP="00A611D4">
      <w:pPr>
        <w:pStyle w:val="Style2"/>
        <w:spacing w:line="240" w:lineRule="auto"/>
      </w:pPr>
      <w:r>
        <w:t xml:space="preserve">Chronic heart failure </w:t>
      </w:r>
      <w:r>
        <w:rPr>
          <w:lang w:val="en"/>
        </w:rPr>
        <w:t xml:space="preserve">occurs when the </w:t>
      </w:r>
      <w:r w:rsidRPr="005C4CA9">
        <w:rPr>
          <w:lang w:val="en"/>
        </w:rPr>
        <w:t>heart</w:t>
      </w:r>
      <w:r>
        <w:rPr>
          <w:lang w:val="en"/>
        </w:rPr>
        <w:t xml:space="preserve"> muscle is weakened and unable to pump as well as it normally does</w:t>
      </w:r>
      <w:r>
        <w:t>. Patients are generally treated with medicines that can help to improve heart function and reduce hospitalisation and death. Treatment may also include implanting a cardiac device capable of defibrillating the heart and resynchronising</w:t>
      </w:r>
      <w:r>
        <w:rPr>
          <w:lang w:val="en"/>
        </w:rPr>
        <w:t xml:space="preserve"> heart contractions by sending tiny electrical impulses to help the heart pump blood throughout the body. Defibrillating the heart returns a life-threatening heart rhythm to normal.</w:t>
      </w:r>
    </w:p>
    <w:p w14:paraId="2FC3D595" w14:textId="77777777" w:rsidR="000C45B9" w:rsidRDefault="000C45B9" w:rsidP="00A611D4">
      <w:pPr>
        <w:pStyle w:val="Style2"/>
        <w:spacing w:line="240" w:lineRule="auto"/>
      </w:pPr>
    </w:p>
    <w:p w14:paraId="5A264DB0" w14:textId="77777777" w:rsidR="00E23D30" w:rsidRDefault="000C45B9" w:rsidP="00A611D4">
      <w:pPr>
        <w:pStyle w:val="Style2"/>
        <w:spacing w:line="240" w:lineRule="auto"/>
      </w:pPr>
      <w:r>
        <w:t>MBS items are available for the placement of this device when patients have moderate to severe heart failure. From the evidence presented, implanting a defibrillator capable of resynchronisation has been shown to reduce mortality in patients with mild heart failure. MSAC supported public funding to expand the MBS listing to include patients who have mild heart failure.</w:t>
      </w:r>
    </w:p>
    <w:p w14:paraId="6C1749CD" w14:textId="54772B18" w:rsidR="00CB0A7A" w:rsidRDefault="00CB0A7A">
      <w:pPr>
        <w:rPr>
          <w:szCs w:val="24"/>
        </w:rPr>
      </w:pPr>
      <w:r>
        <w:br w:type="page"/>
      </w:r>
    </w:p>
    <w:p w14:paraId="4013E471" w14:textId="0583D867" w:rsidR="000C45B9" w:rsidRPr="000C45B9" w:rsidRDefault="000C45B9" w:rsidP="00CB0A7A">
      <w:pPr>
        <w:pStyle w:val="Heading1"/>
        <w:keepNext w:val="0"/>
        <w:keepLines w:val="0"/>
        <w:widowControl w:val="0"/>
        <w:spacing w:before="0"/>
        <w:rPr>
          <w:rFonts w:cs="Arial"/>
          <w:szCs w:val="24"/>
        </w:rPr>
      </w:pPr>
      <w:r w:rsidRPr="000C45B9">
        <w:rPr>
          <w:rFonts w:cs="Arial"/>
          <w:szCs w:val="24"/>
        </w:rPr>
        <w:lastRenderedPageBreak/>
        <w:t>1</w:t>
      </w:r>
      <w:r w:rsidR="00EB0DAB">
        <w:rPr>
          <w:rFonts w:cs="Arial"/>
          <w:szCs w:val="24"/>
        </w:rPr>
        <w:t>6</w:t>
      </w:r>
      <w:r w:rsidRPr="000C45B9">
        <w:rPr>
          <w:rFonts w:cs="Arial"/>
          <w:szCs w:val="24"/>
        </w:rPr>
        <w:t>.</w:t>
      </w:r>
      <w:r w:rsidRPr="000C45B9">
        <w:rPr>
          <w:rFonts w:cs="Arial"/>
          <w:szCs w:val="24"/>
        </w:rPr>
        <w:tab/>
        <w:t>MSAC’s advice to the Minister</w:t>
      </w:r>
    </w:p>
    <w:p w14:paraId="2802ABC6" w14:textId="77777777" w:rsidR="000C45B9" w:rsidRDefault="000C45B9" w:rsidP="00CB0A7A">
      <w:pPr>
        <w:pStyle w:val="Style2"/>
        <w:widowControl w:val="0"/>
        <w:spacing w:line="240" w:lineRule="auto"/>
      </w:pPr>
      <w:r w:rsidRPr="00B50EEF">
        <w:t>After considering the strength of the available evidence in relation to safety, clinical effectiveness and cost</w:t>
      </w:r>
      <w:r>
        <w:t>-</w:t>
      </w:r>
      <w:r w:rsidRPr="00B50EEF">
        <w:t>effectiveness</w:t>
      </w:r>
      <w:r>
        <w:t>,</w:t>
      </w:r>
      <w:r w:rsidRPr="00B50EEF">
        <w:t xml:space="preserve"> </w:t>
      </w:r>
      <w:r>
        <w:t>MSAC supports public funding for cardiac resynchronisation therapy with a cardioverter defibrillator by amending the current MBS items 38371, 38368 and 38654 to also include patients who have mild chronic heart failure symptoms (NYHA Class II) despite optimal medical therapy and who meet the following criteria:</w:t>
      </w:r>
    </w:p>
    <w:p w14:paraId="098495DD" w14:textId="3A2C54FA" w:rsidR="000C45B9" w:rsidRDefault="000C45B9" w:rsidP="00CB0A7A">
      <w:pPr>
        <w:pStyle w:val="Style2"/>
        <w:widowControl w:val="0"/>
        <w:numPr>
          <w:ilvl w:val="0"/>
          <w:numId w:val="7"/>
        </w:numPr>
        <w:spacing w:line="240" w:lineRule="auto"/>
      </w:pPr>
      <w:r>
        <w:t>sinus rhythm</w:t>
      </w:r>
    </w:p>
    <w:p w14:paraId="3E75E4F9" w14:textId="085E3AB7" w:rsidR="000C45B9" w:rsidRDefault="000C45B9" w:rsidP="00CB0A7A">
      <w:pPr>
        <w:pStyle w:val="Style2"/>
        <w:widowControl w:val="0"/>
        <w:numPr>
          <w:ilvl w:val="0"/>
          <w:numId w:val="7"/>
        </w:numPr>
        <w:spacing w:line="240" w:lineRule="auto"/>
      </w:pPr>
      <w:r>
        <w:t>left ventricular ejection fraction of ≤ 35%</w:t>
      </w:r>
    </w:p>
    <w:p w14:paraId="208B0319" w14:textId="360C223E" w:rsidR="000C45B9" w:rsidRDefault="000C45B9" w:rsidP="00502124">
      <w:pPr>
        <w:pStyle w:val="Style2"/>
        <w:widowControl w:val="0"/>
        <w:numPr>
          <w:ilvl w:val="0"/>
          <w:numId w:val="7"/>
        </w:numPr>
        <w:spacing w:after="120" w:line="240" w:lineRule="auto"/>
        <w:ind w:left="714" w:hanging="357"/>
      </w:pPr>
      <w:r>
        <w:t xml:space="preserve">QRS duration ≥ 150 </w:t>
      </w:r>
      <w:proofErr w:type="spellStart"/>
      <w:r>
        <w:t>ms</w:t>
      </w:r>
      <w:proofErr w:type="spellEnd"/>
      <w:r>
        <w:t xml:space="preserve">.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0C45B9" w:rsidRPr="0035191F" w14:paraId="539FBB52" w14:textId="77777777" w:rsidTr="003D770C">
        <w:tc>
          <w:tcPr>
            <w:tcW w:w="9373" w:type="dxa"/>
            <w:tcBorders>
              <w:top w:val="single" w:sz="4" w:space="0" w:color="auto"/>
              <w:left w:val="single" w:sz="4" w:space="0" w:color="auto"/>
              <w:bottom w:val="single" w:sz="4" w:space="0" w:color="auto"/>
              <w:right w:val="single" w:sz="4" w:space="0" w:color="auto"/>
              <w:tl2br w:val="nil"/>
              <w:tr2bl w:val="nil"/>
            </w:tcBorders>
          </w:tcPr>
          <w:p w14:paraId="1002AC1A" w14:textId="77777777" w:rsidR="000C45B9" w:rsidRPr="0035191F" w:rsidRDefault="000C45B9" w:rsidP="003D770C">
            <w:pPr>
              <w:pStyle w:val="Tabletext"/>
              <w:keepLines/>
              <w:spacing w:before="0" w:after="0" w:line="240" w:lineRule="auto"/>
              <w:rPr>
                <w:rFonts w:ascii="Arial" w:hAnsi="Arial" w:cs="Arial"/>
                <w:b/>
              </w:rPr>
            </w:pPr>
            <w:r>
              <w:rPr>
                <w:rFonts w:ascii="Arial" w:hAnsi="Arial" w:cs="Arial"/>
                <w:b/>
              </w:rPr>
              <w:t>MBS 38371</w:t>
            </w:r>
          </w:p>
          <w:p w14:paraId="51912900" w14:textId="77777777" w:rsidR="000C45B9" w:rsidRPr="0035191F" w:rsidRDefault="000C45B9" w:rsidP="003D770C">
            <w:pPr>
              <w:pStyle w:val="Tabletext"/>
              <w:keepLines/>
              <w:spacing w:before="0" w:after="0" w:line="240" w:lineRule="auto"/>
              <w:rPr>
                <w:rFonts w:ascii="Arial" w:hAnsi="Arial" w:cs="Arial"/>
              </w:rPr>
            </w:pPr>
            <w:r w:rsidRPr="0035191F">
              <w:rPr>
                <w:rFonts w:ascii="Arial" w:hAnsi="Arial" w:cs="Arial"/>
              </w:rPr>
              <w:t>PERMANENT CARDIAC SYNCHRONISATION DEVICE CAPABLE OF DEFIBRILLATION, insertion, removal or replacement of, for patients who have moderate to severe chronic heart failure (NYHA class III or IV) despite optimised medical therapy and who meet all of the following criteria:</w:t>
            </w:r>
          </w:p>
          <w:p w14:paraId="48DED0BF" w14:textId="77777777" w:rsidR="000C45B9" w:rsidRPr="0035191F" w:rsidRDefault="000C45B9" w:rsidP="00990B1A">
            <w:pPr>
              <w:pStyle w:val="Tabletext"/>
              <w:keepLines/>
              <w:numPr>
                <w:ilvl w:val="0"/>
                <w:numId w:val="5"/>
              </w:numPr>
              <w:spacing w:before="0" w:after="0" w:line="240" w:lineRule="auto"/>
              <w:rPr>
                <w:rFonts w:ascii="Arial" w:hAnsi="Arial" w:cs="Arial"/>
              </w:rPr>
            </w:pPr>
            <w:r w:rsidRPr="0035191F">
              <w:rPr>
                <w:rFonts w:ascii="Arial" w:hAnsi="Arial" w:cs="Arial"/>
              </w:rPr>
              <w:t>sinus rhythm</w:t>
            </w:r>
          </w:p>
          <w:p w14:paraId="26FB10DF" w14:textId="77777777" w:rsidR="000C45B9" w:rsidRPr="0035191F" w:rsidRDefault="000C45B9" w:rsidP="00990B1A">
            <w:pPr>
              <w:pStyle w:val="Tabletext"/>
              <w:keepLines/>
              <w:numPr>
                <w:ilvl w:val="0"/>
                <w:numId w:val="5"/>
              </w:numPr>
              <w:spacing w:before="0" w:after="0" w:line="240" w:lineRule="auto"/>
              <w:rPr>
                <w:rFonts w:ascii="Arial" w:hAnsi="Arial" w:cs="Arial"/>
              </w:rPr>
            </w:pPr>
            <w:r w:rsidRPr="0035191F">
              <w:rPr>
                <w:rFonts w:ascii="Arial" w:hAnsi="Arial" w:cs="Arial"/>
              </w:rPr>
              <w:t>a left ventricular ejection fraction of less than or equal to 35%</w:t>
            </w:r>
          </w:p>
          <w:p w14:paraId="08C2FA8E" w14:textId="77777777" w:rsidR="000C45B9" w:rsidRPr="0035191F" w:rsidRDefault="000C45B9" w:rsidP="00990B1A">
            <w:pPr>
              <w:pStyle w:val="Tabletext"/>
              <w:keepLines/>
              <w:numPr>
                <w:ilvl w:val="0"/>
                <w:numId w:val="5"/>
              </w:numPr>
              <w:spacing w:before="0" w:after="0" w:line="240" w:lineRule="auto"/>
              <w:rPr>
                <w:rFonts w:ascii="Arial" w:hAnsi="Arial" w:cs="Arial"/>
              </w:rPr>
            </w:pPr>
            <w:r w:rsidRPr="0035191F">
              <w:rPr>
                <w:rFonts w:ascii="Arial" w:hAnsi="Arial" w:cs="Arial"/>
              </w:rPr>
              <w:t xml:space="preserve">a QRS duration greater than or equal to 120 </w:t>
            </w:r>
            <w:proofErr w:type="spellStart"/>
            <w:r w:rsidRPr="0035191F">
              <w:rPr>
                <w:rFonts w:ascii="Arial" w:hAnsi="Arial" w:cs="Arial"/>
              </w:rPr>
              <w:t>ms</w:t>
            </w:r>
            <w:proofErr w:type="spellEnd"/>
            <w:r w:rsidRPr="0035191F">
              <w:rPr>
                <w:rFonts w:ascii="Arial" w:hAnsi="Arial" w:cs="Arial"/>
              </w:rPr>
              <w:t>.</w:t>
            </w:r>
          </w:p>
          <w:p w14:paraId="3B12CE43" w14:textId="77777777" w:rsidR="000C45B9" w:rsidRPr="00EF6F14" w:rsidRDefault="000C45B9" w:rsidP="003D770C">
            <w:pPr>
              <w:pStyle w:val="Tabletext"/>
              <w:keepLines/>
              <w:spacing w:before="0" w:after="0" w:line="240" w:lineRule="auto"/>
              <w:rPr>
                <w:rFonts w:ascii="Arial" w:hAnsi="Arial" w:cs="Arial"/>
                <w:color w:val="0000CC"/>
              </w:rPr>
            </w:pPr>
            <w:r w:rsidRPr="00EF6F14">
              <w:rPr>
                <w:rFonts w:ascii="Arial" w:hAnsi="Arial" w:cs="Arial"/>
                <w:color w:val="0000CC"/>
              </w:rPr>
              <w:t>And for patients who have mild chronic heart failure (NYHA class II) despite optimised medical therapy and who meet all of the following criteria:</w:t>
            </w:r>
          </w:p>
          <w:p w14:paraId="5B7FAE6A" w14:textId="77777777" w:rsidR="000C45B9" w:rsidRPr="00EF6F14" w:rsidRDefault="000C45B9"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sinus rhythm</w:t>
            </w:r>
          </w:p>
          <w:p w14:paraId="4C52FCB0" w14:textId="77777777" w:rsidR="000C45B9" w:rsidRPr="00EF6F14" w:rsidRDefault="000C45B9"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a left ventricular ejection frac</w:t>
            </w:r>
            <w:r>
              <w:rPr>
                <w:rFonts w:ascii="Arial" w:hAnsi="Arial" w:cs="Arial"/>
                <w:color w:val="0000CC"/>
              </w:rPr>
              <w:t>tion of less than or equal to 35</w:t>
            </w:r>
            <w:r w:rsidRPr="00EF6F14">
              <w:rPr>
                <w:rFonts w:ascii="Arial" w:hAnsi="Arial" w:cs="Arial"/>
                <w:color w:val="0000CC"/>
              </w:rPr>
              <w:t>%</w:t>
            </w:r>
          </w:p>
          <w:p w14:paraId="26B4C029" w14:textId="77777777" w:rsidR="000C45B9" w:rsidRPr="00EF6F14" w:rsidRDefault="000C45B9" w:rsidP="00990B1A">
            <w:pPr>
              <w:pStyle w:val="Tabletext"/>
              <w:keepLines/>
              <w:numPr>
                <w:ilvl w:val="0"/>
                <w:numId w:val="5"/>
              </w:numPr>
              <w:spacing w:before="0" w:after="0" w:line="240" w:lineRule="auto"/>
              <w:rPr>
                <w:rFonts w:ascii="Arial" w:hAnsi="Arial" w:cs="Arial"/>
              </w:rPr>
            </w:pPr>
            <w:proofErr w:type="gramStart"/>
            <w:r w:rsidRPr="00EF6F14">
              <w:rPr>
                <w:rFonts w:ascii="Arial" w:hAnsi="Arial" w:cs="Arial"/>
                <w:color w:val="0000CC"/>
              </w:rPr>
              <w:t>a</w:t>
            </w:r>
            <w:proofErr w:type="gramEnd"/>
            <w:r w:rsidRPr="00EF6F14">
              <w:rPr>
                <w:rFonts w:ascii="Arial" w:hAnsi="Arial" w:cs="Arial"/>
                <w:color w:val="0000CC"/>
              </w:rPr>
              <w:t xml:space="preserve"> QRS duration greater than or equal to 150 </w:t>
            </w:r>
            <w:proofErr w:type="spellStart"/>
            <w:r w:rsidRPr="00EF6F14">
              <w:rPr>
                <w:rFonts w:ascii="Arial" w:hAnsi="Arial" w:cs="Arial"/>
                <w:color w:val="0000CC"/>
              </w:rPr>
              <w:t>ms</w:t>
            </w:r>
            <w:proofErr w:type="spellEnd"/>
            <w:r w:rsidRPr="00EF6F14">
              <w:rPr>
                <w:rFonts w:ascii="Arial" w:hAnsi="Arial" w:cs="Arial"/>
                <w:color w:val="0000CC"/>
              </w:rPr>
              <w:t>.</w:t>
            </w:r>
            <w:r w:rsidRPr="00EF6F14">
              <w:rPr>
                <w:rFonts w:ascii="Arial" w:hAnsi="Arial" w:cs="Arial"/>
              </w:rPr>
              <w:t xml:space="preserve"> (</w:t>
            </w:r>
            <w:proofErr w:type="spellStart"/>
            <w:r w:rsidRPr="00EF6F14">
              <w:rPr>
                <w:rFonts w:ascii="Arial" w:hAnsi="Arial" w:cs="Arial"/>
              </w:rPr>
              <w:t>Anaes</w:t>
            </w:r>
            <w:proofErr w:type="spellEnd"/>
            <w:r w:rsidRPr="00EF6F14">
              <w:rPr>
                <w:rFonts w:ascii="Arial" w:hAnsi="Arial" w:cs="Arial"/>
              </w:rPr>
              <w:t>.)</w:t>
            </w:r>
          </w:p>
          <w:p w14:paraId="7F3C9EA9" w14:textId="77777777" w:rsidR="000C45B9" w:rsidRPr="0035191F" w:rsidRDefault="000C45B9" w:rsidP="003D770C">
            <w:pPr>
              <w:pStyle w:val="Tabletext"/>
              <w:keepLines/>
              <w:spacing w:before="0" w:after="0" w:line="240" w:lineRule="auto"/>
              <w:rPr>
                <w:rFonts w:ascii="Arial" w:hAnsi="Arial" w:cs="Arial"/>
              </w:rPr>
            </w:pPr>
            <w:r w:rsidRPr="00EF6F14">
              <w:rPr>
                <w:rFonts w:ascii="Arial" w:hAnsi="Arial" w:cs="Arial"/>
                <w:b/>
              </w:rPr>
              <w:t>Fee</w:t>
            </w:r>
            <w:r>
              <w:rPr>
                <w:rFonts w:ascii="Arial" w:hAnsi="Arial" w:cs="Arial"/>
              </w:rPr>
              <w:t xml:space="preserve">: $287.85 </w:t>
            </w:r>
            <w:r w:rsidRPr="00EF6F14">
              <w:rPr>
                <w:rFonts w:ascii="Arial" w:hAnsi="Arial" w:cs="Arial"/>
                <w:b/>
              </w:rPr>
              <w:t>Benefit</w:t>
            </w:r>
            <w:r>
              <w:rPr>
                <w:rFonts w:ascii="Arial" w:hAnsi="Arial" w:cs="Arial"/>
              </w:rPr>
              <w:t xml:space="preserve">: 75% = $215.90 </w:t>
            </w:r>
            <w:r w:rsidRPr="0035191F">
              <w:rPr>
                <w:rFonts w:ascii="Arial" w:hAnsi="Arial" w:cs="Arial"/>
              </w:rPr>
              <w:t>85% = $244.70</w:t>
            </w:r>
          </w:p>
        </w:tc>
      </w:tr>
    </w:tbl>
    <w:p w14:paraId="31E2116E" w14:textId="77777777" w:rsidR="000C45B9" w:rsidRPr="0065600C" w:rsidRDefault="000C45B9" w:rsidP="000C45B9"/>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0C45B9" w:rsidRPr="00471B7B" w14:paraId="44AF970C" w14:textId="77777777" w:rsidTr="003D770C">
        <w:tc>
          <w:tcPr>
            <w:tcW w:w="9373" w:type="dxa"/>
            <w:tcBorders>
              <w:top w:val="single" w:sz="4" w:space="0" w:color="auto"/>
              <w:left w:val="single" w:sz="4" w:space="0" w:color="auto"/>
              <w:bottom w:val="single" w:sz="4" w:space="0" w:color="auto"/>
              <w:right w:val="single" w:sz="4" w:space="0" w:color="auto"/>
              <w:tl2br w:val="nil"/>
              <w:tr2bl w:val="nil"/>
            </w:tcBorders>
          </w:tcPr>
          <w:p w14:paraId="48C37E3B" w14:textId="77777777" w:rsidR="000C45B9" w:rsidRPr="00471B7B" w:rsidRDefault="000C45B9" w:rsidP="003D770C">
            <w:pPr>
              <w:pStyle w:val="Tabletext"/>
              <w:keepLines/>
              <w:spacing w:before="0" w:after="0" w:line="240" w:lineRule="auto"/>
              <w:rPr>
                <w:rFonts w:ascii="Arial" w:hAnsi="Arial" w:cs="Arial"/>
                <w:b/>
              </w:rPr>
            </w:pPr>
            <w:r>
              <w:rPr>
                <w:rFonts w:ascii="Arial" w:hAnsi="Arial" w:cs="Arial"/>
                <w:b/>
              </w:rPr>
              <w:t>MBS 38368</w:t>
            </w:r>
          </w:p>
          <w:p w14:paraId="0ECE6C09" w14:textId="77777777" w:rsidR="000C45B9" w:rsidRPr="00471B7B" w:rsidRDefault="000C45B9" w:rsidP="003D770C">
            <w:pPr>
              <w:pStyle w:val="Tabletext"/>
              <w:keepLines/>
              <w:spacing w:before="0" w:after="0" w:line="240" w:lineRule="auto"/>
              <w:rPr>
                <w:rFonts w:ascii="Arial" w:hAnsi="Arial" w:cs="Arial"/>
              </w:rPr>
            </w:pPr>
            <w:r w:rsidRPr="00471B7B">
              <w:rPr>
                <w:rFonts w:ascii="Arial" w:hAnsi="Arial" w:cs="Arial"/>
              </w:rPr>
              <w:t>PERMANENT TRANSVENOUS LEFT VENTRICULAR ELECTRODE, insertion, removal or replacement of through the coronary sinus, for the purpose of cardiac resynchronisation therapy, for patients who have moderate to severe chronic heart failure (NYHA class III or IV) despite optimised medical therapy and who meet the following criteria:</w:t>
            </w:r>
          </w:p>
          <w:p w14:paraId="20135D81" w14:textId="77777777" w:rsidR="000C45B9" w:rsidRPr="00471B7B" w:rsidRDefault="000C45B9" w:rsidP="00990B1A">
            <w:pPr>
              <w:pStyle w:val="Tabletext"/>
              <w:keepLines/>
              <w:numPr>
                <w:ilvl w:val="0"/>
                <w:numId w:val="5"/>
              </w:numPr>
              <w:spacing w:before="0" w:after="0" w:line="240" w:lineRule="auto"/>
              <w:rPr>
                <w:rFonts w:ascii="Arial" w:hAnsi="Arial" w:cs="Arial"/>
              </w:rPr>
            </w:pPr>
            <w:r w:rsidRPr="00471B7B">
              <w:rPr>
                <w:rFonts w:ascii="Arial" w:hAnsi="Arial" w:cs="Arial"/>
              </w:rPr>
              <w:t>sinus rhythm</w:t>
            </w:r>
          </w:p>
          <w:p w14:paraId="21F6D53D" w14:textId="77777777" w:rsidR="000C45B9" w:rsidRPr="00471B7B" w:rsidRDefault="000C45B9" w:rsidP="00990B1A">
            <w:pPr>
              <w:pStyle w:val="Tabletext"/>
              <w:keepLines/>
              <w:numPr>
                <w:ilvl w:val="0"/>
                <w:numId w:val="5"/>
              </w:numPr>
              <w:spacing w:before="0" w:after="0" w:line="240" w:lineRule="auto"/>
              <w:rPr>
                <w:rFonts w:ascii="Arial" w:hAnsi="Arial" w:cs="Arial"/>
              </w:rPr>
            </w:pPr>
            <w:r w:rsidRPr="00471B7B">
              <w:rPr>
                <w:rFonts w:ascii="Arial" w:hAnsi="Arial" w:cs="Arial"/>
              </w:rPr>
              <w:t>a left ventricular ejection fraction of less than or equal to 35%</w:t>
            </w:r>
          </w:p>
          <w:p w14:paraId="155F418E" w14:textId="77777777" w:rsidR="000C45B9" w:rsidRPr="00471B7B" w:rsidRDefault="000C45B9" w:rsidP="00990B1A">
            <w:pPr>
              <w:pStyle w:val="Tabletext"/>
              <w:keepLines/>
              <w:numPr>
                <w:ilvl w:val="0"/>
                <w:numId w:val="5"/>
              </w:numPr>
              <w:spacing w:before="0" w:after="0" w:line="240" w:lineRule="auto"/>
              <w:rPr>
                <w:rFonts w:ascii="Arial" w:hAnsi="Arial" w:cs="Arial"/>
              </w:rPr>
            </w:pPr>
            <w:r w:rsidRPr="00471B7B">
              <w:rPr>
                <w:rFonts w:ascii="Arial" w:hAnsi="Arial" w:cs="Arial"/>
              </w:rPr>
              <w:t xml:space="preserve">a QRS duration greater than or equal to 120 </w:t>
            </w:r>
            <w:proofErr w:type="spellStart"/>
            <w:r w:rsidRPr="00471B7B">
              <w:rPr>
                <w:rFonts w:ascii="Arial" w:hAnsi="Arial" w:cs="Arial"/>
              </w:rPr>
              <w:t>ms</w:t>
            </w:r>
            <w:proofErr w:type="spellEnd"/>
            <w:r w:rsidRPr="00471B7B">
              <w:rPr>
                <w:rFonts w:ascii="Arial" w:hAnsi="Arial" w:cs="Arial"/>
              </w:rPr>
              <w:t>.</w:t>
            </w:r>
          </w:p>
          <w:p w14:paraId="0262A780" w14:textId="77777777" w:rsidR="000C45B9" w:rsidRPr="00EF6F14" w:rsidRDefault="000C45B9" w:rsidP="003D770C">
            <w:pPr>
              <w:pStyle w:val="Tabletext"/>
              <w:keepLines/>
              <w:spacing w:before="0" w:after="0" w:line="240" w:lineRule="auto"/>
              <w:rPr>
                <w:rFonts w:ascii="Arial" w:hAnsi="Arial" w:cs="Arial"/>
                <w:color w:val="0000CC"/>
              </w:rPr>
            </w:pPr>
            <w:r w:rsidRPr="00EF6F14">
              <w:rPr>
                <w:rFonts w:ascii="Arial" w:hAnsi="Arial" w:cs="Arial"/>
                <w:color w:val="0000CC"/>
              </w:rPr>
              <w:t>And for patients who have mild chronic heart failure (NYHA class II) despite optimised medical therapy and who meet all of the following criteria:</w:t>
            </w:r>
          </w:p>
          <w:p w14:paraId="1DC094D8" w14:textId="77777777" w:rsidR="000C45B9" w:rsidRPr="00EF6F14" w:rsidRDefault="000C45B9"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sinus rhythm</w:t>
            </w:r>
          </w:p>
          <w:p w14:paraId="001AF6EB" w14:textId="77777777" w:rsidR="000C45B9" w:rsidRPr="00EF6F14" w:rsidRDefault="000C45B9"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a left ventricular ejection frac</w:t>
            </w:r>
            <w:r>
              <w:rPr>
                <w:rFonts w:ascii="Arial" w:hAnsi="Arial" w:cs="Arial"/>
                <w:color w:val="0000CC"/>
              </w:rPr>
              <w:t>tion of less than or equal to 35</w:t>
            </w:r>
            <w:r w:rsidRPr="00EF6F14">
              <w:rPr>
                <w:rFonts w:ascii="Arial" w:hAnsi="Arial" w:cs="Arial"/>
                <w:color w:val="0000CC"/>
              </w:rPr>
              <w:t>%</w:t>
            </w:r>
          </w:p>
          <w:p w14:paraId="257F54B0" w14:textId="77777777" w:rsidR="000C45B9" w:rsidRPr="0065600C" w:rsidRDefault="000C45B9" w:rsidP="00990B1A">
            <w:pPr>
              <w:pStyle w:val="Tabletext"/>
              <w:keepLines/>
              <w:numPr>
                <w:ilvl w:val="0"/>
                <w:numId w:val="5"/>
              </w:numPr>
              <w:spacing w:before="0" w:after="0" w:line="240" w:lineRule="auto"/>
              <w:rPr>
                <w:rFonts w:ascii="Arial" w:hAnsi="Arial" w:cs="Arial"/>
                <w:color w:val="0000CC"/>
              </w:rPr>
            </w:pPr>
            <w:r w:rsidRPr="00EF6F14">
              <w:rPr>
                <w:rFonts w:ascii="Arial" w:hAnsi="Arial" w:cs="Arial"/>
                <w:color w:val="0000CC"/>
              </w:rPr>
              <w:t xml:space="preserve">a QRS duration greater than or equal to 150 </w:t>
            </w:r>
            <w:proofErr w:type="spellStart"/>
            <w:r w:rsidRPr="00EF6F14">
              <w:rPr>
                <w:rFonts w:ascii="Arial" w:hAnsi="Arial" w:cs="Arial"/>
                <w:color w:val="0000CC"/>
              </w:rPr>
              <w:t>ms</w:t>
            </w:r>
            <w:proofErr w:type="spellEnd"/>
            <w:r w:rsidRPr="00EF6F14">
              <w:rPr>
                <w:rFonts w:ascii="Arial" w:hAnsi="Arial" w:cs="Arial"/>
                <w:color w:val="0000CC"/>
              </w:rPr>
              <w:t>.</w:t>
            </w:r>
          </w:p>
          <w:p w14:paraId="20E0AA13" w14:textId="77777777" w:rsidR="000C45B9" w:rsidRPr="00471B7B" w:rsidRDefault="000C45B9" w:rsidP="003D770C">
            <w:pPr>
              <w:pStyle w:val="Tabletext"/>
              <w:keepLines/>
              <w:spacing w:before="0" w:after="0" w:line="240" w:lineRule="auto"/>
              <w:rPr>
                <w:rFonts w:ascii="Arial" w:hAnsi="Arial" w:cs="Arial"/>
              </w:rPr>
            </w:pPr>
            <w:r w:rsidRPr="00471B7B">
              <w:rPr>
                <w:rFonts w:ascii="Arial" w:hAnsi="Arial" w:cs="Arial"/>
              </w:rPr>
              <w:t xml:space="preserve">Where the service includes right heart catheterisation and any associated </w:t>
            </w:r>
            <w:proofErr w:type="spellStart"/>
            <w:r w:rsidRPr="00471B7B">
              <w:rPr>
                <w:rFonts w:ascii="Arial" w:hAnsi="Arial" w:cs="Arial"/>
              </w:rPr>
              <w:t>venogram</w:t>
            </w:r>
            <w:proofErr w:type="spellEnd"/>
            <w:r w:rsidRPr="00471B7B">
              <w:rPr>
                <w:rFonts w:ascii="Arial" w:hAnsi="Arial" w:cs="Arial"/>
              </w:rPr>
              <w:t xml:space="preserve"> of left ventricular veins. Not being a service associated with a service to which item numbers 38200 and 35200 apply. (</w:t>
            </w:r>
            <w:proofErr w:type="spellStart"/>
            <w:r w:rsidRPr="00471B7B">
              <w:rPr>
                <w:rFonts w:ascii="Arial" w:hAnsi="Arial" w:cs="Arial"/>
              </w:rPr>
              <w:t>Anaes</w:t>
            </w:r>
            <w:proofErr w:type="spellEnd"/>
            <w:r w:rsidRPr="00471B7B">
              <w:rPr>
                <w:rFonts w:ascii="Arial" w:hAnsi="Arial" w:cs="Arial"/>
              </w:rPr>
              <w:t>.)</w:t>
            </w:r>
          </w:p>
          <w:p w14:paraId="65E95D5D" w14:textId="77777777" w:rsidR="000C45B9" w:rsidRPr="00471B7B" w:rsidRDefault="000C45B9" w:rsidP="003D770C">
            <w:pPr>
              <w:pStyle w:val="Tabletext"/>
              <w:keepLines/>
              <w:spacing w:before="0" w:after="0" w:line="240" w:lineRule="auto"/>
              <w:rPr>
                <w:rFonts w:ascii="Arial" w:hAnsi="Arial" w:cs="Arial"/>
              </w:rPr>
            </w:pPr>
            <w:r w:rsidRPr="00EF6F14">
              <w:rPr>
                <w:rFonts w:ascii="Arial" w:hAnsi="Arial" w:cs="Arial"/>
                <w:b/>
              </w:rPr>
              <w:t>Fee</w:t>
            </w:r>
            <w:r>
              <w:rPr>
                <w:rFonts w:ascii="Arial" w:hAnsi="Arial" w:cs="Arial"/>
              </w:rPr>
              <w:t xml:space="preserve">: $1224.60 </w:t>
            </w:r>
            <w:r w:rsidRPr="00EF6F14">
              <w:rPr>
                <w:rFonts w:ascii="Arial" w:hAnsi="Arial" w:cs="Arial"/>
                <w:b/>
              </w:rPr>
              <w:t>Benefit</w:t>
            </w:r>
            <w:r w:rsidRPr="00471B7B">
              <w:rPr>
                <w:rFonts w:ascii="Arial" w:hAnsi="Arial" w:cs="Arial"/>
              </w:rPr>
              <w:t>: 75% = $918.45</w:t>
            </w:r>
          </w:p>
        </w:tc>
      </w:tr>
    </w:tbl>
    <w:p w14:paraId="1F426E2B" w14:textId="77777777" w:rsidR="000C45B9" w:rsidRPr="0065600C" w:rsidRDefault="000C45B9" w:rsidP="000C45B9"/>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0C45B9" w:rsidRPr="00C26FB7" w14:paraId="5B17B485" w14:textId="77777777" w:rsidTr="003D770C">
        <w:trPr>
          <w:cantSplit/>
        </w:trPr>
        <w:tc>
          <w:tcPr>
            <w:tcW w:w="9373" w:type="dxa"/>
            <w:tcBorders>
              <w:top w:val="single" w:sz="4" w:space="0" w:color="auto"/>
              <w:left w:val="single" w:sz="4" w:space="0" w:color="auto"/>
              <w:bottom w:val="single" w:sz="4" w:space="0" w:color="auto"/>
              <w:right w:val="single" w:sz="4" w:space="0" w:color="auto"/>
              <w:tl2br w:val="nil"/>
              <w:tr2bl w:val="nil"/>
            </w:tcBorders>
          </w:tcPr>
          <w:p w14:paraId="5289340C" w14:textId="77777777" w:rsidR="000C45B9" w:rsidRPr="00C26FB7" w:rsidRDefault="000C45B9" w:rsidP="003D770C">
            <w:pPr>
              <w:pStyle w:val="Tabletext"/>
              <w:keepLines/>
              <w:spacing w:before="0" w:after="0"/>
              <w:rPr>
                <w:rFonts w:ascii="Arial" w:hAnsi="Arial" w:cs="Arial"/>
                <w:b/>
              </w:rPr>
            </w:pPr>
            <w:r>
              <w:rPr>
                <w:rFonts w:ascii="Arial" w:hAnsi="Arial" w:cs="Arial"/>
                <w:b/>
              </w:rPr>
              <w:lastRenderedPageBreak/>
              <w:t>MBS 38654</w:t>
            </w:r>
          </w:p>
          <w:p w14:paraId="749E94AF" w14:textId="77777777" w:rsidR="000C45B9" w:rsidRPr="00C26FB7" w:rsidRDefault="000C45B9" w:rsidP="003D770C">
            <w:pPr>
              <w:pStyle w:val="Tabletext"/>
              <w:keepLines/>
              <w:spacing w:before="0" w:after="0" w:line="240" w:lineRule="auto"/>
              <w:rPr>
                <w:rFonts w:ascii="Arial" w:hAnsi="Arial" w:cs="Arial"/>
              </w:rPr>
            </w:pPr>
            <w:r w:rsidRPr="00C26FB7">
              <w:rPr>
                <w:rFonts w:ascii="Arial" w:hAnsi="Arial" w:cs="Arial"/>
              </w:rPr>
              <w:t>PERMANENT LEFT VENTRICULAR ELECTRODE, insertion, removal or replacement of via open thoracotomy, for the purpose of cardiac resynchronisation therapy, for patients who have moderate to severe chronic heart failure (NYHA class III or IV) despite optimised medical therapy and who meet the following criteria:</w:t>
            </w:r>
          </w:p>
          <w:p w14:paraId="02BB0619" w14:textId="77777777" w:rsidR="000C45B9" w:rsidRPr="00C26FB7" w:rsidRDefault="000C45B9" w:rsidP="00990B1A">
            <w:pPr>
              <w:pStyle w:val="Tabletext"/>
              <w:keepLines/>
              <w:numPr>
                <w:ilvl w:val="0"/>
                <w:numId w:val="5"/>
              </w:numPr>
              <w:spacing w:before="0" w:after="0" w:line="240" w:lineRule="auto"/>
              <w:ind w:left="714" w:hanging="357"/>
              <w:rPr>
                <w:rFonts w:ascii="Arial" w:hAnsi="Arial" w:cs="Arial"/>
              </w:rPr>
            </w:pPr>
            <w:r w:rsidRPr="00C26FB7">
              <w:rPr>
                <w:rFonts w:ascii="Arial" w:hAnsi="Arial" w:cs="Arial"/>
              </w:rPr>
              <w:t>Sinus rhythm</w:t>
            </w:r>
          </w:p>
          <w:p w14:paraId="5BE59EC2" w14:textId="77777777" w:rsidR="000C45B9" w:rsidRPr="00C26FB7" w:rsidRDefault="000C45B9" w:rsidP="00990B1A">
            <w:pPr>
              <w:pStyle w:val="Tabletext"/>
              <w:keepLines/>
              <w:numPr>
                <w:ilvl w:val="0"/>
                <w:numId w:val="5"/>
              </w:numPr>
              <w:spacing w:before="0" w:after="0" w:line="240" w:lineRule="auto"/>
              <w:rPr>
                <w:rFonts w:ascii="Arial" w:hAnsi="Arial" w:cs="Arial"/>
              </w:rPr>
            </w:pPr>
            <w:r w:rsidRPr="00C26FB7">
              <w:rPr>
                <w:rFonts w:ascii="Arial" w:hAnsi="Arial" w:cs="Arial"/>
              </w:rPr>
              <w:t>A left ventricular ejection fraction of less than or equal to 35%</w:t>
            </w:r>
          </w:p>
          <w:p w14:paraId="130862BB" w14:textId="77777777" w:rsidR="000C45B9" w:rsidRPr="00C26FB7" w:rsidRDefault="000C45B9" w:rsidP="00990B1A">
            <w:pPr>
              <w:pStyle w:val="Tabletext"/>
              <w:keepLines/>
              <w:numPr>
                <w:ilvl w:val="0"/>
                <w:numId w:val="5"/>
              </w:numPr>
              <w:spacing w:before="0" w:after="0" w:line="240" w:lineRule="auto"/>
              <w:rPr>
                <w:rFonts w:ascii="Arial" w:hAnsi="Arial" w:cs="Arial"/>
              </w:rPr>
            </w:pPr>
            <w:r w:rsidRPr="00C26FB7">
              <w:rPr>
                <w:rFonts w:ascii="Arial" w:hAnsi="Arial" w:cs="Arial"/>
              </w:rPr>
              <w:t xml:space="preserve">A QRS duration greater than or equal to 120 </w:t>
            </w:r>
            <w:proofErr w:type="spellStart"/>
            <w:r w:rsidRPr="00C26FB7">
              <w:rPr>
                <w:rFonts w:ascii="Arial" w:hAnsi="Arial" w:cs="Arial"/>
              </w:rPr>
              <w:t>ms</w:t>
            </w:r>
            <w:proofErr w:type="spellEnd"/>
            <w:r w:rsidRPr="00C26FB7">
              <w:rPr>
                <w:rFonts w:ascii="Arial" w:hAnsi="Arial" w:cs="Arial"/>
              </w:rPr>
              <w:t>.</w:t>
            </w:r>
          </w:p>
          <w:p w14:paraId="43C059C7" w14:textId="77777777" w:rsidR="000C45B9" w:rsidRPr="0065600C" w:rsidRDefault="000C45B9" w:rsidP="003D770C">
            <w:pPr>
              <w:pStyle w:val="Tabletext"/>
              <w:keepLines/>
              <w:spacing w:before="0" w:after="0" w:line="240" w:lineRule="auto"/>
              <w:rPr>
                <w:rFonts w:ascii="Arial" w:hAnsi="Arial" w:cs="Arial"/>
                <w:color w:val="0000CC"/>
              </w:rPr>
            </w:pPr>
            <w:r w:rsidRPr="0065600C">
              <w:rPr>
                <w:rFonts w:ascii="Arial" w:hAnsi="Arial" w:cs="Arial"/>
                <w:color w:val="0000CC"/>
              </w:rPr>
              <w:t>And for patients who have mild chronic heart failure (NYHA class II) despite optimised medical therapy and who meet all of the following criteria:</w:t>
            </w:r>
          </w:p>
          <w:p w14:paraId="454109D3" w14:textId="77777777" w:rsidR="000C45B9" w:rsidRPr="0065600C" w:rsidRDefault="000C45B9" w:rsidP="00990B1A">
            <w:pPr>
              <w:pStyle w:val="Tabletext"/>
              <w:keepLines/>
              <w:numPr>
                <w:ilvl w:val="0"/>
                <w:numId w:val="5"/>
              </w:numPr>
              <w:spacing w:before="0" w:after="0" w:line="240" w:lineRule="auto"/>
              <w:rPr>
                <w:rFonts w:ascii="Arial" w:hAnsi="Arial" w:cs="Arial"/>
                <w:color w:val="0000CC"/>
              </w:rPr>
            </w:pPr>
            <w:r w:rsidRPr="0065600C">
              <w:rPr>
                <w:rFonts w:ascii="Arial" w:hAnsi="Arial" w:cs="Arial"/>
                <w:color w:val="0000CC"/>
              </w:rPr>
              <w:t>sinus rhythm</w:t>
            </w:r>
          </w:p>
          <w:p w14:paraId="6B22B805" w14:textId="77777777" w:rsidR="000C45B9" w:rsidRPr="0065600C" w:rsidRDefault="000C45B9" w:rsidP="00990B1A">
            <w:pPr>
              <w:pStyle w:val="Tabletext"/>
              <w:keepLines/>
              <w:numPr>
                <w:ilvl w:val="0"/>
                <w:numId w:val="5"/>
              </w:numPr>
              <w:spacing w:before="0" w:after="0" w:line="240" w:lineRule="auto"/>
              <w:rPr>
                <w:rFonts w:ascii="Arial" w:hAnsi="Arial" w:cs="Arial"/>
                <w:color w:val="0000CC"/>
              </w:rPr>
            </w:pPr>
            <w:r w:rsidRPr="0065600C">
              <w:rPr>
                <w:rFonts w:ascii="Arial" w:hAnsi="Arial" w:cs="Arial"/>
                <w:color w:val="0000CC"/>
              </w:rPr>
              <w:t>a left ventricular ejection frac</w:t>
            </w:r>
            <w:r>
              <w:rPr>
                <w:rFonts w:ascii="Arial" w:hAnsi="Arial" w:cs="Arial"/>
                <w:color w:val="0000CC"/>
              </w:rPr>
              <w:t>tion of less than or equal to 35</w:t>
            </w:r>
            <w:r w:rsidRPr="0065600C">
              <w:rPr>
                <w:rFonts w:ascii="Arial" w:hAnsi="Arial" w:cs="Arial"/>
                <w:color w:val="0000CC"/>
              </w:rPr>
              <w:t>%</w:t>
            </w:r>
          </w:p>
          <w:p w14:paraId="2DFA85E3" w14:textId="77777777" w:rsidR="000C45B9" w:rsidRPr="0065600C" w:rsidRDefault="000C45B9" w:rsidP="00990B1A">
            <w:pPr>
              <w:pStyle w:val="Tabletext"/>
              <w:keepLines/>
              <w:numPr>
                <w:ilvl w:val="0"/>
                <w:numId w:val="5"/>
              </w:numPr>
              <w:spacing w:before="0" w:after="0" w:line="240" w:lineRule="auto"/>
              <w:rPr>
                <w:rFonts w:ascii="Arial" w:hAnsi="Arial" w:cs="Arial"/>
                <w:color w:val="0000CC"/>
              </w:rPr>
            </w:pPr>
            <w:r w:rsidRPr="0065600C">
              <w:rPr>
                <w:rFonts w:ascii="Arial" w:hAnsi="Arial" w:cs="Arial"/>
                <w:color w:val="0000CC"/>
              </w:rPr>
              <w:t xml:space="preserve">a QRS duration greater than or equal to 150 </w:t>
            </w:r>
            <w:proofErr w:type="spellStart"/>
            <w:r w:rsidRPr="0065600C">
              <w:rPr>
                <w:rFonts w:ascii="Arial" w:hAnsi="Arial" w:cs="Arial"/>
                <w:color w:val="0000CC"/>
              </w:rPr>
              <w:t>ms</w:t>
            </w:r>
            <w:proofErr w:type="spellEnd"/>
            <w:r w:rsidRPr="0065600C">
              <w:rPr>
                <w:rFonts w:ascii="Arial" w:hAnsi="Arial" w:cs="Arial"/>
                <w:color w:val="0000CC"/>
              </w:rPr>
              <w:t>.</w:t>
            </w:r>
          </w:p>
          <w:p w14:paraId="7EEF28DB" w14:textId="77777777" w:rsidR="000C45B9" w:rsidRPr="00C26FB7" w:rsidRDefault="000C45B9" w:rsidP="003D770C">
            <w:pPr>
              <w:pStyle w:val="Tabletext"/>
              <w:keepLines/>
              <w:spacing w:before="0" w:after="0" w:line="240" w:lineRule="auto"/>
              <w:rPr>
                <w:rFonts w:ascii="Arial" w:hAnsi="Arial" w:cs="Arial"/>
              </w:rPr>
            </w:pPr>
            <w:r w:rsidRPr="00C26FB7">
              <w:rPr>
                <w:rFonts w:ascii="Arial" w:hAnsi="Arial" w:cs="Arial"/>
              </w:rPr>
              <w:t xml:space="preserve">Where the service includes right heart catheterisation and any associated </w:t>
            </w:r>
            <w:proofErr w:type="spellStart"/>
            <w:r w:rsidRPr="00C26FB7">
              <w:rPr>
                <w:rFonts w:ascii="Arial" w:hAnsi="Arial" w:cs="Arial"/>
              </w:rPr>
              <w:t>venogram</w:t>
            </w:r>
            <w:proofErr w:type="spellEnd"/>
            <w:r w:rsidRPr="00C26FB7">
              <w:rPr>
                <w:rFonts w:ascii="Arial" w:hAnsi="Arial" w:cs="Arial"/>
              </w:rPr>
              <w:t xml:space="preserve"> of left ventricular veins. Not being a service associated with a service to which item numbers 38200 and 35200 apply. (</w:t>
            </w:r>
            <w:proofErr w:type="spellStart"/>
            <w:r w:rsidRPr="00C26FB7">
              <w:rPr>
                <w:rFonts w:ascii="Arial" w:hAnsi="Arial" w:cs="Arial"/>
              </w:rPr>
              <w:t>Anaes</w:t>
            </w:r>
            <w:proofErr w:type="spellEnd"/>
            <w:r w:rsidRPr="00C26FB7">
              <w:rPr>
                <w:rFonts w:ascii="Arial" w:hAnsi="Arial" w:cs="Arial"/>
              </w:rPr>
              <w:t>.)</w:t>
            </w:r>
            <w:r>
              <w:rPr>
                <w:rFonts w:ascii="Arial" w:hAnsi="Arial" w:cs="Arial"/>
              </w:rPr>
              <w:t xml:space="preserve"> </w:t>
            </w:r>
            <w:r w:rsidRPr="00C26FB7">
              <w:rPr>
                <w:rFonts w:ascii="Arial" w:hAnsi="Arial" w:cs="Arial"/>
              </w:rPr>
              <w:t>(Assist.)</w:t>
            </w:r>
          </w:p>
          <w:p w14:paraId="37FF6021" w14:textId="77777777" w:rsidR="000C45B9" w:rsidRPr="00C26FB7" w:rsidRDefault="000C45B9" w:rsidP="003D770C">
            <w:pPr>
              <w:pStyle w:val="Tabletext"/>
              <w:keepLines/>
              <w:spacing w:before="0" w:after="0" w:line="240" w:lineRule="auto"/>
              <w:rPr>
                <w:rFonts w:ascii="Arial" w:hAnsi="Arial" w:cs="Arial"/>
              </w:rPr>
            </w:pPr>
            <w:r w:rsidRPr="00EF6F14">
              <w:rPr>
                <w:rFonts w:ascii="Arial" w:hAnsi="Arial" w:cs="Arial"/>
                <w:b/>
              </w:rPr>
              <w:t>Fee</w:t>
            </w:r>
            <w:r>
              <w:rPr>
                <w:rFonts w:ascii="Arial" w:hAnsi="Arial" w:cs="Arial"/>
              </w:rPr>
              <w:t xml:space="preserve">: $1224.60 </w:t>
            </w:r>
            <w:r w:rsidRPr="00EF6F14">
              <w:rPr>
                <w:rFonts w:ascii="Arial" w:hAnsi="Arial" w:cs="Arial"/>
                <w:b/>
              </w:rPr>
              <w:t>Benefit</w:t>
            </w:r>
            <w:r w:rsidRPr="00C26FB7">
              <w:rPr>
                <w:rFonts w:ascii="Arial" w:hAnsi="Arial" w:cs="Arial"/>
              </w:rPr>
              <w:t>: 75% = $918.45</w:t>
            </w:r>
          </w:p>
        </w:tc>
      </w:tr>
    </w:tbl>
    <w:p w14:paraId="377526B0" w14:textId="77777777" w:rsidR="000C45B9" w:rsidRDefault="000C45B9" w:rsidP="00502124">
      <w:pPr>
        <w:spacing w:after="0"/>
      </w:pPr>
    </w:p>
    <w:p w14:paraId="606B9E79" w14:textId="73E61B11" w:rsidR="000C45B9" w:rsidRPr="000C45B9" w:rsidRDefault="000C45B9" w:rsidP="000C45B9">
      <w:pPr>
        <w:pStyle w:val="Heading1"/>
        <w:spacing w:before="0"/>
        <w:rPr>
          <w:rFonts w:cs="Arial"/>
          <w:szCs w:val="24"/>
        </w:rPr>
      </w:pPr>
      <w:r w:rsidRPr="000C45B9">
        <w:rPr>
          <w:rFonts w:cs="Arial"/>
          <w:szCs w:val="24"/>
        </w:rPr>
        <w:t>1</w:t>
      </w:r>
      <w:r w:rsidR="00EB0DAB">
        <w:rPr>
          <w:rFonts w:cs="Arial"/>
          <w:szCs w:val="24"/>
        </w:rPr>
        <w:t>7</w:t>
      </w:r>
      <w:r w:rsidRPr="000C45B9">
        <w:rPr>
          <w:rFonts w:cs="Arial"/>
          <w:szCs w:val="24"/>
        </w:rPr>
        <w:t>.</w:t>
      </w:r>
      <w:r w:rsidRPr="000C45B9">
        <w:rPr>
          <w:rFonts w:cs="Arial"/>
          <w:szCs w:val="24"/>
        </w:rPr>
        <w:tab/>
        <w:t>Applicant’s comments on MSAC’s Public Summary Document</w:t>
      </w:r>
    </w:p>
    <w:p w14:paraId="3C9FF5B5" w14:textId="24DE19B3" w:rsidR="00602239" w:rsidRPr="00A03D76" w:rsidRDefault="00A03D76" w:rsidP="00602239">
      <w:pPr>
        <w:spacing w:after="0" w:line="240" w:lineRule="auto"/>
        <w:rPr>
          <w:szCs w:val="24"/>
        </w:rPr>
      </w:pPr>
      <w:r w:rsidRPr="00A03D76">
        <w:rPr>
          <w:szCs w:val="24"/>
        </w:rPr>
        <w:t>No comment.</w:t>
      </w:r>
    </w:p>
    <w:p w14:paraId="333A767A" w14:textId="77777777" w:rsidR="00DD5E1A" w:rsidRPr="006A19C5" w:rsidRDefault="00DD5E1A" w:rsidP="00DD5E1A">
      <w:pPr>
        <w:tabs>
          <w:tab w:val="left" w:pos="720"/>
        </w:tabs>
        <w:spacing w:after="0" w:line="240" w:lineRule="auto"/>
        <w:ind w:left="360"/>
        <w:rPr>
          <w:rFonts w:ascii="Arial Narrow" w:hAnsi="Arial Narrow"/>
          <w:sz w:val="21"/>
          <w:szCs w:val="21"/>
          <w:highlight w:val="yellow"/>
        </w:rPr>
      </w:pPr>
    </w:p>
    <w:p w14:paraId="1A82CD63" w14:textId="45F8206A" w:rsidR="000C45B9" w:rsidRPr="000C45B9" w:rsidRDefault="000C45B9" w:rsidP="000C45B9">
      <w:pPr>
        <w:pStyle w:val="Heading1"/>
        <w:spacing w:before="0"/>
        <w:rPr>
          <w:rFonts w:cs="Arial"/>
          <w:szCs w:val="24"/>
        </w:rPr>
      </w:pPr>
      <w:r w:rsidRPr="000C45B9">
        <w:rPr>
          <w:rFonts w:cs="Arial"/>
          <w:szCs w:val="24"/>
        </w:rPr>
        <w:t>1</w:t>
      </w:r>
      <w:r w:rsidR="00EB0DAB">
        <w:rPr>
          <w:rFonts w:cs="Arial"/>
          <w:szCs w:val="24"/>
        </w:rPr>
        <w:t>8</w:t>
      </w:r>
      <w:r w:rsidRPr="000C45B9">
        <w:rPr>
          <w:rFonts w:cs="Arial"/>
          <w:szCs w:val="24"/>
        </w:rPr>
        <w:t>.</w:t>
      </w:r>
      <w:r w:rsidRPr="000C45B9">
        <w:rPr>
          <w:rFonts w:cs="Arial"/>
          <w:szCs w:val="24"/>
        </w:rPr>
        <w:tab/>
        <w:t xml:space="preserve">Context for decision </w:t>
      </w:r>
    </w:p>
    <w:p w14:paraId="7A201EF9" w14:textId="77777777" w:rsidR="00C22524" w:rsidRPr="00BB418D" w:rsidRDefault="00C22524" w:rsidP="00C22524">
      <w:pPr>
        <w:tabs>
          <w:tab w:val="left" w:pos="720"/>
        </w:tabs>
        <w:rPr>
          <w:szCs w:val="24"/>
        </w:rPr>
      </w:pPr>
      <w:r w:rsidRPr="00BB418D">
        <w:rPr>
          <w:szCs w:val="24"/>
        </w:rPr>
        <w:t>This advice was made under the MSAC Terms of Reference.</w:t>
      </w:r>
    </w:p>
    <w:p w14:paraId="3D513E3A" w14:textId="77777777" w:rsidR="00C22524" w:rsidRPr="00BB418D" w:rsidRDefault="00C22524" w:rsidP="00C22524">
      <w:pPr>
        <w:rPr>
          <w:szCs w:val="24"/>
          <w:lang w:val="en-US" w:eastAsia="en-US"/>
        </w:rPr>
      </w:pPr>
      <w:r w:rsidRPr="00BB418D">
        <w:rPr>
          <w:szCs w:val="24"/>
          <w:lang w:val="en-US" w:eastAsia="en-US"/>
        </w:rPr>
        <w:t xml:space="preserve">MSAC is to: </w:t>
      </w:r>
    </w:p>
    <w:p w14:paraId="70CD1600" w14:textId="40DBFDB1" w:rsidR="00C22524" w:rsidRPr="00BB418D" w:rsidRDefault="00C22524" w:rsidP="00C22524">
      <w:pPr>
        <w:spacing w:before="100" w:beforeAutospacing="1" w:after="100" w:afterAutospacing="1"/>
        <w:rPr>
          <w:szCs w:val="24"/>
          <w:lang w:val="en-US" w:eastAsia="en-US"/>
        </w:rPr>
      </w:pPr>
      <w:r w:rsidRPr="00BB418D">
        <w:rPr>
          <w:szCs w:val="24"/>
          <w:lang w:val="en-US" w:eastAsia="en-US"/>
        </w:rPr>
        <w:t>Advise the Minister for Health on medical services that involve new or emerging technologies and procedures</w:t>
      </w:r>
      <w:r w:rsidRPr="00BB418D">
        <w:rPr>
          <w:szCs w:val="24"/>
        </w:rPr>
        <w:t xml:space="preserve"> and, where relevant, amendment to existing MBS items</w:t>
      </w:r>
      <w:r w:rsidRPr="00BB418D">
        <w:rPr>
          <w:szCs w:val="24"/>
          <w:lang w:val="en-US" w:eastAsia="en-US"/>
        </w:rPr>
        <w:t xml:space="preserve">, in relation to: </w:t>
      </w:r>
    </w:p>
    <w:p w14:paraId="06D20387" w14:textId="77777777" w:rsidR="00C22524" w:rsidRPr="00BB418D" w:rsidRDefault="00C22524" w:rsidP="00990B1A">
      <w:pPr>
        <w:numPr>
          <w:ilvl w:val="0"/>
          <w:numId w:val="1"/>
        </w:numPr>
        <w:tabs>
          <w:tab w:val="clear" w:pos="1080"/>
          <w:tab w:val="num" w:pos="360"/>
          <w:tab w:val="left" w:pos="810"/>
          <w:tab w:val="left" w:pos="1170"/>
        </w:tabs>
        <w:spacing w:after="0" w:line="240" w:lineRule="auto"/>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14:paraId="41DDF961" w14:textId="77777777" w:rsidR="00C22524" w:rsidRPr="00BB418D" w:rsidRDefault="00C22524" w:rsidP="00990B1A">
      <w:pPr>
        <w:numPr>
          <w:ilvl w:val="0"/>
          <w:numId w:val="1"/>
        </w:numPr>
        <w:tabs>
          <w:tab w:val="clear" w:pos="1080"/>
          <w:tab w:val="num" w:pos="360"/>
          <w:tab w:val="left" w:pos="810"/>
          <w:tab w:val="left" w:pos="1170"/>
        </w:tabs>
        <w:spacing w:before="100" w:beforeAutospacing="1" w:after="0" w:line="240" w:lineRule="auto"/>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14:paraId="7BB4E5F0" w14:textId="77777777" w:rsidR="00C22524" w:rsidRPr="00BB418D" w:rsidRDefault="00C22524" w:rsidP="00990B1A">
      <w:pPr>
        <w:numPr>
          <w:ilvl w:val="0"/>
          <w:numId w:val="1"/>
        </w:numPr>
        <w:tabs>
          <w:tab w:val="clear" w:pos="1080"/>
          <w:tab w:val="num" w:pos="360"/>
          <w:tab w:val="left" w:pos="810"/>
          <w:tab w:val="left" w:pos="1170"/>
        </w:tabs>
        <w:spacing w:before="100" w:beforeAutospacing="1" w:after="0" w:line="240" w:lineRule="auto"/>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14:paraId="65E61103" w14:textId="77777777" w:rsidR="00C22524" w:rsidRPr="00BB418D" w:rsidRDefault="00C22524" w:rsidP="00990B1A">
      <w:pPr>
        <w:numPr>
          <w:ilvl w:val="0"/>
          <w:numId w:val="1"/>
        </w:numPr>
        <w:tabs>
          <w:tab w:val="clear" w:pos="1080"/>
          <w:tab w:val="num" w:pos="360"/>
          <w:tab w:val="left" w:pos="810"/>
          <w:tab w:val="left" w:pos="1170"/>
        </w:tabs>
        <w:spacing w:before="100" w:beforeAutospacing="1" w:after="0" w:line="240" w:lineRule="auto"/>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14:paraId="46277E6D" w14:textId="77777777" w:rsidR="00C22524" w:rsidRPr="00BB418D" w:rsidRDefault="00C22524" w:rsidP="00990B1A">
      <w:pPr>
        <w:numPr>
          <w:ilvl w:val="0"/>
          <w:numId w:val="1"/>
        </w:numPr>
        <w:tabs>
          <w:tab w:val="clear" w:pos="1080"/>
          <w:tab w:val="num" w:pos="360"/>
          <w:tab w:val="left" w:pos="810"/>
          <w:tab w:val="left" w:pos="1170"/>
        </w:tabs>
        <w:spacing w:before="100" w:beforeAutospacing="1" w:after="100" w:afterAutospacing="1" w:line="240" w:lineRule="auto"/>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14:paraId="7429E95F" w14:textId="77777777" w:rsidR="00C22524" w:rsidRPr="00BB418D" w:rsidRDefault="00C22524" w:rsidP="00C22524">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Health Ministers’ Advisory Council (AHMAC) on health technology assessments referred under AHMAC arrangements. </w:t>
      </w:r>
    </w:p>
    <w:p w14:paraId="06EAD02F" w14:textId="77777777" w:rsidR="00C22524" w:rsidRDefault="00C22524" w:rsidP="00C22524">
      <w:pPr>
        <w:spacing w:after="0" w:line="240" w:lineRule="auto"/>
        <w:rPr>
          <w:szCs w:val="24"/>
          <w:lang w:val="en-US" w:eastAsia="en-US"/>
        </w:rPr>
      </w:pPr>
      <w:r w:rsidRPr="00BB418D">
        <w:rPr>
          <w:szCs w:val="24"/>
          <w:lang w:val="en-US" w:eastAsia="en-US"/>
        </w:rPr>
        <w:t>MSAC may also establish sub-committees to assist MSAC to effectively undertake its role. MSAC may delegate some of its functions to its Executive sub-committee.</w:t>
      </w:r>
    </w:p>
    <w:p w14:paraId="78468A7E" w14:textId="77777777" w:rsidR="00C22524" w:rsidRPr="00BB418D" w:rsidRDefault="00C22524" w:rsidP="00C22524">
      <w:pPr>
        <w:spacing w:after="0" w:line="240" w:lineRule="auto"/>
        <w:rPr>
          <w:szCs w:val="24"/>
          <w:lang w:val="en-US" w:eastAsia="en-US"/>
        </w:rPr>
      </w:pPr>
    </w:p>
    <w:p w14:paraId="3A3CF386" w14:textId="39286564" w:rsidR="000C45B9" w:rsidRPr="000C45B9" w:rsidRDefault="000C45B9" w:rsidP="00C22524">
      <w:pPr>
        <w:pStyle w:val="Heading1"/>
        <w:spacing w:before="0"/>
        <w:rPr>
          <w:rFonts w:cs="Arial"/>
          <w:szCs w:val="24"/>
        </w:rPr>
      </w:pPr>
      <w:r w:rsidRPr="000C45B9">
        <w:rPr>
          <w:rFonts w:cs="Arial"/>
          <w:szCs w:val="24"/>
        </w:rPr>
        <w:t>1</w:t>
      </w:r>
      <w:r w:rsidR="00EB0DAB">
        <w:rPr>
          <w:rFonts w:cs="Arial"/>
          <w:szCs w:val="24"/>
        </w:rPr>
        <w:t>9</w:t>
      </w:r>
      <w:r w:rsidRPr="000C45B9">
        <w:rPr>
          <w:rFonts w:cs="Arial"/>
          <w:szCs w:val="24"/>
        </w:rPr>
        <w:t>.</w:t>
      </w:r>
      <w:r w:rsidRPr="000C45B9">
        <w:rPr>
          <w:rFonts w:cs="Arial"/>
          <w:szCs w:val="24"/>
        </w:rPr>
        <w:tab/>
        <w:t xml:space="preserve">Linkages to other documents </w:t>
      </w:r>
    </w:p>
    <w:p w14:paraId="4F573512" w14:textId="77777777" w:rsidR="000C45B9" w:rsidRPr="00BB418D" w:rsidRDefault="000C45B9" w:rsidP="000C45B9">
      <w:pPr>
        <w:tabs>
          <w:tab w:val="left" w:pos="720"/>
        </w:tabs>
        <w:ind w:left="706" w:hanging="706"/>
        <w:rPr>
          <w:szCs w:val="24"/>
        </w:rPr>
      </w:pPr>
      <w:r w:rsidRPr="00BB418D">
        <w:rPr>
          <w:szCs w:val="24"/>
        </w:rPr>
        <w:t xml:space="preserve">MSAC’s processes are detailed on the MSAC Website at: </w:t>
      </w:r>
      <w:hyperlink r:id="rId11" w:tooltip="Medical services advisory committee website" w:history="1">
        <w:r w:rsidRPr="00BB418D">
          <w:rPr>
            <w:rStyle w:val="Hyperlink"/>
            <w:szCs w:val="24"/>
          </w:rPr>
          <w:t>www.msac.gov.au</w:t>
        </w:r>
      </w:hyperlink>
      <w:r w:rsidRPr="00BB418D">
        <w:rPr>
          <w:szCs w:val="24"/>
        </w:rPr>
        <w:t xml:space="preserve">.  </w:t>
      </w:r>
    </w:p>
    <w:sectPr w:rsidR="000C45B9" w:rsidRPr="00BB418D" w:rsidSect="000A34D2">
      <w:pgSz w:w="11906" w:h="16838" w:code="9"/>
      <w:pgMar w:top="1008" w:right="1440" w:bottom="1296"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2D3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19757" w14:textId="77777777" w:rsidR="00206F1D" w:rsidRDefault="00206F1D">
      <w:r>
        <w:separator/>
      </w:r>
    </w:p>
  </w:endnote>
  <w:endnote w:type="continuationSeparator" w:id="0">
    <w:p w14:paraId="7EE8FC9A" w14:textId="77777777" w:rsidR="00206F1D" w:rsidRDefault="0020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altName w:val="Cambria Math"/>
    <w:panose1 w:val="0207040306080B030204"/>
    <w:charset w:val="00"/>
    <w:family w:val="roman"/>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PEF">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EBCBC" w14:textId="5B7EAFCB" w:rsidR="003D770C" w:rsidRDefault="003D770C">
    <w:pPr>
      <w:pStyle w:val="Footer"/>
      <w:jc w:val="right"/>
    </w:pPr>
  </w:p>
  <w:p w14:paraId="6AD48DC2" w14:textId="64258BBD" w:rsidR="003D770C" w:rsidRPr="00DD3C35" w:rsidRDefault="003D770C" w:rsidP="00DD3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3B733" w14:textId="77777777" w:rsidR="00206F1D" w:rsidRDefault="00206F1D">
      <w:r>
        <w:separator/>
      </w:r>
    </w:p>
  </w:footnote>
  <w:footnote w:type="continuationSeparator" w:id="0">
    <w:p w14:paraId="38F1FD69" w14:textId="77777777" w:rsidR="00206F1D" w:rsidRDefault="00206F1D">
      <w:r>
        <w:continuationSeparator/>
      </w:r>
    </w:p>
  </w:footnote>
  <w:footnote w:id="1">
    <w:p w14:paraId="4F7B2B92" w14:textId="6B4A6FE6" w:rsidR="003D770C" w:rsidRPr="00DD3C35" w:rsidRDefault="003D770C" w:rsidP="00DD3C35">
      <w:pPr>
        <w:pStyle w:val="FootnoteText"/>
        <w:spacing w:after="0" w:line="240" w:lineRule="auto"/>
      </w:pPr>
      <w:r w:rsidRPr="00DD3C35">
        <w:rPr>
          <w:rStyle w:val="FootnoteReference"/>
        </w:rPr>
        <w:footnoteRef/>
      </w:r>
      <w:r w:rsidRPr="00DD3C35">
        <w:t xml:space="preserve"> </w:t>
      </w:r>
      <w:proofErr w:type="gramStart"/>
      <w:r w:rsidRPr="00DD3C35">
        <w:t>Bristow, M. R., et al. (2004) 'Cardiac-resynchronization therapy with or without an implantable defibrillator in advanced chronic heart failure', New England Journal of Medicine, 350(21), 2140-2150.</w:t>
      </w:r>
      <w:proofErr w:type="gramEnd"/>
      <w:r w:rsidRPr="00DD3C35">
        <w:t xml:space="preserve"> </w:t>
      </w:r>
      <w:r w:rsidRPr="00DD3C35">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6478"/>
    <w:multiLevelType w:val="hybridMultilevel"/>
    <w:tmpl w:val="594E9630"/>
    <w:lvl w:ilvl="0" w:tplc="2EEC90D4">
      <w:start w:val="1"/>
      <w:numFmt w:val="bullet"/>
      <w:pStyle w:val="Bullet0"/>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C6485E"/>
    <w:multiLevelType w:val="hybridMultilevel"/>
    <w:tmpl w:val="674AF466"/>
    <w:lvl w:ilvl="0" w:tplc="A01E160E">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D039F4"/>
    <w:multiLevelType w:val="hybridMultilevel"/>
    <w:tmpl w:val="0152F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EA2DCF"/>
    <w:multiLevelType w:val="hybridMultilevel"/>
    <w:tmpl w:val="2FCE7A2A"/>
    <w:lvl w:ilvl="0" w:tplc="0C090001">
      <w:start w:val="1"/>
      <w:numFmt w:val="bullet"/>
      <w:lvlText w:val=""/>
      <w:lvlJc w:val="left"/>
      <w:pPr>
        <w:ind w:left="720" w:hanging="360"/>
      </w:pPr>
      <w:rPr>
        <w:rFonts w:ascii="Symbol" w:hAnsi="Symbol" w:hint="default"/>
      </w:rPr>
    </w:lvl>
    <w:lvl w:ilvl="1" w:tplc="FA285E0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390FC3"/>
    <w:multiLevelType w:val="hybridMultilevel"/>
    <w:tmpl w:val="B9267B66"/>
    <w:lvl w:ilvl="0" w:tplc="9B48AD9C">
      <w:start w:val="1"/>
      <w:numFmt w:val="bullet"/>
      <w:lvlText w:val=""/>
      <w:lvlJc w:val="left"/>
      <w:pPr>
        <w:ind w:left="720" w:hanging="360"/>
      </w:pPr>
      <w:rPr>
        <w:rFonts w:ascii="Symbol" w:hAnsi="Symbol" w:hint="default"/>
        <w:spacing w:val="0"/>
        <w:w w:val="100"/>
        <w:position w:val="0"/>
      </w:rPr>
    </w:lvl>
    <w:lvl w:ilvl="1" w:tplc="9B48AD9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D261AB"/>
    <w:multiLevelType w:val="hybridMultilevel"/>
    <w:tmpl w:val="3A428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554971"/>
    <w:multiLevelType w:val="hybridMultilevel"/>
    <w:tmpl w:val="5D10BE3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8CF7D45"/>
    <w:multiLevelType w:val="hybridMultilevel"/>
    <w:tmpl w:val="4158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4"/>
  </w:num>
  <w:num w:numId="6">
    <w:abstractNumId w:val="6"/>
  </w:num>
  <w:num w:numId="7">
    <w:abstractNumId w:val="1"/>
  </w:num>
  <w:num w:numId="8">
    <w:abstractNumId w:val="7"/>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05"/>
    <w:rsid w:val="000032E5"/>
    <w:rsid w:val="000039B7"/>
    <w:rsid w:val="0000481B"/>
    <w:rsid w:val="00006389"/>
    <w:rsid w:val="00010563"/>
    <w:rsid w:val="00014D68"/>
    <w:rsid w:val="00020EB6"/>
    <w:rsid w:val="00024B10"/>
    <w:rsid w:val="0002707A"/>
    <w:rsid w:val="0003761F"/>
    <w:rsid w:val="000405BB"/>
    <w:rsid w:val="0006145C"/>
    <w:rsid w:val="00062588"/>
    <w:rsid w:val="000631F7"/>
    <w:rsid w:val="00064798"/>
    <w:rsid w:val="000669B0"/>
    <w:rsid w:val="000670E2"/>
    <w:rsid w:val="0007037F"/>
    <w:rsid w:val="00070B42"/>
    <w:rsid w:val="00071CC5"/>
    <w:rsid w:val="00077D0D"/>
    <w:rsid w:val="0008636E"/>
    <w:rsid w:val="000906C0"/>
    <w:rsid w:val="00091192"/>
    <w:rsid w:val="00092BC7"/>
    <w:rsid w:val="00093783"/>
    <w:rsid w:val="000959E6"/>
    <w:rsid w:val="000A34D2"/>
    <w:rsid w:val="000A5516"/>
    <w:rsid w:val="000A7272"/>
    <w:rsid w:val="000C16FB"/>
    <w:rsid w:val="000C19FB"/>
    <w:rsid w:val="000C3F85"/>
    <w:rsid w:val="000C45B9"/>
    <w:rsid w:val="000D2C78"/>
    <w:rsid w:val="000D3AAC"/>
    <w:rsid w:val="000D4C7B"/>
    <w:rsid w:val="000D59F4"/>
    <w:rsid w:val="000E0A04"/>
    <w:rsid w:val="000E0B90"/>
    <w:rsid w:val="000E1495"/>
    <w:rsid w:val="000E2912"/>
    <w:rsid w:val="000E2A53"/>
    <w:rsid w:val="000E3C47"/>
    <w:rsid w:val="000E5A58"/>
    <w:rsid w:val="000E786D"/>
    <w:rsid w:val="000F1CD2"/>
    <w:rsid w:val="000F1DCC"/>
    <w:rsid w:val="000F1FA6"/>
    <w:rsid w:val="000F2704"/>
    <w:rsid w:val="000F2850"/>
    <w:rsid w:val="000F48E1"/>
    <w:rsid w:val="000F51B5"/>
    <w:rsid w:val="000F54E7"/>
    <w:rsid w:val="000F6203"/>
    <w:rsid w:val="000F67BD"/>
    <w:rsid w:val="001009B0"/>
    <w:rsid w:val="001011D9"/>
    <w:rsid w:val="00105652"/>
    <w:rsid w:val="00107390"/>
    <w:rsid w:val="0011062D"/>
    <w:rsid w:val="00111B1B"/>
    <w:rsid w:val="00113083"/>
    <w:rsid w:val="001140BD"/>
    <w:rsid w:val="00114646"/>
    <w:rsid w:val="001177E9"/>
    <w:rsid w:val="0012076C"/>
    <w:rsid w:val="00121960"/>
    <w:rsid w:val="001220DE"/>
    <w:rsid w:val="00124487"/>
    <w:rsid w:val="0012704E"/>
    <w:rsid w:val="00134012"/>
    <w:rsid w:val="00135DF4"/>
    <w:rsid w:val="00135FDB"/>
    <w:rsid w:val="00136083"/>
    <w:rsid w:val="00136435"/>
    <w:rsid w:val="00136DC2"/>
    <w:rsid w:val="00137B09"/>
    <w:rsid w:val="001409A5"/>
    <w:rsid w:val="001454E6"/>
    <w:rsid w:val="00152E02"/>
    <w:rsid w:val="00155F29"/>
    <w:rsid w:val="0015608F"/>
    <w:rsid w:val="00157664"/>
    <w:rsid w:val="00157C63"/>
    <w:rsid w:val="0016010E"/>
    <w:rsid w:val="00160401"/>
    <w:rsid w:val="001643C4"/>
    <w:rsid w:val="0016795E"/>
    <w:rsid w:val="00167C97"/>
    <w:rsid w:val="00170F44"/>
    <w:rsid w:val="0017559D"/>
    <w:rsid w:val="00176D57"/>
    <w:rsid w:val="00177243"/>
    <w:rsid w:val="0017761D"/>
    <w:rsid w:val="00180052"/>
    <w:rsid w:val="00181100"/>
    <w:rsid w:val="00181F30"/>
    <w:rsid w:val="00186CD1"/>
    <w:rsid w:val="00190CB4"/>
    <w:rsid w:val="0019329F"/>
    <w:rsid w:val="001933E3"/>
    <w:rsid w:val="0019749F"/>
    <w:rsid w:val="001A23B1"/>
    <w:rsid w:val="001A324C"/>
    <w:rsid w:val="001A6F5F"/>
    <w:rsid w:val="001B2402"/>
    <w:rsid w:val="001B2E4B"/>
    <w:rsid w:val="001B4117"/>
    <w:rsid w:val="001B4CDE"/>
    <w:rsid w:val="001B5ADF"/>
    <w:rsid w:val="001B753E"/>
    <w:rsid w:val="001B7918"/>
    <w:rsid w:val="001C15A1"/>
    <w:rsid w:val="001C163E"/>
    <w:rsid w:val="001C2723"/>
    <w:rsid w:val="001D54DC"/>
    <w:rsid w:val="001D5B25"/>
    <w:rsid w:val="001D60AB"/>
    <w:rsid w:val="001E1D70"/>
    <w:rsid w:val="001E4933"/>
    <w:rsid w:val="001E59B7"/>
    <w:rsid w:val="001E5BB5"/>
    <w:rsid w:val="001E7969"/>
    <w:rsid w:val="001F2AEB"/>
    <w:rsid w:val="001F3344"/>
    <w:rsid w:val="001F3E92"/>
    <w:rsid w:val="001F60D8"/>
    <w:rsid w:val="002009D5"/>
    <w:rsid w:val="00201B71"/>
    <w:rsid w:val="00206F1D"/>
    <w:rsid w:val="002077AC"/>
    <w:rsid w:val="002078CC"/>
    <w:rsid w:val="00210D25"/>
    <w:rsid w:val="00212AB9"/>
    <w:rsid w:val="00220840"/>
    <w:rsid w:val="0022182B"/>
    <w:rsid w:val="002316A7"/>
    <w:rsid w:val="00243F11"/>
    <w:rsid w:val="00247613"/>
    <w:rsid w:val="0025295B"/>
    <w:rsid w:val="0025440A"/>
    <w:rsid w:val="00257601"/>
    <w:rsid w:val="00261335"/>
    <w:rsid w:val="00261FBE"/>
    <w:rsid w:val="00263BF9"/>
    <w:rsid w:val="00265E7E"/>
    <w:rsid w:val="002662FF"/>
    <w:rsid w:val="00270FE7"/>
    <w:rsid w:val="00271081"/>
    <w:rsid w:val="00271DF2"/>
    <w:rsid w:val="00272C8E"/>
    <w:rsid w:val="00274154"/>
    <w:rsid w:val="00275621"/>
    <w:rsid w:val="002757A8"/>
    <w:rsid w:val="00276D7D"/>
    <w:rsid w:val="00284546"/>
    <w:rsid w:val="002923F3"/>
    <w:rsid w:val="00292DB8"/>
    <w:rsid w:val="0029364C"/>
    <w:rsid w:val="002943A1"/>
    <w:rsid w:val="0029609E"/>
    <w:rsid w:val="002A5B99"/>
    <w:rsid w:val="002A7C06"/>
    <w:rsid w:val="002B05A6"/>
    <w:rsid w:val="002B08F9"/>
    <w:rsid w:val="002B1563"/>
    <w:rsid w:val="002B1CC9"/>
    <w:rsid w:val="002B5A5C"/>
    <w:rsid w:val="002B612F"/>
    <w:rsid w:val="002B75B8"/>
    <w:rsid w:val="002C06C1"/>
    <w:rsid w:val="002C0FA0"/>
    <w:rsid w:val="002C0FAF"/>
    <w:rsid w:val="002C4DDD"/>
    <w:rsid w:val="002C50B7"/>
    <w:rsid w:val="002C6B24"/>
    <w:rsid w:val="002C7635"/>
    <w:rsid w:val="002D0265"/>
    <w:rsid w:val="002D0AD2"/>
    <w:rsid w:val="002D4ECD"/>
    <w:rsid w:val="002D79A5"/>
    <w:rsid w:val="002E210D"/>
    <w:rsid w:val="002E424D"/>
    <w:rsid w:val="002E5ECA"/>
    <w:rsid w:val="002E6EBC"/>
    <w:rsid w:val="002F17D6"/>
    <w:rsid w:val="00300686"/>
    <w:rsid w:val="00302309"/>
    <w:rsid w:val="00311921"/>
    <w:rsid w:val="003143CD"/>
    <w:rsid w:val="00321CF9"/>
    <w:rsid w:val="003248B4"/>
    <w:rsid w:val="00324DA6"/>
    <w:rsid w:val="0033262D"/>
    <w:rsid w:val="0033575C"/>
    <w:rsid w:val="00340B39"/>
    <w:rsid w:val="0034263E"/>
    <w:rsid w:val="003432AD"/>
    <w:rsid w:val="00344AE0"/>
    <w:rsid w:val="0035191F"/>
    <w:rsid w:val="00353C3E"/>
    <w:rsid w:val="0036266D"/>
    <w:rsid w:val="00366CA4"/>
    <w:rsid w:val="00366E30"/>
    <w:rsid w:val="003748B9"/>
    <w:rsid w:val="00374A80"/>
    <w:rsid w:val="00374C59"/>
    <w:rsid w:val="00391550"/>
    <w:rsid w:val="00395D52"/>
    <w:rsid w:val="003A0863"/>
    <w:rsid w:val="003A69AB"/>
    <w:rsid w:val="003B0229"/>
    <w:rsid w:val="003B0A8E"/>
    <w:rsid w:val="003B2381"/>
    <w:rsid w:val="003B5D63"/>
    <w:rsid w:val="003C2DB6"/>
    <w:rsid w:val="003C4F1F"/>
    <w:rsid w:val="003C64F2"/>
    <w:rsid w:val="003D03B8"/>
    <w:rsid w:val="003D0BF5"/>
    <w:rsid w:val="003D3E1D"/>
    <w:rsid w:val="003D770C"/>
    <w:rsid w:val="003D7DCA"/>
    <w:rsid w:val="003E01F6"/>
    <w:rsid w:val="003E59A4"/>
    <w:rsid w:val="003F53C9"/>
    <w:rsid w:val="003F6E0F"/>
    <w:rsid w:val="004038A0"/>
    <w:rsid w:val="00406AD1"/>
    <w:rsid w:val="00413C66"/>
    <w:rsid w:val="00415579"/>
    <w:rsid w:val="004162F4"/>
    <w:rsid w:val="00421106"/>
    <w:rsid w:val="00422876"/>
    <w:rsid w:val="004256BF"/>
    <w:rsid w:val="00426FDB"/>
    <w:rsid w:val="0042773E"/>
    <w:rsid w:val="0043111C"/>
    <w:rsid w:val="004321BB"/>
    <w:rsid w:val="00433CB0"/>
    <w:rsid w:val="00436778"/>
    <w:rsid w:val="00441071"/>
    <w:rsid w:val="00441676"/>
    <w:rsid w:val="00442A8A"/>
    <w:rsid w:val="004430EC"/>
    <w:rsid w:val="004449A7"/>
    <w:rsid w:val="00444DEC"/>
    <w:rsid w:val="00444E24"/>
    <w:rsid w:val="00447D27"/>
    <w:rsid w:val="00453393"/>
    <w:rsid w:val="00457B29"/>
    <w:rsid w:val="00457C98"/>
    <w:rsid w:val="00457CBF"/>
    <w:rsid w:val="00464FE6"/>
    <w:rsid w:val="0046520F"/>
    <w:rsid w:val="00466727"/>
    <w:rsid w:val="00467122"/>
    <w:rsid w:val="00470B47"/>
    <w:rsid w:val="00471B7B"/>
    <w:rsid w:val="00476777"/>
    <w:rsid w:val="004768AD"/>
    <w:rsid w:val="00480AD5"/>
    <w:rsid w:val="00486AF0"/>
    <w:rsid w:val="00490BFD"/>
    <w:rsid w:val="004916C0"/>
    <w:rsid w:val="00492FAB"/>
    <w:rsid w:val="0049308E"/>
    <w:rsid w:val="004936CC"/>
    <w:rsid w:val="004942AA"/>
    <w:rsid w:val="00496C0C"/>
    <w:rsid w:val="00497268"/>
    <w:rsid w:val="004A28E4"/>
    <w:rsid w:val="004A2F04"/>
    <w:rsid w:val="004A521E"/>
    <w:rsid w:val="004B370F"/>
    <w:rsid w:val="004B53CC"/>
    <w:rsid w:val="004B7E74"/>
    <w:rsid w:val="004C3B16"/>
    <w:rsid w:val="004C50B1"/>
    <w:rsid w:val="004C578D"/>
    <w:rsid w:val="004C5E63"/>
    <w:rsid w:val="004C61E7"/>
    <w:rsid w:val="004D1AF3"/>
    <w:rsid w:val="004D36EB"/>
    <w:rsid w:val="004D38B9"/>
    <w:rsid w:val="004D464E"/>
    <w:rsid w:val="004D6322"/>
    <w:rsid w:val="004D673B"/>
    <w:rsid w:val="004D6D85"/>
    <w:rsid w:val="004D7720"/>
    <w:rsid w:val="004E58A3"/>
    <w:rsid w:val="004E5CEF"/>
    <w:rsid w:val="004E657F"/>
    <w:rsid w:val="004F3235"/>
    <w:rsid w:val="004F5E72"/>
    <w:rsid w:val="00501DF7"/>
    <w:rsid w:val="00502124"/>
    <w:rsid w:val="00503848"/>
    <w:rsid w:val="00504513"/>
    <w:rsid w:val="00510F39"/>
    <w:rsid w:val="00511B61"/>
    <w:rsid w:val="00511DC7"/>
    <w:rsid w:val="00512169"/>
    <w:rsid w:val="00513260"/>
    <w:rsid w:val="00514408"/>
    <w:rsid w:val="00515534"/>
    <w:rsid w:val="0051595B"/>
    <w:rsid w:val="0051737C"/>
    <w:rsid w:val="00523377"/>
    <w:rsid w:val="00523E06"/>
    <w:rsid w:val="00526863"/>
    <w:rsid w:val="0053317A"/>
    <w:rsid w:val="0053675C"/>
    <w:rsid w:val="0054219B"/>
    <w:rsid w:val="00543FE4"/>
    <w:rsid w:val="0054470D"/>
    <w:rsid w:val="005451FB"/>
    <w:rsid w:val="005524D3"/>
    <w:rsid w:val="00554AF4"/>
    <w:rsid w:val="00557275"/>
    <w:rsid w:val="00567E86"/>
    <w:rsid w:val="00570E5E"/>
    <w:rsid w:val="00576380"/>
    <w:rsid w:val="00577ED2"/>
    <w:rsid w:val="00581F72"/>
    <w:rsid w:val="005873F3"/>
    <w:rsid w:val="00590E82"/>
    <w:rsid w:val="00591F75"/>
    <w:rsid w:val="005926CB"/>
    <w:rsid w:val="00594062"/>
    <w:rsid w:val="005A0E1C"/>
    <w:rsid w:val="005A4E45"/>
    <w:rsid w:val="005B2105"/>
    <w:rsid w:val="005B4BE6"/>
    <w:rsid w:val="005C27A6"/>
    <w:rsid w:val="005C33AB"/>
    <w:rsid w:val="005C3410"/>
    <w:rsid w:val="005C4631"/>
    <w:rsid w:val="005D4B07"/>
    <w:rsid w:val="005D57FF"/>
    <w:rsid w:val="005E0CBA"/>
    <w:rsid w:val="005E33A7"/>
    <w:rsid w:val="005E78F1"/>
    <w:rsid w:val="005F1262"/>
    <w:rsid w:val="00601C25"/>
    <w:rsid w:val="00602239"/>
    <w:rsid w:val="00602635"/>
    <w:rsid w:val="00610EDD"/>
    <w:rsid w:val="00617CD1"/>
    <w:rsid w:val="00622215"/>
    <w:rsid w:val="00622FF7"/>
    <w:rsid w:val="0062372E"/>
    <w:rsid w:val="00625583"/>
    <w:rsid w:val="00625B9D"/>
    <w:rsid w:val="006262A4"/>
    <w:rsid w:val="0063211C"/>
    <w:rsid w:val="00637EB3"/>
    <w:rsid w:val="0064019C"/>
    <w:rsid w:val="0064176C"/>
    <w:rsid w:val="0064322F"/>
    <w:rsid w:val="00646241"/>
    <w:rsid w:val="00651090"/>
    <w:rsid w:val="00655D03"/>
    <w:rsid w:val="0065703A"/>
    <w:rsid w:val="0066382F"/>
    <w:rsid w:val="00663AE2"/>
    <w:rsid w:val="00663D7F"/>
    <w:rsid w:val="00664A94"/>
    <w:rsid w:val="006654F0"/>
    <w:rsid w:val="00666AD1"/>
    <w:rsid w:val="00667127"/>
    <w:rsid w:val="006831FC"/>
    <w:rsid w:val="00687999"/>
    <w:rsid w:val="00694DA2"/>
    <w:rsid w:val="00695C26"/>
    <w:rsid w:val="0069725F"/>
    <w:rsid w:val="00697624"/>
    <w:rsid w:val="006A2D4B"/>
    <w:rsid w:val="006A2FCE"/>
    <w:rsid w:val="006A2FE1"/>
    <w:rsid w:val="006A5437"/>
    <w:rsid w:val="006A6A82"/>
    <w:rsid w:val="006B0D9B"/>
    <w:rsid w:val="006B7C5E"/>
    <w:rsid w:val="006C0FEE"/>
    <w:rsid w:val="006C4C4D"/>
    <w:rsid w:val="006C4EFA"/>
    <w:rsid w:val="006D0FB7"/>
    <w:rsid w:val="006D2111"/>
    <w:rsid w:val="006D45E4"/>
    <w:rsid w:val="006D5D9A"/>
    <w:rsid w:val="006D6C00"/>
    <w:rsid w:val="006E22BC"/>
    <w:rsid w:val="006E2867"/>
    <w:rsid w:val="006E6D79"/>
    <w:rsid w:val="006E7064"/>
    <w:rsid w:val="006F018A"/>
    <w:rsid w:val="006F17B7"/>
    <w:rsid w:val="006F781F"/>
    <w:rsid w:val="006F79D5"/>
    <w:rsid w:val="00704678"/>
    <w:rsid w:val="00704C1D"/>
    <w:rsid w:val="00705346"/>
    <w:rsid w:val="007077EC"/>
    <w:rsid w:val="00711C44"/>
    <w:rsid w:val="00716CA1"/>
    <w:rsid w:val="00716FDE"/>
    <w:rsid w:val="007216AC"/>
    <w:rsid w:val="00731017"/>
    <w:rsid w:val="007409A4"/>
    <w:rsid w:val="0074101E"/>
    <w:rsid w:val="00763842"/>
    <w:rsid w:val="0077146B"/>
    <w:rsid w:val="00774C12"/>
    <w:rsid w:val="00774E24"/>
    <w:rsid w:val="00777797"/>
    <w:rsid w:val="00780FA6"/>
    <w:rsid w:val="00787DD4"/>
    <w:rsid w:val="00787E80"/>
    <w:rsid w:val="0079069E"/>
    <w:rsid w:val="007914C6"/>
    <w:rsid w:val="00794353"/>
    <w:rsid w:val="007954A8"/>
    <w:rsid w:val="007958DB"/>
    <w:rsid w:val="00795E5C"/>
    <w:rsid w:val="00796C61"/>
    <w:rsid w:val="007A20B1"/>
    <w:rsid w:val="007A7C24"/>
    <w:rsid w:val="007B011F"/>
    <w:rsid w:val="007B4328"/>
    <w:rsid w:val="007B6631"/>
    <w:rsid w:val="007C1932"/>
    <w:rsid w:val="007C2C10"/>
    <w:rsid w:val="007C5111"/>
    <w:rsid w:val="007C6E8E"/>
    <w:rsid w:val="007D0948"/>
    <w:rsid w:val="007D2802"/>
    <w:rsid w:val="007D6C85"/>
    <w:rsid w:val="007E2E0E"/>
    <w:rsid w:val="007E32AA"/>
    <w:rsid w:val="007E5E2B"/>
    <w:rsid w:val="007F10C2"/>
    <w:rsid w:val="007F3B19"/>
    <w:rsid w:val="007F58FF"/>
    <w:rsid w:val="008000CE"/>
    <w:rsid w:val="008032EB"/>
    <w:rsid w:val="0080609D"/>
    <w:rsid w:val="00806F59"/>
    <w:rsid w:val="00820013"/>
    <w:rsid w:val="00820BB5"/>
    <w:rsid w:val="008215FF"/>
    <w:rsid w:val="00821F0A"/>
    <w:rsid w:val="0082617E"/>
    <w:rsid w:val="00826187"/>
    <w:rsid w:val="008268E3"/>
    <w:rsid w:val="00830DEC"/>
    <w:rsid w:val="0083448F"/>
    <w:rsid w:val="00834563"/>
    <w:rsid w:val="00835519"/>
    <w:rsid w:val="0083747D"/>
    <w:rsid w:val="00840701"/>
    <w:rsid w:val="00840C48"/>
    <w:rsid w:val="008419E2"/>
    <w:rsid w:val="00843D6F"/>
    <w:rsid w:val="00850745"/>
    <w:rsid w:val="0085146B"/>
    <w:rsid w:val="008567F9"/>
    <w:rsid w:val="00860F46"/>
    <w:rsid w:val="00863270"/>
    <w:rsid w:val="00863D1F"/>
    <w:rsid w:val="00871D14"/>
    <w:rsid w:val="008725B0"/>
    <w:rsid w:val="00872FD6"/>
    <w:rsid w:val="008738D0"/>
    <w:rsid w:val="00874D77"/>
    <w:rsid w:val="008751AF"/>
    <w:rsid w:val="008807EE"/>
    <w:rsid w:val="00880B68"/>
    <w:rsid w:val="00881B19"/>
    <w:rsid w:val="00884409"/>
    <w:rsid w:val="0088517D"/>
    <w:rsid w:val="00886007"/>
    <w:rsid w:val="0088699A"/>
    <w:rsid w:val="00886FD4"/>
    <w:rsid w:val="00891E72"/>
    <w:rsid w:val="008932F2"/>
    <w:rsid w:val="008975EE"/>
    <w:rsid w:val="008A4D5F"/>
    <w:rsid w:val="008A61B1"/>
    <w:rsid w:val="008A7D7E"/>
    <w:rsid w:val="008B0879"/>
    <w:rsid w:val="008B0A40"/>
    <w:rsid w:val="008C4B57"/>
    <w:rsid w:val="008C702A"/>
    <w:rsid w:val="008D1988"/>
    <w:rsid w:val="008D20DC"/>
    <w:rsid w:val="008D40DB"/>
    <w:rsid w:val="008E72C1"/>
    <w:rsid w:val="008F0A21"/>
    <w:rsid w:val="008F2EFF"/>
    <w:rsid w:val="008F4E0A"/>
    <w:rsid w:val="009007BA"/>
    <w:rsid w:val="00904E51"/>
    <w:rsid w:val="009059DF"/>
    <w:rsid w:val="009079ED"/>
    <w:rsid w:val="00913870"/>
    <w:rsid w:val="009149B9"/>
    <w:rsid w:val="0091627C"/>
    <w:rsid w:val="009162BD"/>
    <w:rsid w:val="0091798C"/>
    <w:rsid w:val="00920CB9"/>
    <w:rsid w:val="00921AE3"/>
    <w:rsid w:val="009276C8"/>
    <w:rsid w:val="00933157"/>
    <w:rsid w:val="00934875"/>
    <w:rsid w:val="00935278"/>
    <w:rsid w:val="00937177"/>
    <w:rsid w:val="00941FE3"/>
    <w:rsid w:val="00943F7A"/>
    <w:rsid w:val="00945205"/>
    <w:rsid w:val="0095007C"/>
    <w:rsid w:val="00952454"/>
    <w:rsid w:val="009524B5"/>
    <w:rsid w:val="00953AA8"/>
    <w:rsid w:val="00953DE4"/>
    <w:rsid w:val="00955E59"/>
    <w:rsid w:val="00971300"/>
    <w:rsid w:val="00972E78"/>
    <w:rsid w:val="00977274"/>
    <w:rsid w:val="009809DB"/>
    <w:rsid w:val="009819BF"/>
    <w:rsid w:val="00981C3D"/>
    <w:rsid w:val="00981D0D"/>
    <w:rsid w:val="00990B1A"/>
    <w:rsid w:val="00990F07"/>
    <w:rsid w:val="00993CE0"/>
    <w:rsid w:val="009A2EAC"/>
    <w:rsid w:val="009A5B23"/>
    <w:rsid w:val="009B0120"/>
    <w:rsid w:val="009B2DEF"/>
    <w:rsid w:val="009B592E"/>
    <w:rsid w:val="009B7139"/>
    <w:rsid w:val="009B7E26"/>
    <w:rsid w:val="009C01A4"/>
    <w:rsid w:val="009C57B0"/>
    <w:rsid w:val="009D17E2"/>
    <w:rsid w:val="009D3C34"/>
    <w:rsid w:val="009D4B26"/>
    <w:rsid w:val="009D4CC8"/>
    <w:rsid w:val="009D6CEC"/>
    <w:rsid w:val="009D737A"/>
    <w:rsid w:val="009E6FF3"/>
    <w:rsid w:val="009E795E"/>
    <w:rsid w:val="009E79EE"/>
    <w:rsid w:val="009F266E"/>
    <w:rsid w:val="009F54DE"/>
    <w:rsid w:val="009F6158"/>
    <w:rsid w:val="00A03D76"/>
    <w:rsid w:val="00A05A7E"/>
    <w:rsid w:val="00A05C79"/>
    <w:rsid w:val="00A068CB"/>
    <w:rsid w:val="00A139A1"/>
    <w:rsid w:val="00A14F18"/>
    <w:rsid w:val="00A15C7E"/>
    <w:rsid w:val="00A164C8"/>
    <w:rsid w:val="00A224DC"/>
    <w:rsid w:val="00A27353"/>
    <w:rsid w:val="00A32237"/>
    <w:rsid w:val="00A32D05"/>
    <w:rsid w:val="00A3427D"/>
    <w:rsid w:val="00A35329"/>
    <w:rsid w:val="00A3798F"/>
    <w:rsid w:val="00A45981"/>
    <w:rsid w:val="00A4614D"/>
    <w:rsid w:val="00A4686F"/>
    <w:rsid w:val="00A506DA"/>
    <w:rsid w:val="00A554D1"/>
    <w:rsid w:val="00A562D6"/>
    <w:rsid w:val="00A57AE2"/>
    <w:rsid w:val="00A601B7"/>
    <w:rsid w:val="00A611D4"/>
    <w:rsid w:val="00A61826"/>
    <w:rsid w:val="00A625F1"/>
    <w:rsid w:val="00A65DF4"/>
    <w:rsid w:val="00A74B25"/>
    <w:rsid w:val="00A76548"/>
    <w:rsid w:val="00A84F15"/>
    <w:rsid w:val="00A86DB7"/>
    <w:rsid w:val="00A904D4"/>
    <w:rsid w:val="00A90BE2"/>
    <w:rsid w:val="00A91A64"/>
    <w:rsid w:val="00A93D39"/>
    <w:rsid w:val="00A94DC8"/>
    <w:rsid w:val="00AA4569"/>
    <w:rsid w:val="00AB100B"/>
    <w:rsid w:val="00AB119A"/>
    <w:rsid w:val="00AB390A"/>
    <w:rsid w:val="00AB3B25"/>
    <w:rsid w:val="00AB5D53"/>
    <w:rsid w:val="00AC0D01"/>
    <w:rsid w:val="00AC4524"/>
    <w:rsid w:val="00AC5211"/>
    <w:rsid w:val="00AD4ADA"/>
    <w:rsid w:val="00AD6250"/>
    <w:rsid w:val="00AE023E"/>
    <w:rsid w:val="00AE47A9"/>
    <w:rsid w:val="00AE69E9"/>
    <w:rsid w:val="00AF080C"/>
    <w:rsid w:val="00AF101B"/>
    <w:rsid w:val="00AF2320"/>
    <w:rsid w:val="00AF2B71"/>
    <w:rsid w:val="00B03DD6"/>
    <w:rsid w:val="00B10175"/>
    <w:rsid w:val="00B10647"/>
    <w:rsid w:val="00B10F5B"/>
    <w:rsid w:val="00B11A7B"/>
    <w:rsid w:val="00B21886"/>
    <w:rsid w:val="00B24CD8"/>
    <w:rsid w:val="00B27407"/>
    <w:rsid w:val="00B27530"/>
    <w:rsid w:val="00B31033"/>
    <w:rsid w:val="00B4042F"/>
    <w:rsid w:val="00B40924"/>
    <w:rsid w:val="00B416A0"/>
    <w:rsid w:val="00B417BF"/>
    <w:rsid w:val="00B431D4"/>
    <w:rsid w:val="00B44676"/>
    <w:rsid w:val="00B4565E"/>
    <w:rsid w:val="00B463D1"/>
    <w:rsid w:val="00B46C94"/>
    <w:rsid w:val="00B46D1E"/>
    <w:rsid w:val="00B51CEE"/>
    <w:rsid w:val="00B53323"/>
    <w:rsid w:val="00B56A8B"/>
    <w:rsid w:val="00B66062"/>
    <w:rsid w:val="00B73F09"/>
    <w:rsid w:val="00B76832"/>
    <w:rsid w:val="00B76A5B"/>
    <w:rsid w:val="00B76A5C"/>
    <w:rsid w:val="00B8545A"/>
    <w:rsid w:val="00B856A8"/>
    <w:rsid w:val="00B85C4A"/>
    <w:rsid w:val="00B86C54"/>
    <w:rsid w:val="00B9010D"/>
    <w:rsid w:val="00B928F3"/>
    <w:rsid w:val="00B94979"/>
    <w:rsid w:val="00B94F63"/>
    <w:rsid w:val="00B97661"/>
    <w:rsid w:val="00BA293F"/>
    <w:rsid w:val="00BA32F7"/>
    <w:rsid w:val="00BA4AE4"/>
    <w:rsid w:val="00BA6A90"/>
    <w:rsid w:val="00BB11C2"/>
    <w:rsid w:val="00BB43FE"/>
    <w:rsid w:val="00BB5E59"/>
    <w:rsid w:val="00BC0E7F"/>
    <w:rsid w:val="00BC2828"/>
    <w:rsid w:val="00BD403D"/>
    <w:rsid w:val="00BD528A"/>
    <w:rsid w:val="00BD6306"/>
    <w:rsid w:val="00BD74B4"/>
    <w:rsid w:val="00BE1FC8"/>
    <w:rsid w:val="00BE3E53"/>
    <w:rsid w:val="00BE532B"/>
    <w:rsid w:val="00BE6F08"/>
    <w:rsid w:val="00BE7BF5"/>
    <w:rsid w:val="00C06650"/>
    <w:rsid w:val="00C108D6"/>
    <w:rsid w:val="00C11398"/>
    <w:rsid w:val="00C12267"/>
    <w:rsid w:val="00C12F01"/>
    <w:rsid w:val="00C210E1"/>
    <w:rsid w:val="00C22324"/>
    <w:rsid w:val="00C22524"/>
    <w:rsid w:val="00C22717"/>
    <w:rsid w:val="00C24778"/>
    <w:rsid w:val="00C24984"/>
    <w:rsid w:val="00C26FB7"/>
    <w:rsid w:val="00C31AD4"/>
    <w:rsid w:val="00C31AE9"/>
    <w:rsid w:val="00C31E62"/>
    <w:rsid w:val="00C32F68"/>
    <w:rsid w:val="00C36551"/>
    <w:rsid w:val="00C4061D"/>
    <w:rsid w:val="00C44CFA"/>
    <w:rsid w:val="00C4674F"/>
    <w:rsid w:val="00C46FA5"/>
    <w:rsid w:val="00C47600"/>
    <w:rsid w:val="00C479BF"/>
    <w:rsid w:val="00C509EA"/>
    <w:rsid w:val="00C511F5"/>
    <w:rsid w:val="00C54BB0"/>
    <w:rsid w:val="00C61E79"/>
    <w:rsid w:val="00C61F4D"/>
    <w:rsid w:val="00C65578"/>
    <w:rsid w:val="00C67214"/>
    <w:rsid w:val="00C751A5"/>
    <w:rsid w:val="00C76C0E"/>
    <w:rsid w:val="00C76C68"/>
    <w:rsid w:val="00C809A1"/>
    <w:rsid w:val="00C80D3D"/>
    <w:rsid w:val="00C8178D"/>
    <w:rsid w:val="00C8284F"/>
    <w:rsid w:val="00C837CA"/>
    <w:rsid w:val="00C85692"/>
    <w:rsid w:val="00C8753A"/>
    <w:rsid w:val="00C947B7"/>
    <w:rsid w:val="00C9501E"/>
    <w:rsid w:val="00CA2A4E"/>
    <w:rsid w:val="00CA5CCA"/>
    <w:rsid w:val="00CB06CD"/>
    <w:rsid w:val="00CB0A7A"/>
    <w:rsid w:val="00CB2112"/>
    <w:rsid w:val="00CB3D36"/>
    <w:rsid w:val="00CB4FDE"/>
    <w:rsid w:val="00CC39F7"/>
    <w:rsid w:val="00CC5C53"/>
    <w:rsid w:val="00CD28CC"/>
    <w:rsid w:val="00CD4D40"/>
    <w:rsid w:val="00CD7379"/>
    <w:rsid w:val="00CD7C84"/>
    <w:rsid w:val="00CD7E58"/>
    <w:rsid w:val="00CE0C4B"/>
    <w:rsid w:val="00CE336D"/>
    <w:rsid w:val="00CE3F99"/>
    <w:rsid w:val="00CE470D"/>
    <w:rsid w:val="00CE7CB9"/>
    <w:rsid w:val="00CF0265"/>
    <w:rsid w:val="00CF0B91"/>
    <w:rsid w:val="00CF4CC5"/>
    <w:rsid w:val="00D00528"/>
    <w:rsid w:val="00D031D6"/>
    <w:rsid w:val="00D03757"/>
    <w:rsid w:val="00D10384"/>
    <w:rsid w:val="00D1188D"/>
    <w:rsid w:val="00D12328"/>
    <w:rsid w:val="00D1245E"/>
    <w:rsid w:val="00D13082"/>
    <w:rsid w:val="00D1396A"/>
    <w:rsid w:val="00D16CD2"/>
    <w:rsid w:val="00D24B26"/>
    <w:rsid w:val="00D30381"/>
    <w:rsid w:val="00D30976"/>
    <w:rsid w:val="00D36FC1"/>
    <w:rsid w:val="00D400CA"/>
    <w:rsid w:val="00D4078F"/>
    <w:rsid w:val="00D414D3"/>
    <w:rsid w:val="00D42CC7"/>
    <w:rsid w:val="00D44DAB"/>
    <w:rsid w:val="00D44EC4"/>
    <w:rsid w:val="00D45021"/>
    <w:rsid w:val="00D50151"/>
    <w:rsid w:val="00D5132B"/>
    <w:rsid w:val="00D5554F"/>
    <w:rsid w:val="00D55A4C"/>
    <w:rsid w:val="00D565D6"/>
    <w:rsid w:val="00D6411B"/>
    <w:rsid w:val="00D65A4C"/>
    <w:rsid w:val="00D707BE"/>
    <w:rsid w:val="00D72E30"/>
    <w:rsid w:val="00D741AF"/>
    <w:rsid w:val="00D7437E"/>
    <w:rsid w:val="00D814BC"/>
    <w:rsid w:val="00D836B1"/>
    <w:rsid w:val="00D83CFE"/>
    <w:rsid w:val="00D90611"/>
    <w:rsid w:val="00D96DCB"/>
    <w:rsid w:val="00DA00DB"/>
    <w:rsid w:val="00DA0211"/>
    <w:rsid w:val="00DA38A9"/>
    <w:rsid w:val="00DA5863"/>
    <w:rsid w:val="00DA618C"/>
    <w:rsid w:val="00DB310F"/>
    <w:rsid w:val="00DB6578"/>
    <w:rsid w:val="00DC0E36"/>
    <w:rsid w:val="00DC1186"/>
    <w:rsid w:val="00DC1889"/>
    <w:rsid w:val="00DC4DA4"/>
    <w:rsid w:val="00DC7A4C"/>
    <w:rsid w:val="00DC7DB2"/>
    <w:rsid w:val="00DD3C35"/>
    <w:rsid w:val="00DD5E1A"/>
    <w:rsid w:val="00DE57EB"/>
    <w:rsid w:val="00DF076C"/>
    <w:rsid w:val="00DF1DF9"/>
    <w:rsid w:val="00DF1F23"/>
    <w:rsid w:val="00DF3677"/>
    <w:rsid w:val="00DF502E"/>
    <w:rsid w:val="00DF65E7"/>
    <w:rsid w:val="00E00AC7"/>
    <w:rsid w:val="00E03B56"/>
    <w:rsid w:val="00E062E6"/>
    <w:rsid w:val="00E0680D"/>
    <w:rsid w:val="00E15EF4"/>
    <w:rsid w:val="00E17CD2"/>
    <w:rsid w:val="00E21957"/>
    <w:rsid w:val="00E2281C"/>
    <w:rsid w:val="00E23D30"/>
    <w:rsid w:val="00E25DA7"/>
    <w:rsid w:val="00E26AC2"/>
    <w:rsid w:val="00E26C60"/>
    <w:rsid w:val="00E31A02"/>
    <w:rsid w:val="00E32407"/>
    <w:rsid w:val="00E36301"/>
    <w:rsid w:val="00E3734E"/>
    <w:rsid w:val="00E4386D"/>
    <w:rsid w:val="00E4613F"/>
    <w:rsid w:val="00E522A6"/>
    <w:rsid w:val="00E53A27"/>
    <w:rsid w:val="00E56AFF"/>
    <w:rsid w:val="00E6296D"/>
    <w:rsid w:val="00E62C7B"/>
    <w:rsid w:val="00E63A7E"/>
    <w:rsid w:val="00E65379"/>
    <w:rsid w:val="00E66801"/>
    <w:rsid w:val="00E70B1E"/>
    <w:rsid w:val="00E80028"/>
    <w:rsid w:val="00E800B4"/>
    <w:rsid w:val="00E82A51"/>
    <w:rsid w:val="00E84BCF"/>
    <w:rsid w:val="00E85C9B"/>
    <w:rsid w:val="00E91A24"/>
    <w:rsid w:val="00E957B9"/>
    <w:rsid w:val="00E96B2F"/>
    <w:rsid w:val="00EA0857"/>
    <w:rsid w:val="00EA1364"/>
    <w:rsid w:val="00EA1CEA"/>
    <w:rsid w:val="00EA49EE"/>
    <w:rsid w:val="00EB09C7"/>
    <w:rsid w:val="00EB0DAB"/>
    <w:rsid w:val="00EB49AF"/>
    <w:rsid w:val="00EB5DE2"/>
    <w:rsid w:val="00EB6B65"/>
    <w:rsid w:val="00EB7432"/>
    <w:rsid w:val="00EB79F9"/>
    <w:rsid w:val="00EB7BED"/>
    <w:rsid w:val="00EC1116"/>
    <w:rsid w:val="00EC7899"/>
    <w:rsid w:val="00ED1ABB"/>
    <w:rsid w:val="00ED7DDA"/>
    <w:rsid w:val="00EE1400"/>
    <w:rsid w:val="00EE2649"/>
    <w:rsid w:val="00EF467B"/>
    <w:rsid w:val="00EF6F14"/>
    <w:rsid w:val="00F0175D"/>
    <w:rsid w:val="00F164ED"/>
    <w:rsid w:val="00F177E5"/>
    <w:rsid w:val="00F207A4"/>
    <w:rsid w:val="00F20C4A"/>
    <w:rsid w:val="00F35D72"/>
    <w:rsid w:val="00F36938"/>
    <w:rsid w:val="00F4144E"/>
    <w:rsid w:val="00F4681B"/>
    <w:rsid w:val="00F51348"/>
    <w:rsid w:val="00F5553C"/>
    <w:rsid w:val="00F56684"/>
    <w:rsid w:val="00F57581"/>
    <w:rsid w:val="00F608B1"/>
    <w:rsid w:val="00F663E2"/>
    <w:rsid w:val="00F66F01"/>
    <w:rsid w:val="00F67733"/>
    <w:rsid w:val="00F736D8"/>
    <w:rsid w:val="00F753B3"/>
    <w:rsid w:val="00F8068F"/>
    <w:rsid w:val="00F8208E"/>
    <w:rsid w:val="00F82C30"/>
    <w:rsid w:val="00F831A5"/>
    <w:rsid w:val="00F83D46"/>
    <w:rsid w:val="00F8455B"/>
    <w:rsid w:val="00F92510"/>
    <w:rsid w:val="00FA1E76"/>
    <w:rsid w:val="00FA4F0C"/>
    <w:rsid w:val="00FB38A3"/>
    <w:rsid w:val="00FB41FA"/>
    <w:rsid w:val="00FB72AF"/>
    <w:rsid w:val="00FB74A2"/>
    <w:rsid w:val="00FC14BC"/>
    <w:rsid w:val="00FC22F5"/>
    <w:rsid w:val="00FC43CF"/>
    <w:rsid w:val="00FC5623"/>
    <w:rsid w:val="00FC5832"/>
    <w:rsid w:val="00FD12A7"/>
    <w:rsid w:val="00FE294F"/>
    <w:rsid w:val="00FE2B27"/>
    <w:rsid w:val="00FE651A"/>
    <w:rsid w:val="00FF1D5A"/>
    <w:rsid w:val="00FF3535"/>
    <w:rsid w:val="00FF37A0"/>
    <w:rsid w:val="00FF4254"/>
    <w:rsid w:val="00FF7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E6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6F781F"/>
    <w:pPr>
      <w:keepNext/>
      <w:keepLines/>
      <w:spacing w:before="480" w:after="0" w:line="240" w:lineRule="auto"/>
      <w:outlineLvl w:val="0"/>
    </w:pPr>
    <w:rPr>
      <w:rFonts w:ascii="Arial" w:eastAsiaTheme="majorEastAsia" w:hAnsi="Arial" w:cstheme="majorBidi"/>
      <w:b/>
      <w:bCs/>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21C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Pr>
      <w:rFonts w:ascii="Arial" w:hAnsi="Arial" w:cs="Arial"/>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CharChar1CharCharCharChar">
    <w:name w:val="Char Char1 Char Char Char Char"/>
    <w:basedOn w:val="Normal"/>
    <w:rPr>
      <w:rFonts w:ascii="Arial" w:hAnsi="Arial" w:cs="Arial"/>
      <w:sz w:val="22"/>
      <w:szCs w:val="22"/>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Char">
    <w:name w:val="Char"/>
    <w:basedOn w:val="Normal"/>
    <w:link w:val="CharChar"/>
    <w:rPr>
      <w:rFonts w:ascii="Arial" w:hAnsi="Arial" w:cs="Arial"/>
      <w:sz w:val="22"/>
      <w:szCs w:val="22"/>
      <w:lang w:eastAsia="en-US"/>
    </w:rPr>
  </w:style>
  <w:style w:type="paragraph" w:customStyle="1" w:styleId="Tabletext">
    <w:name w:val="Table text"/>
    <w:basedOn w:val="Normal"/>
    <w:link w:val="TabletextChar"/>
    <w:qFormat/>
    <w:pPr>
      <w:keepNext/>
      <w:spacing w:before="60" w:after="40"/>
    </w:pPr>
    <w:rPr>
      <w:rFonts w:ascii="Arial Narrow" w:hAnsi="Arial Narrow"/>
      <w:sz w:val="20"/>
      <w:lang w:eastAsia="en-US"/>
    </w:rPr>
  </w:style>
  <w:style w:type="paragraph" w:customStyle="1" w:styleId="StyleExecSumm">
    <w:name w:val="Style ExecSumm"/>
    <w:basedOn w:val="Normal"/>
    <w:qFormat/>
    <w:pPr>
      <w:spacing w:after="240" w:line="288" w:lineRule="auto"/>
      <w:jc w:val="both"/>
    </w:pPr>
    <w:rPr>
      <w:rFonts w:ascii="Californian FB" w:hAnsi="Californian FB"/>
      <w:sz w:val="22"/>
      <w:szCs w:val="24"/>
      <w:lang w:eastAsia="en-US"/>
    </w:rPr>
  </w:style>
  <w:style w:type="paragraph" w:customStyle="1" w:styleId="Default">
    <w:name w:val="Default"/>
    <w:pPr>
      <w:autoSpaceDE w:val="0"/>
      <w:autoSpaceDN w:val="0"/>
      <w:adjustRightInd w:val="0"/>
    </w:pPr>
    <w:rPr>
      <w:rFonts w:ascii="Tahoma" w:hAnsi="Tahoma" w:cs="Tahoma"/>
      <w:color w:val="000000"/>
      <w:sz w:val="24"/>
      <w:szCs w:val="24"/>
      <w:lang w:val="en-US" w:eastAsia="en-US"/>
    </w:rPr>
  </w:style>
  <w:style w:type="paragraph" w:customStyle="1" w:styleId="Heading4">
    <w:name w:val="Heading4"/>
    <w:basedOn w:val="Normal"/>
    <w:next w:val="Normal"/>
    <w:qFormat/>
    <w:pPr>
      <w:keepNext/>
      <w:tabs>
        <w:tab w:val="left" w:pos="851"/>
      </w:tabs>
      <w:spacing w:before="240"/>
      <w:outlineLvl w:val="3"/>
    </w:pPr>
    <w:rPr>
      <w:rFonts w:ascii="Gill Sans MT" w:hAnsi="Gill Sans MT"/>
      <w:b/>
      <w:bCs/>
      <w:i/>
      <w:sz w:val="22"/>
      <w:szCs w:val="32"/>
      <w:lang w:val="x-none" w:eastAsia="en-US"/>
    </w:rPr>
  </w:style>
  <w:style w:type="paragraph" w:customStyle="1" w:styleId="Tablecaption">
    <w:name w:val="Table caption"/>
    <w:basedOn w:val="Caption"/>
    <w:pPr>
      <w:keepNext/>
      <w:spacing w:before="120"/>
      <w:ind w:left="1077" w:hanging="1077"/>
    </w:pPr>
    <w:rPr>
      <w:rFonts w:ascii="Gill Sans MT" w:hAnsi="Gill Sans MT"/>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Pr>
      <w:b/>
      <w:bCs/>
      <w:sz w:val="20"/>
    </w:rPr>
  </w:style>
  <w:style w:type="paragraph" w:styleId="ListParagraph">
    <w:name w:val="List Paragraph"/>
    <w:basedOn w:val="Normal"/>
    <w:uiPriority w:val="99"/>
    <w:qFormat/>
    <w:pPr>
      <w:spacing w:after="240"/>
      <w:contextualSpacing/>
      <w:jc w:val="both"/>
    </w:pPr>
    <w:rPr>
      <w:rFonts w:ascii="Garamond" w:eastAsia="Calibri" w:hAnsi="Garamond"/>
      <w:szCs w:val="24"/>
      <w:lang w:eastAsia="en-US"/>
    </w:rPr>
  </w:style>
  <w:style w:type="paragraph" w:customStyle="1" w:styleId="bulletpointstyle">
    <w:name w:val="bullet point style"/>
    <w:basedOn w:val="Normal"/>
    <w:pPr>
      <w:tabs>
        <w:tab w:val="num" w:pos="720"/>
      </w:tabs>
      <w:spacing w:after="240"/>
      <w:ind w:left="981"/>
      <w:jc w:val="both"/>
    </w:pPr>
    <w:rPr>
      <w:rFonts w:ascii="Garamond" w:eastAsia="Calibri" w:hAnsi="Garamond"/>
      <w:szCs w:val="24"/>
      <w:lang w:eastAsia="en-US"/>
    </w:rPr>
  </w:style>
  <w:style w:type="paragraph" w:customStyle="1" w:styleId="Tabletextbold">
    <w:name w:val="Table text bold"/>
    <w:basedOn w:val="Normal"/>
    <w:link w:val="TabletextboldChar"/>
    <w:pPr>
      <w:keepNext/>
      <w:spacing w:before="40" w:after="40"/>
    </w:pPr>
    <w:rPr>
      <w:rFonts w:ascii="Arial Narrow" w:eastAsia="Calibri" w:hAnsi="Arial Narrow" w:cs="Arial"/>
      <w:b/>
      <w:sz w:val="18"/>
      <w:lang w:eastAsia="en-US"/>
    </w:rPr>
  </w:style>
  <w:style w:type="character" w:customStyle="1" w:styleId="TabletextboldChar">
    <w:name w:val="Table text bold Char"/>
    <w:link w:val="Tabletextbold"/>
    <w:locked/>
    <w:rPr>
      <w:rFonts w:ascii="Arial Narrow" w:eastAsia="Calibri" w:hAnsi="Arial Narrow" w:cs="Arial"/>
      <w:b/>
      <w:sz w:val="18"/>
      <w:lang w:val="en-AU" w:eastAsia="en-US" w:bidi="ar-SA"/>
    </w:rPr>
  </w:style>
  <w:style w:type="character" w:customStyle="1" w:styleId="TabletextChar">
    <w:name w:val="Table text Char"/>
    <w:link w:val="Tabletext"/>
    <w:locked/>
    <w:rPr>
      <w:rFonts w:ascii="Arial Narrow" w:hAnsi="Arial Narrow"/>
      <w:lang w:val="en-AU" w:eastAsia="en-US" w:bidi="ar-SA"/>
    </w:rPr>
  </w:style>
  <w:style w:type="paragraph" w:customStyle="1" w:styleId="Tablename">
    <w:name w:val="Table name"/>
    <w:link w:val="TablenameChar"/>
    <w:uiPriority w:val="4"/>
    <w:qFormat/>
    <w:pPr>
      <w:spacing w:before="40" w:after="40"/>
    </w:pPr>
    <w:rPr>
      <w:rFonts w:ascii="Arial" w:eastAsia="Calibri" w:hAnsi="Arial" w:cs="Arial"/>
      <w:b/>
      <w:sz w:val="18"/>
      <w:lang w:eastAsia="en-US"/>
    </w:rPr>
  </w:style>
  <w:style w:type="character" w:customStyle="1" w:styleId="TablenameChar">
    <w:name w:val="Table name Char"/>
    <w:link w:val="Tablename"/>
    <w:locked/>
    <w:rPr>
      <w:rFonts w:ascii="Arial" w:eastAsia="Calibri" w:hAnsi="Arial" w:cs="Arial"/>
      <w:b/>
      <w:sz w:val="18"/>
      <w:lang w:val="en-AU" w:eastAsia="en-US" w:bidi="ar-SA"/>
    </w:rPr>
  </w:style>
  <w:style w:type="character" w:styleId="Emphasis">
    <w:name w:val="Emphasis"/>
    <w:qFormat/>
    <w:rPr>
      <w:rFonts w:ascii="Garamond" w:hAnsi="Garamond" w:cs="Times New Roman"/>
      <w:i/>
      <w:sz w:val="24"/>
    </w:rPr>
  </w:style>
  <w:style w:type="table" w:styleId="TableGrid">
    <w:name w:val="Table Grid"/>
    <w:basedOn w:val="TableNormal"/>
    <w:rsid w:val="00DF5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1E4933"/>
  </w:style>
  <w:style w:type="paragraph" w:styleId="NormalWeb">
    <w:name w:val="Normal (Web)"/>
    <w:basedOn w:val="Normal"/>
    <w:uiPriority w:val="99"/>
    <w:rsid w:val="001E4933"/>
    <w:pPr>
      <w:spacing w:before="100" w:beforeAutospacing="1" w:after="100" w:afterAutospacing="1"/>
    </w:pPr>
    <w:rPr>
      <w:color w:val="000000"/>
      <w:szCs w:val="24"/>
    </w:rPr>
  </w:style>
  <w:style w:type="paragraph" w:styleId="Revision">
    <w:name w:val="Revision"/>
    <w:hidden/>
    <w:uiPriority w:val="99"/>
    <w:semiHidden/>
    <w:rsid w:val="00AB119A"/>
    <w:rPr>
      <w:sz w:val="24"/>
    </w:rPr>
  </w:style>
  <w:style w:type="character" w:customStyle="1" w:styleId="FooterChar">
    <w:name w:val="Footer Char"/>
    <w:basedOn w:val="DefaultParagraphFont"/>
    <w:link w:val="Footer"/>
    <w:uiPriority w:val="99"/>
    <w:rsid w:val="00913870"/>
    <w:rPr>
      <w:sz w:val="24"/>
    </w:rPr>
  </w:style>
  <w:style w:type="character" w:customStyle="1" w:styleId="CharChar">
    <w:name w:val="Char Char"/>
    <w:basedOn w:val="DefaultParagraphFont"/>
    <w:link w:val="Char"/>
    <w:rsid w:val="00DF65E7"/>
    <w:rPr>
      <w:rFonts w:ascii="Arial" w:hAnsi="Arial" w:cs="Arial"/>
      <w:sz w:val="22"/>
      <w:szCs w:val="22"/>
      <w:lang w:eastAsia="en-US"/>
    </w:rPr>
  </w:style>
  <w:style w:type="character" w:customStyle="1" w:styleId="Heading3Char">
    <w:name w:val="Heading 3 Char"/>
    <w:basedOn w:val="DefaultParagraphFont"/>
    <w:link w:val="Heading3"/>
    <w:semiHidden/>
    <w:rsid w:val="00321CF9"/>
    <w:rPr>
      <w:rFonts w:asciiTheme="majorHAnsi" w:eastAsiaTheme="majorEastAsia" w:hAnsiTheme="majorHAnsi" w:cstheme="majorBidi"/>
      <w:b/>
      <w:bCs/>
      <w:color w:val="4F81BD" w:themeColor="accent1"/>
      <w:sz w:val="24"/>
    </w:rPr>
  </w:style>
  <w:style w:type="paragraph" w:customStyle="1" w:styleId="Bullet0">
    <w:name w:val="Bullet+0"/>
    <w:basedOn w:val="BodyText"/>
    <w:link w:val="Bullet0Char"/>
    <w:uiPriority w:val="2"/>
    <w:qFormat/>
    <w:rsid w:val="0035191F"/>
    <w:pPr>
      <w:numPr>
        <w:numId w:val="4"/>
      </w:numPr>
      <w:tabs>
        <w:tab w:val="num" w:pos="1080"/>
      </w:tabs>
      <w:spacing w:after="0" w:line="240" w:lineRule="auto"/>
      <w:ind w:left="568" w:hanging="284"/>
    </w:pPr>
    <w:rPr>
      <w:rFonts w:ascii="Calibri" w:hAnsi="Calibri" w:cs="Arial"/>
      <w:sz w:val="22"/>
      <w:szCs w:val="24"/>
      <w:lang w:val="en-US" w:eastAsia="en-US"/>
    </w:rPr>
  </w:style>
  <w:style w:type="paragraph" w:customStyle="1" w:styleId="TableH1">
    <w:name w:val="Table H1"/>
    <w:basedOn w:val="BodyText"/>
    <w:uiPriority w:val="4"/>
    <w:qFormat/>
    <w:rsid w:val="0035191F"/>
    <w:pPr>
      <w:keepNext/>
      <w:tabs>
        <w:tab w:val="left" w:pos="416"/>
        <w:tab w:val="left" w:pos="582"/>
        <w:tab w:val="left" w:pos="1134"/>
      </w:tabs>
      <w:spacing w:after="240" w:line="240" w:lineRule="auto"/>
    </w:pPr>
    <w:rPr>
      <w:rFonts w:ascii="Calibri" w:hAnsi="Calibri"/>
      <w:b/>
      <w:sz w:val="20"/>
      <w:lang w:val="en-US" w:eastAsia="en-US"/>
    </w:rPr>
  </w:style>
  <w:style w:type="paragraph" w:styleId="BodyText">
    <w:name w:val="Body Text"/>
    <w:basedOn w:val="Normal"/>
    <w:link w:val="BodyTextChar"/>
    <w:rsid w:val="0035191F"/>
  </w:style>
  <w:style w:type="character" w:customStyle="1" w:styleId="BodyTextChar">
    <w:name w:val="Body Text Char"/>
    <w:basedOn w:val="DefaultParagraphFont"/>
    <w:link w:val="BodyText"/>
    <w:rsid w:val="0035191F"/>
    <w:rPr>
      <w:sz w:val="24"/>
    </w:rPr>
  </w:style>
  <w:style w:type="character" w:customStyle="1" w:styleId="Bullet0Char">
    <w:name w:val="Bullet+0 Char"/>
    <w:basedOn w:val="DefaultParagraphFont"/>
    <w:link w:val="Bullet0"/>
    <w:uiPriority w:val="2"/>
    <w:rsid w:val="00C26FB7"/>
    <w:rPr>
      <w:rFonts w:ascii="Calibri" w:hAnsi="Calibri" w:cs="Arial"/>
      <w:sz w:val="22"/>
      <w:szCs w:val="24"/>
      <w:lang w:val="en-US" w:eastAsia="en-US"/>
    </w:rPr>
  </w:style>
  <w:style w:type="paragraph" w:customStyle="1" w:styleId="TableFigNotes0">
    <w:name w:val="TableFigNotes+0"/>
    <w:basedOn w:val="Normal"/>
    <w:uiPriority w:val="4"/>
    <w:rsid w:val="00A164C8"/>
    <w:pPr>
      <w:keepNext/>
      <w:keepLines/>
      <w:spacing w:after="0" w:line="240" w:lineRule="auto"/>
    </w:pPr>
    <w:rPr>
      <w:rFonts w:ascii="Calibri" w:hAnsi="Calibri" w:cs="Tahoma"/>
      <w:color w:val="000000"/>
      <w:sz w:val="16"/>
      <w:szCs w:val="18"/>
    </w:rPr>
  </w:style>
  <w:style w:type="paragraph" w:customStyle="1" w:styleId="Figurename">
    <w:name w:val="Figure name"/>
    <w:basedOn w:val="Tablename"/>
    <w:next w:val="BodyText"/>
    <w:uiPriority w:val="5"/>
    <w:qFormat/>
    <w:rsid w:val="000A34D2"/>
    <w:pPr>
      <w:keepNext/>
      <w:tabs>
        <w:tab w:val="left" w:pos="1418"/>
      </w:tabs>
      <w:spacing w:before="120" w:after="120" w:line="240" w:lineRule="auto"/>
      <w:ind w:left="1418" w:hanging="1418"/>
    </w:pPr>
    <w:rPr>
      <w:rFonts w:ascii="Calibri" w:eastAsia="Times New Roman" w:hAnsi="Calibri" w:cs="Times New Roman"/>
      <w:bCs/>
      <w:sz w:val="22"/>
    </w:rPr>
  </w:style>
  <w:style w:type="paragraph" w:customStyle="1" w:styleId="TableFigNotes18">
    <w:name w:val="TableFigNotes+18"/>
    <w:basedOn w:val="Normal"/>
    <w:next w:val="BodyText"/>
    <w:link w:val="TableFigNotes18Char"/>
    <w:uiPriority w:val="4"/>
    <w:qFormat/>
    <w:rsid w:val="000A34D2"/>
    <w:pPr>
      <w:keepLines/>
      <w:spacing w:after="360" w:line="240" w:lineRule="auto"/>
    </w:pPr>
    <w:rPr>
      <w:rFonts w:ascii="Calibri" w:hAnsi="Calibri" w:cs="Tahoma"/>
      <w:color w:val="000000"/>
      <w:sz w:val="16"/>
      <w:szCs w:val="18"/>
    </w:rPr>
  </w:style>
  <w:style w:type="character" w:customStyle="1" w:styleId="TableFigNotes18Char">
    <w:name w:val="TableFigNotes+18 Char"/>
    <w:basedOn w:val="DefaultParagraphFont"/>
    <w:link w:val="TableFigNotes18"/>
    <w:uiPriority w:val="4"/>
    <w:rsid w:val="000A34D2"/>
    <w:rPr>
      <w:rFonts w:ascii="Calibri" w:hAnsi="Calibri" w:cs="Tahoma"/>
      <w:color w:val="000000"/>
      <w:sz w:val="16"/>
      <w:szCs w:val="18"/>
    </w:rPr>
  </w:style>
  <w:style w:type="character" w:customStyle="1" w:styleId="Heading1Char">
    <w:name w:val="Heading 1 Char"/>
    <w:basedOn w:val="DefaultParagraphFont"/>
    <w:link w:val="Heading1"/>
    <w:rsid w:val="006F781F"/>
    <w:rPr>
      <w:rFonts w:ascii="Arial" w:eastAsiaTheme="majorEastAsia" w:hAnsi="Arial" w:cstheme="majorBidi"/>
      <w:b/>
      <w:bCs/>
      <w:sz w:val="24"/>
      <w:szCs w:val="28"/>
    </w:rPr>
  </w:style>
  <w:style w:type="paragraph" w:customStyle="1" w:styleId="Style1">
    <w:name w:val="Style1"/>
    <w:basedOn w:val="Normal"/>
    <w:link w:val="Style1Char"/>
    <w:qFormat/>
    <w:rsid w:val="00953DE4"/>
    <w:pPr>
      <w:spacing w:after="0"/>
    </w:pPr>
    <w:rPr>
      <w:szCs w:val="24"/>
    </w:rPr>
  </w:style>
  <w:style w:type="paragraph" w:customStyle="1" w:styleId="Style2">
    <w:name w:val="Style2"/>
    <w:basedOn w:val="Normal"/>
    <w:link w:val="Style2Char"/>
    <w:qFormat/>
    <w:rsid w:val="00A76548"/>
    <w:pPr>
      <w:spacing w:after="0"/>
    </w:pPr>
    <w:rPr>
      <w:szCs w:val="24"/>
    </w:rPr>
  </w:style>
  <w:style w:type="character" w:customStyle="1" w:styleId="Style1Char">
    <w:name w:val="Style1 Char"/>
    <w:basedOn w:val="DefaultParagraphFont"/>
    <w:link w:val="Style1"/>
    <w:rsid w:val="00953DE4"/>
    <w:rPr>
      <w:sz w:val="24"/>
      <w:szCs w:val="24"/>
    </w:rPr>
  </w:style>
  <w:style w:type="character" w:customStyle="1" w:styleId="Style2Char">
    <w:name w:val="Style2 Char"/>
    <w:basedOn w:val="DefaultParagraphFont"/>
    <w:link w:val="Style2"/>
    <w:rsid w:val="00A765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6F781F"/>
    <w:pPr>
      <w:keepNext/>
      <w:keepLines/>
      <w:spacing w:before="480" w:after="0" w:line="240" w:lineRule="auto"/>
      <w:outlineLvl w:val="0"/>
    </w:pPr>
    <w:rPr>
      <w:rFonts w:ascii="Arial" w:eastAsiaTheme="majorEastAsia" w:hAnsi="Arial" w:cstheme="majorBidi"/>
      <w:b/>
      <w:bCs/>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21C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Pr>
      <w:rFonts w:ascii="Arial" w:hAnsi="Arial" w:cs="Arial"/>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CharChar1CharCharCharChar">
    <w:name w:val="Char Char1 Char Char Char Char"/>
    <w:basedOn w:val="Normal"/>
    <w:rPr>
      <w:rFonts w:ascii="Arial" w:hAnsi="Arial" w:cs="Arial"/>
      <w:sz w:val="22"/>
      <w:szCs w:val="22"/>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Char">
    <w:name w:val="Char"/>
    <w:basedOn w:val="Normal"/>
    <w:link w:val="CharChar"/>
    <w:rPr>
      <w:rFonts w:ascii="Arial" w:hAnsi="Arial" w:cs="Arial"/>
      <w:sz w:val="22"/>
      <w:szCs w:val="22"/>
      <w:lang w:eastAsia="en-US"/>
    </w:rPr>
  </w:style>
  <w:style w:type="paragraph" w:customStyle="1" w:styleId="Tabletext">
    <w:name w:val="Table text"/>
    <w:basedOn w:val="Normal"/>
    <w:link w:val="TabletextChar"/>
    <w:qFormat/>
    <w:pPr>
      <w:keepNext/>
      <w:spacing w:before="60" w:after="40"/>
    </w:pPr>
    <w:rPr>
      <w:rFonts w:ascii="Arial Narrow" w:hAnsi="Arial Narrow"/>
      <w:sz w:val="20"/>
      <w:lang w:eastAsia="en-US"/>
    </w:rPr>
  </w:style>
  <w:style w:type="paragraph" w:customStyle="1" w:styleId="StyleExecSumm">
    <w:name w:val="Style ExecSumm"/>
    <w:basedOn w:val="Normal"/>
    <w:qFormat/>
    <w:pPr>
      <w:spacing w:after="240" w:line="288" w:lineRule="auto"/>
      <w:jc w:val="both"/>
    </w:pPr>
    <w:rPr>
      <w:rFonts w:ascii="Californian FB" w:hAnsi="Californian FB"/>
      <w:sz w:val="22"/>
      <w:szCs w:val="24"/>
      <w:lang w:eastAsia="en-US"/>
    </w:rPr>
  </w:style>
  <w:style w:type="paragraph" w:customStyle="1" w:styleId="Default">
    <w:name w:val="Default"/>
    <w:pPr>
      <w:autoSpaceDE w:val="0"/>
      <w:autoSpaceDN w:val="0"/>
      <w:adjustRightInd w:val="0"/>
    </w:pPr>
    <w:rPr>
      <w:rFonts w:ascii="Tahoma" w:hAnsi="Tahoma" w:cs="Tahoma"/>
      <w:color w:val="000000"/>
      <w:sz w:val="24"/>
      <w:szCs w:val="24"/>
      <w:lang w:val="en-US" w:eastAsia="en-US"/>
    </w:rPr>
  </w:style>
  <w:style w:type="paragraph" w:customStyle="1" w:styleId="Heading4">
    <w:name w:val="Heading4"/>
    <w:basedOn w:val="Normal"/>
    <w:next w:val="Normal"/>
    <w:qFormat/>
    <w:pPr>
      <w:keepNext/>
      <w:tabs>
        <w:tab w:val="left" w:pos="851"/>
      </w:tabs>
      <w:spacing w:before="240"/>
      <w:outlineLvl w:val="3"/>
    </w:pPr>
    <w:rPr>
      <w:rFonts w:ascii="Gill Sans MT" w:hAnsi="Gill Sans MT"/>
      <w:b/>
      <w:bCs/>
      <w:i/>
      <w:sz w:val="22"/>
      <w:szCs w:val="32"/>
      <w:lang w:val="x-none" w:eastAsia="en-US"/>
    </w:rPr>
  </w:style>
  <w:style w:type="paragraph" w:customStyle="1" w:styleId="Tablecaption">
    <w:name w:val="Table caption"/>
    <w:basedOn w:val="Caption"/>
    <w:pPr>
      <w:keepNext/>
      <w:spacing w:before="120"/>
      <w:ind w:left="1077" w:hanging="1077"/>
    </w:pPr>
    <w:rPr>
      <w:rFonts w:ascii="Gill Sans MT" w:hAnsi="Gill Sans MT"/>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Pr>
      <w:b/>
      <w:bCs/>
      <w:sz w:val="20"/>
    </w:rPr>
  </w:style>
  <w:style w:type="paragraph" w:styleId="ListParagraph">
    <w:name w:val="List Paragraph"/>
    <w:basedOn w:val="Normal"/>
    <w:uiPriority w:val="99"/>
    <w:qFormat/>
    <w:pPr>
      <w:spacing w:after="240"/>
      <w:contextualSpacing/>
      <w:jc w:val="both"/>
    </w:pPr>
    <w:rPr>
      <w:rFonts w:ascii="Garamond" w:eastAsia="Calibri" w:hAnsi="Garamond"/>
      <w:szCs w:val="24"/>
      <w:lang w:eastAsia="en-US"/>
    </w:rPr>
  </w:style>
  <w:style w:type="paragraph" w:customStyle="1" w:styleId="bulletpointstyle">
    <w:name w:val="bullet point style"/>
    <w:basedOn w:val="Normal"/>
    <w:pPr>
      <w:tabs>
        <w:tab w:val="num" w:pos="720"/>
      </w:tabs>
      <w:spacing w:after="240"/>
      <w:ind w:left="981"/>
      <w:jc w:val="both"/>
    </w:pPr>
    <w:rPr>
      <w:rFonts w:ascii="Garamond" w:eastAsia="Calibri" w:hAnsi="Garamond"/>
      <w:szCs w:val="24"/>
      <w:lang w:eastAsia="en-US"/>
    </w:rPr>
  </w:style>
  <w:style w:type="paragraph" w:customStyle="1" w:styleId="Tabletextbold">
    <w:name w:val="Table text bold"/>
    <w:basedOn w:val="Normal"/>
    <w:link w:val="TabletextboldChar"/>
    <w:pPr>
      <w:keepNext/>
      <w:spacing w:before="40" w:after="40"/>
    </w:pPr>
    <w:rPr>
      <w:rFonts w:ascii="Arial Narrow" w:eastAsia="Calibri" w:hAnsi="Arial Narrow" w:cs="Arial"/>
      <w:b/>
      <w:sz w:val="18"/>
      <w:lang w:eastAsia="en-US"/>
    </w:rPr>
  </w:style>
  <w:style w:type="character" w:customStyle="1" w:styleId="TabletextboldChar">
    <w:name w:val="Table text bold Char"/>
    <w:link w:val="Tabletextbold"/>
    <w:locked/>
    <w:rPr>
      <w:rFonts w:ascii="Arial Narrow" w:eastAsia="Calibri" w:hAnsi="Arial Narrow" w:cs="Arial"/>
      <w:b/>
      <w:sz w:val="18"/>
      <w:lang w:val="en-AU" w:eastAsia="en-US" w:bidi="ar-SA"/>
    </w:rPr>
  </w:style>
  <w:style w:type="character" w:customStyle="1" w:styleId="TabletextChar">
    <w:name w:val="Table text Char"/>
    <w:link w:val="Tabletext"/>
    <w:locked/>
    <w:rPr>
      <w:rFonts w:ascii="Arial Narrow" w:hAnsi="Arial Narrow"/>
      <w:lang w:val="en-AU" w:eastAsia="en-US" w:bidi="ar-SA"/>
    </w:rPr>
  </w:style>
  <w:style w:type="paragraph" w:customStyle="1" w:styleId="Tablename">
    <w:name w:val="Table name"/>
    <w:link w:val="TablenameChar"/>
    <w:uiPriority w:val="4"/>
    <w:qFormat/>
    <w:pPr>
      <w:spacing w:before="40" w:after="40"/>
    </w:pPr>
    <w:rPr>
      <w:rFonts w:ascii="Arial" w:eastAsia="Calibri" w:hAnsi="Arial" w:cs="Arial"/>
      <w:b/>
      <w:sz w:val="18"/>
      <w:lang w:eastAsia="en-US"/>
    </w:rPr>
  </w:style>
  <w:style w:type="character" w:customStyle="1" w:styleId="TablenameChar">
    <w:name w:val="Table name Char"/>
    <w:link w:val="Tablename"/>
    <w:locked/>
    <w:rPr>
      <w:rFonts w:ascii="Arial" w:eastAsia="Calibri" w:hAnsi="Arial" w:cs="Arial"/>
      <w:b/>
      <w:sz w:val="18"/>
      <w:lang w:val="en-AU" w:eastAsia="en-US" w:bidi="ar-SA"/>
    </w:rPr>
  </w:style>
  <w:style w:type="character" w:styleId="Emphasis">
    <w:name w:val="Emphasis"/>
    <w:qFormat/>
    <w:rPr>
      <w:rFonts w:ascii="Garamond" w:hAnsi="Garamond" w:cs="Times New Roman"/>
      <w:i/>
      <w:sz w:val="24"/>
    </w:rPr>
  </w:style>
  <w:style w:type="table" w:styleId="TableGrid">
    <w:name w:val="Table Grid"/>
    <w:basedOn w:val="TableNormal"/>
    <w:rsid w:val="00DF5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1E4933"/>
  </w:style>
  <w:style w:type="paragraph" w:styleId="NormalWeb">
    <w:name w:val="Normal (Web)"/>
    <w:basedOn w:val="Normal"/>
    <w:uiPriority w:val="99"/>
    <w:rsid w:val="001E4933"/>
    <w:pPr>
      <w:spacing w:before="100" w:beforeAutospacing="1" w:after="100" w:afterAutospacing="1"/>
    </w:pPr>
    <w:rPr>
      <w:color w:val="000000"/>
      <w:szCs w:val="24"/>
    </w:rPr>
  </w:style>
  <w:style w:type="paragraph" w:styleId="Revision">
    <w:name w:val="Revision"/>
    <w:hidden/>
    <w:uiPriority w:val="99"/>
    <w:semiHidden/>
    <w:rsid w:val="00AB119A"/>
    <w:rPr>
      <w:sz w:val="24"/>
    </w:rPr>
  </w:style>
  <w:style w:type="character" w:customStyle="1" w:styleId="FooterChar">
    <w:name w:val="Footer Char"/>
    <w:basedOn w:val="DefaultParagraphFont"/>
    <w:link w:val="Footer"/>
    <w:uiPriority w:val="99"/>
    <w:rsid w:val="00913870"/>
    <w:rPr>
      <w:sz w:val="24"/>
    </w:rPr>
  </w:style>
  <w:style w:type="character" w:customStyle="1" w:styleId="CharChar">
    <w:name w:val="Char Char"/>
    <w:basedOn w:val="DefaultParagraphFont"/>
    <w:link w:val="Char"/>
    <w:rsid w:val="00DF65E7"/>
    <w:rPr>
      <w:rFonts w:ascii="Arial" w:hAnsi="Arial" w:cs="Arial"/>
      <w:sz w:val="22"/>
      <w:szCs w:val="22"/>
      <w:lang w:eastAsia="en-US"/>
    </w:rPr>
  </w:style>
  <w:style w:type="character" w:customStyle="1" w:styleId="Heading3Char">
    <w:name w:val="Heading 3 Char"/>
    <w:basedOn w:val="DefaultParagraphFont"/>
    <w:link w:val="Heading3"/>
    <w:semiHidden/>
    <w:rsid w:val="00321CF9"/>
    <w:rPr>
      <w:rFonts w:asciiTheme="majorHAnsi" w:eastAsiaTheme="majorEastAsia" w:hAnsiTheme="majorHAnsi" w:cstheme="majorBidi"/>
      <w:b/>
      <w:bCs/>
      <w:color w:val="4F81BD" w:themeColor="accent1"/>
      <w:sz w:val="24"/>
    </w:rPr>
  </w:style>
  <w:style w:type="paragraph" w:customStyle="1" w:styleId="Bullet0">
    <w:name w:val="Bullet+0"/>
    <w:basedOn w:val="BodyText"/>
    <w:link w:val="Bullet0Char"/>
    <w:uiPriority w:val="2"/>
    <w:qFormat/>
    <w:rsid w:val="0035191F"/>
    <w:pPr>
      <w:numPr>
        <w:numId w:val="4"/>
      </w:numPr>
      <w:tabs>
        <w:tab w:val="num" w:pos="1080"/>
      </w:tabs>
      <w:spacing w:after="0" w:line="240" w:lineRule="auto"/>
      <w:ind w:left="568" w:hanging="284"/>
    </w:pPr>
    <w:rPr>
      <w:rFonts w:ascii="Calibri" w:hAnsi="Calibri" w:cs="Arial"/>
      <w:sz w:val="22"/>
      <w:szCs w:val="24"/>
      <w:lang w:val="en-US" w:eastAsia="en-US"/>
    </w:rPr>
  </w:style>
  <w:style w:type="paragraph" w:customStyle="1" w:styleId="TableH1">
    <w:name w:val="Table H1"/>
    <w:basedOn w:val="BodyText"/>
    <w:uiPriority w:val="4"/>
    <w:qFormat/>
    <w:rsid w:val="0035191F"/>
    <w:pPr>
      <w:keepNext/>
      <w:tabs>
        <w:tab w:val="left" w:pos="416"/>
        <w:tab w:val="left" w:pos="582"/>
        <w:tab w:val="left" w:pos="1134"/>
      </w:tabs>
      <w:spacing w:after="240" w:line="240" w:lineRule="auto"/>
    </w:pPr>
    <w:rPr>
      <w:rFonts w:ascii="Calibri" w:hAnsi="Calibri"/>
      <w:b/>
      <w:sz w:val="20"/>
      <w:lang w:val="en-US" w:eastAsia="en-US"/>
    </w:rPr>
  </w:style>
  <w:style w:type="paragraph" w:styleId="BodyText">
    <w:name w:val="Body Text"/>
    <w:basedOn w:val="Normal"/>
    <w:link w:val="BodyTextChar"/>
    <w:rsid w:val="0035191F"/>
  </w:style>
  <w:style w:type="character" w:customStyle="1" w:styleId="BodyTextChar">
    <w:name w:val="Body Text Char"/>
    <w:basedOn w:val="DefaultParagraphFont"/>
    <w:link w:val="BodyText"/>
    <w:rsid w:val="0035191F"/>
    <w:rPr>
      <w:sz w:val="24"/>
    </w:rPr>
  </w:style>
  <w:style w:type="character" w:customStyle="1" w:styleId="Bullet0Char">
    <w:name w:val="Bullet+0 Char"/>
    <w:basedOn w:val="DefaultParagraphFont"/>
    <w:link w:val="Bullet0"/>
    <w:uiPriority w:val="2"/>
    <w:rsid w:val="00C26FB7"/>
    <w:rPr>
      <w:rFonts w:ascii="Calibri" w:hAnsi="Calibri" w:cs="Arial"/>
      <w:sz w:val="22"/>
      <w:szCs w:val="24"/>
      <w:lang w:val="en-US" w:eastAsia="en-US"/>
    </w:rPr>
  </w:style>
  <w:style w:type="paragraph" w:customStyle="1" w:styleId="TableFigNotes0">
    <w:name w:val="TableFigNotes+0"/>
    <w:basedOn w:val="Normal"/>
    <w:uiPriority w:val="4"/>
    <w:rsid w:val="00A164C8"/>
    <w:pPr>
      <w:keepNext/>
      <w:keepLines/>
      <w:spacing w:after="0" w:line="240" w:lineRule="auto"/>
    </w:pPr>
    <w:rPr>
      <w:rFonts w:ascii="Calibri" w:hAnsi="Calibri" w:cs="Tahoma"/>
      <w:color w:val="000000"/>
      <w:sz w:val="16"/>
      <w:szCs w:val="18"/>
    </w:rPr>
  </w:style>
  <w:style w:type="paragraph" w:customStyle="1" w:styleId="Figurename">
    <w:name w:val="Figure name"/>
    <w:basedOn w:val="Tablename"/>
    <w:next w:val="BodyText"/>
    <w:uiPriority w:val="5"/>
    <w:qFormat/>
    <w:rsid w:val="000A34D2"/>
    <w:pPr>
      <w:keepNext/>
      <w:tabs>
        <w:tab w:val="left" w:pos="1418"/>
      </w:tabs>
      <w:spacing w:before="120" w:after="120" w:line="240" w:lineRule="auto"/>
      <w:ind w:left="1418" w:hanging="1418"/>
    </w:pPr>
    <w:rPr>
      <w:rFonts w:ascii="Calibri" w:eastAsia="Times New Roman" w:hAnsi="Calibri" w:cs="Times New Roman"/>
      <w:bCs/>
      <w:sz w:val="22"/>
    </w:rPr>
  </w:style>
  <w:style w:type="paragraph" w:customStyle="1" w:styleId="TableFigNotes18">
    <w:name w:val="TableFigNotes+18"/>
    <w:basedOn w:val="Normal"/>
    <w:next w:val="BodyText"/>
    <w:link w:val="TableFigNotes18Char"/>
    <w:uiPriority w:val="4"/>
    <w:qFormat/>
    <w:rsid w:val="000A34D2"/>
    <w:pPr>
      <w:keepLines/>
      <w:spacing w:after="360" w:line="240" w:lineRule="auto"/>
    </w:pPr>
    <w:rPr>
      <w:rFonts w:ascii="Calibri" w:hAnsi="Calibri" w:cs="Tahoma"/>
      <w:color w:val="000000"/>
      <w:sz w:val="16"/>
      <w:szCs w:val="18"/>
    </w:rPr>
  </w:style>
  <w:style w:type="character" w:customStyle="1" w:styleId="TableFigNotes18Char">
    <w:name w:val="TableFigNotes+18 Char"/>
    <w:basedOn w:val="DefaultParagraphFont"/>
    <w:link w:val="TableFigNotes18"/>
    <w:uiPriority w:val="4"/>
    <w:rsid w:val="000A34D2"/>
    <w:rPr>
      <w:rFonts w:ascii="Calibri" w:hAnsi="Calibri" w:cs="Tahoma"/>
      <w:color w:val="000000"/>
      <w:sz w:val="16"/>
      <w:szCs w:val="18"/>
    </w:rPr>
  </w:style>
  <w:style w:type="character" w:customStyle="1" w:styleId="Heading1Char">
    <w:name w:val="Heading 1 Char"/>
    <w:basedOn w:val="DefaultParagraphFont"/>
    <w:link w:val="Heading1"/>
    <w:rsid w:val="006F781F"/>
    <w:rPr>
      <w:rFonts w:ascii="Arial" w:eastAsiaTheme="majorEastAsia" w:hAnsi="Arial" w:cstheme="majorBidi"/>
      <w:b/>
      <w:bCs/>
      <w:sz w:val="24"/>
      <w:szCs w:val="28"/>
    </w:rPr>
  </w:style>
  <w:style w:type="paragraph" w:customStyle="1" w:styleId="Style1">
    <w:name w:val="Style1"/>
    <w:basedOn w:val="Normal"/>
    <w:link w:val="Style1Char"/>
    <w:qFormat/>
    <w:rsid w:val="00953DE4"/>
    <w:pPr>
      <w:spacing w:after="0"/>
    </w:pPr>
    <w:rPr>
      <w:szCs w:val="24"/>
    </w:rPr>
  </w:style>
  <w:style w:type="paragraph" w:customStyle="1" w:styleId="Style2">
    <w:name w:val="Style2"/>
    <w:basedOn w:val="Normal"/>
    <w:link w:val="Style2Char"/>
    <w:qFormat/>
    <w:rsid w:val="00A76548"/>
    <w:pPr>
      <w:spacing w:after="0"/>
    </w:pPr>
    <w:rPr>
      <w:szCs w:val="24"/>
    </w:rPr>
  </w:style>
  <w:style w:type="character" w:customStyle="1" w:styleId="Style1Char">
    <w:name w:val="Style1 Char"/>
    <w:basedOn w:val="DefaultParagraphFont"/>
    <w:link w:val="Style1"/>
    <w:rsid w:val="00953DE4"/>
    <w:rPr>
      <w:sz w:val="24"/>
      <w:szCs w:val="24"/>
    </w:rPr>
  </w:style>
  <w:style w:type="character" w:customStyle="1" w:styleId="Style2Char">
    <w:name w:val="Style2 Char"/>
    <w:basedOn w:val="DefaultParagraphFont"/>
    <w:link w:val="Style2"/>
    <w:rsid w:val="00A765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6439">
      <w:bodyDiv w:val="1"/>
      <w:marLeft w:val="0"/>
      <w:marRight w:val="0"/>
      <w:marTop w:val="0"/>
      <w:marBottom w:val="0"/>
      <w:divBdr>
        <w:top w:val="none" w:sz="0" w:space="0" w:color="auto"/>
        <w:left w:val="none" w:sz="0" w:space="0" w:color="auto"/>
        <w:bottom w:val="none" w:sz="0" w:space="0" w:color="auto"/>
        <w:right w:val="none" w:sz="0" w:space="0" w:color="auto"/>
      </w:divBdr>
      <w:divsChild>
        <w:div w:id="1193568387">
          <w:marLeft w:val="1166"/>
          <w:marRight w:val="0"/>
          <w:marTop w:val="67"/>
          <w:marBottom w:val="0"/>
          <w:divBdr>
            <w:top w:val="none" w:sz="0" w:space="0" w:color="auto"/>
            <w:left w:val="none" w:sz="0" w:space="0" w:color="auto"/>
            <w:bottom w:val="none" w:sz="0" w:space="0" w:color="auto"/>
            <w:right w:val="none" w:sz="0" w:space="0" w:color="auto"/>
          </w:divBdr>
        </w:div>
        <w:div w:id="1797871023">
          <w:marLeft w:val="1166"/>
          <w:marRight w:val="0"/>
          <w:marTop w:val="67"/>
          <w:marBottom w:val="0"/>
          <w:divBdr>
            <w:top w:val="none" w:sz="0" w:space="0" w:color="auto"/>
            <w:left w:val="none" w:sz="0" w:space="0" w:color="auto"/>
            <w:bottom w:val="none" w:sz="0" w:space="0" w:color="auto"/>
            <w:right w:val="none" w:sz="0" w:space="0" w:color="auto"/>
          </w:divBdr>
        </w:div>
      </w:divsChild>
    </w:div>
    <w:div w:id="288704508">
      <w:bodyDiv w:val="1"/>
      <w:marLeft w:val="0"/>
      <w:marRight w:val="0"/>
      <w:marTop w:val="0"/>
      <w:marBottom w:val="0"/>
      <w:divBdr>
        <w:top w:val="none" w:sz="0" w:space="0" w:color="auto"/>
        <w:left w:val="none" w:sz="0" w:space="0" w:color="auto"/>
        <w:bottom w:val="none" w:sz="0" w:space="0" w:color="auto"/>
        <w:right w:val="none" w:sz="0" w:space="0" w:color="auto"/>
      </w:divBdr>
      <w:divsChild>
        <w:div w:id="66614394">
          <w:marLeft w:val="547"/>
          <w:marRight w:val="0"/>
          <w:marTop w:val="86"/>
          <w:marBottom w:val="0"/>
          <w:divBdr>
            <w:top w:val="none" w:sz="0" w:space="0" w:color="auto"/>
            <w:left w:val="none" w:sz="0" w:space="0" w:color="auto"/>
            <w:bottom w:val="none" w:sz="0" w:space="0" w:color="auto"/>
            <w:right w:val="none" w:sz="0" w:space="0" w:color="auto"/>
          </w:divBdr>
        </w:div>
        <w:div w:id="204947159">
          <w:marLeft w:val="1166"/>
          <w:marRight w:val="0"/>
          <w:marTop w:val="77"/>
          <w:marBottom w:val="0"/>
          <w:divBdr>
            <w:top w:val="none" w:sz="0" w:space="0" w:color="auto"/>
            <w:left w:val="none" w:sz="0" w:space="0" w:color="auto"/>
            <w:bottom w:val="none" w:sz="0" w:space="0" w:color="auto"/>
            <w:right w:val="none" w:sz="0" w:space="0" w:color="auto"/>
          </w:divBdr>
        </w:div>
        <w:div w:id="505943056">
          <w:marLeft w:val="547"/>
          <w:marRight w:val="0"/>
          <w:marTop w:val="86"/>
          <w:marBottom w:val="0"/>
          <w:divBdr>
            <w:top w:val="none" w:sz="0" w:space="0" w:color="auto"/>
            <w:left w:val="none" w:sz="0" w:space="0" w:color="auto"/>
            <w:bottom w:val="none" w:sz="0" w:space="0" w:color="auto"/>
            <w:right w:val="none" w:sz="0" w:space="0" w:color="auto"/>
          </w:divBdr>
        </w:div>
        <w:div w:id="953099224">
          <w:marLeft w:val="547"/>
          <w:marRight w:val="0"/>
          <w:marTop w:val="86"/>
          <w:marBottom w:val="0"/>
          <w:divBdr>
            <w:top w:val="none" w:sz="0" w:space="0" w:color="auto"/>
            <w:left w:val="none" w:sz="0" w:space="0" w:color="auto"/>
            <w:bottom w:val="none" w:sz="0" w:space="0" w:color="auto"/>
            <w:right w:val="none" w:sz="0" w:space="0" w:color="auto"/>
          </w:divBdr>
        </w:div>
        <w:div w:id="1427967151">
          <w:marLeft w:val="547"/>
          <w:marRight w:val="0"/>
          <w:marTop w:val="86"/>
          <w:marBottom w:val="0"/>
          <w:divBdr>
            <w:top w:val="none" w:sz="0" w:space="0" w:color="auto"/>
            <w:left w:val="none" w:sz="0" w:space="0" w:color="auto"/>
            <w:bottom w:val="none" w:sz="0" w:space="0" w:color="auto"/>
            <w:right w:val="none" w:sz="0" w:space="0" w:color="auto"/>
          </w:divBdr>
        </w:div>
      </w:divsChild>
    </w:div>
    <w:div w:id="573009056">
      <w:bodyDiv w:val="1"/>
      <w:marLeft w:val="0"/>
      <w:marRight w:val="0"/>
      <w:marTop w:val="0"/>
      <w:marBottom w:val="0"/>
      <w:divBdr>
        <w:top w:val="none" w:sz="0" w:space="0" w:color="auto"/>
        <w:left w:val="none" w:sz="0" w:space="0" w:color="auto"/>
        <w:bottom w:val="none" w:sz="0" w:space="0" w:color="auto"/>
        <w:right w:val="none" w:sz="0" w:space="0" w:color="auto"/>
      </w:divBdr>
      <w:divsChild>
        <w:div w:id="831408548">
          <w:marLeft w:val="1166"/>
          <w:marRight w:val="0"/>
          <w:marTop w:val="67"/>
          <w:marBottom w:val="0"/>
          <w:divBdr>
            <w:top w:val="none" w:sz="0" w:space="0" w:color="auto"/>
            <w:left w:val="none" w:sz="0" w:space="0" w:color="auto"/>
            <w:bottom w:val="none" w:sz="0" w:space="0" w:color="auto"/>
            <w:right w:val="none" w:sz="0" w:space="0" w:color="auto"/>
          </w:divBdr>
        </w:div>
        <w:div w:id="1018000426">
          <w:marLeft w:val="1166"/>
          <w:marRight w:val="0"/>
          <w:marTop w:val="67"/>
          <w:marBottom w:val="0"/>
          <w:divBdr>
            <w:top w:val="none" w:sz="0" w:space="0" w:color="auto"/>
            <w:left w:val="none" w:sz="0" w:space="0" w:color="auto"/>
            <w:bottom w:val="none" w:sz="0" w:space="0" w:color="auto"/>
            <w:right w:val="none" w:sz="0" w:space="0" w:color="auto"/>
          </w:divBdr>
        </w:div>
      </w:divsChild>
    </w:div>
    <w:div w:id="653141447">
      <w:bodyDiv w:val="1"/>
      <w:marLeft w:val="0"/>
      <w:marRight w:val="0"/>
      <w:marTop w:val="0"/>
      <w:marBottom w:val="0"/>
      <w:divBdr>
        <w:top w:val="none" w:sz="0" w:space="0" w:color="auto"/>
        <w:left w:val="none" w:sz="0" w:space="0" w:color="auto"/>
        <w:bottom w:val="none" w:sz="0" w:space="0" w:color="auto"/>
        <w:right w:val="none" w:sz="0" w:space="0" w:color="auto"/>
      </w:divBdr>
      <w:divsChild>
        <w:div w:id="564680514">
          <w:marLeft w:val="1166"/>
          <w:marRight w:val="0"/>
          <w:marTop w:val="67"/>
          <w:marBottom w:val="0"/>
          <w:divBdr>
            <w:top w:val="none" w:sz="0" w:space="0" w:color="auto"/>
            <w:left w:val="none" w:sz="0" w:space="0" w:color="auto"/>
            <w:bottom w:val="none" w:sz="0" w:space="0" w:color="auto"/>
            <w:right w:val="none" w:sz="0" w:space="0" w:color="auto"/>
          </w:divBdr>
        </w:div>
        <w:div w:id="891037518">
          <w:marLeft w:val="1166"/>
          <w:marRight w:val="0"/>
          <w:marTop w:val="67"/>
          <w:marBottom w:val="0"/>
          <w:divBdr>
            <w:top w:val="none" w:sz="0" w:space="0" w:color="auto"/>
            <w:left w:val="none" w:sz="0" w:space="0" w:color="auto"/>
            <w:bottom w:val="none" w:sz="0" w:space="0" w:color="auto"/>
            <w:right w:val="none" w:sz="0" w:space="0" w:color="auto"/>
          </w:divBdr>
        </w:div>
        <w:div w:id="1356152181">
          <w:marLeft w:val="1166"/>
          <w:marRight w:val="0"/>
          <w:marTop w:val="67"/>
          <w:marBottom w:val="0"/>
          <w:divBdr>
            <w:top w:val="none" w:sz="0" w:space="0" w:color="auto"/>
            <w:left w:val="none" w:sz="0" w:space="0" w:color="auto"/>
            <w:bottom w:val="none" w:sz="0" w:space="0" w:color="auto"/>
            <w:right w:val="none" w:sz="0" w:space="0" w:color="auto"/>
          </w:divBdr>
        </w:div>
        <w:div w:id="1712607533">
          <w:marLeft w:val="1166"/>
          <w:marRight w:val="0"/>
          <w:marTop w:val="67"/>
          <w:marBottom w:val="0"/>
          <w:divBdr>
            <w:top w:val="none" w:sz="0" w:space="0" w:color="auto"/>
            <w:left w:val="none" w:sz="0" w:space="0" w:color="auto"/>
            <w:bottom w:val="none" w:sz="0" w:space="0" w:color="auto"/>
            <w:right w:val="none" w:sz="0" w:space="0" w:color="auto"/>
          </w:divBdr>
        </w:div>
        <w:div w:id="1820072169">
          <w:marLeft w:val="1166"/>
          <w:marRight w:val="0"/>
          <w:marTop w:val="67"/>
          <w:marBottom w:val="0"/>
          <w:divBdr>
            <w:top w:val="none" w:sz="0" w:space="0" w:color="auto"/>
            <w:left w:val="none" w:sz="0" w:space="0" w:color="auto"/>
            <w:bottom w:val="none" w:sz="0" w:space="0" w:color="auto"/>
            <w:right w:val="none" w:sz="0" w:space="0" w:color="auto"/>
          </w:divBdr>
        </w:div>
        <w:div w:id="2139300657">
          <w:marLeft w:val="1166"/>
          <w:marRight w:val="0"/>
          <w:marTop w:val="67"/>
          <w:marBottom w:val="0"/>
          <w:divBdr>
            <w:top w:val="none" w:sz="0" w:space="0" w:color="auto"/>
            <w:left w:val="none" w:sz="0" w:space="0" w:color="auto"/>
            <w:bottom w:val="none" w:sz="0" w:space="0" w:color="auto"/>
            <w:right w:val="none" w:sz="0" w:space="0" w:color="auto"/>
          </w:divBdr>
        </w:div>
      </w:divsChild>
    </w:div>
    <w:div w:id="716465578">
      <w:bodyDiv w:val="1"/>
      <w:marLeft w:val="0"/>
      <w:marRight w:val="0"/>
      <w:marTop w:val="0"/>
      <w:marBottom w:val="0"/>
      <w:divBdr>
        <w:top w:val="none" w:sz="0" w:space="0" w:color="auto"/>
        <w:left w:val="none" w:sz="0" w:space="0" w:color="auto"/>
        <w:bottom w:val="none" w:sz="0" w:space="0" w:color="auto"/>
        <w:right w:val="none" w:sz="0" w:space="0" w:color="auto"/>
      </w:divBdr>
      <w:divsChild>
        <w:div w:id="235870375">
          <w:marLeft w:val="1166"/>
          <w:marRight w:val="0"/>
          <w:marTop w:val="77"/>
          <w:marBottom w:val="0"/>
          <w:divBdr>
            <w:top w:val="none" w:sz="0" w:space="0" w:color="auto"/>
            <w:left w:val="none" w:sz="0" w:space="0" w:color="auto"/>
            <w:bottom w:val="none" w:sz="0" w:space="0" w:color="auto"/>
            <w:right w:val="none" w:sz="0" w:space="0" w:color="auto"/>
          </w:divBdr>
        </w:div>
        <w:div w:id="416559364">
          <w:marLeft w:val="1166"/>
          <w:marRight w:val="0"/>
          <w:marTop w:val="77"/>
          <w:marBottom w:val="0"/>
          <w:divBdr>
            <w:top w:val="none" w:sz="0" w:space="0" w:color="auto"/>
            <w:left w:val="none" w:sz="0" w:space="0" w:color="auto"/>
            <w:bottom w:val="none" w:sz="0" w:space="0" w:color="auto"/>
            <w:right w:val="none" w:sz="0" w:space="0" w:color="auto"/>
          </w:divBdr>
        </w:div>
        <w:div w:id="534201738">
          <w:marLeft w:val="1166"/>
          <w:marRight w:val="0"/>
          <w:marTop w:val="67"/>
          <w:marBottom w:val="0"/>
          <w:divBdr>
            <w:top w:val="none" w:sz="0" w:space="0" w:color="auto"/>
            <w:left w:val="none" w:sz="0" w:space="0" w:color="auto"/>
            <w:bottom w:val="none" w:sz="0" w:space="0" w:color="auto"/>
            <w:right w:val="none" w:sz="0" w:space="0" w:color="auto"/>
          </w:divBdr>
        </w:div>
        <w:div w:id="854923766">
          <w:marLeft w:val="547"/>
          <w:marRight w:val="0"/>
          <w:marTop w:val="86"/>
          <w:marBottom w:val="0"/>
          <w:divBdr>
            <w:top w:val="none" w:sz="0" w:space="0" w:color="auto"/>
            <w:left w:val="none" w:sz="0" w:space="0" w:color="auto"/>
            <w:bottom w:val="none" w:sz="0" w:space="0" w:color="auto"/>
            <w:right w:val="none" w:sz="0" w:space="0" w:color="auto"/>
          </w:divBdr>
        </w:div>
        <w:div w:id="1016034730">
          <w:marLeft w:val="547"/>
          <w:marRight w:val="0"/>
          <w:marTop w:val="86"/>
          <w:marBottom w:val="0"/>
          <w:divBdr>
            <w:top w:val="none" w:sz="0" w:space="0" w:color="auto"/>
            <w:left w:val="none" w:sz="0" w:space="0" w:color="auto"/>
            <w:bottom w:val="none" w:sz="0" w:space="0" w:color="auto"/>
            <w:right w:val="none" w:sz="0" w:space="0" w:color="auto"/>
          </w:divBdr>
        </w:div>
        <w:div w:id="1340041948">
          <w:marLeft w:val="1166"/>
          <w:marRight w:val="0"/>
          <w:marTop w:val="67"/>
          <w:marBottom w:val="0"/>
          <w:divBdr>
            <w:top w:val="none" w:sz="0" w:space="0" w:color="auto"/>
            <w:left w:val="none" w:sz="0" w:space="0" w:color="auto"/>
            <w:bottom w:val="none" w:sz="0" w:space="0" w:color="auto"/>
            <w:right w:val="none" w:sz="0" w:space="0" w:color="auto"/>
          </w:divBdr>
        </w:div>
        <w:div w:id="1442257885">
          <w:marLeft w:val="1166"/>
          <w:marRight w:val="0"/>
          <w:marTop w:val="77"/>
          <w:marBottom w:val="0"/>
          <w:divBdr>
            <w:top w:val="none" w:sz="0" w:space="0" w:color="auto"/>
            <w:left w:val="none" w:sz="0" w:space="0" w:color="auto"/>
            <w:bottom w:val="none" w:sz="0" w:space="0" w:color="auto"/>
            <w:right w:val="none" w:sz="0" w:space="0" w:color="auto"/>
          </w:divBdr>
        </w:div>
        <w:div w:id="1940024783">
          <w:marLeft w:val="1800"/>
          <w:marRight w:val="0"/>
          <w:marTop w:val="58"/>
          <w:marBottom w:val="0"/>
          <w:divBdr>
            <w:top w:val="none" w:sz="0" w:space="0" w:color="auto"/>
            <w:left w:val="none" w:sz="0" w:space="0" w:color="auto"/>
            <w:bottom w:val="none" w:sz="0" w:space="0" w:color="auto"/>
            <w:right w:val="none" w:sz="0" w:space="0" w:color="auto"/>
          </w:divBdr>
        </w:div>
      </w:divsChild>
    </w:div>
    <w:div w:id="1056783070">
      <w:bodyDiv w:val="1"/>
      <w:marLeft w:val="0"/>
      <w:marRight w:val="0"/>
      <w:marTop w:val="0"/>
      <w:marBottom w:val="0"/>
      <w:divBdr>
        <w:top w:val="none" w:sz="0" w:space="0" w:color="auto"/>
        <w:left w:val="none" w:sz="0" w:space="0" w:color="auto"/>
        <w:bottom w:val="none" w:sz="0" w:space="0" w:color="auto"/>
        <w:right w:val="none" w:sz="0" w:space="0" w:color="auto"/>
      </w:divBdr>
      <w:divsChild>
        <w:div w:id="1799179364">
          <w:marLeft w:val="1166"/>
          <w:marRight w:val="0"/>
          <w:marTop w:val="77"/>
          <w:marBottom w:val="0"/>
          <w:divBdr>
            <w:top w:val="none" w:sz="0" w:space="0" w:color="auto"/>
            <w:left w:val="none" w:sz="0" w:space="0" w:color="auto"/>
            <w:bottom w:val="none" w:sz="0" w:space="0" w:color="auto"/>
            <w:right w:val="none" w:sz="0" w:space="0" w:color="auto"/>
          </w:divBdr>
        </w:div>
      </w:divsChild>
    </w:div>
    <w:div w:id="1064334932">
      <w:bodyDiv w:val="1"/>
      <w:marLeft w:val="0"/>
      <w:marRight w:val="0"/>
      <w:marTop w:val="0"/>
      <w:marBottom w:val="0"/>
      <w:divBdr>
        <w:top w:val="none" w:sz="0" w:space="0" w:color="auto"/>
        <w:left w:val="none" w:sz="0" w:space="0" w:color="auto"/>
        <w:bottom w:val="none" w:sz="0" w:space="0" w:color="auto"/>
        <w:right w:val="none" w:sz="0" w:space="0" w:color="auto"/>
      </w:divBdr>
      <w:divsChild>
        <w:div w:id="184680495">
          <w:marLeft w:val="547"/>
          <w:marRight w:val="0"/>
          <w:marTop w:val="77"/>
          <w:marBottom w:val="0"/>
          <w:divBdr>
            <w:top w:val="none" w:sz="0" w:space="0" w:color="auto"/>
            <w:left w:val="none" w:sz="0" w:space="0" w:color="auto"/>
            <w:bottom w:val="none" w:sz="0" w:space="0" w:color="auto"/>
            <w:right w:val="none" w:sz="0" w:space="0" w:color="auto"/>
          </w:divBdr>
        </w:div>
        <w:div w:id="426000189">
          <w:marLeft w:val="547"/>
          <w:marRight w:val="0"/>
          <w:marTop w:val="96"/>
          <w:marBottom w:val="0"/>
          <w:divBdr>
            <w:top w:val="none" w:sz="0" w:space="0" w:color="auto"/>
            <w:left w:val="none" w:sz="0" w:space="0" w:color="auto"/>
            <w:bottom w:val="none" w:sz="0" w:space="0" w:color="auto"/>
            <w:right w:val="none" w:sz="0" w:space="0" w:color="auto"/>
          </w:divBdr>
        </w:div>
        <w:div w:id="635725572">
          <w:marLeft w:val="1166"/>
          <w:marRight w:val="0"/>
          <w:marTop w:val="77"/>
          <w:marBottom w:val="0"/>
          <w:divBdr>
            <w:top w:val="none" w:sz="0" w:space="0" w:color="auto"/>
            <w:left w:val="none" w:sz="0" w:space="0" w:color="auto"/>
            <w:bottom w:val="none" w:sz="0" w:space="0" w:color="auto"/>
            <w:right w:val="none" w:sz="0" w:space="0" w:color="auto"/>
          </w:divBdr>
        </w:div>
        <w:div w:id="664015340">
          <w:marLeft w:val="547"/>
          <w:marRight w:val="0"/>
          <w:marTop w:val="77"/>
          <w:marBottom w:val="0"/>
          <w:divBdr>
            <w:top w:val="none" w:sz="0" w:space="0" w:color="auto"/>
            <w:left w:val="none" w:sz="0" w:space="0" w:color="auto"/>
            <w:bottom w:val="none" w:sz="0" w:space="0" w:color="auto"/>
            <w:right w:val="none" w:sz="0" w:space="0" w:color="auto"/>
          </w:divBdr>
        </w:div>
        <w:div w:id="798644217">
          <w:marLeft w:val="547"/>
          <w:marRight w:val="0"/>
          <w:marTop w:val="77"/>
          <w:marBottom w:val="0"/>
          <w:divBdr>
            <w:top w:val="none" w:sz="0" w:space="0" w:color="auto"/>
            <w:left w:val="none" w:sz="0" w:space="0" w:color="auto"/>
            <w:bottom w:val="none" w:sz="0" w:space="0" w:color="auto"/>
            <w:right w:val="none" w:sz="0" w:space="0" w:color="auto"/>
          </w:divBdr>
        </w:div>
        <w:div w:id="1203595603">
          <w:marLeft w:val="547"/>
          <w:marRight w:val="0"/>
          <w:marTop w:val="77"/>
          <w:marBottom w:val="0"/>
          <w:divBdr>
            <w:top w:val="none" w:sz="0" w:space="0" w:color="auto"/>
            <w:left w:val="none" w:sz="0" w:space="0" w:color="auto"/>
            <w:bottom w:val="none" w:sz="0" w:space="0" w:color="auto"/>
            <w:right w:val="none" w:sz="0" w:space="0" w:color="auto"/>
          </w:divBdr>
        </w:div>
        <w:div w:id="1524200074">
          <w:marLeft w:val="547"/>
          <w:marRight w:val="0"/>
          <w:marTop w:val="77"/>
          <w:marBottom w:val="0"/>
          <w:divBdr>
            <w:top w:val="none" w:sz="0" w:space="0" w:color="auto"/>
            <w:left w:val="none" w:sz="0" w:space="0" w:color="auto"/>
            <w:bottom w:val="none" w:sz="0" w:space="0" w:color="auto"/>
            <w:right w:val="none" w:sz="0" w:space="0" w:color="auto"/>
          </w:divBdr>
        </w:div>
      </w:divsChild>
    </w:div>
    <w:div w:id="1173953617">
      <w:bodyDiv w:val="1"/>
      <w:marLeft w:val="0"/>
      <w:marRight w:val="0"/>
      <w:marTop w:val="0"/>
      <w:marBottom w:val="0"/>
      <w:divBdr>
        <w:top w:val="none" w:sz="0" w:space="0" w:color="auto"/>
        <w:left w:val="none" w:sz="0" w:space="0" w:color="auto"/>
        <w:bottom w:val="none" w:sz="0" w:space="0" w:color="auto"/>
        <w:right w:val="none" w:sz="0" w:space="0" w:color="auto"/>
      </w:divBdr>
      <w:divsChild>
        <w:div w:id="241060853">
          <w:marLeft w:val="1166"/>
          <w:marRight w:val="0"/>
          <w:marTop w:val="77"/>
          <w:marBottom w:val="0"/>
          <w:divBdr>
            <w:top w:val="none" w:sz="0" w:space="0" w:color="auto"/>
            <w:left w:val="none" w:sz="0" w:space="0" w:color="auto"/>
            <w:bottom w:val="none" w:sz="0" w:space="0" w:color="auto"/>
            <w:right w:val="none" w:sz="0" w:space="0" w:color="auto"/>
          </w:divBdr>
        </w:div>
        <w:div w:id="439029216">
          <w:marLeft w:val="1166"/>
          <w:marRight w:val="0"/>
          <w:marTop w:val="77"/>
          <w:marBottom w:val="0"/>
          <w:divBdr>
            <w:top w:val="none" w:sz="0" w:space="0" w:color="auto"/>
            <w:left w:val="none" w:sz="0" w:space="0" w:color="auto"/>
            <w:bottom w:val="none" w:sz="0" w:space="0" w:color="auto"/>
            <w:right w:val="none" w:sz="0" w:space="0" w:color="auto"/>
          </w:divBdr>
        </w:div>
        <w:div w:id="608658176">
          <w:marLeft w:val="1166"/>
          <w:marRight w:val="0"/>
          <w:marTop w:val="77"/>
          <w:marBottom w:val="0"/>
          <w:divBdr>
            <w:top w:val="none" w:sz="0" w:space="0" w:color="auto"/>
            <w:left w:val="none" w:sz="0" w:space="0" w:color="auto"/>
            <w:bottom w:val="none" w:sz="0" w:space="0" w:color="auto"/>
            <w:right w:val="none" w:sz="0" w:space="0" w:color="auto"/>
          </w:divBdr>
        </w:div>
        <w:div w:id="1884245151">
          <w:marLeft w:val="1166"/>
          <w:marRight w:val="0"/>
          <w:marTop w:val="77"/>
          <w:marBottom w:val="0"/>
          <w:divBdr>
            <w:top w:val="none" w:sz="0" w:space="0" w:color="auto"/>
            <w:left w:val="none" w:sz="0" w:space="0" w:color="auto"/>
            <w:bottom w:val="none" w:sz="0" w:space="0" w:color="auto"/>
            <w:right w:val="none" w:sz="0" w:space="0" w:color="auto"/>
          </w:divBdr>
        </w:div>
      </w:divsChild>
    </w:div>
    <w:div w:id="1186554106">
      <w:bodyDiv w:val="1"/>
      <w:marLeft w:val="0"/>
      <w:marRight w:val="0"/>
      <w:marTop w:val="0"/>
      <w:marBottom w:val="0"/>
      <w:divBdr>
        <w:top w:val="none" w:sz="0" w:space="0" w:color="auto"/>
        <w:left w:val="none" w:sz="0" w:space="0" w:color="auto"/>
        <w:bottom w:val="none" w:sz="0" w:space="0" w:color="auto"/>
        <w:right w:val="none" w:sz="0" w:space="0" w:color="auto"/>
      </w:divBdr>
    </w:div>
    <w:div w:id="1207331807">
      <w:bodyDiv w:val="1"/>
      <w:marLeft w:val="0"/>
      <w:marRight w:val="0"/>
      <w:marTop w:val="0"/>
      <w:marBottom w:val="0"/>
      <w:divBdr>
        <w:top w:val="none" w:sz="0" w:space="0" w:color="auto"/>
        <w:left w:val="none" w:sz="0" w:space="0" w:color="auto"/>
        <w:bottom w:val="none" w:sz="0" w:space="0" w:color="auto"/>
        <w:right w:val="none" w:sz="0" w:space="0" w:color="auto"/>
      </w:divBdr>
      <w:divsChild>
        <w:div w:id="708992880">
          <w:marLeft w:val="1166"/>
          <w:marRight w:val="0"/>
          <w:marTop w:val="77"/>
          <w:marBottom w:val="0"/>
          <w:divBdr>
            <w:top w:val="none" w:sz="0" w:space="0" w:color="auto"/>
            <w:left w:val="none" w:sz="0" w:space="0" w:color="auto"/>
            <w:bottom w:val="none" w:sz="0" w:space="0" w:color="auto"/>
            <w:right w:val="none" w:sz="0" w:space="0" w:color="auto"/>
          </w:divBdr>
        </w:div>
        <w:div w:id="973826898">
          <w:marLeft w:val="1166"/>
          <w:marRight w:val="0"/>
          <w:marTop w:val="77"/>
          <w:marBottom w:val="0"/>
          <w:divBdr>
            <w:top w:val="none" w:sz="0" w:space="0" w:color="auto"/>
            <w:left w:val="none" w:sz="0" w:space="0" w:color="auto"/>
            <w:bottom w:val="none" w:sz="0" w:space="0" w:color="auto"/>
            <w:right w:val="none" w:sz="0" w:space="0" w:color="auto"/>
          </w:divBdr>
        </w:div>
        <w:div w:id="1491747461">
          <w:marLeft w:val="547"/>
          <w:marRight w:val="0"/>
          <w:marTop w:val="86"/>
          <w:marBottom w:val="0"/>
          <w:divBdr>
            <w:top w:val="none" w:sz="0" w:space="0" w:color="auto"/>
            <w:left w:val="none" w:sz="0" w:space="0" w:color="auto"/>
            <w:bottom w:val="none" w:sz="0" w:space="0" w:color="auto"/>
            <w:right w:val="none" w:sz="0" w:space="0" w:color="auto"/>
          </w:divBdr>
        </w:div>
        <w:div w:id="1507669601">
          <w:marLeft w:val="1166"/>
          <w:marRight w:val="0"/>
          <w:marTop w:val="77"/>
          <w:marBottom w:val="0"/>
          <w:divBdr>
            <w:top w:val="none" w:sz="0" w:space="0" w:color="auto"/>
            <w:left w:val="none" w:sz="0" w:space="0" w:color="auto"/>
            <w:bottom w:val="none" w:sz="0" w:space="0" w:color="auto"/>
            <w:right w:val="none" w:sz="0" w:space="0" w:color="auto"/>
          </w:divBdr>
        </w:div>
      </w:divsChild>
    </w:div>
    <w:div w:id="1216509087">
      <w:bodyDiv w:val="1"/>
      <w:marLeft w:val="0"/>
      <w:marRight w:val="0"/>
      <w:marTop w:val="0"/>
      <w:marBottom w:val="0"/>
      <w:divBdr>
        <w:top w:val="none" w:sz="0" w:space="0" w:color="auto"/>
        <w:left w:val="none" w:sz="0" w:space="0" w:color="auto"/>
        <w:bottom w:val="none" w:sz="0" w:space="0" w:color="auto"/>
        <w:right w:val="none" w:sz="0" w:space="0" w:color="auto"/>
      </w:divBdr>
      <w:divsChild>
        <w:div w:id="228158302">
          <w:marLeft w:val="547"/>
          <w:marRight w:val="0"/>
          <w:marTop w:val="86"/>
          <w:marBottom w:val="0"/>
          <w:divBdr>
            <w:top w:val="none" w:sz="0" w:space="0" w:color="auto"/>
            <w:left w:val="none" w:sz="0" w:space="0" w:color="auto"/>
            <w:bottom w:val="none" w:sz="0" w:space="0" w:color="auto"/>
            <w:right w:val="none" w:sz="0" w:space="0" w:color="auto"/>
          </w:divBdr>
        </w:div>
        <w:div w:id="279528478">
          <w:marLeft w:val="1800"/>
          <w:marRight w:val="0"/>
          <w:marTop w:val="67"/>
          <w:marBottom w:val="0"/>
          <w:divBdr>
            <w:top w:val="none" w:sz="0" w:space="0" w:color="auto"/>
            <w:left w:val="none" w:sz="0" w:space="0" w:color="auto"/>
            <w:bottom w:val="none" w:sz="0" w:space="0" w:color="auto"/>
            <w:right w:val="none" w:sz="0" w:space="0" w:color="auto"/>
          </w:divBdr>
        </w:div>
        <w:div w:id="723602999">
          <w:marLeft w:val="1166"/>
          <w:marRight w:val="0"/>
          <w:marTop w:val="77"/>
          <w:marBottom w:val="0"/>
          <w:divBdr>
            <w:top w:val="none" w:sz="0" w:space="0" w:color="auto"/>
            <w:left w:val="none" w:sz="0" w:space="0" w:color="auto"/>
            <w:bottom w:val="none" w:sz="0" w:space="0" w:color="auto"/>
            <w:right w:val="none" w:sz="0" w:space="0" w:color="auto"/>
          </w:divBdr>
        </w:div>
        <w:div w:id="725835725">
          <w:marLeft w:val="1166"/>
          <w:marRight w:val="0"/>
          <w:marTop w:val="77"/>
          <w:marBottom w:val="0"/>
          <w:divBdr>
            <w:top w:val="none" w:sz="0" w:space="0" w:color="auto"/>
            <w:left w:val="none" w:sz="0" w:space="0" w:color="auto"/>
            <w:bottom w:val="none" w:sz="0" w:space="0" w:color="auto"/>
            <w:right w:val="none" w:sz="0" w:space="0" w:color="auto"/>
          </w:divBdr>
        </w:div>
        <w:div w:id="785008858">
          <w:marLeft w:val="547"/>
          <w:marRight w:val="0"/>
          <w:marTop w:val="86"/>
          <w:marBottom w:val="0"/>
          <w:divBdr>
            <w:top w:val="none" w:sz="0" w:space="0" w:color="auto"/>
            <w:left w:val="none" w:sz="0" w:space="0" w:color="auto"/>
            <w:bottom w:val="none" w:sz="0" w:space="0" w:color="auto"/>
            <w:right w:val="none" w:sz="0" w:space="0" w:color="auto"/>
          </w:divBdr>
        </w:div>
        <w:div w:id="1785660564">
          <w:marLeft w:val="1166"/>
          <w:marRight w:val="0"/>
          <w:marTop w:val="67"/>
          <w:marBottom w:val="0"/>
          <w:divBdr>
            <w:top w:val="none" w:sz="0" w:space="0" w:color="auto"/>
            <w:left w:val="none" w:sz="0" w:space="0" w:color="auto"/>
            <w:bottom w:val="none" w:sz="0" w:space="0" w:color="auto"/>
            <w:right w:val="none" w:sz="0" w:space="0" w:color="auto"/>
          </w:divBdr>
        </w:div>
        <w:div w:id="2048748413">
          <w:marLeft w:val="547"/>
          <w:marRight w:val="0"/>
          <w:marTop w:val="86"/>
          <w:marBottom w:val="0"/>
          <w:divBdr>
            <w:top w:val="none" w:sz="0" w:space="0" w:color="auto"/>
            <w:left w:val="none" w:sz="0" w:space="0" w:color="auto"/>
            <w:bottom w:val="none" w:sz="0" w:space="0" w:color="auto"/>
            <w:right w:val="none" w:sz="0" w:space="0" w:color="auto"/>
          </w:divBdr>
        </w:div>
        <w:div w:id="2122915484">
          <w:marLeft w:val="1166"/>
          <w:marRight w:val="0"/>
          <w:marTop w:val="67"/>
          <w:marBottom w:val="0"/>
          <w:divBdr>
            <w:top w:val="none" w:sz="0" w:space="0" w:color="auto"/>
            <w:left w:val="none" w:sz="0" w:space="0" w:color="auto"/>
            <w:bottom w:val="none" w:sz="0" w:space="0" w:color="auto"/>
            <w:right w:val="none" w:sz="0" w:space="0" w:color="auto"/>
          </w:divBdr>
        </w:div>
      </w:divsChild>
    </w:div>
    <w:div w:id="1233153736">
      <w:bodyDiv w:val="1"/>
      <w:marLeft w:val="0"/>
      <w:marRight w:val="0"/>
      <w:marTop w:val="0"/>
      <w:marBottom w:val="0"/>
      <w:divBdr>
        <w:top w:val="none" w:sz="0" w:space="0" w:color="auto"/>
        <w:left w:val="none" w:sz="0" w:space="0" w:color="auto"/>
        <w:bottom w:val="none" w:sz="0" w:space="0" w:color="auto"/>
        <w:right w:val="none" w:sz="0" w:space="0" w:color="auto"/>
      </w:divBdr>
      <w:divsChild>
        <w:div w:id="172033538">
          <w:marLeft w:val="547"/>
          <w:marRight w:val="0"/>
          <w:marTop w:val="86"/>
          <w:marBottom w:val="0"/>
          <w:divBdr>
            <w:top w:val="none" w:sz="0" w:space="0" w:color="auto"/>
            <w:left w:val="none" w:sz="0" w:space="0" w:color="auto"/>
            <w:bottom w:val="none" w:sz="0" w:space="0" w:color="auto"/>
            <w:right w:val="none" w:sz="0" w:space="0" w:color="auto"/>
          </w:divBdr>
        </w:div>
        <w:div w:id="265309915">
          <w:marLeft w:val="1166"/>
          <w:marRight w:val="0"/>
          <w:marTop w:val="67"/>
          <w:marBottom w:val="0"/>
          <w:divBdr>
            <w:top w:val="none" w:sz="0" w:space="0" w:color="auto"/>
            <w:left w:val="none" w:sz="0" w:space="0" w:color="auto"/>
            <w:bottom w:val="none" w:sz="0" w:space="0" w:color="auto"/>
            <w:right w:val="none" w:sz="0" w:space="0" w:color="auto"/>
          </w:divBdr>
        </w:div>
      </w:divsChild>
    </w:div>
    <w:div w:id="1335962615">
      <w:bodyDiv w:val="1"/>
      <w:marLeft w:val="0"/>
      <w:marRight w:val="0"/>
      <w:marTop w:val="0"/>
      <w:marBottom w:val="0"/>
      <w:divBdr>
        <w:top w:val="none" w:sz="0" w:space="0" w:color="auto"/>
        <w:left w:val="none" w:sz="0" w:space="0" w:color="auto"/>
        <w:bottom w:val="none" w:sz="0" w:space="0" w:color="auto"/>
        <w:right w:val="none" w:sz="0" w:space="0" w:color="auto"/>
      </w:divBdr>
      <w:divsChild>
        <w:div w:id="638463146">
          <w:marLeft w:val="547"/>
          <w:marRight w:val="0"/>
          <w:marTop w:val="115"/>
          <w:marBottom w:val="0"/>
          <w:divBdr>
            <w:top w:val="none" w:sz="0" w:space="0" w:color="auto"/>
            <w:left w:val="none" w:sz="0" w:space="0" w:color="auto"/>
            <w:bottom w:val="none" w:sz="0" w:space="0" w:color="auto"/>
            <w:right w:val="none" w:sz="0" w:space="0" w:color="auto"/>
          </w:divBdr>
        </w:div>
        <w:div w:id="1527789118">
          <w:marLeft w:val="547"/>
          <w:marRight w:val="0"/>
          <w:marTop w:val="115"/>
          <w:marBottom w:val="0"/>
          <w:divBdr>
            <w:top w:val="none" w:sz="0" w:space="0" w:color="auto"/>
            <w:left w:val="none" w:sz="0" w:space="0" w:color="auto"/>
            <w:bottom w:val="none" w:sz="0" w:space="0" w:color="auto"/>
            <w:right w:val="none" w:sz="0" w:space="0" w:color="auto"/>
          </w:divBdr>
        </w:div>
        <w:div w:id="1574967109">
          <w:marLeft w:val="1166"/>
          <w:marRight w:val="0"/>
          <w:marTop w:val="96"/>
          <w:marBottom w:val="0"/>
          <w:divBdr>
            <w:top w:val="none" w:sz="0" w:space="0" w:color="auto"/>
            <w:left w:val="none" w:sz="0" w:space="0" w:color="auto"/>
            <w:bottom w:val="none" w:sz="0" w:space="0" w:color="auto"/>
            <w:right w:val="none" w:sz="0" w:space="0" w:color="auto"/>
          </w:divBdr>
        </w:div>
        <w:div w:id="1712344138">
          <w:marLeft w:val="1166"/>
          <w:marRight w:val="0"/>
          <w:marTop w:val="96"/>
          <w:marBottom w:val="0"/>
          <w:divBdr>
            <w:top w:val="none" w:sz="0" w:space="0" w:color="auto"/>
            <w:left w:val="none" w:sz="0" w:space="0" w:color="auto"/>
            <w:bottom w:val="none" w:sz="0" w:space="0" w:color="auto"/>
            <w:right w:val="none" w:sz="0" w:space="0" w:color="auto"/>
          </w:divBdr>
        </w:div>
        <w:div w:id="2034070227">
          <w:marLeft w:val="1166"/>
          <w:marRight w:val="0"/>
          <w:marTop w:val="96"/>
          <w:marBottom w:val="0"/>
          <w:divBdr>
            <w:top w:val="none" w:sz="0" w:space="0" w:color="auto"/>
            <w:left w:val="none" w:sz="0" w:space="0" w:color="auto"/>
            <w:bottom w:val="none" w:sz="0" w:space="0" w:color="auto"/>
            <w:right w:val="none" w:sz="0" w:space="0" w:color="auto"/>
          </w:divBdr>
        </w:div>
      </w:divsChild>
    </w:div>
    <w:div w:id="1344168939">
      <w:bodyDiv w:val="1"/>
      <w:marLeft w:val="0"/>
      <w:marRight w:val="0"/>
      <w:marTop w:val="0"/>
      <w:marBottom w:val="0"/>
      <w:divBdr>
        <w:top w:val="none" w:sz="0" w:space="0" w:color="auto"/>
        <w:left w:val="none" w:sz="0" w:space="0" w:color="auto"/>
        <w:bottom w:val="none" w:sz="0" w:space="0" w:color="auto"/>
        <w:right w:val="none" w:sz="0" w:space="0" w:color="auto"/>
      </w:divBdr>
      <w:divsChild>
        <w:div w:id="665017324">
          <w:marLeft w:val="547"/>
          <w:marRight w:val="0"/>
          <w:marTop w:val="67"/>
          <w:marBottom w:val="0"/>
          <w:divBdr>
            <w:top w:val="none" w:sz="0" w:space="0" w:color="auto"/>
            <w:left w:val="none" w:sz="0" w:space="0" w:color="auto"/>
            <w:bottom w:val="none" w:sz="0" w:space="0" w:color="auto"/>
            <w:right w:val="none" w:sz="0" w:space="0" w:color="auto"/>
          </w:divBdr>
        </w:div>
        <w:div w:id="897545772">
          <w:marLeft w:val="1166"/>
          <w:marRight w:val="0"/>
          <w:marTop w:val="67"/>
          <w:marBottom w:val="0"/>
          <w:divBdr>
            <w:top w:val="none" w:sz="0" w:space="0" w:color="auto"/>
            <w:left w:val="none" w:sz="0" w:space="0" w:color="auto"/>
            <w:bottom w:val="none" w:sz="0" w:space="0" w:color="auto"/>
            <w:right w:val="none" w:sz="0" w:space="0" w:color="auto"/>
          </w:divBdr>
        </w:div>
        <w:div w:id="1014569901">
          <w:marLeft w:val="547"/>
          <w:marRight w:val="0"/>
          <w:marTop w:val="67"/>
          <w:marBottom w:val="0"/>
          <w:divBdr>
            <w:top w:val="none" w:sz="0" w:space="0" w:color="auto"/>
            <w:left w:val="none" w:sz="0" w:space="0" w:color="auto"/>
            <w:bottom w:val="none" w:sz="0" w:space="0" w:color="auto"/>
            <w:right w:val="none" w:sz="0" w:space="0" w:color="auto"/>
          </w:divBdr>
        </w:div>
        <w:div w:id="1152335065">
          <w:marLeft w:val="547"/>
          <w:marRight w:val="0"/>
          <w:marTop w:val="86"/>
          <w:marBottom w:val="0"/>
          <w:divBdr>
            <w:top w:val="none" w:sz="0" w:space="0" w:color="auto"/>
            <w:left w:val="none" w:sz="0" w:space="0" w:color="auto"/>
            <w:bottom w:val="none" w:sz="0" w:space="0" w:color="auto"/>
            <w:right w:val="none" w:sz="0" w:space="0" w:color="auto"/>
          </w:divBdr>
        </w:div>
        <w:div w:id="1233855088">
          <w:marLeft w:val="547"/>
          <w:marRight w:val="0"/>
          <w:marTop w:val="67"/>
          <w:marBottom w:val="0"/>
          <w:divBdr>
            <w:top w:val="none" w:sz="0" w:space="0" w:color="auto"/>
            <w:left w:val="none" w:sz="0" w:space="0" w:color="auto"/>
            <w:bottom w:val="none" w:sz="0" w:space="0" w:color="auto"/>
            <w:right w:val="none" w:sz="0" w:space="0" w:color="auto"/>
          </w:divBdr>
        </w:div>
        <w:div w:id="1335691738">
          <w:marLeft w:val="1166"/>
          <w:marRight w:val="0"/>
          <w:marTop w:val="67"/>
          <w:marBottom w:val="0"/>
          <w:divBdr>
            <w:top w:val="none" w:sz="0" w:space="0" w:color="auto"/>
            <w:left w:val="none" w:sz="0" w:space="0" w:color="auto"/>
            <w:bottom w:val="none" w:sz="0" w:space="0" w:color="auto"/>
            <w:right w:val="none" w:sz="0" w:space="0" w:color="auto"/>
          </w:divBdr>
        </w:div>
        <w:div w:id="1536430550">
          <w:marLeft w:val="1166"/>
          <w:marRight w:val="0"/>
          <w:marTop w:val="67"/>
          <w:marBottom w:val="0"/>
          <w:divBdr>
            <w:top w:val="none" w:sz="0" w:space="0" w:color="auto"/>
            <w:left w:val="none" w:sz="0" w:space="0" w:color="auto"/>
            <w:bottom w:val="none" w:sz="0" w:space="0" w:color="auto"/>
            <w:right w:val="none" w:sz="0" w:space="0" w:color="auto"/>
          </w:divBdr>
        </w:div>
        <w:div w:id="1990354892">
          <w:marLeft w:val="1166"/>
          <w:marRight w:val="0"/>
          <w:marTop w:val="67"/>
          <w:marBottom w:val="0"/>
          <w:divBdr>
            <w:top w:val="none" w:sz="0" w:space="0" w:color="auto"/>
            <w:left w:val="none" w:sz="0" w:space="0" w:color="auto"/>
            <w:bottom w:val="none" w:sz="0" w:space="0" w:color="auto"/>
            <w:right w:val="none" w:sz="0" w:space="0" w:color="auto"/>
          </w:divBdr>
        </w:div>
      </w:divsChild>
    </w:div>
    <w:div w:id="1443959157">
      <w:bodyDiv w:val="1"/>
      <w:marLeft w:val="0"/>
      <w:marRight w:val="0"/>
      <w:marTop w:val="0"/>
      <w:marBottom w:val="0"/>
      <w:divBdr>
        <w:top w:val="none" w:sz="0" w:space="0" w:color="auto"/>
        <w:left w:val="none" w:sz="0" w:space="0" w:color="auto"/>
        <w:bottom w:val="none" w:sz="0" w:space="0" w:color="auto"/>
        <w:right w:val="none" w:sz="0" w:space="0" w:color="auto"/>
      </w:divBdr>
      <w:divsChild>
        <w:div w:id="91436604">
          <w:marLeft w:val="547"/>
          <w:marRight w:val="0"/>
          <w:marTop w:val="101"/>
          <w:marBottom w:val="0"/>
          <w:divBdr>
            <w:top w:val="none" w:sz="0" w:space="0" w:color="auto"/>
            <w:left w:val="none" w:sz="0" w:space="0" w:color="auto"/>
            <w:bottom w:val="none" w:sz="0" w:space="0" w:color="auto"/>
            <w:right w:val="none" w:sz="0" w:space="0" w:color="auto"/>
          </w:divBdr>
        </w:div>
        <w:div w:id="220095356">
          <w:marLeft w:val="1166"/>
          <w:marRight w:val="0"/>
          <w:marTop w:val="82"/>
          <w:marBottom w:val="0"/>
          <w:divBdr>
            <w:top w:val="none" w:sz="0" w:space="0" w:color="auto"/>
            <w:left w:val="none" w:sz="0" w:space="0" w:color="auto"/>
            <w:bottom w:val="none" w:sz="0" w:space="0" w:color="auto"/>
            <w:right w:val="none" w:sz="0" w:space="0" w:color="auto"/>
          </w:divBdr>
        </w:div>
        <w:div w:id="232550497">
          <w:marLeft w:val="1166"/>
          <w:marRight w:val="0"/>
          <w:marTop w:val="82"/>
          <w:marBottom w:val="0"/>
          <w:divBdr>
            <w:top w:val="none" w:sz="0" w:space="0" w:color="auto"/>
            <w:left w:val="none" w:sz="0" w:space="0" w:color="auto"/>
            <w:bottom w:val="none" w:sz="0" w:space="0" w:color="auto"/>
            <w:right w:val="none" w:sz="0" w:space="0" w:color="auto"/>
          </w:divBdr>
        </w:div>
        <w:div w:id="1093746611">
          <w:marLeft w:val="1166"/>
          <w:marRight w:val="0"/>
          <w:marTop w:val="82"/>
          <w:marBottom w:val="0"/>
          <w:divBdr>
            <w:top w:val="none" w:sz="0" w:space="0" w:color="auto"/>
            <w:left w:val="none" w:sz="0" w:space="0" w:color="auto"/>
            <w:bottom w:val="none" w:sz="0" w:space="0" w:color="auto"/>
            <w:right w:val="none" w:sz="0" w:space="0" w:color="auto"/>
          </w:divBdr>
        </w:div>
        <w:div w:id="1766731180">
          <w:marLeft w:val="1800"/>
          <w:marRight w:val="0"/>
          <w:marTop w:val="72"/>
          <w:marBottom w:val="0"/>
          <w:divBdr>
            <w:top w:val="none" w:sz="0" w:space="0" w:color="auto"/>
            <w:left w:val="none" w:sz="0" w:space="0" w:color="auto"/>
            <w:bottom w:val="none" w:sz="0" w:space="0" w:color="auto"/>
            <w:right w:val="none" w:sz="0" w:space="0" w:color="auto"/>
          </w:divBdr>
        </w:div>
        <w:div w:id="1958876907">
          <w:marLeft w:val="1800"/>
          <w:marRight w:val="0"/>
          <w:marTop w:val="72"/>
          <w:marBottom w:val="0"/>
          <w:divBdr>
            <w:top w:val="none" w:sz="0" w:space="0" w:color="auto"/>
            <w:left w:val="none" w:sz="0" w:space="0" w:color="auto"/>
            <w:bottom w:val="none" w:sz="0" w:space="0" w:color="auto"/>
            <w:right w:val="none" w:sz="0" w:space="0" w:color="auto"/>
          </w:divBdr>
        </w:div>
        <w:div w:id="1980308397">
          <w:marLeft w:val="1166"/>
          <w:marRight w:val="0"/>
          <w:marTop w:val="82"/>
          <w:marBottom w:val="0"/>
          <w:divBdr>
            <w:top w:val="none" w:sz="0" w:space="0" w:color="auto"/>
            <w:left w:val="none" w:sz="0" w:space="0" w:color="auto"/>
            <w:bottom w:val="none" w:sz="0" w:space="0" w:color="auto"/>
            <w:right w:val="none" w:sz="0" w:space="0" w:color="auto"/>
          </w:divBdr>
        </w:div>
      </w:divsChild>
    </w:div>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 w:id="1578172465">
      <w:bodyDiv w:val="1"/>
      <w:marLeft w:val="0"/>
      <w:marRight w:val="0"/>
      <w:marTop w:val="0"/>
      <w:marBottom w:val="0"/>
      <w:divBdr>
        <w:top w:val="none" w:sz="0" w:space="0" w:color="auto"/>
        <w:left w:val="none" w:sz="0" w:space="0" w:color="auto"/>
        <w:bottom w:val="none" w:sz="0" w:space="0" w:color="auto"/>
        <w:right w:val="none" w:sz="0" w:space="0" w:color="auto"/>
      </w:divBdr>
      <w:divsChild>
        <w:div w:id="192311380">
          <w:marLeft w:val="1166"/>
          <w:marRight w:val="0"/>
          <w:marTop w:val="67"/>
          <w:marBottom w:val="0"/>
          <w:divBdr>
            <w:top w:val="none" w:sz="0" w:space="0" w:color="auto"/>
            <w:left w:val="none" w:sz="0" w:space="0" w:color="auto"/>
            <w:bottom w:val="none" w:sz="0" w:space="0" w:color="auto"/>
            <w:right w:val="none" w:sz="0" w:space="0" w:color="auto"/>
          </w:divBdr>
        </w:div>
        <w:div w:id="1255674099">
          <w:marLeft w:val="1166"/>
          <w:marRight w:val="0"/>
          <w:marTop w:val="67"/>
          <w:marBottom w:val="0"/>
          <w:divBdr>
            <w:top w:val="none" w:sz="0" w:space="0" w:color="auto"/>
            <w:left w:val="none" w:sz="0" w:space="0" w:color="auto"/>
            <w:bottom w:val="none" w:sz="0" w:space="0" w:color="auto"/>
            <w:right w:val="none" w:sz="0" w:space="0" w:color="auto"/>
          </w:divBdr>
        </w:div>
        <w:div w:id="1811898986">
          <w:marLeft w:val="547"/>
          <w:marRight w:val="0"/>
          <w:marTop w:val="86"/>
          <w:marBottom w:val="0"/>
          <w:divBdr>
            <w:top w:val="none" w:sz="0" w:space="0" w:color="auto"/>
            <w:left w:val="none" w:sz="0" w:space="0" w:color="auto"/>
            <w:bottom w:val="none" w:sz="0" w:space="0" w:color="auto"/>
            <w:right w:val="none" w:sz="0" w:space="0" w:color="auto"/>
          </w:divBdr>
        </w:div>
      </w:divsChild>
    </w:div>
    <w:div w:id="1626934956">
      <w:bodyDiv w:val="1"/>
      <w:marLeft w:val="0"/>
      <w:marRight w:val="0"/>
      <w:marTop w:val="0"/>
      <w:marBottom w:val="0"/>
      <w:divBdr>
        <w:top w:val="none" w:sz="0" w:space="0" w:color="auto"/>
        <w:left w:val="none" w:sz="0" w:space="0" w:color="auto"/>
        <w:bottom w:val="none" w:sz="0" w:space="0" w:color="auto"/>
        <w:right w:val="none" w:sz="0" w:space="0" w:color="auto"/>
      </w:divBdr>
      <w:divsChild>
        <w:div w:id="59838915">
          <w:marLeft w:val="547"/>
          <w:marRight w:val="0"/>
          <w:marTop w:val="96"/>
          <w:marBottom w:val="0"/>
          <w:divBdr>
            <w:top w:val="none" w:sz="0" w:space="0" w:color="auto"/>
            <w:left w:val="none" w:sz="0" w:space="0" w:color="auto"/>
            <w:bottom w:val="none" w:sz="0" w:space="0" w:color="auto"/>
            <w:right w:val="none" w:sz="0" w:space="0" w:color="auto"/>
          </w:divBdr>
        </w:div>
        <w:div w:id="892616466">
          <w:marLeft w:val="1166"/>
          <w:marRight w:val="0"/>
          <w:marTop w:val="77"/>
          <w:marBottom w:val="0"/>
          <w:divBdr>
            <w:top w:val="none" w:sz="0" w:space="0" w:color="auto"/>
            <w:left w:val="none" w:sz="0" w:space="0" w:color="auto"/>
            <w:bottom w:val="none" w:sz="0" w:space="0" w:color="auto"/>
            <w:right w:val="none" w:sz="0" w:space="0" w:color="auto"/>
          </w:divBdr>
        </w:div>
        <w:div w:id="970012283">
          <w:marLeft w:val="1166"/>
          <w:marRight w:val="0"/>
          <w:marTop w:val="77"/>
          <w:marBottom w:val="0"/>
          <w:divBdr>
            <w:top w:val="none" w:sz="0" w:space="0" w:color="auto"/>
            <w:left w:val="none" w:sz="0" w:space="0" w:color="auto"/>
            <w:bottom w:val="none" w:sz="0" w:space="0" w:color="auto"/>
            <w:right w:val="none" w:sz="0" w:space="0" w:color="auto"/>
          </w:divBdr>
        </w:div>
        <w:div w:id="1337997832">
          <w:marLeft w:val="547"/>
          <w:marRight w:val="0"/>
          <w:marTop w:val="86"/>
          <w:marBottom w:val="0"/>
          <w:divBdr>
            <w:top w:val="none" w:sz="0" w:space="0" w:color="auto"/>
            <w:left w:val="none" w:sz="0" w:space="0" w:color="auto"/>
            <w:bottom w:val="none" w:sz="0" w:space="0" w:color="auto"/>
            <w:right w:val="none" w:sz="0" w:space="0" w:color="auto"/>
          </w:divBdr>
        </w:div>
        <w:div w:id="1437823436">
          <w:marLeft w:val="547"/>
          <w:marRight w:val="0"/>
          <w:marTop w:val="96"/>
          <w:marBottom w:val="0"/>
          <w:divBdr>
            <w:top w:val="none" w:sz="0" w:space="0" w:color="auto"/>
            <w:left w:val="none" w:sz="0" w:space="0" w:color="auto"/>
            <w:bottom w:val="none" w:sz="0" w:space="0" w:color="auto"/>
            <w:right w:val="none" w:sz="0" w:space="0" w:color="auto"/>
          </w:divBdr>
        </w:div>
        <w:div w:id="1623802971">
          <w:marLeft w:val="1166"/>
          <w:marRight w:val="0"/>
          <w:marTop w:val="77"/>
          <w:marBottom w:val="0"/>
          <w:divBdr>
            <w:top w:val="none" w:sz="0" w:space="0" w:color="auto"/>
            <w:left w:val="none" w:sz="0" w:space="0" w:color="auto"/>
            <w:bottom w:val="none" w:sz="0" w:space="0" w:color="auto"/>
            <w:right w:val="none" w:sz="0" w:space="0" w:color="auto"/>
          </w:divBdr>
        </w:div>
        <w:div w:id="2113738506">
          <w:marLeft w:val="547"/>
          <w:marRight w:val="0"/>
          <w:marTop w:val="96"/>
          <w:marBottom w:val="0"/>
          <w:divBdr>
            <w:top w:val="none" w:sz="0" w:space="0" w:color="auto"/>
            <w:left w:val="none" w:sz="0" w:space="0" w:color="auto"/>
            <w:bottom w:val="none" w:sz="0" w:space="0" w:color="auto"/>
            <w:right w:val="none" w:sz="0" w:space="0" w:color="auto"/>
          </w:divBdr>
        </w:div>
      </w:divsChild>
    </w:div>
    <w:div w:id="1672639050">
      <w:bodyDiv w:val="1"/>
      <w:marLeft w:val="0"/>
      <w:marRight w:val="0"/>
      <w:marTop w:val="0"/>
      <w:marBottom w:val="0"/>
      <w:divBdr>
        <w:top w:val="none" w:sz="0" w:space="0" w:color="auto"/>
        <w:left w:val="none" w:sz="0" w:space="0" w:color="auto"/>
        <w:bottom w:val="none" w:sz="0" w:space="0" w:color="auto"/>
        <w:right w:val="none" w:sz="0" w:space="0" w:color="auto"/>
      </w:divBdr>
      <w:divsChild>
        <w:div w:id="979382892">
          <w:marLeft w:val="0"/>
          <w:marRight w:val="0"/>
          <w:marTop w:val="0"/>
          <w:marBottom w:val="0"/>
          <w:divBdr>
            <w:top w:val="none" w:sz="0" w:space="0" w:color="auto"/>
            <w:left w:val="none" w:sz="0" w:space="0" w:color="auto"/>
            <w:bottom w:val="none" w:sz="0" w:space="0" w:color="auto"/>
            <w:right w:val="none" w:sz="0" w:space="0" w:color="auto"/>
          </w:divBdr>
          <w:divsChild>
            <w:div w:id="1440295120">
              <w:marLeft w:val="0"/>
              <w:marRight w:val="0"/>
              <w:marTop w:val="0"/>
              <w:marBottom w:val="0"/>
              <w:divBdr>
                <w:top w:val="none" w:sz="0" w:space="0" w:color="auto"/>
                <w:left w:val="none" w:sz="0" w:space="0" w:color="auto"/>
                <w:bottom w:val="none" w:sz="0" w:space="0" w:color="auto"/>
                <w:right w:val="none" w:sz="0" w:space="0" w:color="auto"/>
              </w:divBdr>
              <w:divsChild>
                <w:div w:id="930503255">
                  <w:marLeft w:val="0"/>
                  <w:marRight w:val="0"/>
                  <w:marTop w:val="0"/>
                  <w:marBottom w:val="0"/>
                  <w:divBdr>
                    <w:top w:val="none" w:sz="0" w:space="0" w:color="auto"/>
                    <w:left w:val="none" w:sz="0" w:space="0" w:color="auto"/>
                    <w:bottom w:val="none" w:sz="0" w:space="0" w:color="auto"/>
                    <w:right w:val="none" w:sz="0" w:space="0" w:color="auto"/>
                  </w:divBdr>
                  <w:divsChild>
                    <w:div w:id="393628181">
                      <w:marLeft w:val="0"/>
                      <w:marRight w:val="0"/>
                      <w:marTop w:val="0"/>
                      <w:marBottom w:val="0"/>
                      <w:divBdr>
                        <w:top w:val="none" w:sz="0" w:space="0" w:color="auto"/>
                        <w:left w:val="none" w:sz="0" w:space="0" w:color="auto"/>
                        <w:bottom w:val="none" w:sz="0" w:space="0" w:color="auto"/>
                        <w:right w:val="none" w:sz="0" w:space="0" w:color="auto"/>
                      </w:divBdr>
                      <w:divsChild>
                        <w:div w:id="526068149">
                          <w:marLeft w:val="0"/>
                          <w:marRight w:val="0"/>
                          <w:marTop w:val="0"/>
                          <w:marBottom w:val="0"/>
                          <w:divBdr>
                            <w:top w:val="none" w:sz="0" w:space="0" w:color="auto"/>
                            <w:left w:val="none" w:sz="0" w:space="0" w:color="auto"/>
                            <w:bottom w:val="none" w:sz="0" w:space="0" w:color="auto"/>
                            <w:right w:val="none" w:sz="0" w:space="0" w:color="auto"/>
                          </w:divBdr>
                          <w:divsChild>
                            <w:div w:id="1863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52686">
      <w:bodyDiv w:val="1"/>
      <w:marLeft w:val="0"/>
      <w:marRight w:val="0"/>
      <w:marTop w:val="0"/>
      <w:marBottom w:val="0"/>
      <w:divBdr>
        <w:top w:val="none" w:sz="0" w:space="0" w:color="auto"/>
        <w:left w:val="none" w:sz="0" w:space="0" w:color="auto"/>
        <w:bottom w:val="none" w:sz="0" w:space="0" w:color="auto"/>
        <w:right w:val="none" w:sz="0" w:space="0" w:color="auto"/>
      </w:divBdr>
      <w:divsChild>
        <w:div w:id="933900567">
          <w:marLeft w:val="547"/>
          <w:marRight w:val="0"/>
          <w:marTop w:val="86"/>
          <w:marBottom w:val="0"/>
          <w:divBdr>
            <w:top w:val="none" w:sz="0" w:space="0" w:color="auto"/>
            <w:left w:val="none" w:sz="0" w:space="0" w:color="auto"/>
            <w:bottom w:val="none" w:sz="0" w:space="0" w:color="auto"/>
            <w:right w:val="none" w:sz="0" w:space="0" w:color="auto"/>
          </w:divBdr>
        </w:div>
        <w:div w:id="1208495222">
          <w:marLeft w:val="547"/>
          <w:marRight w:val="0"/>
          <w:marTop w:val="86"/>
          <w:marBottom w:val="0"/>
          <w:divBdr>
            <w:top w:val="none" w:sz="0" w:space="0" w:color="auto"/>
            <w:left w:val="none" w:sz="0" w:space="0" w:color="auto"/>
            <w:bottom w:val="none" w:sz="0" w:space="0" w:color="auto"/>
            <w:right w:val="none" w:sz="0" w:space="0" w:color="auto"/>
          </w:divBdr>
        </w:div>
      </w:divsChild>
    </w:div>
    <w:div w:id="1747339285">
      <w:bodyDiv w:val="1"/>
      <w:marLeft w:val="0"/>
      <w:marRight w:val="0"/>
      <w:marTop w:val="0"/>
      <w:marBottom w:val="0"/>
      <w:divBdr>
        <w:top w:val="none" w:sz="0" w:space="0" w:color="auto"/>
        <w:left w:val="none" w:sz="0" w:space="0" w:color="auto"/>
        <w:bottom w:val="none" w:sz="0" w:space="0" w:color="auto"/>
        <w:right w:val="none" w:sz="0" w:space="0" w:color="auto"/>
      </w:divBdr>
    </w:div>
    <w:div w:id="1756706767">
      <w:bodyDiv w:val="1"/>
      <w:marLeft w:val="0"/>
      <w:marRight w:val="0"/>
      <w:marTop w:val="0"/>
      <w:marBottom w:val="0"/>
      <w:divBdr>
        <w:top w:val="none" w:sz="0" w:space="0" w:color="auto"/>
        <w:left w:val="none" w:sz="0" w:space="0" w:color="auto"/>
        <w:bottom w:val="none" w:sz="0" w:space="0" w:color="auto"/>
        <w:right w:val="none" w:sz="0" w:space="0" w:color="auto"/>
      </w:divBdr>
      <w:divsChild>
        <w:div w:id="78523318">
          <w:marLeft w:val="1166"/>
          <w:marRight w:val="0"/>
          <w:marTop w:val="67"/>
          <w:marBottom w:val="0"/>
          <w:divBdr>
            <w:top w:val="none" w:sz="0" w:space="0" w:color="auto"/>
            <w:left w:val="none" w:sz="0" w:space="0" w:color="auto"/>
            <w:bottom w:val="none" w:sz="0" w:space="0" w:color="auto"/>
            <w:right w:val="none" w:sz="0" w:space="0" w:color="auto"/>
          </w:divBdr>
        </w:div>
        <w:div w:id="776675665">
          <w:marLeft w:val="547"/>
          <w:marRight w:val="0"/>
          <w:marTop w:val="67"/>
          <w:marBottom w:val="0"/>
          <w:divBdr>
            <w:top w:val="none" w:sz="0" w:space="0" w:color="auto"/>
            <w:left w:val="none" w:sz="0" w:space="0" w:color="auto"/>
            <w:bottom w:val="none" w:sz="0" w:space="0" w:color="auto"/>
            <w:right w:val="none" w:sz="0" w:space="0" w:color="auto"/>
          </w:divBdr>
        </w:div>
        <w:div w:id="1252281475">
          <w:marLeft w:val="547"/>
          <w:marRight w:val="0"/>
          <w:marTop w:val="67"/>
          <w:marBottom w:val="0"/>
          <w:divBdr>
            <w:top w:val="none" w:sz="0" w:space="0" w:color="auto"/>
            <w:left w:val="none" w:sz="0" w:space="0" w:color="auto"/>
            <w:bottom w:val="none" w:sz="0" w:space="0" w:color="auto"/>
            <w:right w:val="none" w:sz="0" w:space="0" w:color="auto"/>
          </w:divBdr>
        </w:div>
        <w:div w:id="1363239877">
          <w:marLeft w:val="1166"/>
          <w:marRight w:val="0"/>
          <w:marTop w:val="67"/>
          <w:marBottom w:val="0"/>
          <w:divBdr>
            <w:top w:val="none" w:sz="0" w:space="0" w:color="auto"/>
            <w:left w:val="none" w:sz="0" w:space="0" w:color="auto"/>
            <w:bottom w:val="none" w:sz="0" w:space="0" w:color="auto"/>
            <w:right w:val="none" w:sz="0" w:space="0" w:color="auto"/>
          </w:divBdr>
        </w:div>
        <w:div w:id="1796950845">
          <w:marLeft w:val="1166"/>
          <w:marRight w:val="0"/>
          <w:marTop w:val="67"/>
          <w:marBottom w:val="0"/>
          <w:divBdr>
            <w:top w:val="none" w:sz="0" w:space="0" w:color="auto"/>
            <w:left w:val="none" w:sz="0" w:space="0" w:color="auto"/>
            <w:bottom w:val="none" w:sz="0" w:space="0" w:color="auto"/>
            <w:right w:val="none" w:sz="0" w:space="0" w:color="auto"/>
          </w:divBdr>
        </w:div>
        <w:div w:id="1948385995">
          <w:marLeft w:val="547"/>
          <w:marRight w:val="0"/>
          <w:marTop w:val="67"/>
          <w:marBottom w:val="0"/>
          <w:divBdr>
            <w:top w:val="none" w:sz="0" w:space="0" w:color="auto"/>
            <w:left w:val="none" w:sz="0" w:space="0" w:color="auto"/>
            <w:bottom w:val="none" w:sz="0" w:space="0" w:color="auto"/>
            <w:right w:val="none" w:sz="0" w:space="0" w:color="auto"/>
          </w:divBdr>
        </w:div>
        <w:div w:id="1959674363">
          <w:marLeft w:val="547"/>
          <w:marRight w:val="0"/>
          <w:marTop w:val="86"/>
          <w:marBottom w:val="0"/>
          <w:divBdr>
            <w:top w:val="none" w:sz="0" w:space="0" w:color="auto"/>
            <w:left w:val="none" w:sz="0" w:space="0" w:color="auto"/>
            <w:bottom w:val="none" w:sz="0" w:space="0" w:color="auto"/>
            <w:right w:val="none" w:sz="0" w:space="0" w:color="auto"/>
          </w:divBdr>
        </w:div>
        <w:div w:id="2060467964">
          <w:marLeft w:val="1166"/>
          <w:marRight w:val="0"/>
          <w:marTop w:val="67"/>
          <w:marBottom w:val="0"/>
          <w:divBdr>
            <w:top w:val="none" w:sz="0" w:space="0" w:color="auto"/>
            <w:left w:val="none" w:sz="0" w:space="0" w:color="auto"/>
            <w:bottom w:val="none" w:sz="0" w:space="0" w:color="auto"/>
            <w:right w:val="none" w:sz="0" w:space="0" w:color="auto"/>
          </w:divBdr>
        </w:div>
      </w:divsChild>
    </w:div>
    <w:div w:id="1822382242">
      <w:bodyDiv w:val="1"/>
      <w:marLeft w:val="0"/>
      <w:marRight w:val="0"/>
      <w:marTop w:val="0"/>
      <w:marBottom w:val="0"/>
      <w:divBdr>
        <w:top w:val="none" w:sz="0" w:space="0" w:color="auto"/>
        <w:left w:val="none" w:sz="0" w:space="0" w:color="auto"/>
        <w:bottom w:val="none" w:sz="0" w:space="0" w:color="auto"/>
        <w:right w:val="none" w:sz="0" w:space="0" w:color="auto"/>
      </w:divBdr>
      <w:divsChild>
        <w:div w:id="851456570">
          <w:marLeft w:val="547"/>
          <w:marRight w:val="0"/>
          <w:marTop w:val="86"/>
          <w:marBottom w:val="0"/>
          <w:divBdr>
            <w:top w:val="none" w:sz="0" w:space="0" w:color="auto"/>
            <w:left w:val="none" w:sz="0" w:space="0" w:color="auto"/>
            <w:bottom w:val="none" w:sz="0" w:space="0" w:color="auto"/>
            <w:right w:val="none" w:sz="0" w:space="0" w:color="auto"/>
          </w:divBdr>
        </w:div>
      </w:divsChild>
    </w:div>
    <w:div w:id="1858081413">
      <w:bodyDiv w:val="1"/>
      <w:marLeft w:val="0"/>
      <w:marRight w:val="0"/>
      <w:marTop w:val="0"/>
      <w:marBottom w:val="0"/>
      <w:divBdr>
        <w:top w:val="none" w:sz="0" w:space="0" w:color="auto"/>
        <w:left w:val="none" w:sz="0" w:space="0" w:color="auto"/>
        <w:bottom w:val="none" w:sz="0" w:space="0" w:color="auto"/>
        <w:right w:val="none" w:sz="0" w:space="0" w:color="auto"/>
      </w:divBdr>
      <w:divsChild>
        <w:div w:id="1719478441">
          <w:marLeft w:val="1166"/>
          <w:marRight w:val="0"/>
          <w:marTop w:val="67"/>
          <w:marBottom w:val="0"/>
          <w:divBdr>
            <w:top w:val="none" w:sz="0" w:space="0" w:color="auto"/>
            <w:left w:val="none" w:sz="0" w:space="0" w:color="auto"/>
            <w:bottom w:val="none" w:sz="0" w:space="0" w:color="auto"/>
            <w:right w:val="none" w:sz="0" w:space="0" w:color="auto"/>
          </w:divBdr>
        </w:div>
      </w:divsChild>
    </w:div>
    <w:div w:id="2076737369">
      <w:bodyDiv w:val="1"/>
      <w:marLeft w:val="0"/>
      <w:marRight w:val="0"/>
      <w:marTop w:val="0"/>
      <w:marBottom w:val="0"/>
      <w:divBdr>
        <w:top w:val="none" w:sz="0" w:space="0" w:color="auto"/>
        <w:left w:val="none" w:sz="0" w:space="0" w:color="auto"/>
        <w:bottom w:val="none" w:sz="0" w:space="0" w:color="auto"/>
        <w:right w:val="none" w:sz="0" w:space="0" w:color="auto"/>
      </w:divBdr>
      <w:divsChild>
        <w:div w:id="17316396">
          <w:marLeft w:val="547"/>
          <w:marRight w:val="0"/>
          <w:marTop w:val="86"/>
          <w:marBottom w:val="0"/>
          <w:divBdr>
            <w:top w:val="none" w:sz="0" w:space="0" w:color="auto"/>
            <w:left w:val="none" w:sz="0" w:space="0" w:color="auto"/>
            <w:bottom w:val="none" w:sz="0" w:space="0" w:color="auto"/>
            <w:right w:val="none" w:sz="0" w:space="0" w:color="auto"/>
          </w:divBdr>
        </w:div>
        <w:div w:id="331492656">
          <w:marLeft w:val="1166"/>
          <w:marRight w:val="0"/>
          <w:marTop w:val="77"/>
          <w:marBottom w:val="0"/>
          <w:divBdr>
            <w:top w:val="none" w:sz="0" w:space="0" w:color="auto"/>
            <w:left w:val="none" w:sz="0" w:space="0" w:color="auto"/>
            <w:bottom w:val="none" w:sz="0" w:space="0" w:color="auto"/>
            <w:right w:val="none" w:sz="0" w:space="0" w:color="auto"/>
          </w:divBdr>
        </w:div>
        <w:div w:id="1322583490">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E3E6-2D5B-4B26-AC76-5B793E50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5984</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38381</CharactersWithSpaces>
  <SharedDoc>false</SharedDoc>
  <HLinks>
    <vt:vector size="6" baseType="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2014-09-01T08:45:00Z</dcterms:created>
  <dcterms:modified xsi:type="dcterms:W3CDTF">2014-09-03T01:33:00Z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