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A4" w:rsidRPr="00CB5FC7" w:rsidRDefault="00BC6AA4" w:rsidP="00BC6AA4">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4A0" w:firstRow="1" w:lastRow="0" w:firstColumn="1" w:lastColumn="0" w:noHBand="0" w:noVBand="1"/>
        <w:tblDescription w:val="1319"/>
      </w:tblPr>
      <w:tblGrid>
        <w:gridCol w:w="4522"/>
      </w:tblGrid>
      <w:tr w:rsidR="00BC6AA4" w:rsidRPr="00CB5FC7" w:rsidTr="00D32442">
        <w:trPr>
          <w:trHeight w:val="11173"/>
        </w:trPr>
        <w:tc>
          <w:tcPr>
            <w:tcW w:w="5000" w:type="pct"/>
          </w:tcPr>
          <w:p w:rsidR="00BC6AA4" w:rsidRPr="00CB5FC7" w:rsidRDefault="000B457A" w:rsidP="00BC6AA4">
            <w:pPr>
              <w:pStyle w:val="NoSpacing"/>
              <w:rPr>
                <w:rFonts w:ascii="Tahoma" w:hAnsi="Tahoma" w:cs="Tahoma"/>
                <w:sz w:val="44"/>
                <w:szCs w:val="56"/>
                <w:lang w:val="en-AU"/>
              </w:rPr>
            </w:pPr>
            <w:r>
              <w:rPr>
                <w:rFonts w:ascii="Tahoma" w:hAnsi="Tahoma" w:cs="Tahoma"/>
                <w:sz w:val="44"/>
                <w:szCs w:val="56"/>
                <w:lang w:val="en-AU"/>
              </w:rPr>
              <w:t>1319</w:t>
            </w:r>
          </w:p>
          <w:p w:rsidR="00BC6AA4" w:rsidRPr="00CB5FC7" w:rsidRDefault="00BC6AA4" w:rsidP="00BC6AA4">
            <w:pPr>
              <w:pStyle w:val="NoSpacing"/>
              <w:rPr>
                <w:rFonts w:ascii="Tahoma" w:hAnsi="Tahoma" w:cs="Tahoma"/>
                <w:sz w:val="44"/>
                <w:szCs w:val="56"/>
                <w:lang w:val="en-AU"/>
              </w:rPr>
            </w:pPr>
          </w:p>
          <w:p w:rsidR="00D23F4B" w:rsidRDefault="00D32442" w:rsidP="00D23F4B">
            <w:pPr>
              <w:pStyle w:val="NoSpacing"/>
              <w:rPr>
                <w:rFonts w:ascii="Tahoma" w:hAnsi="Tahoma" w:cs="Tahoma"/>
                <w:sz w:val="44"/>
                <w:szCs w:val="56"/>
                <w:lang w:val="en-AU"/>
              </w:rPr>
            </w:pPr>
            <w:r>
              <w:rPr>
                <w:rFonts w:ascii="Tahoma" w:hAnsi="Tahoma" w:cs="Tahoma"/>
                <w:sz w:val="44"/>
                <w:szCs w:val="56"/>
                <w:lang w:val="en-AU"/>
              </w:rPr>
              <w:t xml:space="preserve">Final </w:t>
            </w:r>
            <w:r w:rsidR="00D0221B">
              <w:rPr>
                <w:rFonts w:ascii="Tahoma" w:hAnsi="Tahoma" w:cs="Tahoma"/>
                <w:sz w:val="44"/>
                <w:szCs w:val="56"/>
                <w:lang w:val="en-AU"/>
              </w:rPr>
              <w:t>decision analytic protocol (</w:t>
            </w:r>
            <w:r w:rsidR="00DB34F5">
              <w:rPr>
                <w:rFonts w:ascii="Tahoma" w:hAnsi="Tahoma" w:cs="Tahoma"/>
                <w:sz w:val="44"/>
                <w:szCs w:val="56"/>
                <w:lang w:val="en-AU"/>
              </w:rPr>
              <w:t>DAP</w:t>
            </w:r>
            <w:r w:rsidR="00D0221B">
              <w:rPr>
                <w:rFonts w:ascii="Tahoma" w:hAnsi="Tahoma" w:cs="Tahoma"/>
                <w:sz w:val="44"/>
                <w:szCs w:val="56"/>
                <w:lang w:val="en-AU"/>
              </w:rPr>
              <w:t>)</w:t>
            </w:r>
            <w:r w:rsidR="00BC6AA4" w:rsidRPr="00CB5FC7">
              <w:rPr>
                <w:rFonts w:ascii="Tahoma" w:hAnsi="Tahoma" w:cs="Tahoma"/>
                <w:sz w:val="44"/>
                <w:szCs w:val="56"/>
                <w:lang w:val="en-AU"/>
              </w:rPr>
              <w:t xml:space="preserve"> to guide the assessment of image guided radiation therapy for cancer treatment delivery</w:t>
            </w:r>
          </w:p>
          <w:p w:rsidR="00BC6AA4" w:rsidRPr="00CB5FC7" w:rsidRDefault="00D32442" w:rsidP="00D23F4B">
            <w:pPr>
              <w:pStyle w:val="NoSpacing"/>
              <w:rPr>
                <w:rFonts w:ascii="Tahoma" w:hAnsi="Tahoma" w:cs="Tahoma"/>
                <w:sz w:val="48"/>
                <w:szCs w:val="56"/>
              </w:rPr>
            </w:pPr>
            <w:r>
              <w:rPr>
                <w:rFonts w:ascii="Tahoma" w:hAnsi="Tahoma" w:cs="Tahoma"/>
                <w:sz w:val="48"/>
                <w:szCs w:val="56"/>
              </w:rPr>
              <w:t>February 2013</w:t>
            </w:r>
          </w:p>
        </w:tc>
      </w:tr>
    </w:tbl>
    <w:p w:rsidR="00BC6AA4" w:rsidRPr="00463643" w:rsidRDefault="00BC6AA4" w:rsidP="00BC6AA4">
      <w:pPr>
        <w:rPr>
          <w:b/>
          <w:i/>
          <w:color w:val="365F91"/>
          <w:sz w:val="22"/>
          <w:lang w:val="en-US"/>
        </w:rPr>
      </w:pPr>
    </w:p>
    <w:p w:rsidR="00D32442" w:rsidRPr="00463643" w:rsidRDefault="00D32442" w:rsidP="00463643">
      <w:pPr>
        <w:spacing w:after="0" w:line="240" w:lineRule="auto"/>
        <w:jc w:val="left"/>
        <w:rPr>
          <w:b/>
          <w:color w:val="215868"/>
          <w:sz w:val="24"/>
          <w:lang w:val="en-US"/>
        </w:rPr>
      </w:pPr>
      <w:r>
        <w:br w:type="page"/>
      </w:r>
    </w:p>
    <w:p w:rsidR="00BC6AA4" w:rsidRPr="00CB5FC7" w:rsidRDefault="00BC6AA4" w:rsidP="00BC6AA4">
      <w:pPr>
        <w:pStyle w:val="TOCHeading0"/>
      </w:pPr>
      <w:r w:rsidRPr="00CB5FC7">
        <w:lastRenderedPageBreak/>
        <w:t>Table of Contents</w:t>
      </w:r>
    </w:p>
    <w:p w:rsidR="000555AB" w:rsidRDefault="0045245F">
      <w:pPr>
        <w:pStyle w:val="TOC1"/>
        <w:rPr>
          <w:rFonts w:asciiTheme="minorHAnsi" w:eastAsiaTheme="minorEastAsia" w:hAnsiTheme="minorHAnsi" w:cstheme="minorBidi"/>
          <w:b w:val="0"/>
          <w:sz w:val="22"/>
          <w:szCs w:val="22"/>
          <w:lang w:eastAsia="en-AU"/>
        </w:rPr>
      </w:pPr>
      <w:r w:rsidRPr="00CB5FC7">
        <w:fldChar w:fldCharType="begin"/>
      </w:r>
      <w:r w:rsidR="00BC6AA4" w:rsidRPr="00CB5FC7">
        <w:instrText xml:space="preserve"> TOC \o "1-3" \h \z \u </w:instrText>
      </w:r>
      <w:r w:rsidRPr="00CB5FC7">
        <w:fldChar w:fldCharType="separate"/>
      </w:r>
      <w:hyperlink w:anchor="_Toc330818128" w:history="1">
        <w:r w:rsidR="000555AB" w:rsidRPr="009949DE">
          <w:rPr>
            <w:rStyle w:val="Hyperlink"/>
          </w:rPr>
          <w:t>MSAC and PASC</w:t>
        </w:r>
        <w:r w:rsidR="000555AB">
          <w:rPr>
            <w:webHidden/>
          </w:rPr>
          <w:tab/>
        </w:r>
        <w:r>
          <w:rPr>
            <w:webHidden/>
          </w:rPr>
          <w:fldChar w:fldCharType="begin"/>
        </w:r>
        <w:r w:rsidR="000555AB">
          <w:rPr>
            <w:webHidden/>
          </w:rPr>
          <w:instrText xml:space="preserve"> PAGEREF _Toc330818128 \h </w:instrText>
        </w:r>
        <w:r>
          <w:rPr>
            <w:webHidden/>
          </w:rPr>
        </w:r>
        <w:r>
          <w:rPr>
            <w:webHidden/>
          </w:rPr>
          <w:fldChar w:fldCharType="separate"/>
        </w:r>
        <w:r w:rsidR="00665588">
          <w:rPr>
            <w:webHidden/>
          </w:rPr>
          <w:t>3</w:t>
        </w:r>
        <w:r>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29" w:history="1">
        <w:r w:rsidR="000555AB" w:rsidRPr="009949DE">
          <w:rPr>
            <w:rStyle w:val="Hyperlink"/>
          </w:rPr>
          <w:t>Purpose of this document</w:t>
        </w:r>
        <w:r w:rsidR="000555AB">
          <w:rPr>
            <w:webHidden/>
          </w:rPr>
          <w:tab/>
        </w:r>
        <w:r w:rsidR="0045245F">
          <w:rPr>
            <w:webHidden/>
          </w:rPr>
          <w:fldChar w:fldCharType="begin"/>
        </w:r>
        <w:r w:rsidR="000555AB">
          <w:rPr>
            <w:webHidden/>
          </w:rPr>
          <w:instrText xml:space="preserve"> PAGEREF _Toc330818129 \h </w:instrText>
        </w:r>
        <w:r w:rsidR="0045245F">
          <w:rPr>
            <w:webHidden/>
          </w:rPr>
        </w:r>
        <w:r w:rsidR="0045245F">
          <w:rPr>
            <w:webHidden/>
          </w:rPr>
          <w:fldChar w:fldCharType="separate"/>
        </w:r>
        <w:r w:rsidR="00665588">
          <w:rPr>
            <w:webHidden/>
          </w:rPr>
          <w:t>3</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30" w:history="1">
        <w:r w:rsidR="000555AB" w:rsidRPr="009949DE">
          <w:rPr>
            <w:rStyle w:val="Hyperlink"/>
          </w:rPr>
          <w:t>Purpose of application</w:t>
        </w:r>
        <w:r w:rsidR="000555AB">
          <w:rPr>
            <w:webHidden/>
          </w:rPr>
          <w:tab/>
        </w:r>
        <w:r w:rsidR="0045245F">
          <w:rPr>
            <w:webHidden/>
          </w:rPr>
          <w:fldChar w:fldCharType="begin"/>
        </w:r>
        <w:r w:rsidR="000555AB">
          <w:rPr>
            <w:webHidden/>
          </w:rPr>
          <w:instrText xml:space="preserve"> PAGEREF _Toc330818130 \h </w:instrText>
        </w:r>
        <w:r w:rsidR="0045245F">
          <w:rPr>
            <w:webHidden/>
          </w:rPr>
        </w:r>
        <w:r w:rsidR="0045245F">
          <w:rPr>
            <w:webHidden/>
          </w:rPr>
          <w:fldChar w:fldCharType="separate"/>
        </w:r>
        <w:r w:rsidR="00665588">
          <w:rPr>
            <w:webHidden/>
          </w:rPr>
          <w:t>5</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31" w:history="1">
        <w:r w:rsidR="000555AB" w:rsidRPr="009949DE">
          <w:rPr>
            <w:rStyle w:val="Hyperlink"/>
          </w:rPr>
          <w:t>Background</w:t>
        </w:r>
        <w:r w:rsidR="000555AB">
          <w:rPr>
            <w:webHidden/>
          </w:rPr>
          <w:tab/>
        </w:r>
        <w:r w:rsidR="0045245F">
          <w:rPr>
            <w:webHidden/>
          </w:rPr>
          <w:fldChar w:fldCharType="begin"/>
        </w:r>
        <w:r w:rsidR="000555AB">
          <w:rPr>
            <w:webHidden/>
          </w:rPr>
          <w:instrText xml:space="preserve"> PAGEREF _Toc330818131 \h </w:instrText>
        </w:r>
        <w:r w:rsidR="0045245F">
          <w:rPr>
            <w:webHidden/>
          </w:rPr>
        </w:r>
        <w:r w:rsidR="0045245F">
          <w:rPr>
            <w:webHidden/>
          </w:rPr>
          <w:fldChar w:fldCharType="separate"/>
        </w:r>
        <w:r w:rsidR="00665588">
          <w:rPr>
            <w:webHidden/>
          </w:rPr>
          <w:t>5</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2" w:history="1">
        <w:r w:rsidR="000555AB" w:rsidRPr="009949DE">
          <w:rPr>
            <w:rStyle w:val="Hyperlink"/>
          </w:rPr>
          <w:t>Current arrangements for public reimbursement</w:t>
        </w:r>
        <w:r w:rsidR="000555AB">
          <w:rPr>
            <w:webHidden/>
          </w:rPr>
          <w:tab/>
        </w:r>
        <w:r w:rsidR="0045245F">
          <w:rPr>
            <w:webHidden/>
          </w:rPr>
          <w:fldChar w:fldCharType="begin"/>
        </w:r>
        <w:r w:rsidR="000555AB">
          <w:rPr>
            <w:webHidden/>
          </w:rPr>
          <w:instrText xml:space="preserve"> PAGEREF _Toc330818132 \h </w:instrText>
        </w:r>
        <w:r w:rsidR="0045245F">
          <w:rPr>
            <w:webHidden/>
          </w:rPr>
        </w:r>
        <w:r w:rsidR="0045245F">
          <w:rPr>
            <w:webHidden/>
          </w:rPr>
          <w:fldChar w:fldCharType="separate"/>
        </w:r>
        <w:r w:rsidR="00665588">
          <w:rPr>
            <w:webHidden/>
          </w:rPr>
          <w:t>5</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3" w:history="1">
        <w:r w:rsidR="000555AB" w:rsidRPr="009949DE">
          <w:rPr>
            <w:rStyle w:val="Hyperlink"/>
          </w:rPr>
          <w:t>Regulatory status</w:t>
        </w:r>
        <w:r w:rsidR="000555AB">
          <w:rPr>
            <w:webHidden/>
          </w:rPr>
          <w:tab/>
        </w:r>
        <w:r w:rsidR="0045245F">
          <w:rPr>
            <w:webHidden/>
          </w:rPr>
          <w:fldChar w:fldCharType="begin"/>
        </w:r>
        <w:r w:rsidR="000555AB">
          <w:rPr>
            <w:webHidden/>
          </w:rPr>
          <w:instrText xml:space="preserve"> PAGEREF _Toc330818133 \h </w:instrText>
        </w:r>
        <w:r w:rsidR="0045245F">
          <w:rPr>
            <w:webHidden/>
          </w:rPr>
        </w:r>
        <w:r w:rsidR="0045245F">
          <w:rPr>
            <w:webHidden/>
          </w:rPr>
          <w:fldChar w:fldCharType="separate"/>
        </w:r>
        <w:r w:rsidR="00665588">
          <w:rPr>
            <w:webHidden/>
          </w:rPr>
          <w:t>7</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34" w:history="1">
        <w:r w:rsidR="000555AB" w:rsidRPr="009949DE">
          <w:rPr>
            <w:rStyle w:val="Hyperlink"/>
          </w:rPr>
          <w:t>Intervention</w:t>
        </w:r>
        <w:r w:rsidR="000555AB">
          <w:rPr>
            <w:webHidden/>
          </w:rPr>
          <w:tab/>
        </w:r>
        <w:r w:rsidR="0045245F">
          <w:rPr>
            <w:webHidden/>
          </w:rPr>
          <w:fldChar w:fldCharType="begin"/>
        </w:r>
        <w:r w:rsidR="000555AB">
          <w:rPr>
            <w:webHidden/>
          </w:rPr>
          <w:instrText xml:space="preserve"> PAGEREF _Toc330818134 \h </w:instrText>
        </w:r>
        <w:r w:rsidR="0045245F">
          <w:rPr>
            <w:webHidden/>
          </w:rPr>
        </w:r>
        <w:r w:rsidR="0045245F">
          <w:rPr>
            <w:webHidden/>
          </w:rPr>
          <w:fldChar w:fldCharType="separate"/>
        </w:r>
        <w:r w:rsidR="00665588">
          <w:rPr>
            <w:webHidden/>
          </w:rPr>
          <w:t>8</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5" w:history="1">
        <w:r w:rsidR="000555AB" w:rsidRPr="009949DE">
          <w:rPr>
            <w:rStyle w:val="Hyperlink"/>
          </w:rPr>
          <w:t>Description of the medical condition</w:t>
        </w:r>
        <w:r w:rsidR="000555AB">
          <w:rPr>
            <w:webHidden/>
          </w:rPr>
          <w:tab/>
        </w:r>
        <w:r w:rsidR="0045245F">
          <w:rPr>
            <w:webHidden/>
          </w:rPr>
          <w:fldChar w:fldCharType="begin"/>
        </w:r>
        <w:r w:rsidR="000555AB">
          <w:rPr>
            <w:webHidden/>
          </w:rPr>
          <w:instrText xml:space="preserve"> PAGEREF _Toc330818135 \h </w:instrText>
        </w:r>
        <w:r w:rsidR="0045245F">
          <w:rPr>
            <w:webHidden/>
          </w:rPr>
        </w:r>
        <w:r w:rsidR="0045245F">
          <w:rPr>
            <w:webHidden/>
          </w:rPr>
          <w:fldChar w:fldCharType="separate"/>
        </w:r>
        <w:r w:rsidR="00665588">
          <w:rPr>
            <w:webHidden/>
          </w:rPr>
          <w:t>8</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6" w:history="1">
        <w:r w:rsidR="000555AB" w:rsidRPr="009949DE">
          <w:rPr>
            <w:rStyle w:val="Hyperlink"/>
          </w:rPr>
          <w:t>Description of current MBS approved items for IGRT</w:t>
        </w:r>
        <w:r w:rsidR="000555AB">
          <w:rPr>
            <w:webHidden/>
          </w:rPr>
          <w:tab/>
        </w:r>
        <w:r w:rsidR="0045245F">
          <w:rPr>
            <w:webHidden/>
          </w:rPr>
          <w:fldChar w:fldCharType="begin"/>
        </w:r>
        <w:r w:rsidR="000555AB">
          <w:rPr>
            <w:webHidden/>
          </w:rPr>
          <w:instrText xml:space="preserve"> PAGEREF _Toc330818136 \h </w:instrText>
        </w:r>
        <w:r w:rsidR="0045245F">
          <w:rPr>
            <w:webHidden/>
          </w:rPr>
        </w:r>
        <w:r w:rsidR="0045245F">
          <w:rPr>
            <w:webHidden/>
          </w:rPr>
          <w:fldChar w:fldCharType="separate"/>
        </w:r>
        <w:r w:rsidR="00665588">
          <w:rPr>
            <w:webHidden/>
          </w:rPr>
          <w:t>10</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7" w:history="1">
        <w:r w:rsidR="000555AB" w:rsidRPr="009949DE">
          <w:rPr>
            <w:rStyle w:val="Hyperlink"/>
          </w:rPr>
          <w:t>Description and delivery of proposed new intervention</w:t>
        </w:r>
        <w:r w:rsidR="000555AB">
          <w:rPr>
            <w:webHidden/>
          </w:rPr>
          <w:tab/>
        </w:r>
        <w:r w:rsidR="0045245F">
          <w:rPr>
            <w:webHidden/>
          </w:rPr>
          <w:fldChar w:fldCharType="begin"/>
        </w:r>
        <w:r w:rsidR="000555AB">
          <w:rPr>
            <w:webHidden/>
          </w:rPr>
          <w:instrText xml:space="preserve"> PAGEREF _Toc330818137 \h </w:instrText>
        </w:r>
        <w:r w:rsidR="0045245F">
          <w:rPr>
            <w:webHidden/>
          </w:rPr>
        </w:r>
        <w:r w:rsidR="0045245F">
          <w:rPr>
            <w:webHidden/>
          </w:rPr>
          <w:fldChar w:fldCharType="separate"/>
        </w:r>
        <w:r w:rsidR="00665588">
          <w:rPr>
            <w:webHidden/>
          </w:rPr>
          <w:t>11</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8" w:history="1">
        <w:r w:rsidR="000555AB" w:rsidRPr="009949DE">
          <w:rPr>
            <w:rStyle w:val="Hyperlink"/>
          </w:rPr>
          <w:t>Prerequisites</w:t>
        </w:r>
        <w:r w:rsidR="000555AB">
          <w:rPr>
            <w:webHidden/>
          </w:rPr>
          <w:tab/>
        </w:r>
        <w:r w:rsidR="0045245F">
          <w:rPr>
            <w:webHidden/>
          </w:rPr>
          <w:fldChar w:fldCharType="begin"/>
        </w:r>
        <w:r w:rsidR="000555AB">
          <w:rPr>
            <w:webHidden/>
          </w:rPr>
          <w:instrText xml:space="preserve"> PAGEREF _Toc330818138 \h </w:instrText>
        </w:r>
        <w:r w:rsidR="0045245F">
          <w:rPr>
            <w:webHidden/>
          </w:rPr>
        </w:r>
        <w:r w:rsidR="0045245F">
          <w:rPr>
            <w:webHidden/>
          </w:rPr>
          <w:fldChar w:fldCharType="separate"/>
        </w:r>
        <w:r w:rsidR="00665588">
          <w:rPr>
            <w:webHidden/>
          </w:rPr>
          <w:t>11</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39" w:history="1">
        <w:r w:rsidR="000555AB" w:rsidRPr="009949DE">
          <w:rPr>
            <w:rStyle w:val="Hyperlink"/>
          </w:rPr>
          <w:t>Co-administered and associated interventions</w:t>
        </w:r>
        <w:r w:rsidR="000555AB">
          <w:rPr>
            <w:webHidden/>
          </w:rPr>
          <w:tab/>
        </w:r>
        <w:r w:rsidR="0045245F">
          <w:rPr>
            <w:webHidden/>
          </w:rPr>
          <w:fldChar w:fldCharType="begin"/>
        </w:r>
        <w:r w:rsidR="000555AB">
          <w:rPr>
            <w:webHidden/>
          </w:rPr>
          <w:instrText xml:space="preserve"> PAGEREF _Toc330818139 \h </w:instrText>
        </w:r>
        <w:r w:rsidR="0045245F">
          <w:rPr>
            <w:webHidden/>
          </w:rPr>
        </w:r>
        <w:r w:rsidR="0045245F">
          <w:rPr>
            <w:webHidden/>
          </w:rPr>
          <w:fldChar w:fldCharType="separate"/>
        </w:r>
        <w:r w:rsidR="00665588">
          <w:rPr>
            <w:webHidden/>
          </w:rPr>
          <w:t>12</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40" w:history="1">
        <w:r w:rsidR="000555AB" w:rsidRPr="009949DE">
          <w:rPr>
            <w:rStyle w:val="Hyperlink"/>
          </w:rPr>
          <w:t>Listing proposed and options for MSAC consideration</w:t>
        </w:r>
        <w:r w:rsidR="000555AB">
          <w:rPr>
            <w:webHidden/>
          </w:rPr>
          <w:tab/>
        </w:r>
        <w:r w:rsidR="0045245F">
          <w:rPr>
            <w:webHidden/>
          </w:rPr>
          <w:fldChar w:fldCharType="begin"/>
        </w:r>
        <w:r w:rsidR="000555AB">
          <w:rPr>
            <w:webHidden/>
          </w:rPr>
          <w:instrText xml:space="preserve"> PAGEREF _Toc330818140 \h </w:instrText>
        </w:r>
        <w:r w:rsidR="0045245F">
          <w:rPr>
            <w:webHidden/>
          </w:rPr>
        </w:r>
        <w:r w:rsidR="0045245F">
          <w:rPr>
            <w:webHidden/>
          </w:rPr>
          <w:fldChar w:fldCharType="separate"/>
        </w:r>
        <w:r w:rsidR="00665588">
          <w:rPr>
            <w:webHidden/>
          </w:rPr>
          <w:t>14</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41" w:history="1">
        <w:r w:rsidR="000555AB" w:rsidRPr="009949DE">
          <w:rPr>
            <w:rStyle w:val="Hyperlink"/>
          </w:rPr>
          <w:t>Proposed MBS listing</w:t>
        </w:r>
        <w:r w:rsidR="000555AB">
          <w:rPr>
            <w:webHidden/>
          </w:rPr>
          <w:tab/>
        </w:r>
        <w:r w:rsidR="0045245F">
          <w:rPr>
            <w:webHidden/>
          </w:rPr>
          <w:fldChar w:fldCharType="begin"/>
        </w:r>
        <w:r w:rsidR="000555AB">
          <w:rPr>
            <w:webHidden/>
          </w:rPr>
          <w:instrText xml:space="preserve"> PAGEREF _Toc330818141 \h </w:instrText>
        </w:r>
        <w:r w:rsidR="0045245F">
          <w:rPr>
            <w:webHidden/>
          </w:rPr>
        </w:r>
        <w:r w:rsidR="0045245F">
          <w:rPr>
            <w:webHidden/>
          </w:rPr>
          <w:fldChar w:fldCharType="separate"/>
        </w:r>
        <w:r w:rsidR="00665588">
          <w:rPr>
            <w:webHidden/>
          </w:rPr>
          <w:t>14</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42" w:history="1">
        <w:r w:rsidR="000555AB" w:rsidRPr="009949DE">
          <w:rPr>
            <w:rStyle w:val="Hyperlink"/>
          </w:rPr>
          <w:t>Estimates of usage</w:t>
        </w:r>
        <w:r w:rsidR="000555AB">
          <w:rPr>
            <w:webHidden/>
          </w:rPr>
          <w:tab/>
        </w:r>
        <w:r w:rsidR="0045245F">
          <w:rPr>
            <w:webHidden/>
          </w:rPr>
          <w:fldChar w:fldCharType="begin"/>
        </w:r>
        <w:r w:rsidR="000555AB">
          <w:rPr>
            <w:webHidden/>
          </w:rPr>
          <w:instrText xml:space="preserve"> PAGEREF _Toc330818142 \h </w:instrText>
        </w:r>
        <w:r w:rsidR="0045245F">
          <w:rPr>
            <w:webHidden/>
          </w:rPr>
        </w:r>
        <w:r w:rsidR="0045245F">
          <w:rPr>
            <w:webHidden/>
          </w:rPr>
          <w:fldChar w:fldCharType="separate"/>
        </w:r>
        <w:r w:rsidR="00665588">
          <w:rPr>
            <w:webHidden/>
          </w:rPr>
          <w:t>17</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43" w:history="1">
        <w:r w:rsidR="000555AB" w:rsidRPr="009949DE">
          <w:rPr>
            <w:rStyle w:val="Hyperlink"/>
          </w:rPr>
          <w:t>Clinical place for proposed intervention</w:t>
        </w:r>
        <w:r w:rsidR="000555AB">
          <w:rPr>
            <w:webHidden/>
          </w:rPr>
          <w:tab/>
        </w:r>
        <w:r w:rsidR="0045245F">
          <w:rPr>
            <w:webHidden/>
          </w:rPr>
          <w:fldChar w:fldCharType="begin"/>
        </w:r>
        <w:r w:rsidR="000555AB">
          <w:rPr>
            <w:webHidden/>
          </w:rPr>
          <w:instrText xml:space="preserve"> PAGEREF _Toc330818143 \h </w:instrText>
        </w:r>
        <w:r w:rsidR="0045245F">
          <w:rPr>
            <w:webHidden/>
          </w:rPr>
        </w:r>
        <w:r w:rsidR="0045245F">
          <w:rPr>
            <w:webHidden/>
          </w:rPr>
          <w:fldChar w:fldCharType="separate"/>
        </w:r>
        <w:r w:rsidR="00665588">
          <w:rPr>
            <w:webHidden/>
          </w:rPr>
          <w:t>17</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44" w:history="1">
        <w:r w:rsidR="000555AB" w:rsidRPr="009949DE">
          <w:rPr>
            <w:rStyle w:val="Hyperlink"/>
          </w:rPr>
          <w:t>Clinical claim</w:t>
        </w:r>
        <w:r w:rsidR="000555AB">
          <w:rPr>
            <w:webHidden/>
          </w:rPr>
          <w:tab/>
        </w:r>
        <w:r w:rsidR="0045245F">
          <w:rPr>
            <w:webHidden/>
          </w:rPr>
          <w:fldChar w:fldCharType="begin"/>
        </w:r>
        <w:r w:rsidR="000555AB">
          <w:rPr>
            <w:webHidden/>
          </w:rPr>
          <w:instrText xml:space="preserve"> PAGEREF _Toc330818144 \h </w:instrText>
        </w:r>
        <w:r w:rsidR="0045245F">
          <w:rPr>
            <w:webHidden/>
          </w:rPr>
        </w:r>
        <w:r w:rsidR="0045245F">
          <w:rPr>
            <w:webHidden/>
          </w:rPr>
          <w:fldChar w:fldCharType="separate"/>
        </w:r>
        <w:r w:rsidR="00665588">
          <w:rPr>
            <w:webHidden/>
          </w:rPr>
          <w:t>18</w:t>
        </w:r>
        <w:r w:rsidR="0045245F">
          <w:rPr>
            <w:webHidden/>
          </w:rPr>
          <w:fldChar w:fldCharType="end"/>
        </w:r>
      </w:hyperlink>
    </w:p>
    <w:p w:rsidR="000555AB" w:rsidRDefault="004D0FF2">
      <w:pPr>
        <w:pStyle w:val="TOC2"/>
        <w:rPr>
          <w:rFonts w:asciiTheme="minorHAnsi" w:eastAsiaTheme="minorEastAsia" w:hAnsiTheme="minorHAnsi" w:cstheme="minorBidi"/>
          <w:sz w:val="22"/>
          <w:szCs w:val="22"/>
          <w:lang w:val="en-AU" w:eastAsia="en-AU"/>
        </w:rPr>
      </w:pPr>
      <w:hyperlink w:anchor="_Toc330818145" w:history="1">
        <w:r w:rsidR="000555AB" w:rsidRPr="009949DE">
          <w:rPr>
            <w:rStyle w:val="Hyperlink"/>
          </w:rPr>
          <w:t>Potential benefits of proposed technology</w:t>
        </w:r>
        <w:r w:rsidR="000555AB">
          <w:rPr>
            <w:webHidden/>
          </w:rPr>
          <w:tab/>
        </w:r>
        <w:r w:rsidR="0045245F">
          <w:rPr>
            <w:webHidden/>
          </w:rPr>
          <w:fldChar w:fldCharType="begin"/>
        </w:r>
        <w:r w:rsidR="000555AB">
          <w:rPr>
            <w:webHidden/>
          </w:rPr>
          <w:instrText xml:space="preserve"> PAGEREF _Toc330818145 \h </w:instrText>
        </w:r>
        <w:r w:rsidR="0045245F">
          <w:rPr>
            <w:webHidden/>
          </w:rPr>
        </w:r>
        <w:r w:rsidR="0045245F">
          <w:rPr>
            <w:webHidden/>
          </w:rPr>
          <w:fldChar w:fldCharType="separate"/>
        </w:r>
        <w:r w:rsidR="00665588">
          <w:rPr>
            <w:webHidden/>
          </w:rPr>
          <w:t>18</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46" w:history="1">
        <w:r w:rsidR="000555AB" w:rsidRPr="009949DE">
          <w:rPr>
            <w:rStyle w:val="Hyperlink"/>
          </w:rPr>
          <w:t>Comparator</w:t>
        </w:r>
        <w:r w:rsidR="000555AB">
          <w:rPr>
            <w:webHidden/>
          </w:rPr>
          <w:tab/>
        </w:r>
        <w:r w:rsidR="0045245F">
          <w:rPr>
            <w:webHidden/>
          </w:rPr>
          <w:fldChar w:fldCharType="begin"/>
        </w:r>
        <w:r w:rsidR="000555AB">
          <w:rPr>
            <w:webHidden/>
          </w:rPr>
          <w:instrText xml:space="preserve"> PAGEREF _Toc330818146 \h </w:instrText>
        </w:r>
        <w:r w:rsidR="0045245F">
          <w:rPr>
            <w:webHidden/>
          </w:rPr>
        </w:r>
        <w:r w:rsidR="0045245F">
          <w:rPr>
            <w:webHidden/>
          </w:rPr>
          <w:fldChar w:fldCharType="separate"/>
        </w:r>
        <w:r w:rsidR="00665588">
          <w:rPr>
            <w:webHidden/>
          </w:rPr>
          <w:t>20</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47" w:history="1">
        <w:r w:rsidR="000555AB" w:rsidRPr="009949DE">
          <w:rPr>
            <w:rStyle w:val="Hyperlink"/>
          </w:rPr>
          <w:t>Outcomes and health care resources affected by introduction of proposed intervention</w:t>
        </w:r>
        <w:r w:rsidR="000555AB">
          <w:rPr>
            <w:webHidden/>
          </w:rPr>
          <w:tab/>
        </w:r>
        <w:r w:rsidR="0045245F">
          <w:rPr>
            <w:webHidden/>
          </w:rPr>
          <w:fldChar w:fldCharType="begin"/>
        </w:r>
        <w:r w:rsidR="000555AB">
          <w:rPr>
            <w:webHidden/>
          </w:rPr>
          <w:instrText xml:space="preserve"> PAGEREF _Toc330818147 \h </w:instrText>
        </w:r>
        <w:r w:rsidR="0045245F">
          <w:rPr>
            <w:webHidden/>
          </w:rPr>
        </w:r>
        <w:r w:rsidR="0045245F">
          <w:rPr>
            <w:webHidden/>
          </w:rPr>
          <w:fldChar w:fldCharType="separate"/>
        </w:r>
        <w:r w:rsidR="00665588">
          <w:rPr>
            <w:webHidden/>
          </w:rPr>
          <w:t>22</w:t>
        </w:r>
        <w:r w:rsidR="0045245F">
          <w:rPr>
            <w:webHidden/>
          </w:rPr>
          <w:fldChar w:fldCharType="end"/>
        </w:r>
      </w:hyperlink>
    </w:p>
    <w:p w:rsidR="000555AB" w:rsidRPr="008E7681" w:rsidRDefault="004D0FF2" w:rsidP="008E7681">
      <w:pPr>
        <w:pStyle w:val="TOC1"/>
        <w:rPr>
          <w:rFonts w:asciiTheme="minorHAnsi" w:eastAsiaTheme="minorEastAsia" w:hAnsiTheme="minorHAnsi" w:cstheme="minorBidi"/>
          <w:b w:val="0"/>
          <w:sz w:val="22"/>
          <w:szCs w:val="22"/>
          <w:lang w:eastAsia="en-AU"/>
        </w:rPr>
      </w:pPr>
      <w:hyperlink w:anchor="_Toc330818148" w:history="1">
        <w:r w:rsidR="000555AB" w:rsidRPr="009949DE">
          <w:rPr>
            <w:rStyle w:val="Hyperlink"/>
          </w:rPr>
          <w:t>Proposed structure of economic evaluation (decision-analytic)</w:t>
        </w:r>
        <w:r w:rsidR="000555AB">
          <w:rPr>
            <w:webHidden/>
          </w:rPr>
          <w:tab/>
        </w:r>
        <w:r w:rsidR="0045245F">
          <w:rPr>
            <w:webHidden/>
          </w:rPr>
          <w:fldChar w:fldCharType="begin"/>
        </w:r>
        <w:r w:rsidR="000555AB">
          <w:rPr>
            <w:webHidden/>
          </w:rPr>
          <w:instrText xml:space="preserve"> PAGEREF _Toc330818148 \h </w:instrText>
        </w:r>
        <w:r w:rsidR="0045245F">
          <w:rPr>
            <w:webHidden/>
          </w:rPr>
        </w:r>
        <w:r w:rsidR="0045245F">
          <w:rPr>
            <w:webHidden/>
          </w:rPr>
          <w:fldChar w:fldCharType="separate"/>
        </w:r>
        <w:r w:rsidR="00665588">
          <w:rPr>
            <w:webHidden/>
          </w:rPr>
          <w:t>23</w:t>
        </w:r>
        <w:r w:rsidR="0045245F">
          <w:rPr>
            <w:webHidden/>
          </w:rPr>
          <w:fldChar w:fldCharType="end"/>
        </w:r>
      </w:hyperlink>
    </w:p>
    <w:p w:rsidR="000555AB" w:rsidRDefault="004D0FF2">
      <w:pPr>
        <w:pStyle w:val="TOC1"/>
        <w:rPr>
          <w:rFonts w:asciiTheme="minorHAnsi" w:eastAsiaTheme="minorEastAsia" w:hAnsiTheme="minorHAnsi" w:cstheme="minorBidi"/>
          <w:b w:val="0"/>
          <w:sz w:val="22"/>
          <w:szCs w:val="22"/>
          <w:lang w:eastAsia="en-AU"/>
        </w:rPr>
      </w:pPr>
      <w:hyperlink w:anchor="_Toc330818150" w:history="1">
        <w:r w:rsidR="000555AB" w:rsidRPr="009949DE">
          <w:rPr>
            <w:rStyle w:val="Hyperlink"/>
          </w:rPr>
          <w:t>References</w:t>
        </w:r>
        <w:r w:rsidR="000555AB">
          <w:rPr>
            <w:webHidden/>
          </w:rPr>
          <w:tab/>
        </w:r>
        <w:r w:rsidR="0045245F">
          <w:rPr>
            <w:webHidden/>
          </w:rPr>
          <w:fldChar w:fldCharType="begin"/>
        </w:r>
        <w:r w:rsidR="000555AB">
          <w:rPr>
            <w:webHidden/>
          </w:rPr>
          <w:instrText xml:space="preserve"> PAGEREF _Toc330818150 \h </w:instrText>
        </w:r>
        <w:r w:rsidR="0045245F">
          <w:rPr>
            <w:webHidden/>
          </w:rPr>
        </w:r>
        <w:r w:rsidR="0045245F">
          <w:rPr>
            <w:webHidden/>
          </w:rPr>
          <w:fldChar w:fldCharType="separate"/>
        </w:r>
        <w:r w:rsidR="00665588">
          <w:rPr>
            <w:webHidden/>
          </w:rPr>
          <w:t>24</w:t>
        </w:r>
        <w:r w:rsidR="0045245F">
          <w:rPr>
            <w:webHidden/>
          </w:rPr>
          <w:fldChar w:fldCharType="end"/>
        </w:r>
      </w:hyperlink>
    </w:p>
    <w:p w:rsidR="00BC6AA4" w:rsidRPr="00CB5FC7" w:rsidRDefault="0045245F" w:rsidP="00BC6AA4">
      <w:r w:rsidRPr="00CB5FC7">
        <w:fldChar w:fldCharType="end"/>
      </w:r>
    </w:p>
    <w:p w:rsidR="00BC6AA4" w:rsidRPr="00CB5FC7" w:rsidRDefault="00BC6AA4" w:rsidP="00BC6AA4">
      <w:r w:rsidRPr="00CB5FC7">
        <w:br w:type="page"/>
      </w:r>
    </w:p>
    <w:p w:rsidR="00BC6AA4" w:rsidRPr="00CB5FC7" w:rsidRDefault="00BC6AA4" w:rsidP="00BC6AA4">
      <w:pPr>
        <w:pStyle w:val="Heading1"/>
      </w:pPr>
      <w:bookmarkStart w:id="1" w:name="_Toc330818128"/>
      <w:bookmarkEnd w:id="0"/>
      <w:r w:rsidRPr="00CB5FC7">
        <w:lastRenderedPageBreak/>
        <w:t>MSAC and PASC</w:t>
      </w:r>
      <w:bookmarkEnd w:id="1"/>
    </w:p>
    <w:p w:rsidR="00BC6AA4" w:rsidRPr="00CB5FC7" w:rsidRDefault="00BC6AA4" w:rsidP="00BC6AA4">
      <w:r w:rsidRPr="00CB5FC7">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BC6AA4" w:rsidRPr="00CB5FC7" w:rsidRDefault="00BC6AA4" w:rsidP="00BC6AA4">
      <w:r w:rsidRPr="00CB5FC7">
        <w:t>The Protocol Advisory Sub-Committee (PASC) is a standing sub-committee of MSAC. Its primary objective is the determination of protocols to guide clinical and economic assessments of medical interventions proposed for public funding.</w:t>
      </w:r>
    </w:p>
    <w:p w:rsidR="00BC6AA4" w:rsidRPr="00CB5FC7" w:rsidRDefault="00BC6AA4" w:rsidP="00BC6AA4">
      <w:pPr>
        <w:pStyle w:val="Heading2"/>
      </w:pPr>
      <w:bookmarkStart w:id="2" w:name="_Toc330818129"/>
      <w:r w:rsidRPr="00CB5FC7">
        <w:t>Purpose of this document</w:t>
      </w:r>
      <w:bookmarkEnd w:id="2"/>
    </w:p>
    <w:p w:rsidR="00BC6AA4" w:rsidRPr="00CB5FC7" w:rsidRDefault="00B65777" w:rsidP="00BC6AA4">
      <w:r>
        <w:t>This</w:t>
      </w:r>
      <w:r w:rsidR="00BC6AA4" w:rsidRPr="00CB5FC7">
        <w:t xml:space="preserve"> </w:t>
      </w:r>
      <w:r>
        <w:t>protocol has been finalised following consultation</w:t>
      </w:r>
      <w:r w:rsidR="00BC6AA4" w:rsidRPr="00CB5FC7">
        <w:t xml:space="preserve"> </w:t>
      </w:r>
      <w:r>
        <w:t xml:space="preserve">and </w:t>
      </w:r>
      <w:r w:rsidR="00BC6AA4" w:rsidRPr="00CB5FC7">
        <w:t>will provide the basis for the assessment of the intervention.</w:t>
      </w:r>
    </w:p>
    <w:p w:rsidR="00BC6AA4" w:rsidRPr="00CB5FC7" w:rsidRDefault="00BC6AA4" w:rsidP="00BC6AA4">
      <w:r w:rsidRPr="00CB5FC7">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BC6AA4" w:rsidRPr="00CB5FC7" w:rsidRDefault="00BC6AA4" w:rsidP="00BC6AA4">
      <w:pPr>
        <w:pStyle w:val="ListParagraph"/>
        <w:ind w:left="2127" w:hanging="1407"/>
      </w:pPr>
      <w:r w:rsidRPr="00CB5FC7">
        <w:rPr>
          <w:b/>
          <w:u w:val="single"/>
        </w:rPr>
        <w:t>P</w:t>
      </w:r>
      <w:r w:rsidRPr="00CB5FC7">
        <w:t xml:space="preserve">atients – </w:t>
      </w:r>
      <w:r w:rsidRPr="00CB5FC7">
        <w:tab/>
        <w:t>specification of the characteristics of the patients in whom the intervention is to be considered for use</w:t>
      </w:r>
    </w:p>
    <w:p w:rsidR="00BC6AA4" w:rsidRPr="00CB5FC7" w:rsidRDefault="00BC6AA4" w:rsidP="00BC6AA4">
      <w:pPr>
        <w:pStyle w:val="ListParagraph"/>
        <w:ind w:left="2127" w:hanging="1407"/>
      </w:pPr>
      <w:r w:rsidRPr="00CB5FC7">
        <w:rPr>
          <w:b/>
          <w:u w:val="single"/>
        </w:rPr>
        <w:t>I</w:t>
      </w:r>
      <w:r w:rsidRPr="00CB5FC7">
        <w:t>ntervention –</w:t>
      </w:r>
      <w:r w:rsidRPr="00CB5FC7">
        <w:tab/>
        <w:t>specification of the proposed intervention and how it is delivered</w:t>
      </w:r>
    </w:p>
    <w:p w:rsidR="00BC6AA4" w:rsidRPr="00CB5FC7" w:rsidRDefault="00BC6AA4" w:rsidP="00BC6AA4">
      <w:pPr>
        <w:pStyle w:val="ListParagraph"/>
        <w:ind w:left="2127" w:hanging="1407"/>
      </w:pPr>
      <w:r w:rsidRPr="00CB5FC7">
        <w:rPr>
          <w:b/>
          <w:u w:val="single"/>
        </w:rPr>
        <w:t>C</w:t>
      </w:r>
      <w:r w:rsidRPr="00CB5FC7">
        <w:t>omparator –</w:t>
      </w:r>
      <w:r w:rsidRPr="00CB5FC7">
        <w:tab/>
        <w:t>specification of the therapy most likely to be replaced by the proposed intervention</w:t>
      </w:r>
    </w:p>
    <w:p w:rsidR="00BC6AA4" w:rsidRPr="00CB5FC7" w:rsidRDefault="00BC6AA4" w:rsidP="00BC6AA4">
      <w:pPr>
        <w:pStyle w:val="ListParagraph"/>
        <w:ind w:left="2127" w:hanging="1407"/>
      </w:pPr>
      <w:r w:rsidRPr="00CB5FC7">
        <w:rPr>
          <w:b/>
          <w:u w:val="single"/>
        </w:rPr>
        <w:t>O</w:t>
      </w:r>
      <w:r w:rsidRPr="00CB5FC7">
        <w:t>utcomes –</w:t>
      </w:r>
      <w:r w:rsidRPr="00CB5FC7">
        <w:tab/>
        <w:t>specification of the health outcomes and the healthcare resources likely to be affected by the introduction of the proposed intervention</w:t>
      </w:r>
    </w:p>
    <w:p w:rsidR="00BC6AA4" w:rsidRPr="00CB5FC7" w:rsidRDefault="00BC6AA4">
      <w:pPr>
        <w:spacing w:after="200" w:line="276" w:lineRule="auto"/>
        <w:jc w:val="left"/>
      </w:pPr>
      <w:r w:rsidRPr="00CB5FC7">
        <w:br w:type="page"/>
      </w:r>
    </w:p>
    <w:p w:rsidR="00BC6AA4" w:rsidRPr="00CB5FC7" w:rsidRDefault="00BC6AA4" w:rsidP="00F46531"/>
    <w:p w:rsidR="00BC6AA4" w:rsidRPr="00CB5FC7" w:rsidRDefault="00BC6AA4" w:rsidP="00BC6AA4">
      <w:r w:rsidRPr="00CB5FC7">
        <w:br w:type="page"/>
      </w:r>
    </w:p>
    <w:p w:rsidR="00BC6AA4" w:rsidRPr="00CB5FC7" w:rsidRDefault="00BC6AA4" w:rsidP="00BC6AA4">
      <w:pPr>
        <w:pStyle w:val="Heading1"/>
      </w:pPr>
      <w:bookmarkStart w:id="3" w:name="_Toc330818130"/>
      <w:r w:rsidRPr="00CB5FC7">
        <w:lastRenderedPageBreak/>
        <w:t>Purpose of application</w:t>
      </w:r>
      <w:bookmarkEnd w:id="3"/>
    </w:p>
    <w:p w:rsidR="0025051F" w:rsidRDefault="00BC6AA4" w:rsidP="00BC6AA4">
      <w:r w:rsidRPr="00CB5FC7">
        <w:t xml:space="preserve">A proposal for an application requesting MBS listing of image guided radiation therapy (IGRT) for cancer treatment delivery was received from the Trans Tasman Radiation Oncology Group (TROG) by the Department of Health and Ageing in </w:t>
      </w:r>
      <w:r w:rsidR="001F3046">
        <w:t>August 2011.</w:t>
      </w:r>
      <w:r w:rsidR="0025051F">
        <w:t xml:space="preserve"> As a result of the completion of the </w:t>
      </w:r>
      <w:r w:rsidR="0025051F" w:rsidRPr="00562C65">
        <w:t>Assessment of New Radiation Oncology Treatments and Technologies (ANROTAT)</w:t>
      </w:r>
      <w:r w:rsidR="0025051F">
        <w:t xml:space="preserve"> project being undertaken by TROG, the Faculty of Radiation Oncology of the Royal Australian and New Zealand College of Radiologists has now taken responsibility for sponsoring this application</w:t>
      </w:r>
    </w:p>
    <w:p w:rsidR="00BC6AA4" w:rsidRDefault="00BC6AA4" w:rsidP="00BC6AA4">
      <w:r w:rsidRPr="00CB5FC7">
        <w:t xml:space="preserve">IGRT is a procedure which </w:t>
      </w:r>
      <w:r>
        <w:t xml:space="preserve">can </w:t>
      </w:r>
      <w:r w:rsidRPr="00CB5FC7">
        <w:t xml:space="preserve">occur prior to, during and/or at the completion of a radiotherapy treatment session to ensure accuracy of radiation therapy treatment delivery. </w:t>
      </w:r>
      <w:r>
        <w:t>A</w:t>
      </w:r>
      <w:r w:rsidRPr="00CB5FC7">
        <w:t xml:space="preserve"> form of IGRT is currently reimbursed through the MBS (as detailed below)</w:t>
      </w:r>
      <w:r>
        <w:t xml:space="preserve">. </w:t>
      </w:r>
    </w:p>
    <w:p w:rsidR="00BC6AA4" w:rsidRPr="00CB5FC7" w:rsidRDefault="00BC6AA4" w:rsidP="00BC6AA4">
      <w:r>
        <w:t>T</w:t>
      </w:r>
      <w:r w:rsidRPr="00CB5FC7">
        <w:t xml:space="preserve">his application </w:t>
      </w:r>
      <w:r>
        <w:t xml:space="preserve">however </w:t>
      </w:r>
      <w:r w:rsidRPr="00CB5FC7">
        <w:t>relates to mo</w:t>
      </w:r>
      <w:r>
        <w:t>re advanced systems which allow</w:t>
      </w:r>
      <w:r w:rsidRPr="00CB5FC7">
        <w:t xml:space="preserve"> high-quality medical images to be processed </w:t>
      </w:r>
      <w:r w:rsidR="00C05560">
        <w:t>in the treatment room before and/or during treatment in real time</w:t>
      </w:r>
      <w:r w:rsidRPr="00CB5FC7">
        <w:t xml:space="preserve">. The review and assessment of the images enables trained staff to make adjustment to the patient or machine positional parameters, ensuring the radiation is more </w:t>
      </w:r>
      <w:r w:rsidR="004201B7">
        <w:t xml:space="preserve">accurately and </w:t>
      </w:r>
      <w:r w:rsidRPr="00CB5FC7">
        <w:t xml:space="preserve">precisely focussed on the tumour target. </w:t>
      </w:r>
      <w:r w:rsidR="00C05560">
        <w:t>T</w:t>
      </w:r>
      <w:r w:rsidRPr="00CB5FC7">
        <w:t>he currently listed items</w:t>
      </w:r>
      <w:r w:rsidR="00C05560">
        <w:t xml:space="preserve"> do not cover the range and scope of the proposed new service. In these</w:t>
      </w:r>
      <w:r w:rsidRPr="00CB5FC7">
        <w:t xml:space="preserve">, </w:t>
      </w:r>
      <w:r w:rsidR="00870F85">
        <w:t xml:space="preserve">images </w:t>
      </w:r>
      <w:r w:rsidR="00C05560">
        <w:t>would be</w:t>
      </w:r>
      <w:r w:rsidRPr="00CB5FC7">
        <w:t xml:space="preserve"> reviewed after the patient has completed treatment on a given day, and any actions required applied on the subsequent day.</w:t>
      </w:r>
    </w:p>
    <w:p w:rsidR="00BC6AA4" w:rsidRPr="00CB5FC7" w:rsidRDefault="00BC6AA4" w:rsidP="00BC6AA4">
      <w:r w:rsidRPr="00CB5FC7">
        <w:t>The NHMRC Clinical Trials Centre (University of Sydney), as part of its contract with the Department of Health and Ageing, drafted this decision analytical protocol to guide the assessment of the safety, effectiveness and cost-effectiveness of IGRT in order to inform MSAC’s decision-making regarding public funding of the more advanced technique being proposed.</w:t>
      </w:r>
    </w:p>
    <w:p w:rsidR="00BC6AA4" w:rsidRPr="00CB5FC7" w:rsidRDefault="00BC6AA4" w:rsidP="00BC6AA4">
      <w:pPr>
        <w:pStyle w:val="Heading1"/>
      </w:pPr>
      <w:bookmarkStart w:id="4" w:name="_Toc330818131"/>
      <w:r w:rsidRPr="00CB5FC7">
        <w:t>Background</w:t>
      </w:r>
      <w:bookmarkEnd w:id="4"/>
    </w:p>
    <w:p w:rsidR="00BC6AA4" w:rsidRPr="00CB5FC7" w:rsidRDefault="00BC6AA4" w:rsidP="00BC6AA4">
      <w:pPr>
        <w:pStyle w:val="Heading2"/>
      </w:pPr>
      <w:bookmarkStart w:id="5" w:name="_Toc330818132"/>
      <w:r w:rsidRPr="00CB5FC7">
        <w:t>Current arrangements for public reimbursement</w:t>
      </w:r>
      <w:bookmarkEnd w:id="5"/>
      <w:r w:rsidR="00772632">
        <w:t xml:space="preserve"> of radiotherapy</w:t>
      </w:r>
    </w:p>
    <w:p w:rsidR="005E5F14" w:rsidRDefault="005E5F14" w:rsidP="005E5F14">
      <w:r>
        <w:t>Funding for radiotherapy is provided through numerous avenues including:</w:t>
      </w:r>
    </w:p>
    <w:p w:rsidR="005E5F14" w:rsidRDefault="005E5F14" w:rsidP="005E5F14">
      <w:pPr>
        <w:pStyle w:val="ListParagraph"/>
        <w:numPr>
          <w:ilvl w:val="0"/>
          <w:numId w:val="17"/>
        </w:numPr>
      </w:pPr>
      <w:r>
        <w:t>The Federal government.</w:t>
      </w:r>
    </w:p>
    <w:p w:rsidR="005E5F14" w:rsidRDefault="005E5F14" w:rsidP="005E5F14">
      <w:pPr>
        <w:pStyle w:val="ListParagraph"/>
        <w:numPr>
          <w:ilvl w:val="1"/>
          <w:numId w:val="17"/>
        </w:numPr>
      </w:pPr>
      <w:r>
        <w:t xml:space="preserve">The Federal government funds radiotherapy services for private patients (including non-admitted patients treated at public facilities under rights of private practice arrangements) across Australia through the Medicare Benefits Schedule (MBS). A co-payment may be required from the patient or private health insurance organisation (or both) as part of this service delivery funding model. </w:t>
      </w:r>
    </w:p>
    <w:p w:rsidR="005E5F14" w:rsidRDefault="005E5F14" w:rsidP="005E5F14">
      <w:pPr>
        <w:pStyle w:val="ListParagraph"/>
        <w:numPr>
          <w:ilvl w:val="1"/>
          <w:numId w:val="17"/>
        </w:numPr>
      </w:pPr>
      <w:r>
        <w:t>Radiation Oncology Health Program Grants (ROHPGs). ROHPGs cover the capital costs of approved radiotherapy equipment. Public and private institutions may be eligible for receipt of ROHPGs, however payments are only made for services that also attract a Medicare benefit.</w:t>
      </w:r>
    </w:p>
    <w:p w:rsidR="005E5F14" w:rsidRDefault="005E5F14" w:rsidP="005E5F14">
      <w:pPr>
        <w:pStyle w:val="ListParagraph"/>
        <w:numPr>
          <w:ilvl w:val="1"/>
          <w:numId w:val="17"/>
        </w:numPr>
      </w:pPr>
      <w:r>
        <w:t>MBS and ROHPG payments represent the vast majority of funding for radiotherapy services.</w:t>
      </w:r>
    </w:p>
    <w:p w:rsidR="0025051F" w:rsidRDefault="0025051F" w:rsidP="0025051F">
      <w:pPr>
        <w:pStyle w:val="ListParagraph"/>
        <w:ind w:left="788"/>
      </w:pPr>
    </w:p>
    <w:p w:rsidR="005E5F14" w:rsidRDefault="005E5F14" w:rsidP="005E5F14">
      <w:pPr>
        <w:pStyle w:val="ListParagraph"/>
        <w:numPr>
          <w:ilvl w:val="0"/>
          <w:numId w:val="17"/>
        </w:numPr>
      </w:pPr>
      <w:r>
        <w:lastRenderedPageBreak/>
        <w:t>State and territory governments.</w:t>
      </w:r>
    </w:p>
    <w:p w:rsidR="005E5F14" w:rsidRDefault="005E5F14" w:rsidP="005E5F14">
      <w:pPr>
        <w:pStyle w:val="ListParagraph"/>
        <w:numPr>
          <w:ilvl w:val="1"/>
          <w:numId w:val="17"/>
        </w:numPr>
      </w:pPr>
      <w:r>
        <w:t>This funding covers the provision of public outpatient and eligible inpatient radiotherapy services within each state or territory. Specific funding models vary between jurisdictions, however services are funded from state or territories budgets.</w:t>
      </w:r>
    </w:p>
    <w:p w:rsidR="00BC6AA4" w:rsidRPr="00CB5FC7" w:rsidRDefault="00BC6AA4" w:rsidP="00BC6AA4">
      <w:pPr>
        <w:pStyle w:val="ListParagraph"/>
        <w:spacing w:after="0"/>
        <w:ind w:left="788"/>
      </w:pPr>
    </w:p>
    <w:p w:rsidR="005E5F14" w:rsidRDefault="005E5F14" w:rsidP="005E5F14">
      <w:pPr>
        <w:autoSpaceDE w:val="0"/>
        <w:autoSpaceDN w:val="0"/>
        <w:adjustRightInd w:val="0"/>
        <w:spacing w:after="0"/>
        <w:jc w:val="left"/>
      </w:pPr>
      <w:r w:rsidRPr="00613006">
        <w:t>Radiotherapy delivered as either external beam radiotherapy</w:t>
      </w:r>
      <w:r>
        <w:t xml:space="preserve"> (EBRT</w:t>
      </w:r>
      <w:r w:rsidR="005003DE">
        <w:t>)</w:t>
      </w:r>
      <w:r w:rsidRPr="00613006">
        <w:t xml:space="preserve"> or brachyth</w:t>
      </w:r>
      <w:r>
        <w:t>er</w:t>
      </w:r>
      <w:r w:rsidRPr="00613006">
        <w:t xml:space="preserve">apy is reimbursed through the MBS along with the simulation, dosimetry and verification steps involved in the planning and delivery of such treatment. </w:t>
      </w:r>
      <w:r>
        <w:t xml:space="preserve">IGRT is </w:t>
      </w:r>
      <w:r w:rsidR="00F74282">
        <w:t xml:space="preserve">adjunctive to </w:t>
      </w:r>
      <w:r>
        <w:t xml:space="preserve">EBRT. </w:t>
      </w:r>
      <w:r w:rsidR="001D4253">
        <w:t xml:space="preserve"> EBRT can be delivered using a number of techniques</w:t>
      </w:r>
      <w:r w:rsidR="00277222">
        <w:t>, including three dimensional conformal radiotherapy (3DCRT).</w:t>
      </w:r>
      <w:r>
        <w:t xml:space="preserve"> </w:t>
      </w:r>
    </w:p>
    <w:p w:rsidR="005E5F14" w:rsidRDefault="005E5F14" w:rsidP="005E5F14">
      <w:pPr>
        <w:autoSpaceDE w:val="0"/>
        <w:autoSpaceDN w:val="0"/>
        <w:adjustRightInd w:val="0"/>
        <w:spacing w:after="0"/>
        <w:jc w:val="left"/>
      </w:pPr>
    </w:p>
    <w:p w:rsidR="005E5F14" w:rsidRDefault="005E5F14" w:rsidP="005E5F14">
      <w:r>
        <w:t xml:space="preserve">MBS funding </w:t>
      </w:r>
      <w:r w:rsidR="001D4253">
        <w:t xml:space="preserve">for </w:t>
      </w:r>
      <w:r w:rsidR="00277222">
        <w:t>3DCRT</w:t>
      </w:r>
      <w:r>
        <w:t xml:space="preserve"> is currently facilitated though the following generic MBS item numbers:</w:t>
      </w:r>
    </w:p>
    <w:p w:rsidR="005E5F14" w:rsidRPr="00BF783B" w:rsidRDefault="005E5F14" w:rsidP="005E5F14">
      <w:pPr>
        <w:ind w:left="1440" w:hanging="1440"/>
      </w:pPr>
      <w:r>
        <w:t>Simulation:</w:t>
      </w:r>
      <w:r>
        <w:tab/>
        <w:t xml:space="preserve">15550 and 15553. </w:t>
      </w:r>
    </w:p>
    <w:p w:rsidR="005E5F14" w:rsidRDefault="005E5F14" w:rsidP="005E5F14">
      <w:pPr>
        <w:ind w:left="1440" w:hanging="1440"/>
      </w:pPr>
      <w:r>
        <w:t>Dosimetry:</w:t>
      </w:r>
      <w:r>
        <w:tab/>
        <w:t xml:space="preserve">15556, 15559 and 15562. </w:t>
      </w:r>
    </w:p>
    <w:p w:rsidR="005E5F14" w:rsidRDefault="005E5F14" w:rsidP="005E5F14">
      <w:r>
        <w:t>Treatment:</w:t>
      </w:r>
      <w:r>
        <w:tab/>
        <w:t>15215, 15230, 15245 and 15260 (lung)</w:t>
      </w:r>
    </w:p>
    <w:p w:rsidR="005E5F14" w:rsidRPr="00A83CC1" w:rsidRDefault="005E5F14" w:rsidP="005E5F14">
      <w:pPr>
        <w:ind w:left="720" w:firstLine="720"/>
      </w:pPr>
      <w:r>
        <w:t>15218, 15233, 15248 and 15263 (prostate)</w:t>
      </w:r>
    </w:p>
    <w:p w:rsidR="005E5F14" w:rsidRDefault="005E5F14" w:rsidP="005E5F14">
      <w:pPr>
        <w:ind w:left="720" w:firstLine="720"/>
      </w:pPr>
      <w:r>
        <w:t>15221, 15236, 15251 and 15266 (breast)</w:t>
      </w:r>
    </w:p>
    <w:p w:rsidR="005E5F14" w:rsidRDefault="005E5F14" w:rsidP="005E5F14">
      <w:pPr>
        <w:ind w:left="1440"/>
      </w:pPr>
      <w:r>
        <w:t>15224, 15239, 15254 and 15269 (other)</w:t>
      </w:r>
    </w:p>
    <w:p w:rsidR="005E5F14" w:rsidRDefault="006630BF" w:rsidP="005E5F14">
      <w:pPr>
        <w:ind w:left="1440"/>
      </w:pPr>
      <w:r w:rsidRPr="006630BF">
        <w:t>N</w:t>
      </w:r>
      <w:r w:rsidR="005E5F14" w:rsidRPr="006630BF">
        <w:t>ew MBS item numbers associated with I</w:t>
      </w:r>
      <w:r w:rsidR="00D109D5" w:rsidRPr="006630BF">
        <w:t>G</w:t>
      </w:r>
      <w:r w:rsidR="005E5F14" w:rsidRPr="006630BF">
        <w:t xml:space="preserve">RT </w:t>
      </w:r>
      <w:r w:rsidR="005E5F14" w:rsidRPr="006630BF">
        <w:rPr>
          <w:u w:val="single"/>
        </w:rPr>
        <w:t xml:space="preserve">are </w:t>
      </w:r>
      <w:r w:rsidRPr="006630BF">
        <w:rPr>
          <w:u w:val="single"/>
        </w:rPr>
        <w:t xml:space="preserve">not </w:t>
      </w:r>
      <w:r w:rsidR="005E5F14" w:rsidRPr="006630BF">
        <w:t>being sought through this application</w:t>
      </w:r>
      <w:r w:rsidRPr="006630BF">
        <w:t xml:space="preserve"> for simulation, dosimetry or treatment</w:t>
      </w:r>
      <w:r w:rsidR="005E5F14" w:rsidRPr="006630BF">
        <w:t>.</w:t>
      </w:r>
    </w:p>
    <w:p w:rsidR="00B65777" w:rsidRDefault="005E5F14" w:rsidP="00B65777">
      <w:r>
        <w:t>Verification:</w:t>
      </w:r>
      <w:r>
        <w:tab/>
      </w:r>
      <w:r w:rsidRPr="00772632">
        <w:t>MBS items numbers 15700,</w:t>
      </w:r>
      <w:r w:rsidR="00B65777">
        <w:t xml:space="preserve"> 15705 and 15710 </w:t>
      </w:r>
      <w:r w:rsidR="00772632" w:rsidRPr="00772632">
        <w:t>(Tables 1-3)</w:t>
      </w:r>
      <w:r w:rsidR="00B65777">
        <w:t xml:space="preserve">. </w:t>
      </w:r>
    </w:p>
    <w:p w:rsidR="005E5F14" w:rsidRDefault="006630BF" w:rsidP="00B65777">
      <w:r w:rsidRPr="006630BF">
        <w:t>New MBS item numbers associated with IGRT are being sought through this application</w:t>
      </w:r>
      <w:r>
        <w:t xml:space="preserve"> for verification</w:t>
      </w:r>
      <w:r w:rsidRPr="00BF783B">
        <w:t>.</w:t>
      </w:r>
    </w:p>
    <w:p w:rsidR="00BC6AA4" w:rsidRPr="00463643" w:rsidRDefault="00BC6AA4" w:rsidP="00B65777">
      <w:pPr>
        <w:spacing w:after="0"/>
        <w:rPr>
          <w:rFonts w:ascii="Arial" w:hAnsi="Arial"/>
        </w:rPr>
      </w:pPr>
      <w:r w:rsidRPr="00463643">
        <w:rPr>
          <w:rFonts w:ascii="Arial" w:hAnsi="Arial"/>
        </w:rPr>
        <w:t xml:space="preserve">Table </w:t>
      </w:r>
      <w:r w:rsidR="0045245F" w:rsidRPr="00463643">
        <w:rPr>
          <w:rFonts w:ascii="Arial" w:hAnsi="Arial"/>
        </w:rPr>
        <w:fldChar w:fldCharType="begin"/>
      </w:r>
      <w:r w:rsidR="0045245F">
        <w:rPr>
          <w:rFonts w:ascii="Arial" w:hAnsi="Arial"/>
        </w:rPr>
        <w:instrText xml:space="preserve"> SEQ Table \* ARABIC </w:instrText>
      </w:r>
      <w:r w:rsidR="0045245F" w:rsidRPr="00463643">
        <w:rPr>
          <w:rFonts w:ascii="Arial" w:hAnsi="Arial"/>
        </w:rPr>
        <w:fldChar w:fldCharType="separate"/>
      </w:r>
      <w:r w:rsidR="004D0FF2">
        <w:rPr>
          <w:rFonts w:ascii="Arial" w:hAnsi="Arial"/>
          <w:noProof/>
        </w:rPr>
        <w:t>1</w:t>
      </w:r>
      <w:r w:rsidR="0045245F" w:rsidRPr="00463643">
        <w:rPr>
          <w:rFonts w:ascii="Arial" w:hAnsi="Arial"/>
        </w:rPr>
        <w:fldChar w:fldCharType="end"/>
      </w:r>
      <w:r w:rsidRPr="00463643">
        <w:rPr>
          <w:rFonts w:ascii="Arial" w:hAnsi="Arial"/>
        </w:rPr>
        <w:t>:</w:t>
      </w:r>
      <w:r w:rsidRPr="00463643">
        <w:rPr>
          <w:rFonts w:ascii="Arial" w:hAnsi="Arial"/>
        </w:rPr>
        <w:tab/>
        <w:t xml:space="preserve">Current MBS item descriptor for </w:t>
      </w:r>
      <w:r w:rsidR="009A7CA4" w:rsidRPr="00500F8A">
        <w:rPr>
          <w:rFonts w:ascii="Arial" w:hAnsi="Arial" w:cs="Arial"/>
        </w:rPr>
        <w:t xml:space="preserve">the </w:t>
      </w:r>
      <w:r w:rsidRPr="00463643">
        <w:rPr>
          <w:rFonts w:ascii="Arial" w:hAnsi="Arial"/>
        </w:rPr>
        <w:t>single projection planar imaging</w:t>
      </w:r>
      <w:r w:rsidR="005E5F14" w:rsidRPr="00500F8A">
        <w:rPr>
          <w:rFonts w:ascii="Arial" w:hAnsi="Arial" w:cs="Arial"/>
        </w:rPr>
        <w:t xml:space="preserve"> verification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1: Current MBS item descriptor for the single projection planar imaging verification item"/>
      </w:tblPr>
      <w:tblGrid>
        <w:gridCol w:w="9134"/>
      </w:tblGrid>
      <w:tr w:rsidR="00BC6AA4" w:rsidRPr="00CB5FC7">
        <w:tc>
          <w:tcPr>
            <w:tcW w:w="9134" w:type="dxa"/>
          </w:tcPr>
          <w:p w:rsidR="00BC6AA4" w:rsidRPr="00CB5FC7" w:rsidRDefault="00BC6AA4" w:rsidP="00BC6AA4">
            <w:pPr>
              <w:keepNext/>
              <w:spacing w:after="120" w:line="240" w:lineRule="auto"/>
              <w:jc w:val="right"/>
              <w:rPr>
                <w:lang w:eastAsia="ja-JP"/>
              </w:rPr>
            </w:pPr>
            <w:r w:rsidRPr="00CB5FC7">
              <w:rPr>
                <w:lang w:eastAsia="ja-JP"/>
              </w:rPr>
              <w:t>Category3– Therapeutic procedures</w:t>
            </w:r>
          </w:p>
        </w:tc>
      </w:tr>
      <w:tr w:rsidR="00BC6AA4" w:rsidRPr="00CB5FC7">
        <w:tc>
          <w:tcPr>
            <w:tcW w:w="9134" w:type="dxa"/>
          </w:tcPr>
          <w:p w:rsidR="00BC6AA4" w:rsidRPr="00500F8A" w:rsidRDefault="0045245F" w:rsidP="00BC6AA4">
            <w:pPr>
              <w:keepNext/>
              <w:spacing w:before="360" w:after="120" w:line="240" w:lineRule="auto"/>
              <w:outlineLvl w:val="0"/>
              <w:rPr>
                <w:rFonts w:ascii="Arial Narrow" w:hAnsi="Arial Narrow"/>
                <w:lang w:val="en-US"/>
              </w:rPr>
            </w:pPr>
            <w:r>
              <w:rPr>
                <w:rFonts w:ascii="Arial Narrow" w:hAnsi="Arial Narrow"/>
                <w:lang w:val="en-US"/>
              </w:rPr>
              <w:t>MBS 15700</w:t>
            </w:r>
          </w:p>
          <w:tbl>
            <w:tblPr>
              <w:tblW w:w="5000" w:type="pct"/>
              <w:tblCellSpacing w:w="0" w:type="dxa"/>
              <w:tblCellMar>
                <w:left w:w="0" w:type="dxa"/>
                <w:right w:w="0" w:type="dxa"/>
              </w:tblCellMar>
              <w:tblLook w:val="04A0" w:firstRow="1" w:lastRow="0" w:firstColumn="1" w:lastColumn="0" w:noHBand="0" w:noVBand="1"/>
            </w:tblPr>
            <w:tblGrid>
              <w:gridCol w:w="3567"/>
              <w:gridCol w:w="5351"/>
            </w:tblGrid>
            <w:tr w:rsidR="00BC6AA4" w:rsidRPr="00500F8A">
              <w:trPr>
                <w:tblCellSpacing w:w="0" w:type="dxa"/>
              </w:trPr>
              <w:tc>
                <w:tcPr>
                  <w:tcW w:w="2000" w:type="pct"/>
                  <w:vAlign w:val="center"/>
                </w:tcPr>
                <w:p w:rsidR="00BC6AA4" w:rsidRPr="00500F8A" w:rsidRDefault="00BC6AA4" w:rsidP="00BC6AA4">
                  <w:pPr>
                    <w:spacing w:after="0" w:line="240" w:lineRule="auto"/>
                    <w:rPr>
                      <w:rFonts w:ascii="Arial Narrow" w:hAnsi="Arial Narrow"/>
                      <w:b/>
                      <w:color w:val="000000"/>
                      <w:sz w:val="24"/>
                    </w:rPr>
                  </w:pPr>
                </w:p>
              </w:tc>
              <w:tc>
                <w:tcPr>
                  <w:tcW w:w="3000" w:type="pct"/>
                  <w:vAlign w:val="center"/>
                </w:tcPr>
                <w:p w:rsidR="00BC6AA4" w:rsidRPr="00500F8A" w:rsidRDefault="0045245F" w:rsidP="00BC6AA4">
                  <w:pPr>
                    <w:spacing w:after="0" w:line="240" w:lineRule="auto"/>
                    <w:jc w:val="center"/>
                    <w:rPr>
                      <w:rFonts w:ascii="Arial Narrow" w:hAnsi="Arial Narrow"/>
                      <w:b/>
                      <w:color w:val="000000"/>
                      <w:sz w:val="24"/>
                    </w:rPr>
                  </w:pPr>
                  <w:r>
                    <w:rPr>
                      <w:rFonts w:ascii="Arial Narrow" w:hAnsi="Arial Narrow"/>
                      <w:b/>
                      <w:color w:val="000000"/>
                      <w:sz w:val="24"/>
                    </w:rPr>
                    <w:t> </w:t>
                  </w:r>
                </w:p>
              </w:tc>
            </w:tr>
            <w:tr w:rsidR="00BC6AA4" w:rsidRPr="00500F8A">
              <w:trPr>
                <w:tblCellSpacing w:w="0" w:type="dxa"/>
              </w:trPr>
              <w:tc>
                <w:tcPr>
                  <w:tcW w:w="0" w:type="auto"/>
                  <w:gridSpan w:val="2"/>
                  <w:vAlign w:val="center"/>
                </w:tcPr>
                <w:p w:rsidR="00BC6AA4" w:rsidRPr="00772632" w:rsidRDefault="00BC6AA4" w:rsidP="00BC6AA4">
                  <w:pPr>
                    <w:spacing w:after="0" w:line="240" w:lineRule="auto"/>
                    <w:rPr>
                      <w:rFonts w:ascii="Arial Narrow" w:hAnsi="Arial Narrow"/>
                      <w:sz w:val="18"/>
                    </w:rPr>
                  </w:pPr>
                  <w:r w:rsidRPr="00463643">
                    <w:rPr>
                      <w:rFonts w:ascii="Arial Narrow" w:hAnsi="Arial Narrow"/>
                      <w:sz w:val="18"/>
                    </w:rPr>
                    <w:t>RADIATION ONCOLOGY TREATMENT VERIFICATION - single projection (with single or double exposures) - when prescribed and reviewed by a radiation oncologist and not associated with item 15705 or 15710 - each attendance at which treatment is verified (ie maximu</w:t>
                  </w:r>
                  <w:r w:rsidRPr="00D948BC">
                    <w:rPr>
                      <w:rFonts w:ascii="Arial Narrow" w:hAnsi="Arial Narrow"/>
                      <w:sz w:val="18"/>
                    </w:rPr>
                    <w:t xml:space="preserve">m one per attendance). </w:t>
                  </w:r>
                </w:p>
                <w:p w:rsidR="00BC6AA4" w:rsidRPr="00772632" w:rsidRDefault="00BC6AA4" w:rsidP="00BC6AA4">
                  <w:pPr>
                    <w:keepNext/>
                    <w:spacing w:after="120" w:line="240" w:lineRule="auto"/>
                    <w:rPr>
                      <w:rFonts w:ascii="Arial Narrow" w:hAnsi="Arial Narrow"/>
                      <w:b/>
                      <w:sz w:val="18"/>
                      <w:lang w:val="en-US"/>
                    </w:rPr>
                  </w:pPr>
                </w:p>
                <w:p w:rsidR="00BC6AA4" w:rsidRPr="00500F8A" w:rsidRDefault="0045245F" w:rsidP="00BC6AA4">
                  <w:pPr>
                    <w:keepNext/>
                    <w:spacing w:after="120" w:line="240" w:lineRule="auto"/>
                    <w:rPr>
                      <w:rFonts w:ascii="Arial Narrow" w:hAnsi="Arial Narrow"/>
                      <w:b/>
                      <w:lang w:val="en-US"/>
                    </w:rPr>
                  </w:pPr>
                  <w:r>
                    <w:rPr>
                      <w:rFonts w:ascii="Arial Narrow" w:hAnsi="Arial Narrow"/>
                      <w:b/>
                      <w:sz w:val="18"/>
                      <w:lang w:val="en-US"/>
                    </w:rPr>
                    <w:t xml:space="preserve">Fee: </w:t>
                  </w:r>
                  <w:r>
                    <w:rPr>
                      <w:rFonts w:ascii="Arial Narrow" w:hAnsi="Arial Narrow"/>
                      <w:sz w:val="18"/>
                      <w:lang w:val="en-US"/>
                    </w:rPr>
                    <w:t>$45.95</w:t>
                  </w:r>
                  <w:r>
                    <w:rPr>
                      <w:rFonts w:ascii="Arial Narrow" w:hAnsi="Arial Narrow"/>
                      <w:b/>
                      <w:sz w:val="18"/>
                      <w:lang w:val="en-US"/>
                    </w:rPr>
                    <w:t xml:space="preserve"> Benefit: </w:t>
                  </w:r>
                  <w:r>
                    <w:rPr>
                      <w:rFonts w:ascii="Arial Narrow" w:hAnsi="Arial Narrow"/>
                      <w:sz w:val="18"/>
                      <w:lang w:val="en-US"/>
                    </w:rPr>
                    <w:t>75% = $34.50 85% = $39.10</w:t>
                  </w:r>
                  <w:r>
                    <w:rPr>
                      <w:rFonts w:ascii="Arial Narrow" w:hAnsi="Arial Narrow"/>
                      <w:lang w:val="en-US"/>
                    </w:rPr>
                    <w:t xml:space="preserve"> </w:t>
                  </w:r>
                </w:p>
              </w:tc>
            </w:tr>
          </w:tbl>
          <w:p w:rsidR="00BC6AA4" w:rsidRPr="00CB5FC7" w:rsidRDefault="00BC6AA4" w:rsidP="00BC6AA4">
            <w:pPr>
              <w:keepNext/>
              <w:spacing w:after="120" w:line="240" w:lineRule="auto"/>
              <w:rPr>
                <w:lang w:val="en-US" w:eastAsia="ja-JP"/>
              </w:rPr>
            </w:pPr>
          </w:p>
        </w:tc>
      </w:tr>
    </w:tbl>
    <w:p w:rsidR="00BC6AA4" w:rsidRPr="00CB5FC7" w:rsidRDefault="00BC6AA4" w:rsidP="00BC6AA4">
      <w:pPr>
        <w:spacing w:after="0"/>
      </w:pPr>
    </w:p>
    <w:p w:rsidR="00BC6AA4" w:rsidRPr="00463643" w:rsidRDefault="00BC6AA4" w:rsidP="00BC6AA4">
      <w:pPr>
        <w:pStyle w:val="Caption"/>
        <w:rPr>
          <w:rFonts w:ascii="Arial" w:hAnsi="Arial"/>
        </w:rPr>
      </w:pPr>
      <w:r w:rsidRPr="00463643">
        <w:rPr>
          <w:rFonts w:ascii="Arial" w:hAnsi="Arial"/>
        </w:rPr>
        <w:lastRenderedPageBreak/>
        <w:t xml:space="preserve">Table 2: Current MBS item descriptor for </w:t>
      </w:r>
      <w:r w:rsidR="009A7CA4" w:rsidRPr="00500F8A">
        <w:rPr>
          <w:rFonts w:ascii="Arial" w:hAnsi="Arial" w:cs="Arial"/>
        </w:rPr>
        <w:t xml:space="preserve">the </w:t>
      </w:r>
      <w:r w:rsidRPr="00463643">
        <w:rPr>
          <w:rFonts w:ascii="Arial" w:hAnsi="Arial"/>
        </w:rPr>
        <w:t>multiple projection planar imaging</w:t>
      </w:r>
      <w:r w:rsidR="009A7CA4" w:rsidRPr="00500F8A">
        <w:rPr>
          <w:rFonts w:ascii="Arial" w:hAnsi="Arial" w:cs="Arial"/>
        </w:rPr>
        <w:t xml:space="preserve"> verification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2: Current MBS item descriptor for the multiple projection planar imaging verification item"/>
      </w:tblPr>
      <w:tblGrid>
        <w:gridCol w:w="9134"/>
      </w:tblGrid>
      <w:tr w:rsidR="00BC6AA4" w:rsidRPr="00CB5FC7">
        <w:tc>
          <w:tcPr>
            <w:tcW w:w="9134" w:type="dxa"/>
          </w:tcPr>
          <w:p w:rsidR="00BC6AA4" w:rsidRPr="00CB5FC7" w:rsidRDefault="00BC6AA4" w:rsidP="00BC6AA4">
            <w:pPr>
              <w:keepNext/>
              <w:spacing w:after="120" w:line="240" w:lineRule="auto"/>
              <w:jc w:val="right"/>
              <w:rPr>
                <w:lang w:eastAsia="ja-JP"/>
              </w:rPr>
            </w:pPr>
            <w:r w:rsidRPr="00CB5FC7">
              <w:rPr>
                <w:lang w:eastAsia="ja-JP"/>
              </w:rPr>
              <w:t>Category 3 – Therapeutic procedures</w:t>
            </w:r>
          </w:p>
        </w:tc>
      </w:tr>
      <w:tr w:rsidR="00BC6AA4" w:rsidRPr="00CB5FC7">
        <w:tc>
          <w:tcPr>
            <w:tcW w:w="9134" w:type="dxa"/>
          </w:tcPr>
          <w:p w:rsidR="00BC6AA4" w:rsidRPr="00CB5FC7" w:rsidRDefault="00BC6AA4" w:rsidP="00BC6AA4">
            <w:pPr>
              <w:keepNext/>
              <w:spacing w:after="120" w:line="240" w:lineRule="auto"/>
              <w:rPr>
                <w:lang w:val="en-US" w:eastAsia="ja-JP"/>
              </w:rPr>
            </w:pPr>
            <w:r w:rsidRPr="00CB5FC7">
              <w:rPr>
                <w:lang w:val="en-US" w:eastAsia="ja-JP"/>
              </w:rPr>
              <w:t>MBS 15705</w:t>
            </w:r>
          </w:p>
          <w:tbl>
            <w:tblPr>
              <w:tblW w:w="5000" w:type="pct"/>
              <w:tblCellSpacing w:w="0" w:type="dxa"/>
              <w:tblCellMar>
                <w:left w:w="0" w:type="dxa"/>
                <w:right w:w="0" w:type="dxa"/>
              </w:tblCellMar>
              <w:tblLook w:val="04A0" w:firstRow="1" w:lastRow="0" w:firstColumn="1" w:lastColumn="0" w:noHBand="0" w:noVBand="1"/>
            </w:tblPr>
            <w:tblGrid>
              <w:gridCol w:w="3567"/>
              <w:gridCol w:w="5351"/>
            </w:tblGrid>
            <w:tr w:rsidR="00BC6AA4" w:rsidRPr="00CB5FC7">
              <w:trPr>
                <w:tblCellSpacing w:w="0" w:type="dxa"/>
              </w:trPr>
              <w:tc>
                <w:tcPr>
                  <w:tcW w:w="2000" w:type="pct"/>
                  <w:vAlign w:val="center"/>
                </w:tcPr>
                <w:p w:rsidR="00BC6AA4" w:rsidRPr="00CB5FC7" w:rsidRDefault="00BC6AA4" w:rsidP="00BC6AA4">
                  <w:pPr>
                    <w:spacing w:after="0" w:line="240" w:lineRule="auto"/>
                    <w:rPr>
                      <w:rFonts w:eastAsia="Times New Roman" w:cs="Times New Roman"/>
                      <w:b/>
                      <w:bCs/>
                      <w:color w:val="000000"/>
                      <w:sz w:val="24"/>
                      <w:szCs w:val="24"/>
                      <w:lang w:eastAsia="en-AU"/>
                    </w:rPr>
                  </w:pPr>
                </w:p>
              </w:tc>
              <w:tc>
                <w:tcPr>
                  <w:tcW w:w="3000" w:type="pct"/>
                  <w:vAlign w:val="center"/>
                </w:tcPr>
                <w:p w:rsidR="00BC6AA4" w:rsidRPr="00CB5FC7" w:rsidRDefault="00BC6AA4" w:rsidP="00BC6AA4">
                  <w:pPr>
                    <w:spacing w:after="0" w:line="240" w:lineRule="auto"/>
                    <w:jc w:val="center"/>
                    <w:rPr>
                      <w:rFonts w:eastAsia="Times New Roman" w:cs="Times New Roman"/>
                      <w:b/>
                      <w:bCs/>
                      <w:color w:val="000000"/>
                      <w:sz w:val="24"/>
                      <w:szCs w:val="24"/>
                      <w:lang w:eastAsia="en-AU"/>
                    </w:rPr>
                  </w:pPr>
                  <w:r w:rsidRPr="00CB5FC7">
                    <w:rPr>
                      <w:rFonts w:eastAsia="Times New Roman" w:cs="Times New Roman"/>
                      <w:b/>
                      <w:bCs/>
                      <w:color w:val="000000"/>
                      <w:sz w:val="24"/>
                      <w:szCs w:val="24"/>
                      <w:lang w:eastAsia="en-AU"/>
                    </w:rPr>
                    <w:t> </w:t>
                  </w:r>
                </w:p>
              </w:tc>
            </w:tr>
            <w:tr w:rsidR="00BC6AA4" w:rsidRPr="00CB5FC7">
              <w:trPr>
                <w:tblCellSpacing w:w="0" w:type="dxa"/>
              </w:trPr>
              <w:tc>
                <w:tcPr>
                  <w:tcW w:w="5000" w:type="pct"/>
                  <w:gridSpan w:val="2"/>
                  <w:vAlign w:val="center"/>
                </w:tcPr>
                <w:p w:rsidR="00BC6AA4" w:rsidRPr="0096768F" w:rsidRDefault="00BC6AA4" w:rsidP="00BC6AA4">
                  <w:pPr>
                    <w:spacing w:line="240" w:lineRule="auto"/>
                    <w:jc w:val="left"/>
                    <w:rPr>
                      <w:rFonts w:ascii="Arial Narrow" w:hAnsi="Arial Narrow"/>
                      <w:color w:val="000000"/>
                      <w:sz w:val="18"/>
                    </w:rPr>
                  </w:pPr>
                  <w:r w:rsidRPr="00463643">
                    <w:rPr>
                      <w:rFonts w:ascii="Arial Narrow" w:hAnsi="Arial Narrow"/>
                      <w:sz w:val="18"/>
                    </w:rPr>
                    <w:t xml:space="preserve">RADIATION ONCOLOGY TREATMENT VERIFICATION - multiple projection acquisition when prescribed and reviewed by a radiation oncologist and not associated with item </w:t>
                  </w:r>
                  <w:r w:rsidRPr="00D948BC">
                    <w:rPr>
                      <w:rStyle w:val="highlight"/>
                      <w:rFonts w:ascii="Arial Narrow" w:hAnsi="Arial Narrow"/>
                      <w:sz w:val="18"/>
                    </w:rPr>
                    <w:t>15700</w:t>
                  </w:r>
                  <w:r w:rsidR="0045245F">
                    <w:rPr>
                      <w:rFonts w:ascii="Arial Narrow" w:hAnsi="Arial Narrow"/>
                      <w:sz w:val="18"/>
                    </w:rPr>
                    <w:t xml:space="preserve"> or 15710 - each attendance at which treatment involving three or more fields is verified (ie maximum one per attendance). </w:t>
                  </w:r>
                </w:p>
                <w:p w:rsidR="00BC6AA4" w:rsidRPr="00CB5FC7" w:rsidRDefault="0045245F" w:rsidP="00BC6AA4">
                  <w:pPr>
                    <w:keepNext/>
                    <w:spacing w:after="120" w:line="240" w:lineRule="auto"/>
                    <w:rPr>
                      <w:b/>
                      <w:lang w:val="en-US" w:eastAsia="ja-JP"/>
                    </w:rPr>
                  </w:pPr>
                  <w:r>
                    <w:rPr>
                      <w:rFonts w:ascii="Arial Narrow" w:hAnsi="Arial Narrow"/>
                      <w:b/>
                      <w:sz w:val="18"/>
                    </w:rPr>
                    <w:t>Fee:</w:t>
                  </w:r>
                  <w:r>
                    <w:rPr>
                      <w:rFonts w:ascii="Arial Narrow" w:hAnsi="Arial Narrow"/>
                      <w:sz w:val="18"/>
                    </w:rPr>
                    <w:t xml:space="preserve"> $76.60 </w:t>
                  </w:r>
                  <w:r>
                    <w:rPr>
                      <w:rFonts w:ascii="Arial Narrow" w:hAnsi="Arial Narrow"/>
                      <w:b/>
                      <w:sz w:val="18"/>
                    </w:rPr>
                    <w:t>Benefit:</w:t>
                  </w:r>
                  <w:r>
                    <w:rPr>
                      <w:rFonts w:ascii="Arial Narrow" w:hAnsi="Arial Narrow"/>
                      <w:sz w:val="18"/>
                    </w:rPr>
                    <w:t xml:space="preserve"> 75% = $57.45 85% = $65.15</w:t>
                  </w:r>
                </w:p>
              </w:tc>
            </w:tr>
          </w:tbl>
          <w:p w:rsidR="00BC6AA4" w:rsidRPr="00CB5FC7" w:rsidRDefault="00BC6AA4" w:rsidP="00BC6AA4">
            <w:pPr>
              <w:keepNext/>
              <w:spacing w:after="120" w:line="240" w:lineRule="auto"/>
              <w:rPr>
                <w:lang w:val="en-US" w:eastAsia="ja-JP"/>
              </w:rPr>
            </w:pPr>
          </w:p>
        </w:tc>
      </w:tr>
    </w:tbl>
    <w:p w:rsidR="00BC6AA4" w:rsidRPr="00463643" w:rsidRDefault="00BC6AA4" w:rsidP="00BC6AA4">
      <w:pPr>
        <w:pStyle w:val="Caption"/>
        <w:rPr>
          <w:rFonts w:ascii="Arial" w:hAnsi="Arial"/>
        </w:rPr>
      </w:pPr>
    </w:p>
    <w:p w:rsidR="00BC6AA4" w:rsidRPr="00CB5FC7" w:rsidRDefault="00BC6AA4" w:rsidP="00BC6AA4">
      <w:pPr>
        <w:pStyle w:val="Caption"/>
        <w:rPr>
          <w:rFonts w:ascii="Tahoma" w:hAnsi="Tahoma"/>
        </w:rPr>
      </w:pPr>
      <w:r w:rsidRPr="00463643">
        <w:rPr>
          <w:rFonts w:ascii="Arial" w:hAnsi="Arial"/>
        </w:rPr>
        <w:t xml:space="preserve">Table 3: Current MBS item descriptor for </w:t>
      </w:r>
      <w:r w:rsidR="009A7CA4" w:rsidRPr="0096768F">
        <w:rPr>
          <w:rFonts w:ascii="Arial" w:hAnsi="Arial" w:cs="Arial"/>
        </w:rPr>
        <w:t xml:space="preserve">the </w:t>
      </w:r>
      <w:r w:rsidRPr="00463643">
        <w:rPr>
          <w:rFonts w:ascii="Arial" w:hAnsi="Arial"/>
        </w:rPr>
        <w:t>volumetric acquisition</w:t>
      </w:r>
      <w:r w:rsidR="009A7CA4" w:rsidRPr="0096768F">
        <w:rPr>
          <w:rFonts w:ascii="Arial" w:hAnsi="Arial" w:cs="Arial"/>
        </w:rPr>
        <w:t xml:space="preserve"> verification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3: Current MBS item descriptor for the volumetric acquisition verification item"/>
      </w:tblPr>
      <w:tblGrid>
        <w:gridCol w:w="9134"/>
      </w:tblGrid>
      <w:tr w:rsidR="00BC6AA4" w:rsidRPr="00CB5FC7">
        <w:tc>
          <w:tcPr>
            <w:tcW w:w="9134" w:type="dxa"/>
          </w:tcPr>
          <w:p w:rsidR="00BC6AA4" w:rsidRPr="00CB5FC7" w:rsidRDefault="00BC6AA4" w:rsidP="00BC6AA4">
            <w:pPr>
              <w:keepNext/>
              <w:spacing w:after="120" w:line="240" w:lineRule="auto"/>
              <w:jc w:val="right"/>
              <w:rPr>
                <w:lang w:eastAsia="ja-JP"/>
              </w:rPr>
            </w:pPr>
            <w:r w:rsidRPr="00CB5FC7">
              <w:rPr>
                <w:lang w:eastAsia="ja-JP"/>
              </w:rPr>
              <w:t>Category 3 – Therapeutic procedures</w:t>
            </w:r>
          </w:p>
        </w:tc>
      </w:tr>
      <w:tr w:rsidR="00BC6AA4" w:rsidRPr="00CB5FC7">
        <w:tc>
          <w:tcPr>
            <w:tcW w:w="9134" w:type="dxa"/>
          </w:tcPr>
          <w:p w:rsidR="00BC6AA4" w:rsidRPr="00CB5FC7" w:rsidRDefault="00BC6AA4" w:rsidP="00BC6AA4">
            <w:pPr>
              <w:keepNext/>
              <w:spacing w:after="120" w:line="240" w:lineRule="auto"/>
              <w:rPr>
                <w:lang w:val="en-US" w:eastAsia="ja-JP"/>
              </w:rPr>
            </w:pPr>
            <w:r w:rsidRPr="00CB5FC7">
              <w:rPr>
                <w:lang w:val="en-US" w:eastAsia="ja-JP"/>
              </w:rPr>
              <w:t>MBS 15710</w:t>
            </w:r>
          </w:p>
          <w:tbl>
            <w:tblPr>
              <w:tblW w:w="5000" w:type="pct"/>
              <w:tblCellSpacing w:w="0" w:type="dxa"/>
              <w:tblCellMar>
                <w:left w:w="0" w:type="dxa"/>
                <w:right w:w="0" w:type="dxa"/>
              </w:tblCellMar>
              <w:tblLook w:val="04A0" w:firstRow="1" w:lastRow="0" w:firstColumn="1" w:lastColumn="0" w:noHBand="0" w:noVBand="1"/>
            </w:tblPr>
            <w:tblGrid>
              <w:gridCol w:w="3567"/>
              <w:gridCol w:w="5351"/>
            </w:tblGrid>
            <w:tr w:rsidR="00BC6AA4" w:rsidRPr="00CB5FC7">
              <w:trPr>
                <w:tblCellSpacing w:w="0" w:type="dxa"/>
              </w:trPr>
              <w:tc>
                <w:tcPr>
                  <w:tcW w:w="2000" w:type="pct"/>
                  <w:vAlign w:val="center"/>
                </w:tcPr>
                <w:p w:rsidR="00BC6AA4" w:rsidRPr="00CB5FC7" w:rsidRDefault="00BC6AA4" w:rsidP="00BC6AA4">
                  <w:pPr>
                    <w:spacing w:after="0" w:line="240" w:lineRule="auto"/>
                    <w:rPr>
                      <w:rFonts w:eastAsia="Times New Roman" w:cs="Times New Roman"/>
                      <w:b/>
                      <w:bCs/>
                      <w:color w:val="000000"/>
                      <w:sz w:val="24"/>
                      <w:szCs w:val="24"/>
                      <w:lang w:eastAsia="en-AU"/>
                    </w:rPr>
                  </w:pPr>
                </w:p>
              </w:tc>
              <w:tc>
                <w:tcPr>
                  <w:tcW w:w="3000" w:type="pct"/>
                  <w:vAlign w:val="center"/>
                </w:tcPr>
                <w:p w:rsidR="00BC6AA4" w:rsidRPr="00CB5FC7" w:rsidRDefault="00BC6AA4" w:rsidP="00BC6AA4">
                  <w:pPr>
                    <w:spacing w:after="0" w:line="240" w:lineRule="auto"/>
                    <w:jc w:val="center"/>
                    <w:rPr>
                      <w:rFonts w:eastAsia="Times New Roman" w:cs="Times New Roman"/>
                      <w:b/>
                      <w:bCs/>
                      <w:color w:val="000000"/>
                      <w:sz w:val="24"/>
                      <w:szCs w:val="24"/>
                      <w:lang w:eastAsia="en-AU"/>
                    </w:rPr>
                  </w:pPr>
                  <w:r w:rsidRPr="00CB5FC7">
                    <w:rPr>
                      <w:rFonts w:eastAsia="Times New Roman" w:cs="Times New Roman"/>
                      <w:b/>
                      <w:bCs/>
                      <w:color w:val="000000"/>
                      <w:sz w:val="24"/>
                      <w:szCs w:val="24"/>
                      <w:lang w:eastAsia="en-AU"/>
                    </w:rPr>
                    <w:t> </w:t>
                  </w:r>
                </w:p>
              </w:tc>
            </w:tr>
            <w:tr w:rsidR="00BC6AA4" w:rsidRPr="00CB5FC7">
              <w:trPr>
                <w:tblCellSpacing w:w="0" w:type="dxa"/>
              </w:trPr>
              <w:tc>
                <w:tcPr>
                  <w:tcW w:w="5000" w:type="pct"/>
                  <w:gridSpan w:val="2"/>
                  <w:vAlign w:val="center"/>
                </w:tcPr>
                <w:p w:rsidR="00BC6AA4" w:rsidRPr="0096768F" w:rsidRDefault="00BC6AA4" w:rsidP="00BC6AA4">
                  <w:pPr>
                    <w:keepNext/>
                    <w:spacing w:after="120" w:line="240" w:lineRule="auto"/>
                    <w:rPr>
                      <w:rFonts w:ascii="Arial Narrow" w:hAnsi="Arial Narrow"/>
                      <w:sz w:val="18"/>
                    </w:rPr>
                  </w:pPr>
                  <w:r w:rsidRPr="00463643">
                    <w:rPr>
                      <w:rFonts w:ascii="Arial Narrow" w:hAnsi="Arial Narrow"/>
                      <w:sz w:val="18"/>
                    </w:rPr>
                    <w:t xml:space="preserve">RADIATION ONCOLOGY TREATMENT VERIFICATION - volumetric acquisition, when prescribed and reviewed by a radiation oncologist and not associated with item </w:t>
                  </w:r>
                  <w:r w:rsidRPr="00D948BC">
                    <w:rPr>
                      <w:rStyle w:val="highlight"/>
                      <w:rFonts w:ascii="Arial Narrow" w:hAnsi="Arial Narrow"/>
                      <w:sz w:val="18"/>
                    </w:rPr>
                    <w:t>15700</w:t>
                  </w:r>
                  <w:r w:rsidR="0045245F">
                    <w:rPr>
                      <w:rFonts w:ascii="Arial Narrow" w:hAnsi="Arial Narrow"/>
                      <w:sz w:val="18"/>
                    </w:rPr>
                    <w:t xml:space="preserve"> or 15705 - each attendance at which treatment involving three fields or more is verified (ie maximum one per attendance). </w:t>
                  </w:r>
                </w:p>
                <w:p w:rsidR="00BC6AA4" w:rsidRPr="0096768F" w:rsidRDefault="00BC6AA4" w:rsidP="00BC6AA4">
                  <w:pPr>
                    <w:keepNext/>
                    <w:spacing w:after="120" w:line="240" w:lineRule="auto"/>
                    <w:rPr>
                      <w:rFonts w:ascii="Arial Narrow" w:hAnsi="Arial Narrow"/>
                      <w:sz w:val="18"/>
                    </w:rPr>
                  </w:pPr>
                </w:p>
                <w:p w:rsidR="00BC6AA4" w:rsidRPr="00CB5FC7" w:rsidRDefault="0045245F" w:rsidP="00BC6AA4">
                  <w:pPr>
                    <w:keepNext/>
                    <w:spacing w:after="120" w:line="240" w:lineRule="auto"/>
                    <w:rPr>
                      <w:b/>
                      <w:lang w:val="en-US" w:eastAsia="ja-JP"/>
                    </w:rPr>
                  </w:pPr>
                  <w:r>
                    <w:rPr>
                      <w:rFonts w:ascii="Arial Narrow" w:hAnsi="Arial Narrow"/>
                      <w:b/>
                      <w:sz w:val="18"/>
                    </w:rPr>
                    <w:t>Fee:</w:t>
                  </w:r>
                  <w:r>
                    <w:rPr>
                      <w:rFonts w:ascii="Arial Narrow" w:hAnsi="Arial Narrow"/>
                      <w:sz w:val="18"/>
                    </w:rPr>
                    <w:t xml:space="preserve"> $76.60 </w:t>
                  </w:r>
                  <w:r>
                    <w:rPr>
                      <w:rFonts w:ascii="Arial Narrow" w:hAnsi="Arial Narrow"/>
                      <w:b/>
                      <w:sz w:val="18"/>
                    </w:rPr>
                    <w:t>Benefit:</w:t>
                  </w:r>
                  <w:r>
                    <w:rPr>
                      <w:rFonts w:ascii="Arial Narrow" w:hAnsi="Arial Narrow"/>
                      <w:sz w:val="18"/>
                    </w:rPr>
                    <w:t xml:space="preserve"> 75% = $57.45 85% = $65.15</w:t>
                  </w:r>
                </w:p>
              </w:tc>
            </w:tr>
          </w:tbl>
          <w:p w:rsidR="00BC6AA4" w:rsidRPr="00CB5FC7" w:rsidRDefault="00BC6AA4" w:rsidP="00BC6AA4">
            <w:pPr>
              <w:keepNext/>
              <w:spacing w:after="120" w:line="240" w:lineRule="auto"/>
              <w:rPr>
                <w:lang w:val="en-US" w:eastAsia="ja-JP"/>
              </w:rPr>
            </w:pPr>
          </w:p>
        </w:tc>
      </w:tr>
    </w:tbl>
    <w:p w:rsidR="00BC6AA4" w:rsidRPr="00CB5FC7" w:rsidRDefault="00BC6AA4" w:rsidP="00BC6AA4">
      <w:pPr>
        <w:spacing w:after="0"/>
      </w:pPr>
    </w:p>
    <w:p w:rsidR="00BC6AA4" w:rsidRDefault="00BC6AA4" w:rsidP="00BC6AA4">
      <w:pPr>
        <w:spacing w:after="0"/>
      </w:pPr>
      <w:r w:rsidRPr="00CB5FC7">
        <w:t xml:space="preserve">There were 99,185 claims for item 15700 in the year June 2010 to June 2011. The corresponding figures for 15705 and 15710 during the same time period were 229,833 and 43,342 respectively. </w:t>
      </w:r>
      <w:r w:rsidRPr="00CB5FC7">
        <w:rPr>
          <w:rStyle w:val="FootnoteReference"/>
        </w:rPr>
        <w:footnoteReference w:id="2"/>
      </w:r>
    </w:p>
    <w:p w:rsidR="00BC6AA4" w:rsidRDefault="00BC6AA4" w:rsidP="00BC6AA4">
      <w:pPr>
        <w:spacing w:after="0"/>
      </w:pPr>
    </w:p>
    <w:p w:rsidR="00BC6AA4" w:rsidRPr="00CB5FC7" w:rsidRDefault="00BC6AA4" w:rsidP="00D23F4B">
      <w:pPr>
        <w:autoSpaceDE w:val="0"/>
        <w:autoSpaceDN w:val="0"/>
        <w:adjustRightInd w:val="0"/>
        <w:spacing w:after="0"/>
        <w:jc w:val="left"/>
      </w:pPr>
      <w:r w:rsidRPr="00CB5FC7">
        <w:t xml:space="preserve">The newer IGRT protocols proposed in this </w:t>
      </w:r>
      <w:r w:rsidRPr="00180353">
        <w:t xml:space="preserve">application are not currently </w:t>
      </w:r>
      <w:r w:rsidR="00400A21">
        <w:t xml:space="preserve">specifically </w:t>
      </w:r>
      <w:r w:rsidRPr="00180353">
        <w:t>reimbursed under the MBS</w:t>
      </w:r>
      <w:r w:rsidRPr="00CB5FC7">
        <w:t xml:space="preserve">. It is known however that many radiotherapy centres already provide this service and claim </w:t>
      </w:r>
      <w:r>
        <w:t xml:space="preserve">for this against the </w:t>
      </w:r>
      <w:r w:rsidRPr="00CB5FC7">
        <w:t>existing MBS items</w:t>
      </w:r>
      <w:r>
        <w:t xml:space="preserve"> above.</w:t>
      </w:r>
      <w:r w:rsidR="00D23F4B" w:rsidRPr="00CB5FC7">
        <w:t xml:space="preserve"> </w:t>
      </w:r>
    </w:p>
    <w:p w:rsidR="00BC6AA4" w:rsidRPr="00CB5FC7" w:rsidRDefault="00BC6AA4" w:rsidP="00BC6AA4">
      <w:pPr>
        <w:pStyle w:val="Heading2"/>
      </w:pPr>
      <w:bookmarkStart w:id="6" w:name="_Toc330818133"/>
      <w:r w:rsidRPr="00CB5FC7">
        <w:t>Regulatory status</w:t>
      </w:r>
      <w:bookmarkEnd w:id="6"/>
    </w:p>
    <w:p w:rsidR="00BC6AA4" w:rsidRDefault="00BC6AA4" w:rsidP="00BC6AA4">
      <w:pPr>
        <w:spacing w:after="0"/>
      </w:pPr>
      <w:r w:rsidRPr="00CB5FC7">
        <w:t xml:space="preserve">A total of </w:t>
      </w:r>
      <w:r>
        <w:t>seven</w:t>
      </w:r>
      <w:r w:rsidRPr="00CB5FC7">
        <w:t xml:space="preserve"> medical devices that could be used in conjunction with the proposed new service were provided by the applicants as example listings in their submission. The relevant TGA numbers, name and GMDN (Global Medical Device Nomenclature) listing are shown in table 4 below. </w:t>
      </w:r>
      <w:r w:rsidR="00DB34F5">
        <w:t xml:space="preserve">This application for IGRT and any resultant MBS item number is not limited to the list of medical devices provided. </w:t>
      </w:r>
      <w:r w:rsidR="00555409">
        <w:t xml:space="preserve">Medical advice obtained during the development of this protocol indicates that a range of other vendors and/or equipment may also have </w:t>
      </w:r>
      <w:r w:rsidR="00DB34F5">
        <w:t>products</w:t>
      </w:r>
      <w:r w:rsidR="00555409">
        <w:t xml:space="preserve"> in relation to the service. It is considered that 64% of Linacs currently in use in Australia are capable of online correction </w:t>
      </w:r>
      <w:r w:rsidR="0045245F">
        <w:fldChar w:fldCharType="begin"/>
      </w:r>
      <w:r w:rsidR="00C05560">
        <w:instrText xml:space="preserve"> ADDIN REFMGR.CITE &lt;Refman&gt;&lt;Cite&gt;&lt;Author&gt;RANZCR&lt;/Author&gt;&lt;Year&gt;2011&lt;/Year&gt;&lt;RecNum&gt;5&lt;/RecNum&gt;&lt;IDText&gt;Faculty of radiation oncology position paper: techniques and technologies in radiation oncology 2011 horizon scan&lt;/IDText&gt;&lt;MDL </w:instrText>
      </w:r>
      <w:r w:rsidR="00C05560">
        <w:lastRenderedPageBreak/>
        <w:instrText>Ref_Type="Report"&gt;&lt;Ref_Type&gt;Report&lt;/Ref_Type&gt;&lt;Ref_ID&gt;5&lt;/Ref_ID&gt;&lt;Title_Primary&gt;Faculty of radiation oncology position paper: techniques and technologies in radiation oncology 2011 horizon scan&lt;/Title_Primary&gt;&lt;Authors_Primary&gt;RANZCR&lt;/Authors_Primary&gt;&lt;Date_Primary&gt;2011&lt;/Date_Primary&gt;&lt;Reprint&gt;Not in File&lt;/Reprint&gt;&lt;Publisher&gt;Royal Australian and New Zealand College of Radiologists&lt;/Publisher&gt;&lt;ZZ_WorkformID&gt;24&lt;/ZZ_WorkformID&gt;&lt;/MDL&gt;&lt;/Cite&gt;&lt;/Refman&gt;</w:instrText>
      </w:r>
      <w:r w:rsidR="0045245F">
        <w:fldChar w:fldCharType="separate"/>
      </w:r>
      <w:r w:rsidR="00C05560">
        <w:rPr>
          <w:noProof/>
        </w:rPr>
        <w:t>(RANZCR 2011)</w:t>
      </w:r>
      <w:r w:rsidR="0045245F">
        <w:fldChar w:fldCharType="end"/>
      </w:r>
      <w:r w:rsidR="000E0ACA">
        <w:t>.</w:t>
      </w:r>
    </w:p>
    <w:p w:rsidR="00555409" w:rsidRDefault="00555409" w:rsidP="00BC6AA4">
      <w:pPr>
        <w:spacing w:after="0"/>
      </w:pPr>
    </w:p>
    <w:p w:rsidR="00555409" w:rsidRPr="00CB5FC7" w:rsidRDefault="00555409" w:rsidP="00555409">
      <w:pPr>
        <w:pStyle w:val="Heading1"/>
      </w:pPr>
      <w:bookmarkStart w:id="7" w:name="_Toc330818134"/>
      <w:r w:rsidRPr="00CB5FC7">
        <w:t>Intervention</w:t>
      </w:r>
      <w:bookmarkEnd w:id="7"/>
    </w:p>
    <w:p w:rsidR="00555409" w:rsidRPr="00CB5FC7" w:rsidRDefault="00555409" w:rsidP="00555409">
      <w:pPr>
        <w:pStyle w:val="Heading2"/>
      </w:pPr>
      <w:bookmarkStart w:id="8" w:name="_Toc330818135"/>
      <w:r w:rsidRPr="00CB5FC7">
        <w:t>Description of the medical condition</w:t>
      </w:r>
      <w:bookmarkEnd w:id="8"/>
    </w:p>
    <w:p w:rsidR="00555409" w:rsidRPr="00CB5FC7" w:rsidRDefault="00555409" w:rsidP="00555409">
      <w:pPr>
        <w:autoSpaceDE w:val="0"/>
        <w:autoSpaceDN w:val="0"/>
        <w:adjustRightInd w:val="0"/>
        <w:rPr>
          <w:rFonts w:cs="Arial"/>
          <w:lang w:eastAsia="en-AU"/>
        </w:rPr>
      </w:pPr>
      <w:r w:rsidRPr="00CB5FC7">
        <w:rPr>
          <w:rFonts w:cs="Arial"/>
          <w:lang w:eastAsia="en-AU"/>
        </w:rPr>
        <w:t xml:space="preserve">Cancer is a range of diseases where abnormal cells grow rapidly and </w:t>
      </w:r>
      <w:r w:rsidR="00772632">
        <w:rPr>
          <w:rFonts w:cs="Arial"/>
          <w:lang w:eastAsia="en-AU"/>
        </w:rPr>
        <w:t xml:space="preserve">can </w:t>
      </w:r>
      <w:r w:rsidRPr="00CB5FC7">
        <w:rPr>
          <w:rFonts w:cs="Arial"/>
          <w:lang w:eastAsia="en-AU"/>
        </w:rPr>
        <w:t>spread uncontrolled throughout the body. These cancerous cells can invade and destroy surrounding tissue and spread (</w:t>
      </w:r>
      <w:r w:rsidR="0096768F" w:rsidRPr="00A83CCA">
        <w:rPr>
          <w:lang w:eastAsia="en-AU"/>
        </w:rPr>
        <w:t>metastasise</w:t>
      </w:r>
      <w:r w:rsidRPr="00CB5FC7">
        <w:rPr>
          <w:rFonts w:cs="Arial"/>
          <w:lang w:eastAsia="en-AU"/>
        </w:rPr>
        <w:t>) to distant parts of the body. An estimated 114, 000 new cases of cancer were diagnosed in Australia in 2010 and the Cancer Council Australia estimates that 1 in 2 Australians will be diagnosed with cancer by the age of 85. Cancer is now the leading cause of death in Australia, and although mainly affecting the older population, is a leading cause of premature death</w:t>
      </w:r>
      <w:r w:rsidR="00870F85">
        <w:rPr>
          <w:rFonts w:cs="Arial"/>
          <w:lang w:eastAsia="en-AU"/>
        </w:rPr>
        <w:t>.</w:t>
      </w:r>
      <w:r w:rsidRPr="00CB5FC7">
        <w:rPr>
          <w:rFonts w:cs="Arial"/>
          <w:lang w:eastAsia="en-AU"/>
        </w:rPr>
        <w:t xml:space="preserve"> Many patients live for a number of years with a diagnosis of cancer, potentially requiring ongoing intervention to support quality of life. </w:t>
      </w:r>
    </w:p>
    <w:p w:rsidR="00555409" w:rsidRPr="00CB5FC7" w:rsidRDefault="00555409" w:rsidP="00555409">
      <w:pPr>
        <w:autoSpaceDE w:val="0"/>
        <w:autoSpaceDN w:val="0"/>
        <w:adjustRightInd w:val="0"/>
        <w:rPr>
          <w:rFonts w:cs="Arial"/>
          <w:lang w:eastAsia="en-AU"/>
        </w:rPr>
      </w:pPr>
      <w:r w:rsidRPr="00CB5FC7">
        <w:rPr>
          <w:rFonts w:cs="Arial"/>
          <w:lang w:eastAsia="en-AU"/>
        </w:rPr>
        <w:t>Other non-malignant lesions are also appropriately treated with radiation therapy, such as benign intracranial tumours and extracranial lesions.</w:t>
      </w:r>
    </w:p>
    <w:p w:rsidR="00555409" w:rsidRPr="00CB5FC7" w:rsidRDefault="00555409" w:rsidP="00555409">
      <w:pPr>
        <w:autoSpaceDE w:val="0"/>
        <w:autoSpaceDN w:val="0"/>
        <w:adjustRightInd w:val="0"/>
        <w:rPr>
          <w:rFonts w:cs="Arial"/>
          <w:lang w:eastAsia="en-AU"/>
        </w:rPr>
      </w:pPr>
      <w:r w:rsidRPr="00CB5FC7">
        <w:rPr>
          <w:rFonts w:cs="Arial"/>
          <w:lang w:eastAsia="en-AU"/>
        </w:rPr>
        <w:t xml:space="preserve">Over 50% of patients with cancer will benefit from treatment programs that have radiation therapy as a component with or without other treatment modalities. The treatment can be part of a curative program or to help ease the symptoms of more advanced disease. For curative treatments particularly, higher radiation doses are more likely to achieve control, but can only be safely delivered if the exact location of the target within the body can be determined. </w:t>
      </w:r>
    </w:p>
    <w:p w:rsidR="00D14438" w:rsidRPr="00CB5FC7" w:rsidRDefault="00555409" w:rsidP="00D14438">
      <w:pPr>
        <w:autoSpaceDE w:val="0"/>
        <w:autoSpaceDN w:val="0"/>
        <w:adjustRightInd w:val="0"/>
        <w:rPr>
          <w:rFonts w:cs="Arial"/>
          <w:lang w:eastAsia="en-AU"/>
        </w:rPr>
      </w:pPr>
      <w:r w:rsidRPr="00CB5FC7">
        <w:rPr>
          <w:rFonts w:cs="Arial"/>
          <w:lang w:eastAsia="en-AU"/>
        </w:rPr>
        <w:t xml:space="preserve">External beam radiation therapy (EBRT) is the most widely used type of radiation therapy. The radiation is delivered by high-energy photons that come from a machine called a linear accelerator (or linac, for short). The radiation is usually given daily over several weeks and delivered </w:t>
      </w:r>
      <w:r>
        <w:rPr>
          <w:rFonts w:cs="Arial"/>
          <w:lang w:eastAsia="en-AU"/>
        </w:rPr>
        <w:t>as</w:t>
      </w:r>
      <w:r w:rsidRPr="00CB5FC7">
        <w:rPr>
          <w:rFonts w:cs="Arial"/>
          <w:lang w:eastAsia="en-AU"/>
        </w:rPr>
        <w:t xml:space="preserve"> an outpatient </w:t>
      </w:r>
      <w:r>
        <w:rPr>
          <w:rFonts w:cs="Arial"/>
          <w:lang w:eastAsia="en-AU"/>
        </w:rPr>
        <w:t>in a</w:t>
      </w:r>
      <w:r w:rsidRPr="00CB5FC7">
        <w:rPr>
          <w:rFonts w:cs="Arial"/>
          <w:lang w:eastAsia="en-AU"/>
        </w:rPr>
        <w:t xml:space="preserve"> </w:t>
      </w:r>
      <w:r>
        <w:rPr>
          <w:rFonts w:cs="Arial"/>
          <w:lang w:eastAsia="en-AU"/>
        </w:rPr>
        <w:t>radiotherapy department</w:t>
      </w:r>
      <w:r w:rsidRPr="00CB5FC7">
        <w:rPr>
          <w:rFonts w:cs="Arial"/>
          <w:lang w:eastAsia="en-AU"/>
        </w:rPr>
        <w:t>. Three-dimensional conformal radiation therapy (</w:t>
      </w:r>
      <w:r w:rsidR="0055663F">
        <w:rPr>
          <w:rFonts w:cs="Arial"/>
          <w:lang w:eastAsia="en-AU"/>
        </w:rPr>
        <w:t>3DCRT</w:t>
      </w:r>
      <w:r w:rsidRPr="00CB5FC7">
        <w:rPr>
          <w:rFonts w:cs="Arial"/>
          <w:lang w:eastAsia="en-AU"/>
        </w:rPr>
        <w:t>) is a form of EBRT that uses tumour imaging scans and computers to very precisely map its location in three dimensions. The radiation beams are matched to the shape of the tumour and delivered from several</w:t>
      </w:r>
      <w:r w:rsidR="00D14438">
        <w:rPr>
          <w:rFonts w:cs="Arial"/>
          <w:lang w:eastAsia="en-AU"/>
        </w:rPr>
        <w:t xml:space="preserve"> </w:t>
      </w:r>
      <w:r w:rsidR="00D14438" w:rsidRPr="00CB5FC7">
        <w:rPr>
          <w:rFonts w:cs="Arial"/>
          <w:lang w:eastAsia="en-AU"/>
        </w:rPr>
        <w:t xml:space="preserve">directions. By aiming the radiation more precisely, it may be possible to reduce radiation damage to normal tissues and increase the radiation dose to the cancer. Intensity modulated radiation therapy (IMRT) is a newer more advanced form of EBRT. As with </w:t>
      </w:r>
      <w:r w:rsidR="0055663F">
        <w:rPr>
          <w:rFonts w:cs="Arial"/>
          <w:lang w:eastAsia="en-AU"/>
        </w:rPr>
        <w:t>3DCRT</w:t>
      </w:r>
      <w:r w:rsidR="00D14438" w:rsidRPr="00CB5FC7">
        <w:rPr>
          <w:rFonts w:cs="Arial"/>
          <w:lang w:eastAsia="en-AU"/>
        </w:rPr>
        <w:t xml:space="preserve">, computer programs are used to precisely map the tumour in three dimensions. In addition to delivering beams from several directions, the intensity (strength) of the beams can be adjusted. This gives even more control over the </w:t>
      </w:r>
      <w:r w:rsidR="00D14438">
        <w:rPr>
          <w:rFonts w:cs="Arial"/>
          <w:lang w:eastAsia="en-AU"/>
        </w:rPr>
        <w:t xml:space="preserve">conformity and heterogeneity of the </w:t>
      </w:r>
      <w:r w:rsidR="00D14438" w:rsidRPr="00CB5FC7">
        <w:rPr>
          <w:rFonts w:cs="Arial"/>
          <w:lang w:eastAsia="en-AU"/>
        </w:rPr>
        <w:t>dose, decreasing the radiation reaching sensitive normal tissues while delivering higher doses to the tumour.</w:t>
      </w:r>
    </w:p>
    <w:p w:rsidR="00821ED1" w:rsidRPr="00463643" w:rsidRDefault="00D14438" w:rsidP="0096768F">
      <w:pPr>
        <w:autoSpaceDE w:val="0"/>
        <w:autoSpaceDN w:val="0"/>
        <w:adjustRightInd w:val="0"/>
        <w:rPr>
          <w:sz w:val="22"/>
        </w:rPr>
      </w:pPr>
      <w:r w:rsidRPr="00CB5FC7">
        <w:rPr>
          <w:rFonts w:cs="Arial"/>
          <w:lang w:eastAsia="en-AU"/>
        </w:rPr>
        <w:t xml:space="preserve">It is proposed by the applicant (and described later in this document) that the newer IGRT technology would be </w:t>
      </w:r>
      <w:r w:rsidR="00180353">
        <w:rPr>
          <w:rFonts w:cs="Arial"/>
          <w:lang w:eastAsia="en-AU"/>
        </w:rPr>
        <w:t>available</w:t>
      </w:r>
      <w:r w:rsidR="00B65777">
        <w:rPr>
          <w:rFonts w:cs="Arial"/>
          <w:lang w:eastAsia="en-AU"/>
        </w:rPr>
        <w:t xml:space="preserve"> </w:t>
      </w:r>
      <w:r w:rsidR="00180353">
        <w:rPr>
          <w:rFonts w:cs="Arial"/>
          <w:lang w:eastAsia="en-AU"/>
        </w:rPr>
        <w:t xml:space="preserve">under MBS arrangements </w:t>
      </w:r>
      <w:r w:rsidRPr="00CB5FC7">
        <w:rPr>
          <w:rFonts w:cs="Arial"/>
          <w:lang w:eastAsia="en-AU"/>
        </w:rPr>
        <w:t xml:space="preserve">only for patients whose treatment technique is classified </w:t>
      </w:r>
      <w:r w:rsidRPr="00CB5FC7">
        <w:rPr>
          <w:rFonts w:cs="Arial"/>
          <w:lang w:eastAsia="en-AU"/>
        </w:rPr>
        <w:lastRenderedPageBreak/>
        <w:t xml:space="preserve">as either </w:t>
      </w:r>
      <w:r w:rsidR="0055663F">
        <w:rPr>
          <w:rFonts w:cs="Arial"/>
          <w:lang w:eastAsia="en-AU"/>
        </w:rPr>
        <w:t>3DCRT</w:t>
      </w:r>
      <w:r w:rsidRPr="00CB5FC7">
        <w:rPr>
          <w:rFonts w:cs="Arial"/>
          <w:lang w:eastAsia="en-AU"/>
        </w:rPr>
        <w:t xml:space="preserve"> or IMRT. These treatments are more likely to be curative in intent and are likely to </w:t>
      </w:r>
      <w:r>
        <w:rPr>
          <w:rFonts w:cs="Arial"/>
          <w:lang w:eastAsia="en-AU"/>
        </w:rPr>
        <w:t>specify</w:t>
      </w:r>
      <w:r w:rsidRPr="00CB5FC7">
        <w:rPr>
          <w:rFonts w:cs="Arial"/>
          <w:lang w:eastAsia="en-AU"/>
        </w:rPr>
        <w:t xml:space="preserve"> tighter treatment</w:t>
      </w:r>
      <w:r>
        <w:rPr>
          <w:rFonts w:cs="Arial"/>
          <w:lang w:eastAsia="en-AU"/>
        </w:rPr>
        <w:t xml:space="preserve"> </w:t>
      </w:r>
      <w:r w:rsidRPr="00CB5FC7">
        <w:rPr>
          <w:rFonts w:cs="Arial"/>
          <w:lang w:eastAsia="en-AU"/>
        </w:rPr>
        <w:t xml:space="preserve">margins </w:t>
      </w:r>
      <w:r>
        <w:rPr>
          <w:rFonts w:cs="Arial"/>
          <w:lang w:eastAsia="en-AU"/>
        </w:rPr>
        <w:t>that</w:t>
      </w:r>
      <w:r w:rsidRPr="00CB5FC7">
        <w:rPr>
          <w:rFonts w:cs="Arial"/>
          <w:lang w:eastAsia="en-AU"/>
        </w:rPr>
        <w:t xml:space="preserve"> maximise doses and reduce other organ toxicity. IMRT is </w:t>
      </w:r>
      <w:r>
        <w:rPr>
          <w:rFonts w:cs="Arial"/>
          <w:lang w:eastAsia="en-AU"/>
        </w:rPr>
        <w:t xml:space="preserve">not </w:t>
      </w:r>
      <w:r w:rsidRPr="00CB5FC7">
        <w:rPr>
          <w:rFonts w:cs="Arial"/>
          <w:lang w:eastAsia="en-AU"/>
        </w:rPr>
        <w:t xml:space="preserve">currently </w:t>
      </w:r>
      <w:r>
        <w:rPr>
          <w:rFonts w:cs="Arial"/>
          <w:lang w:eastAsia="en-AU"/>
        </w:rPr>
        <w:t xml:space="preserve">specifically </w:t>
      </w:r>
      <w:r w:rsidR="00180353">
        <w:rPr>
          <w:rFonts w:cs="Arial"/>
          <w:lang w:eastAsia="en-AU"/>
        </w:rPr>
        <w:t xml:space="preserve">MBS </w:t>
      </w:r>
      <w:r w:rsidRPr="00CB5FC7">
        <w:rPr>
          <w:rFonts w:cs="Arial"/>
          <w:lang w:eastAsia="en-AU"/>
        </w:rPr>
        <w:t xml:space="preserve">funded, although an application for funding is being considered at the same time as this application. </w:t>
      </w:r>
    </w:p>
    <w:p w:rsidR="00D14438" w:rsidRPr="00CB5FC7" w:rsidRDefault="00D14438" w:rsidP="00BC6AA4">
      <w:pPr>
        <w:spacing w:after="0"/>
        <w:rPr>
          <w:rFonts w:eastAsia="Calibri" w:cs="Arial"/>
          <w:sz w:val="22"/>
          <w:szCs w:val="22"/>
          <w:lang w:eastAsia="en-US"/>
        </w:rPr>
        <w:sectPr w:rsidR="00D14438" w:rsidRPr="00CB5FC7" w:rsidSect="008729D7">
          <w:headerReference w:type="even" r:id="rId11"/>
          <w:headerReference w:type="default" r:id="rId12"/>
          <w:footerReference w:type="even" r:id="rId13"/>
          <w:footerReference w:type="default" r:id="rId14"/>
          <w:headerReference w:type="first" r:id="rId15"/>
          <w:footerReference w:type="first" r:id="rId16"/>
          <w:pgSz w:w="11906" w:h="16838"/>
          <w:pgMar w:top="1361" w:right="1418" w:bottom="1361" w:left="1418" w:header="709" w:footer="709" w:gutter="0"/>
          <w:cols w:space="708"/>
          <w:titlePg/>
          <w:docGrid w:linePitch="360"/>
        </w:sectPr>
      </w:pPr>
    </w:p>
    <w:p w:rsidR="00B65777" w:rsidRDefault="00AE784C" w:rsidP="00BC6AA4">
      <w:pPr>
        <w:autoSpaceDE w:val="0"/>
        <w:autoSpaceDN w:val="0"/>
        <w:adjustRightInd w:val="0"/>
        <w:spacing w:after="0" w:line="240" w:lineRule="auto"/>
        <w:jc w:val="left"/>
        <w:rPr>
          <w:rFonts w:ascii="Arial" w:eastAsia="Times New Roman" w:hAnsi="Arial" w:cs="Arial"/>
          <w:b/>
          <w:lang w:val="en-GB" w:eastAsia="ja-JP"/>
        </w:rPr>
      </w:pPr>
      <w:r>
        <w:rPr>
          <w:rFonts w:ascii="Arial" w:eastAsia="Times New Roman" w:hAnsi="Arial" w:cs="Arial"/>
          <w:b/>
          <w:noProof/>
          <w:lang w:eastAsia="en-AU"/>
        </w:rPr>
        <w:lastRenderedPageBreak/>
        <mc:AlternateContent>
          <mc:Choice Requires="wps">
            <w:drawing>
              <wp:inline distT="0" distB="0" distL="0" distR="0">
                <wp:extent cx="9016365" cy="4015105"/>
                <wp:effectExtent l="0" t="0" r="0" b="4445"/>
                <wp:docPr id="5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365" cy="401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Borders>
                                <w:top w:val="nil"/>
                                <w:left w:val="nil"/>
                                <w:bottom w:val="nil"/>
                                <w:right w:val="nil"/>
                              </w:tblBorders>
                              <w:tblLayout w:type="fixed"/>
                              <w:tblLook w:val="0000" w:firstRow="0" w:lastRow="0" w:firstColumn="0" w:lastColumn="0" w:noHBand="0" w:noVBand="0"/>
                              <w:tblDescription w:val="Table 4: Medical devices that can be used in association with proposed service (not exhaustive)"/>
                            </w:tblPr>
                            <w:tblGrid>
                              <w:gridCol w:w="1843"/>
                              <w:gridCol w:w="1165"/>
                              <w:gridCol w:w="3000"/>
                              <w:gridCol w:w="2797"/>
                              <w:gridCol w:w="2380"/>
                              <w:gridCol w:w="2162"/>
                            </w:tblGrid>
                            <w:tr w:rsidR="00D23F4B" w:rsidRPr="00772632" w:rsidTr="00F46531">
                              <w:trPr>
                                <w:trHeight w:val="426"/>
                                <w:tblHeader/>
                              </w:trPr>
                              <w:tc>
                                <w:tcPr>
                                  <w:tcW w:w="1843" w:type="dxa"/>
                                  <w:tcBorders>
                                    <w:top w:val="single" w:sz="4" w:space="0" w:color="auto"/>
                                    <w:left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Product </w:t>
                                  </w:r>
                                </w:p>
                              </w:tc>
                              <w:tc>
                                <w:tcPr>
                                  <w:tcW w:w="1165"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ARTG Listing Number </w:t>
                                  </w:r>
                                </w:p>
                              </w:tc>
                              <w:tc>
                                <w:tcPr>
                                  <w:tcW w:w="3000"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Listing Name </w:t>
                                  </w:r>
                                </w:p>
                              </w:tc>
                              <w:tc>
                                <w:tcPr>
                                  <w:tcW w:w="2797"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GMDN Description </w:t>
                                  </w:r>
                                </w:p>
                              </w:tc>
                              <w:tc>
                                <w:tcPr>
                                  <w:tcW w:w="2380"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Name of Manufacturer </w:t>
                                  </w:r>
                                </w:p>
                              </w:tc>
                              <w:tc>
                                <w:tcPr>
                                  <w:tcW w:w="2162" w:type="dxa"/>
                                  <w:tcBorders>
                                    <w:top w:val="single" w:sz="4" w:space="0" w:color="auto"/>
                                    <w:bottom w:val="nil"/>
                                    <w:right w:val="single" w:sz="4" w:space="0" w:color="auto"/>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Sponsor of the medical device </w:t>
                                  </w:r>
                                </w:p>
                              </w:tc>
                            </w:tr>
                            <w:tr w:rsidR="00D23F4B" w:rsidRPr="00772632">
                              <w:trPr>
                                <w:trHeight w:val="257"/>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Linear Accelerator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111760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-Accelerator system, linear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Accelerator system, linear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Limited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383"/>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Simulator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119995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Australasia Pty Ltd -Simulator, radiation therapy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Simulator, radiation therapy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Inc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Australasia Pty Ltd </w:t>
                                  </w:r>
                                </w:p>
                              </w:tc>
                            </w:tr>
                            <w:tr w:rsidR="00D23F4B" w:rsidRPr="00772632">
                              <w:trPr>
                                <w:trHeight w:val="385"/>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Record &amp; Verify system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180498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-Information system software, application program, patient record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Information system software, application program, patient record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Impac Medical Systems Inc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125"/>
                              </w:trPr>
                              <w:tc>
                                <w:tcPr>
                                  <w:tcW w:w="1843" w:type="dxa"/>
                                  <w:tcBorders>
                                    <w:top w:val="nil"/>
                                    <w:left w:val="single" w:sz="4" w:space="0" w:color="auto"/>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Planning </w:t>
                                  </w:r>
                                </w:p>
                              </w:tc>
                              <w:tc>
                                <w:tcPr>
                                  <w:tcW w:w="1165"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119983 </w:t>
                                  </w:r>
                                </w:p>
                              </w:tc>
                              <w:tc>
                                <w:tcPr>
                                  <w:tcW w:w="3000"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w:t>
                                  </w:r>
                                </w:p>
                              </w:tc>
                              <w:tc>
                                <w:tcPr>
                                  <w:tcW w:w="2797"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Radiation therapy </w:t>
                                  </w:r>
                                </w:p>
                              </w:tc>
                              <w:tc>
                                <w:tcPr>
                                  <w:tcW w:w="2380"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w:t>
                                  </w:r>
                                </w:p>
                              </w:tc>
                              <w:tc>
                                <w:tcPr>
                                  <w:tcW w:w="2162" w:type="dxa"/>
                                  <w:tcBorders>
                                    <w:top w:val="nil"/>
                                    <w:bottom w:val="nil"/>
                                    <w:right w:val="single" w:sz="4" w:space="0" w:color="auto"/>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w:t>
                                  </w:r>
                                </w:p>
                              </w:tc>
                            </w:tr>
                            <w:tr w:rsidR="00D23F4B" w:rsidRPr="00772632">
                              <w:trPr>
                                <w:trHeight w:val="385"/>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system</w:t>
                                  </w:r>
                                </w:p>
                              </w:tc>
                              <w:tc>
                                <w:tcPr>
                                  <w:tcW w:w="1165" w:type="dxa"/>
                                  <w:tcBorders>
                                    <w:top w:val="nil"/>
                                    <w:bottom w:val="nil"/>
                                  </w:tcBorders>
                                </w:tcPr>
                                <w:p w:rsidR="00D23F4B" w:rsidRPr="00772632" w:rsidRDefault="00D23F4B">
                                  <w:pPr>
                                    <w:pStyle w:val="Default"/>
                                    <w:rPr>
                                      <w:rFonts w:ascii="Arial Narrow" w:hAnsi="Arial Narrow"/>
                                      <w:color w:val="auto"/>
                                      <w:sz w:val="18"/>
                                      <w:szCs w:val="18"/>
                                    </w:rPr>
                                  </w:pP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Australasia Pty Ltd -Radiation therapy treatment planning system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treatment planning system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Systems Inc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Systems Australasia Pty Ltd </w:t>
                                  </w:r>
                                </w:p>
                              </w:tc>
                            </w:tr>
                            <w:tr w:rsidR="00D23F4B" w:rsidRPr="00772632">
                              <w:trPr>
                                <w:trHeight w:val="257"/>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Imaging Device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165040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-Digital imager, radiation therapy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Digital imager, radiation therapy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Limited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638"/>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Immobilisation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180456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-Patient positioning device, diagnostic imaging/radiotherapy, moulding system, vacuum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Patient positioning device, diagnostic imaging/radiotherapy, moulding system, vacuum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Medical Intelligence Medizintechnik GmbH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rsidTr="00D109D5">
                              <w:trPr>
                                <w:trHeight w:val="511"/>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Other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165041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-Collimator, accelerator system, motorized, automatic aperture control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Collimator, accelerator system, motorized, automatic aperture control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Limited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511"/>
                              </w:trPr>
                              <w:tc>
                                <w:tcPr>
                                  <w:tcW w:w="1843" w:type="dxa"/>
                                  <w:tcBorders>
                                    <w:top w:val="nil"/>
                                    <w:left w:val="single" w:sz="4" w:space="0" w:color="auto"/>
                                    <w:bottom w:val="single" w:sz="4" w:space="0" w:color="auto"/>
                                  </w:tcBorders>
                                </w:tcPr>
                                <w:p w:rsidR="00D23F4B" w:rsidRPr="00772632" w:rsidRDefault="00D23F4B">
                                  <w:pPr>
                                    <w:pStyle w:val="Default"/>
                                    <w:rPr>
                                      <w:rFonts w:ascii="Arial Narrow" w:hAnsi="Arial Narrow" w:cs="Arial"/>
                                      <w:b/>
                                      <w:bCs/>
                                      <w:sz w:val="18"/>
                                      <w:szCs w:val="18"/>
                                    </w:rPr>
                                  </w:pPr>
                                  <w:r w:rsidRPr="00772632">
                                    <w:rPr>
                                      <w:rFonts w:ascii="Arial Narrow" w:hAnsi="Arial Narrow" w:cs="Arial"/>
                                      <w:b/>
                                      <w:bCs/>
                                      <w:sz w:val="18"/>
                                      <w:szCs w:val="18"/>
                                    </w:rPr>
                                    <w:t>Medical device system</w:t>
                                  </w:r>
                                </w:p>
                              </w:tc>
                              <w:tc>
                                <w:tcPr>
                                  <w:tcW w:w="1165"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155887</w:t>
                                  </w:r>
                                </w:p>
                              </w:tc>
                              <w:tc>
                                <w:tcPr>
                                  <w:tcW w:w="3000"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Emergo Asia Pacific Pty Ltd T/a Emergo Australia - Accelerator system, linear</w:t>
                                  </w:r>
                                </w:p>
                              </w:tc>
                              <w:tc>
                                <w:tcPr>
                                  <w:tcW w:w="2797"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Accelerator system, linear</w:t>
                                  </w:r>
                                </w:p>
                              </w:tc>
                              <w:tc>
                                <w:tcPr>
                                  <w:tcW w:w="2380"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Accuray Inc</w:t>
                                  </w:r>
                                </w:p>
                              </w:tc>
                              <w:tc>
                                <w:tcPr>
                                  <w:tcW w:w="2162" w:type="dxa"/>
                                  <w:tcBorders>
                                    <w:top w:val="nil"/>
                                    <w:bottom w:val="single" w:sz="4" w:space="0" w:color="auto"/>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Emergo Australia</w:t>
                                  </w:r>
                                </w:p>
                              </w:tc>
                            </w:tr>
                          </w:tbl>
                          <w:p w:rsidR="00D23F4B" w:rsidRDefault="00D23F4B"/>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7" o:spid="_x0000_s1026" type="#_x0000_t202" style="width:709.95pt;height:3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" filled="f" stroked="f">
                <v:textbox>
                  <w:txbxContent>
                    <w:tbl>
                      <w:tblPr>
                        <w:tblW w:w="0" w:type="auto"/>
                        <w:tblInd w:w="-34" w:type="dxa"/>
                        <w:tblBorders>
                          <w:top w:val="nil"/>
                          <w:left w:val="nil"/>
                          <w:bottom w:val="nil"/>
                          <w:right w:val="nil"/>
                        </w:tblBorders>
                        <w:tblLayout w:type="fixed"/>
                        <w:tblLook w:val="0000" w:firstRow="0" w:lastRow="0" w:firstColumn="0" w:lastColumn="0" w:noHBand="0" w:noVBand="0"/>
                        <w:tblDescription w:val="Table 4: Medical devices that can be used in association with proposed service (not exhaustive)"/>
                      </w:tblPr>
                      <w:tblGrid>
                        <w:gridCol w:w="1843"/>
                        <w:gridCol w:w="1165"/>
                        <w:gridCol w:w="3000"/>
                        <w:gridCol w:w="2797"/>
                        <w:gridCol w:w="2380"/>
                        <w:gridCol w:w="2162"/>
                      </w:tblGrid>
                      <w:tr w:rsidR="00D23F4B" w:rsidRPr="00772632" w:rsidTr="00F46531">
                        <w:trPr>
                          <w:trHeight w:val="426"/>
                          <w:tblHeader/>
                        </w:trPr>
                        <w:tc>
                          <w:tcPr>
                            <w:tcW w:w="1843" w:type="dxa"/>
                            <w:tcBorders>
                              <w:top w:val="single" w:sz="4" w:space="0" w:color="auto"/>
                              <w:left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Product </w:t>
                            </w:r>
                          </w:p>
                        </w:tc>
                        <w:tc>
                          <w:tcPr>
                            <w:tcW w:w="1165"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ARTG Listing Number </w:t>
                            </w:r>
                          </w:p>
                        </w:tc>
                        <w:tc>
                          <w:tcPr>
                            <w:tcW w:w="3000"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Listing Name </w:t>
                            </w:r>
                          </w:p>
                        </w:tc>
                        <w:tc>
                          <w:tcPr>
                            <w:tcW w:w="2797"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GMDN Description </w:t>
                            </w:r>
                          </w:p>
                        </w:tc>
                        <w:tc>
                          <w:tcPr>
                            <w:tcW w:w="2380" w:type="dxa"/>
                            <w:tcBorders>
                              <w:top w:val="single" w:sz="4" w:space="0" w:color="auto"/>
                              <w:bottom w:val="nil"/>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Name of Manufacturer </w:t>
                            </w:r>
                          </w:p>
                        </w:tc>
                        <w:tc>
                          <w:tcPr>
                            <w:tcW w:w="2162" w:type="dxa"/>
                            <w:tcBorders>
                              <w:top w:val="single" w:sz="4" w:space="0" w:color="auto"/>
                              <w:bottom w:val="nil"/>
                              <w:right w:val="single" w:sz="4" w:space="0" w:color="auto"/>
                            </w:tcBorders>
                          </w:tcPr>
                          <w:p w:rsidR="00D23F4B" w:rsidRPr="00772632" w:rsidRDefault="00D23F4B">
                            <w:pPr>
                              <w:pStyle w:val="Default"/>
                              <w:rPr>
                                <w:rFonts w:ascii="Arial Narrow" w:hAnsi="Arial Narrow"/>
                                <w:sz w:val="18"/>
                                <w:szCs w:val="18"/>
                              </w:rPr>
                            </w:pPr>
                            <w:r w:rsidRPr="00772632">
                              <w:rPr>
                                <w:rFonts w:ascii="Arial Narrow" w:hAnsi="Arial Narrow"/>
                                <w:b/>
                                <w:bCs/>
                                <w:sz w:val="18"/>
                                <w:szCs w:val="18"/>
                              </w:rPr>
                              <w:t xml:space="preserve">Sponsor of the medical device </w:t>
                            </w:r>
                          </w:p>
                        </w:tc>
                      </w:tr>
                      <w:tr w:rsidR="00D23F4B" w:rsidRPr="00772632">
                        <w:trPr>
                          <w:trHeight w:val="257"/>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Linear Accelerator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111760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-Accelerator system, linear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Accelerator system, linear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Limited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383"/>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Simulator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119995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Australasia Pty Ltd -Simulator, radiation therapy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Simulator, radiation therapy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Inc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Australasia Pty Ltd </w:t>
                            </w:r>
                          </w:p>
                        </w:tc>
                      </w:tr>
                      <w:tr w:rsidR="00D23F4B" w:rsidRPr="00772632">
                        <w:trPr>
                          <w:trHeight w:val="385"/>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Record &amp; Verify system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180498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-Information system software, application program, patient record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Information system software, application program, patient record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Impac Medical Systems Inc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125"/>
                        </w:trPr>
                        <w:tc>
                          <w:tcPr>
                            <w:tcW w:w="1843" w:type="dxa"/>
                            <w:tcBorders>
                              <w:top w:val="nil"/>
                              <w:left w:val="single" w:sz="4" w:space="0" w:color="auto"/>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Planning </w:t>
                            </w:r>
                          </w:p>
                        </w:tc>
                        <w:tc>
                          <w:tcPr>
                            <w:tcW w:w="1165"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119983 </w:t>
                            </w:r>
                          </w:p>
                        </w:tc>
                        <w:tc>
                          <w:tcPr>
                            <w:tcW w:w="3000"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Systems </w:t>
                            </w:r>
                          </w:p>
                        </w:tc>
                        <w:tc>
                          <w:tcPr>
                            <w:tcW w:w="2797"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Radiation therapy </w:t>
                            </w:r>
                          </w:p>
                        </w:tc>
                        <w:tc>
                          <w:tcPr>
                            <w:tcW w:w="2380" w:type="dxa"/>
                            <w:tcBorders>
                              <w:top w:val="nil"/>
                              <w:bottom w:val="nil"/>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w:t>
                            </w:r>
                          </w:p>
                        </w:tc>
                        <w:tc>
                          <w:tcPr>
                            <w:tcW w:w="2162" w:type="dxa"/>
                            <w:tcBorders>
                              <w:top w:val="nil"/>
                              <w:bottom w:val="nil"/>
                              <w:right w:val="single" w:sz="4" w:space="0" w:color="auto"/>
                            </w:tcBorders>
                            <w:vAlign w:val="center"/>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Varian Medical </w:t>
                            </w:r>
                          </w:p>
                        </w:tc>
                      </w:tr>
                      <w:tr w:rsidR="00D23F4B" w:rsidRPr="00772632">
                        <w:trPr>
                          <w:trHeight w:val="385"/>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system</w:t>
                            </w:r>
                          </w:p>
                        </w:tc>
                        <w:tc>
                          <w:tcPr>
                            <w:tcW w:w="1165" w:type="dxa"/>
                            <w:tcBorders>
                              <w:top w:val="nil"/>
                              <w:bottom w:val="nil"/>
                            </w:tcBorders>
                          </w:tcPr>
                          <w:p w:rsidR="00D23F4B" w:rsidRPr="00772632" w:rsidRDefault="00D23F4B">
                            <w:pPr>
                              <w:pStyle w:val="Default"/>
                              <w:rPr>
                                <w:rFonts w:ascii="Arial Narrow" w:hAnsi="Arial Narrow"/>
                                <w:color w:val="auto"/>
                                <w:sz w:val="18"/>
                                <w:szCs w:val="18"/>
                              </w:rPr>
                            </w:pP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Australasia Pty Ltd -Radiation therapy treatment planning system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treatment planning system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Systems Inc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Systems Australasia Pty Ltd </w:t>
                            </w:r>
                          </w:p>
                        </w:tc>
                      </w:tr>
                      <w:tr w:rsidR="00D23F4B" w:rsidRPr="00772632">
                        <w:trPr>
                          <w:trHeight w:val="257"/>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Imaging Device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165040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-Digital imager, radiation therapy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Digital imager, radiation therapy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Limited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638"/>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Immobilisation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180456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-Patient positioning device, diagnostic imaging/radiotherapy, moulding system, vacuum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Patient positioning device, diagnostic imaging/radiotherapy, moulding system, vacuum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Medical Intelligence Medizintechnik GmbH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rsidTr="00D109D5">
                        <w:trPr>
                          <w:trHeight w:val="511"/>
                        </w:trPr>
                        <w:tc>
                          <w:tcPr>
                            <w:tcW w:w="1843" w:type="dxa"/>
                            <w:tcBorders>
                              <w:top w:val="nil"/>
                              <w:left w:val="single" w:sz="4" w:space="0" w:color="auto"/>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b/>
                                <w:bCs/>
                                <w:sz w:val="18"/>
                                <w:szCs w:val="18"/>
                              </w:rPr>
                              <w:t xml:space="preserve">Other </w:t>
                            </w:r>
                          </w:p>
                        </w:tc>
                        <w:tc>
                          <w:tcPr>
                            <w:tcW w:w="1165"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165041 </w:t>
                            </w:r>
                          </w:p>
                        </w:tc>
                        <w:tc>
                          <w:tcPr>
                            <w:tcW w:w="300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-Collimator, accelerator system, motorized, automatic aperture control </w:t>
                            </w:r>
                          </w:p>
                        </w:tc>
                        <w:tc>
                          <w:tcPr>
                            <w:tcW w:w="2797"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Collimator, accelerator system, motorized, automatic aperture control </w:t>
                            </w:r>
                          </w:p>
                        </w:tc>
                        <w:tc>
                          <w:tcPr>
                            <w:tcW w:w="2380" w:type="dxa"/>
                            <w:tcBorders>
                              <w:top w:val="nil"/>
                              <w:bottom w:val="nil"/>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Limited </w:t>
                            </w:r>
                          </w:p>
                        </w:tc>
                        <w:tc>
                          <w:tcPr>
                            <w:tcW w:w="2162" w:type="dxa"/>
                            <w:tcBorders>
                              <w:top w:val="nil"/>
                              <w:bottom w:val="nil"/>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 xml:space="preserve">Elekta Pty Ltd </w:t>
                            </w:r>
                          </w:p>
                        </w:tc>
                      </w:tr>
                      <w:tr w:rsidR="00D23F4B" w:rsidRPr="00772632">
                        <w:trPr>
                          <w:trHeight w:val="511"/>
                        </w:trPr>
                        <w:tc>
                          <w:tcPr>
                            <w:tcW w:w="1843" w:type="dxa"/>
                            <w:tcBorders>
                              <w:top w:val="nil"/>
                              <w:left w:val="single" w:sz="4" w:space="0" w:color="auto"/>
                              <w:bottom w:val="single" w:sz="4" w:space="0" w:color="auto"/>
                            </w:tcBorders>
                          </w:tcPr>
                          <w:p w:rsidR="00D23F4B" w:rsidRPr="00772632" w:rsidRDefault="00D23F4B">
                            <w:pPr>
                              <w:pStyle w:val="Default"/>
                              <w:rPr>
                                <w:rFonts w:ascii="Arial Narrow" w:hAnsi="Arial Narrow" w:cs="Arial"/>
                                <w:b/>
                                <w:bCs/>
                                <w:sz w:val="18"/>
                                <w:szCs w:val="18"/>
                              </w:rPr>
                            </w:pPr>
                            <w:r w:rsidRPr="00772632">
                              <w:rPr>
                                <w:rFonts w:ascii="Arial Narrow" w:hAnsi="Arial Narrow" w:cs="Arial"/>
                                <w:b/>
                                <w:bCs/>
                                <w:sz w:val="18"/>
                                <w:szCs w:val="18"/>
                              </w:rPr>
                              <w:t>Medical device system</w:t>
                            </w:r>
                          </w:p>
                        </w:tc>
                        <w:tc>
                          <w:tcPr>
                            <w:tcW w:w="1165"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155887</w:t>
                            </w:r>
                          </w:p>
                        </w:tc>
                        <w:tc>
                          <w:tcPr>
                            <w:tcW w:w="3000"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Emergo Asia Pacific Pty Ltd T/a Emergo Australia - Accelerator system, linear</w:t>
                            </w:r>
                          </w:p>
                        </w:tc>
                        <w:tc>
                          <w:tcPr>
                            <w:tcW w:w="2797"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Accelerator system, linear</w:t>
                            </w:r>
                          </w:p>
                        </w:tc>
                        <w:tc>
                          <w:tcPr>
                            <w:tcW w:w="2380" w:type="dxa"/>
                            <w:tcBorders>
                              <w:top w:val="nil"/>
                              <w:bottom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Accuray Inc</w:t>
                            </w:r>
                          </w:p>
                        </w:tc>
                        <w:tc>
                          <w:tcPr>
                            <w:tcW w:w="2162" w:type="dxa"/>
                            <w:tcBorders>
                              <w:top w:val="nil"/>
                              <w:bottom w:val="single" w:sz="4" w:space="0" w:color="auto"/>
                              <w:right w:val="single" w:sz="4" w:space="0" w:color="auto"/>
                            </w:tcBorders>
                          </w:tcPr>
                          <w:p w:rsidR="00D23F4B" w:rsidRPr="00772632" w:rsidRDefault="00D23F4B">
                            <w:pPr>
                              <w:pStyle w:val="Default"/>
                              <w:rPr>
                                <w:rFonts w:ascii="Arial Narrow" w:hAnsi="Arial Narrow" w:cs="Arial"/>
                                <w:sz w:val="18"/>
                                <w:szCs w:val="18"/>
                              </w:rPr>
                            </w:pPr>
                            <w:r w:rsidRPr="00772632">
                              <w:rPr>
                                <w:rFonts w:ascii="Arial Narrow" w:hAnsi="Arial Narrow" w:cs="Arial"/>
                                <w:sz w:val="18"/>
                                <w:szCs w:val="18"/>
                              </w:rPr>
                              <w:t>Emergo Australia</w:t>
                            </w:r>
                          </w:p>
                        </w:tc>
                      </w:tr>
                    </w:tbl>
                    <w:p w:rsidR="00D23F4B" w:rsidRDefault="00D23F4B"/>
                  </w:txbxContent>
                </v:textbox>
                <w10:anchorlock/>
              </v:shape>
            </w:pict>
          </mc:Fallback>
        </mc:AlternateContent>
      </w:r>
      <w:r w:rsidR="00BC6AA4" w:rsidRPr="0096768F">
        <w:rPr>
          <w:rFonts w:ascii="Arial" w:eastAsia="Times New Roman" w:hAnsi="Arial" w:cs="Arial"/>
          <w:b/>
          <w:lang w:val="en-GB" w:eastAsia="ja-JP"/>
        </w:rPr>
        <w:t>Table 4: Medical devices that can be used in association with proposed service</w:t>
      </w:r>
      <w:r w:rsidR="0096768F">
        <w:rPr>
          <w:rFonts w:ascii="Arial" w:eastAsia="Times New Roman" w:hAnsi="Arial" w:cs="Arial"/>
          <w:b/>
          <w:lang w:val="en-GB" w:eastAsia="ja-JP"/>
        </w:rPr>
        <w:t xml:space="preserve"> (not exhaustive)</w:t>
      </w:r>
    </w:p>
    <w:p w:rsidR="00B65777" w:rsidRDefault="00B65777" w:rsidP="00B65777">
      <w:pPr>
        <w:rPr>
          <w:rFonts w:ascii="Arial" w:eastAsia="Times New Roman" w:hAnsi="Arial" w:cs="Arial"/>
          <w:lang w:val="en-GB" w:eastAsia="ja-JP"/>
        </w:rPr>
      </w:pPr>
    </w:p>
    <w:p w:rsidR="00B65777" w:rsidRDefault="00B65777" w:rsidP="00B65777">
      <w:pPr>
        <w:rPr>
          <w:rFonts w:ascii="Arial" w:eastAsia="Times New Roman" w:hAnsi="Arial" w:cs="Arial"/>
          <w:lang w:val="en-GB" w:eastAsia="ja-JP"/>
        </w:rPr>
      </w:pPr>
    </w:p>
    <w:p w:rsidR="00BC6AA4" w:rsidRPr="00B65777" w:rsidRDefault="00BC6AA4" w:rsidP="00B65777">
      <w:pPr>
        <w:rPr>
          <w:rFonts w:ascii="Arial" w:eastAsia="Times New Roman" w:hAnsi="Arial" w:cs="Arial"/>
          <w:lang w:val="en-GB" w:eastAsia="ja-JP"/>
        </w:rPr>
        <w:sectPr w:rsidR="00BC6AA4" w:rsidRPr="00B65777" w:rsidSect="008729D7">
          <w:pgSz w:w="16838" w:h="11906" w:orient="landscape"/>
          <w:pgMar w:top="1418" w:right="1361" w:bottom="1418" w:left="1361" w:header="709" w:footer="709" w:gutter="0"/>
          <w:cols w:space="708"/>
          <w:titlePg/>
          <w:docGrid w:linePitch="360"/>
        </w:sectPr>
      </w:pPr>
    </w:p>
    <w:p w:rsidR="00651F89" w:rsidRPr="00CB5FC7" w:rsidRDefault="00651F89" w:rsidP="00651F89">
      <w:pPr>
        <w:pStyle w:val="Heading2"/>
      </w:pPr>
      <w:bookmarkStart w:id="9" w:name="_Toc330818136"/>
      <w:r w:rsidRPr="00CB5FC7">
        <w:lastRenderedPageBreak/>
        <w:t>Description of current MBS approved items for IGRT</w:t>
      </w:r>
      <w:bookmarkEnd w:id="9"/>
    </w:p>
    <w:p w:rsidR="00651F89" w:rsidRPr="00CB5FC7" w:rsidRDefault="00651F89" w:rsidP="00651F89">
      <w:pPr>
        <w:autoSpaceDE w:val="0"/>
        <w:autoSpaceDN w:val="0"/>
        <w:adjustRightInd w:val="0"/>
        <w:rPr>
          <w:rFonts w:eastAsia="Calibri"/>
          <w:color w:val="000000"/>
          <w:lang w:val="en-US" w:eastAsia="en-US"/>
        </w:rPr>
      </w:pPr>
      <w:r w:rsidRPr="00CB5FC7">
        <w:rPr>
          <w:rFonts w:cs="Arial"/>
        </w:rPr>
        <w:t>Patients undergoing radiotherapy treatment usually have some form of imaging performed both during the planning stages and again during the delivery of treatment</w:t>
      </w:r>
      <w:r>
        <w:rPr>
          <w:rFonts w:cs="Arial"/>
        </w:rPr>
        <w:t xml:space="preserve">. </w:t>
      </w:r>
      <w:r w:rsidRPr="00CB5FC7">
        <w:rPr>
          <w:rFonts w:cs="Arial"/>
        </w:rPr>
        <w:t>This is to improve the accuracy of treatment delivery and minimise the risk of toxicity to surrounding organs.</w:t>
      </w:r>
      <w:r>
        <w:rPr>
          <w:rFonts w:cs="Arial"/>
        </w:rPr>
        <w:t xml:space="preserve"> </w:t>
      </w:r>
      <w:r w:rsidRPr="00CB5FC7">
        <w:rPr>
          <w:rFonts w:cs="Arial"/>
        </w:rPr>
        <w:t xml:space="preserve">Images derived at the planning stages are used to </w:t>
      </w:r>
      <w:r w:rsidR="00870F85">
        <w:rPr>
          <w:rFonts w:cs="Arial"/>
        </w:rPr>
        <w:t xml:space="preserve">determine the clinical target volumes (CTV) which in turn determine the planning target volumes (PTV) after appropriate expansion margins are applied. </w:t>
      </w:r>
      <w:r w:rsidRPr="00CB5FC7">
        <w:rPr>
          <w:rFonts w:eastAsia="Calibri"/>
          <w:color w:val="000000"/>
          <w:lang w:val="en-US" w:eastAsia="en-US"/>
        </w:rPr>
        <w:t>They are used as reference images for the subsequent images produced during the treatment stages.</w:t>
      </w:r>
    </w:p>
    <w:p w:rsidR="00651F89" w:rsidRPr="00CB5FC7" w:rsidRDefault="00651F89" w:rsidP="00651F89">
      <w:pPr>
        <w:autoSpaceDE w:val="0"/>
        <w:autoSpaceDN w:val="0"/>
        <w:adjustRightInd w:val="0"/>
        <w:rPr>
          <w:rFonts w:eastAsia="Calibri" w:cs="Arial"/>
          <w:lang w:eastAsia="en-US"/>
        </w:rPr>
      </w:pPr>
      <w:r w:rsidRPr="00CB5FC7">
        <w:rPr>
          <w:rFonts w:cs="Arial"/>
        </w:rPr>
        <w:t xml:space="preserve">Under the currently funded MBS items (15700, 15705 and 15710), </w:t>
      </w:r>
      <w:r w:rsidRPr="00CB5FC7">
        <w:rPr>
          <w:rFonts w:eastAsia="Calibri" w:cs="Arial"/>
          <w:lang w:eastAsia="en-US"/>
        </w:rPr>
        <w:t xml:space="preserve">information processing would not be possible at the time the patient is on the treatment table (x-ray films need to be developed or digital images reconstructed away from the treatment area) and image quality is often not suitable for interpretation and actions to proceed. </w:t>
      </w:r>
      <w:r w:rsidRPr="00CB5FC7">
        <w:rPr>
          <w:rFonts w:cs="Arial"/>
        </w:rPr>
        <w:t>Single images are reviewed after the patient has completed treatment for the day and any actions apply to the next day when assumptions from the previous day may not apply</w:t>
      </w:r>
      <w:r w:rsidRPr="00CB5FC7">
        <w:rPr>
          <w:rFonts w:eastAsia="Calibri" w:cs="Arial"/>
          <w:lang w:eastAsia="en-US"/>
        </w:rPr>
        <w:t>.</w:t>
      </w:r>
    </w:p>
    <w:p w:rsidR="00651F89" w:rsidRPr="00CB5FC7" w:rsidRDefault="00651F89" w:rsidP="00651F89">
      <w:pPr>
        <w:autoSpaceDE w:val="0"/>
        <w:autoSpaceDN w:val="0"/>
        <w:adjustRightInd w:val="0"/>
        <w:rPr>
          <w:rFonts w:cs="Arial"/>
        </w:rPr>
      </w:pPr>
      <w:r w:rsidRPr="00CB5FC7">
        <w:rPr>
          <w:rFonts w:cs="Arial"/>
        </w:rPr>
        <w:t xml:space="preserve">The listings above are described as treatment verification items. They are defined as a quality assurance procedure designed to facilitate accurate and reproducible delivery of the radiotherapy/brachytherapy to the prescribed site(s) or region(s) of the body as defined in the treatment prescription and/or associated dose plan(s) and which utilises the capture and assessment of appropriate images using: </w:t>
      </w:r>
    </w:p>
    <w:p w:rsidR="00651F89" w:rsidRPr="00CB5FC7" w:rsidRDefault="00651F89" w:rsidP="00651F89">
      <w:pPr>
        <w:pStyle w:val="ListParagraph"/>
        <w:numPr>
          <w:ilvl w:val="0"/>
          <w:numId w:val="11"/>
        </w:numPr>
        <w:jc w:val="left"/>
        <w:rPr>
          <w:rFonts w:eastAsia="Times New Roman"/>
          <w:color w:val="000000"/>
          <w:lang w:eastAsia="en-AU"/>
        </w:rPr>
      </w:pPr>
      <w:r w:rsidRPr="00CB5FC7">
        <w:rPr>
          <w:rFonts w:eastAsia="Times New Roman"/>
          <w:color w:val="000000"/>
          <w:lang w:eastAsia="en-AU"/>
        </w:rPr>
        <w:t>x-rays (this includes portal imaging, either megavoltage or kilovoltage, using a linear accelerator)</w:t>
      </w:r>
      <w:r w:rsidR="000E0ACA">
        <w:rPr>
          <w:rFonts w:eastAsia="Times New Roman"/>
          <w:color w:val="000000"/>
          <w:lang w:eastAsia="en-AU"/>
        </w:rPr>
        <w:t>;</w:t>
      </w:r>
    </w:p>
    <w:p w:rsidR="00651F89" w:rsidRPr="00CB5FC7" w:rsidRDefault="00651F89" w:rsidP="00651F89">
      <w:pPr>
        <w:pStyle w:val="ListParagraph"/>
        <w:numPr>
          <w:ilvl w:val="0"/>
          <w:numId w:val="11"/>
        </w:numPr>
        <w:jc w:val="left"/>
        <w:rPr>
          <w:rFonts w:eastAsia="Times New Roman"/>
          <w:color w:val="000000"/>
          <w:lang w:eastAsia="en-AU"/>
        </w:rPr>
      </w:pPr>
      <w:r w:rsidRPr="00CB5FC7">
        <w:rPr>
          <w:rFonts w:eastAsia="Times New Roman"/>
          <w:color w:val="000000"/>
          <w:lang w:eastAsia="en-AU"/>
        </w:rPr>
        <w:t xml:space="preserve">computed tomography; or </w:t>
      </w:r>
    </w:p>
    <w:p w:rsidR="00651F89" w:rsidRPr="00CB5FC7" w:rsidRDefault="00651F89" w:rsidP="00651F89">
      <w:pPr>
        <w:pStyle w:val="ListParagraph"/>
        <w:numPr>
          <w:ilvl w:val="0"/>
          <w:numId w:val="11"/>
        </w:numPr>
        <w:jc w:val="left"/>
        <w:rPr>
          <w:rFonts w:eastAsia="Times New Roman"/>
          <w:color w:val="000000"/>
          <w:lang w:eastAsia="en-AU"/>
        </w:rPr>
      </w:pPr>
      <w:r w:rsidRPr="00CB5FC7">
        <w:rPr>
          <w:rFonts w:eastAsia="Times New Roman"/>
          <w:color w:val="000000"/>
          <w:lang w:eastAsia="en-AU"/>
        </w:rPr>
        <w:t>ultrasound, where the ultrasound equipment is capable of producing images in at least three dimensions (uni-dimensional ultrasound is not covered); together with a record of the assessment(s) and any correction(s) of significant treatment delivery inaccuracies detected.</w:t>
      </w:r>
    </w:p>
    <w:p w:rsidR="00BC6AA4" w:rsidRPr="00CB5FC7" w:rsidRDefault="00BC6AA4" w:rsidP="00BC6AA4">
      <w:pPr>
        <w:jc w:val="left"/>
        <w:rPr>
          <w:rFonts w:eastAsia="Times New Roman"/>
          <w:color w:val="000000"/>
          <w:lang w:eastAsia="en-AU"/>
        </w:rPr>
      </w:pPr>
      <w:r w:rsidRPr="00CB5FC7">
        <w:rPr>
          <w:rFonts w:eastAsia="Times New Roman"/>
          <w:color w:val="000000"/>
          <w:lang w:eastAsia="en-AU"/>
        </w:rPr>
        <w:t>Item 15700 covers the acquisition of images in one plane and incorporates</w:t>
      </w:r>
      <w:r>
        <w:rPr>
          <w:rFonts w:eastAsia="Times New Roman"/>
          <w:color w:val="000000"/>
          <w:lang w:eastAsia="en-AU"/>
        </w:rPr>
        <w:t xml:space="preserve"> </w:t>
      </w:r>
      <w:r w:rsidRPr="00CB5FC7">
        <w:rPr>
          <w:rFonts w:eastAsia="Times New Roman"/>
          <w:color w:val="000000"/>
          <w:lang w:eastAsia="en-AU"/>
        </w:rPr>
        <w:t>both single or double exposure. The item may be itemised once only per attendance for treatment, irrespective of the number of treatment sites verified at that attendance.</w:t>
      </w:r>
    </w:p>
    <w:p w:rsidR="00BC6AA4" w:rsidRPr="00CB5FC7" w:rsidRDefault="00BC6AA4" w:rsidP="00BC6AA4">
      <w:pPr>
        <w:jc w:val="left"/>
        <w:rPr>
          <w:rFonts w:eastAsia="Times New Roman"/>
          <w:color w:val="000000"/>
          <w:lang w:eastAsia="en-AU"/>
        </w:rPr>
      </w:pPr>
      <w:r w:rsidRPr="00CB5FC7">
        <w:rPr>
          <w:rFonts w:eastAsia="Times New Roman"/>
          <w:color w:val="000000"/>
          <w:lang w:eastAsia="en-AU"/>
        </w:rPr>
        <w:t>Item 15705 (multiple projections) applies where images in more than one plane are taken, for example orthogonal views to confirm the iso-centre. It can be itemised only where verification is undertaken of treatments involving three or more fields. It can be itemised where single projections are acquired for multiple sites, e.g. multiple metastases for palliative patients. Item 15705 can be itemized only once per attendance for treatment, irrespective of the number of treatment sites verified at that attendance.</w:t>
      </w:r>
    </w:p>
    <w:p w:rsidR="00BC6AA4" w:rsidRPr="00CB5FC7" w:rsidRDefault="00BC6AA4" w:rsidP="00BC6AA4">
      <w:pPr>
        <w:jc w:val="left"/>
        <w:rPr>
          <w:rFonts w:eastAsia="Times New Roman"/>
          <w:color w:val="000000"/>
          <w:lang w:eastAsia="en-AU"/>
        </w:rPr>
      </w:pPr>
      <w:r w:rsidRPr="00CB5FC7">
        <w:rPr>
          <w:rFonts w:eastAsia="Times New Roman"/>
          <w:color w:val="000000"/>
          <w:lang w:eastAsia="en-AU"/>
        </w:rPr>
        <w:t>15710 applies to volumetric verification imaging using acquisition by computed tomography. It can be itemised only where verification is undertaken of treatments involving three or more fields and only once per attendance for treatment, irrespective of the number of treatment sites verified at that attendance.</w:t>
      </w:r>
    </w:p>
    <w:p w:rsidR="00163FF1" w:rsidRDefault="00163FF1">
      <w:pPr>
        <w:spacing w:after="0" w:line="240" w:lineRule="auto"/>
        <w:jc w:val="left"/>
        <w:rPr>
          <w:rFonts w:eastAsia="Times New Roman"/>
          <w:color w:val="000000"/>
          <w:lang w:eastAsia="en-AU"/>
        </w:rPr>
      </w:pPr>
      <w:r>
        <w:rPr>
          <w:rFonts w:eastAsia="Times New Roman"/>
          <w:color w:val="000000"/>
          <w:lang w:eastAsia="en-AU"/>
        </w:rPr>
        <w:br w:type="page"/>
      </w:r>
    </w:p>
    <w:p w:rsidR="00BC6AA4" w:rsidRPr="00CB5FC7" w:rsidRDefault="00BC6AA4" w:rsidP="00BC6AA4">
      <w:pPr>
        <w:spacing w:after="0" w:line="240" w:lineRule="auto"/>
        <w:jc w:val="left"/>
        <w:rPr>
          <w:rFonts w:eastAsia="Times New Roman"/>
          <w:color w:val="000000"/>
          <w:lang w:eastAsia="en-AU"/>
        </w:rPr>
      </w:pPr>
    </w:p>
    <w:p w:rsidR="00BC6AA4" w:rsidRPr="00CB5FC7" w:rsidRDefault="00BC6AA4" w:rsidP="00BC6AA4">
      <w:pPr>
        <w:spacing w:line="240" w:lineRule="auto"/>
        <w:jc w:val="left"/>
        <w:rPr>
          <w:rFonts w:eastAsia="Times New Roman"/>
          <w:color w:val="000000"/>
          <w:lang w:eastAsia="en-AU"/>
        </w:rPr>
      </w:pPr>
      <w:r w:rsidRPr="00CB5FC7">
        <w:rPr>
          <w:rFonts w:eastAsia="Times New Roman"/>
          <w:color w:val="000000"/>
          <w:lang w:eastAsia="en-AU"/>
        </w:rPr>
        <w:t>Items 15700, 15705 and 15710:</w:t>
      </w:r>
    </w:p>
    <w:p w:rsidR="00BC6AA4" w:rsidRPr="00CB5FC7" w:rsidRDefault="00BC6AA4" w:rsidP="00BC6AA4">
      <w:pPr>
        <w:pStyle w:val="ListParagraph"/>
        <w:numPr>
          <w:ilvl w:val="0"/>
          <w:numId w:val="10"/>
        </w:numPr>
        <w:ind w:left="714" w:hanging="357"/>
        <w:jc w:val="left"/>
        <w:rPr>
          <w:rFonts w:eastAsia="Times New Roman"/>
          <w:color w:val="000000"/>
          <w:lang w:eastAsia="en-AU"/>
        </w:rPr>
      </w:pPr>
      <w:r w:rsidRPr="00CB5FC7">
        <w:rPr>
          <w:rFonts w:eastAsia="Times New Roman"/>
          <w:color w:val="000000"/>
          <w:lang w:eastAsia="en-AU"/>
        </w:rPr>
        <w:t xml:space="preserve">may not </w:t>
      </w:r>
      <w:r w:rsidR="000E0ACA">
        <w:rPr>
          <w:rFonts w:eastAsia="Times New Roman"/>
          <w:color w:val="000000"/>
          <w:lang w:eastAsia="en-AU"/>
        </w:rPr>
        <w:t xml:space="preserve">be </w:t>
      </w:r>
      <w:r w:rsidRPr="00CB5FC7">
        <w:rPr>
          <w:rFonts w:eastAsia="Times New Roman"/>
          <w:color w:val="000000"/>
          <w:lang w:eastAsia="en-AU"/>
        </w:rPr>
        <w:t>claimed together for the same attendance at which treatment is rendered</w:t>
      </w:r>
      <w:r w:rsidR="000E0ACA">
        <w:rPr>
          <w:rFonts w:eastAsia="Times New Roman"/>
          <w:color w:val="000000"/>
          <w:lang w:eastAsia="en-AU"/>
        </w:rPr>
        <w:t>;</w:t>
      </w:r>
    </w:p>
    <w:p w:rsidR="00BC6AA4" w:rsidRPr="00CB5FC7" w:rsidRDefault="00BC6AA4" w:rsidP="00BC6AA4">
      <w:pPr>
        <w:pStyle w:val="ListParagraph"/>
        <w:numPr>
          <w:ilvl w:val="0"/>
          <w:numId w:val="9"/>
        </w:numPr>
        <w:ind w:left="714" w:hanging="357"/>
        <w:jc w:val="left"/>
        <w:rPr>
          <w:rFonts w:eastAsia="Times New Roman"/>
          <w:color w:val="000000"/>
          <w:lang w:eastAsia="en-AU"/>
        </w:rPr>
      </w:pPr>
      <w:r w:rsidRPr="00CB5FC7">
        <w:rPr>
          <w:rFonts w:eastAsia="Times New Roman"/>
          <w:color w:val="000000"/>
          <w:lang w:eastAsia="en-AU"/>
        </w:rPr>
        <w:t>must only be itemised when the verification procedure has been prescribed in the treatment plan and the image has been reviewed by a radiation oncologist</w:t>
      </w:r>
      <w:r>
        <w:rPr>
          <w:rFonts w:eastAsia="Times New Roman"/>
          <w:color w:val="000000"/>
          <w:lang w:eastAsia="en-AU"/>
        </w:rPr>
        <w:t>.</w:t>
      </w:r>
    </w:p>
    <w:p w:rsidR="00BC6AA4" w:rsidRPr="00CB5FC7" w:rsidRDefault="00BC6AA4" w:rsidP="00BC6AA4">
      <w:pPr>
        <w:pStyle w:val="Heading2"/>
      </w:pPr>
      <w:bookmarkStart w:id="10" w:name="_Toc330818137"/>
      <w:r w:rsidRPr="00CB5FC7">
        <w:t>Description and delivery of proposed new intervention</w:t>
      </w:r>
      <w:bookmarkEnd w:id="10"/>
    </w:p>
    <w:p w:rsidR="00BC6AA4" w:rsidRPr="00CB5FC7" w:rsidRDefault="00BC6AA4" w:rsidP="00170D7E">
      <w:pPr>
        <w:autoSpaceDE w:val="0"/>
        <w:autoSpaceDN w:val="0"/>
        <w:adjustRightInd w:val="0"/>
        <w:jc w:val="left"/>
        <w:rPr>
          <w:rFonts w:cs="Arial"/>
        </w:rPr>
      </w:pPr>
      <w:r w:rsidRPr="00CB5FC7">
        <w:rPr>
          <w:rFonts w:cs="Arial"/>
        </w:rPr>
        <w:t>The newer IGRT processes proposed in this application involve multi-plane image sets or volumetric data sets being obtained at the planning stages and again during treatment delivery. Analysis, interpretation and treatment alignment can be adjusted during treatment and in accordance with narrower margins where appropriate. Review and assessment of the images enables trained staff (using specialised software) to make adjustments to the patient or machine positional parameters</w:t>
      </w:r>
      <w:r>
        <w:rPr>
          <w:rFonts w:cs="Arial"/>
        </w:rPr>
        <w:t xml:space="preserve"> </w:t>
      </w:r>
      <w:r w:rsidRPr="00CB5FC7">
        <w:rPr>
          <w:rFonts w:cs="Arial"/>
        </w:rPr>
        <w:t xml:space="preserve">ensuring the radiation is precisely </w:t>
      </w:r>
      <w:r w:rsidR="009E2CAC" w:rsidRPr="00CB5FC7">
        <w:rPr>
          <w:rFonts w:cs="Arial"/>
        </w:rPr>
        <w:t xml:space="preserve">focussed </w:t>
      </w:r>
      <w:r w:rsidRPr="00CB5FC7">
        <w:rPr>
          <w:rFonts w:cs="Arial"/>
        </w:rPr>
        <w:t xml:space="preserve">on the target area (the tumour). This maximises the prescribed and delivered dose to the target and minimises the radiation to normal tissues close to the target and provides the opportunity to gain maximum tumour control and decrease possible side effects associated with the treatment. </w:t>
      </w:r>
    </w:p>
    <w:p w:rsidR="00BC6AA4" w:rsidRPr="00CB5FC7" w:rsidRDefault="00BC6AA4" w:rsidP="00BC6AA4">
      <w:pPr>
        <w:autoSpaceDE w:val="0"/>
        <w:autoSpaceDN w:val="0"/>
        <w:adjustRightInd w:val="0"/>
        <w:jc w:val="left"/>
        <w:rPr>
          <w:rFonts w:cs="Arial"/>
        </w:rPr>
      </w:pPr>
      <w:r w:rsidRPr="00CB5FC7">
        <w:rPr>
          <w:rFonts w:cs="Arial"/>
        </w:rPr>
        <w:t>This manipulation is the key difference from what is contained within the current descriptors.</w:t>
      </w:r>
      <w:r w:rsidR="00B208B6">
        <w:rPr>
          <w:rFonts w:cs="Arial"/>
        </w:rPr>
        <w:t xml:space="preserve"> </w:t>
      </w:r>
      <w:r w:rsidRPr="00CB5FC7">
        <w:rPr>
          <w:rFonts w:cs="Arial"/>
        </w:rPr>
        <w:t>The applicant has indicated that many radiation therapy departments within Australia already have implemented these IGRT processes</w:t>
      </w:r>
      <w:r w:rsidR="00A3533E">
        <w:rPr>
          <w:rFonts w:cs="Arial"/>
        </w:rPr>
        <w:t xml:space="preserve"> a</w:t>
      </w:r>
      <w:r w:rsidR="00F563D9">
        <w:rPr>
          <w:rFonts w:cs="Arial"/>
        </w:rPr>
        <w:t>nd</w:t>
      </w:r>
      <w:r w:rsidR="00E54381">
        <w:rPr>
          <w:rFonts w:cs="Arial"/>
        </w:rPr>
        <w:t xml:space="preserve"> </w:t>
      </w:r>
      <w:r w:rsidR="00A3533E">
        <w:rPr>
          <w:rFonts w:cs="Arial"/>
        </w:rPr>
        <w:t>are claiming through</w:t>
      </w:r>
      <w:r w:rsidRPr="00CB5FC7">
        <w:rPr>
          <w:rFonts w:cs="Arial"/>
        </w:rPr>
        <w:t xml:space="preserve"> existing </w:t>
      </w:r>
      <w:r w:rsidR="00A3533E">
        <w:rPr>
          <w:rFonts w:cs="Arial"/>
        </w:rPr>
        <w:t>generic MBS items</w:t>
      </w:r>
      <w:r w:rsidRPr="00CB5FC7">
        <w:rPr>
          <w:rFonts w:cs="Arial"/>
        </w:rPr>
        <w:t xml:space="preserve">. </w:t>
      </w:r>
      <w:r>
        <w:rPr>
          <w:rFonts w:cs="Arial"/>
        </w:rPr>
        <w:t>For other centres, t</w:t>
      </w:r>
      <w:r w:rsidRPr="00CB5FC7">
        <w:rPr>
          <w:rFonts w:cs="Arial"/>
        </w:rPr>
        <w:t>here would be a change in capital equipment that includes the hardware and software for these imaging techniques</w:t>
      </w:r>
      <w:r>
        <w:rPr>
          <w:rFonts w:cs="Arial"/>
        </w:rPr>
        <w:t xml:space="preserve">. The applicant indicates that </w:t>
      </w:r>
      <w:r w:rsidRPr="00CB5FC7">
        <w:rPr>
          <w:rFonts w:cs="Arial"/>
        </w:rPr>
        <w:t xml:space="preserve">increasingly linear accelerators are being manufactured </w:t>
      </w:r>
      <w:r>
        <w:rPr>
          <w:rFonts w:cs="Arial"/>
        </w:rPr>
        <w:t xml:space="preserve">that incorporate </w:t>
      </w:r>
      <w:r w:rsidRPr="00CB5FC7">
        <w:rPr>
          <w:rFonts w:cs="Arial"/>
        </w:rPr>
        <w:t>the facilities to undertake IGRT as a standard configuration.</w:t>
      </w:r>
      <w:r w:rsidR="00400A21">
        <w:rPr>
          <w:rFonts w:cs="Arial"/>
        </w:rPr>
        <w:t xml:space="preserve">  Currently the only imaging devices that are eligible for ROHPG funding are electronic portal imaging devices, which are now standard features of linacs.  Other imaging devices used for IGRT, such as on-board kilovoltage imaging equipment and cone beam CT equipment, are not currently eligible for ROHPG funding. </w:t>
      </w:r>
      <w:r w:rsidR="00BC2F2B">
        <w:rPr>
          <w:rFonts w:cs="Arial"/>
        </w:rPr>
        <w:t xml:space="preserve"> At its December 2012 meeting, PASC agreed that the issue of ROHPG funding for imaging devices not currently funded under the scheme was not part of this DAP and that these would probably emerge as part of the proposed Radiation Oncology MBS Review.</w:t>
      </w:r>
    </w:p>
    <w:p w:rsidR="00BC6AA4" w:rsidRPr="00CB5FC7" w:rsidRDefault="00BC6AA4" w:rsidP="00BC6AA4">
      <w:pPr>
        <w:autoSpaceDE w:val="0"/>
        <w:autoSpaceDN w:val="0"/>
        <w:adjustRightInd w:val="0"/>
        <w:jc w:val="left"/>
        <w:rPr>
          <w:rFonts w:cs="Arial"/>
        </w:rPr>
      </w:pPr>
      <w:r w:rsidRPr="00CB5FC7">
        <w:rPr>
          <w:rFonts w:cs="Arial"/>
        </w:rPr>
        <w:t xml:space="preserve">There are </w:t>
      </w:r>
      <w:r>
        <w:rPr>
          <w:rFonts w:cs="Arial"/>
        </w:rPr>
        <w:t xml:space="preserve">also </w:t>
      </w:r>
      <w:r w:rsidRPr="00CB5FC7">
        <w:rPr>
          <w:rFonts w:cs="Arial"/>
        </w:rPr>
        <w:t>broader IGRT processes necessarily related to the newer treatments described in the application and which are not covered within the existing</w:t>
      </w:r>
      <w:r w:rsidR="00180353">
        <w:rPr>
          <w:rFonts w:cs="Arial"/>
        </w:rPr>
        <w:t xml:space="preserve"> verification item</w:t>
      </w:r>
      <w:r w:rsidRPr="00CB5FC7">
        <w:rPr>
          <w:rFonts w:cs="Arial"/>
        </w:rPr>
        <w:t xml:space="preserve"> descriptors. These include:</w:t>
      </w:r>
    </w:p>
    <w:p w:rsidR="00BC6AA4" w:rsidRPr="00CB5FC7" w:rsidRDefault="00BC6AA4" w:rsidP="00BC6AA4">
      <w:pPr>
        <w:pStyle w:val="ListParagraph"/>
        <w:numPr>
          <w:ilvl w:val="0"/>
          <w:numId w:val="9"/>
        </w:numPr>
        <w:autoSpaceDE w:val="0"/>
        <w:autoSpaceDN w:val="0"/>
        <w:adjustRightInd w:val="0"/>
        <w:jc w:val="left"/>
        <w:rPr>
          <w:rFonts w:cs="Arial"/>
        </w:rPr>
      </w:pPr>
      <w:r w:rsidRPr="00CB5FC7">
        <w:rPr>
          <w:rFonts w:cs="Arial"/>
        </w:rPr>
        <w:t xml:space="preserve">Determination of treatment planning margins and volumes (the size of the radiation fields) </w:t>
      </w:r>
    </w:p>
    <w:p w:rsidR="00BC6AA4" w:rsidRPr="00CB5FC7" w:rsidRDefault="00BC6AA4" w:rsidP="00BC6AA4">
      <w:pPr>
        <w:pStyle w:val="ListParagraph"/>
        <w:numPr>
          <w:ilvl w:val="0"/>
          <w:numId w:val="9"/>
        </w:numPr>
        <w:autoSpaceDE w:val="0"/>
        <w:autoSpaceDN w:val="0"/>
        <w:adjustRightInd w:val="0"/>
        <w:jc w:val="left"/>
        <w:rPr>
          <w:rFonts w:cs="Arial"/>
        </w:rPr>
      </w:pPr>
      <w:r w:rsidRPr="00CB5FC7">
        <w:rPr>
          <w:rFonts w:cs="Arial"/>
        </w:rPr>
        <w:t xml:space="preserve">Documentation and presentation of results at a technical </w:t>
      </w:r>
      <w:r>
        <w:rPr>
          <w:rFonts w:cs="Arial"/>
        </w:rPr>
        <w:t>m</w:t>
      </w:r>
      <w:r w:rsidRPr="00CB5FC7">
        <w:rPr>
          <w:rFonts w:cs="Arial"/>
        </w:rPr>
        <w:t>ulti</w:t>
      </w:r>
      <w:r>
        <w:rPr>
          <w:rFonts w:cs="Arial"/>
        </w:rPr>
        <w:t>-d</w:t>
      </w:r>
      <w:r w:rsidRPr="00CB5FC7">
        <w:rPr>
          <w:rFonts w:cs="Arial"/>
        </w:rPr>
        <w:t xml:space="preserve">isciplinary </w:t>
      </w:r>
      <w:r>
        <w:rPr>
          <w:rFonts w:cs="Arial"/>
        </w:rPr>
        <w:t>f</w:t>
      </w:r>
      <w:r w:rsidRPr="00CB5FC7">
        <w:rPr>
          <w:rFonts w:cs="Arial"/>
        </w:rPr>
        <w:t>orum</w:t>
      </w:r>
    </w:p>
    <w:p w:rsidR="00BC6AA4" w:rsidRPr="00CB5FC7" w:rsidRDefault="00BC6AA4" w:rsidP="00BC6AA4">
      <w:pPr>
        <w:pStyle w:val="ListParagraph"/>
        <w:numPr>
          <w:ilvl w:val="0"/>
          <w:numId w:val="9"/>
        </w:numPr>
        <w:autoSpaceDE w:val="0"/>
        <w:autoSpaceDN w:val="0"/>
        <w:adjustRightInd w:val="0"/>
        <w:jc w:val="left"/>
        <w:rPr>
          <w:rFonts w:cs="Arial"/>
        </w:rPr>
      </w:pPr>
      <w:r w:rsidRPr="00CB5FC7">
        <w:rPr>
          <w:rFonts w:cs="Arial"/>
        </w:rPr>
        <w:t>Re-planning based on IGRT information as required</w:t>
      </w:r>
    </w:p>
    <w:p w:rsidR="00BC6AA4" w:rsidRPr="00CB5FC7" w:rsidRDefault="00BC6AA4" w:rsidP="00BC6AA4">
      <w:pPr>
        <w:pStyle w:val="ListParagraph"/>
        <w:numPr>
          <w:ilvl w:val="0"/>
          <w:numId w:val="9"/>
        </w:numPr>
        <w:autoSpaceDE w:val="0"/>
        <w:autoSpaceDN w:val="0"/>
        <w:adjustRightInd w:val="0"/>
        <w:jc w:val="left"/>
        <w:rPr>
          <w:rFonts w:cs="Arial"/>
        </w:rPr>
      </w:pPr>
      <w:r w:rsidRPr="00CB5FC7">
        <w:rPr>
          <w:rFonts w:cs="Arial"/>
        </w:rPr>
        <w:t xml:space="preserve">Analysis of trends and observations determining if </w:t>
      </w:r>
      <w:r w:rsidR="000E0ACA">
        <w:rPr>
          <w:rFonts w:cs="Arial"/>
        </w:rPr>
        <w:t xml:space="preserve">there are </w:t>
      </w:r>
      <w:r w:rsidRPr="00CB5FC7">
        <w:rPr>
          <w:rFonts w:cs="Arial"/>
        </w:rPr>
        <w:t>positional variations</w:t>
      </w:r>
    </w:p>
    <w:p w:rsidR="00BC6AA4" w:rsidRPr="00CB5FC7" w:rsidRDefault="00BC6AA4" w:rsidP="00BC6AA4">
      <w:pPr>
        <w:pStyle w:val="ListParagraph"/>
        <w:numPr>
          <w:ilvl w:val="0"/>
          <w:numId w:val="9"/>
        </w:numPr>
        <w:autoSpaceDE w:val="0"/>
        <w:autoSpaceDN w:val="0"/>
        <w:adjustRightInd w:val="0"/>
        <w:jc w:val="left"/>
        <w:rPr>
          <w:rFonts w:cs="Arial"/>
        </w:rPr>
      </w:pPr>
      <w:r w:rsidRPr="00CB5FC7">
        <w:rPr>
          <w:rFonts w:cs="Arial"/>
        </w:rPr>
        <w:t xml:space="preserve">Research and quality improvement initiatives to improve patient care and technical implementation of radiation treatments </w:t>
      </w:r>
      <w:r w:rsidR="000E0ACA">
        <w:rPr>
          <w:rFonts w:cs="Arial"/>
        </w:rPr>
        <w:t xml:space="preserve">which </w:t>
      </w:r>
      <w:r w:rsidRPr="00CB5FC7">
        <w:rPr>
          <w:rFonts w:cs="Arial"/>
        </w:rPr>
        <w:t>are based on random or systematic events.</w:t>
      </w:r>
    </w:p>
    <w:p w:rsidR="00BC6AA4" w:rsidRPr="00CB5FC7" w:rsidRDefault="00BC6AA4" w:rsidP="00BC6AA4">
      <w:pPr>
        <w:pStyle w:val="Heading2"/>
      </w:pPr>
      <w:bookmarkStart w:id="11" w:name="_Toc330818138"/>
      <w:r w:rsidRPr="00CB5FC7">
        <w:t>Prerequisites</w:t>
      </w:r>
      <w:bookmarkEnd w:id="11"/>
    </w:p>
    <w:p w:rsidR="00BC6AA4" w:rsidRPr="00CB5FC7" w:rsidRDefault="00BC6AA4" w:rsidP="00BC6AA4">
      <w:pPr>
        <w:autoSpaceDE w:val="0"/>
        <w:autoSpaceDN w:val="0"/>
        <w:adjustRightInd w:val="0"/>
        <w:jc w:val="left"/>
        <w:rPr>
          <w:rFonts w:eastAsia="Calibri" w:cs="Arial"/>
          <w:lang w:eastAsia="en-US"/>
        </w:rPr>
      </w:pPr>
      <w:r w:rsidRPr="00CB5FC7">
        <w:rPr>
          <w:rFonts w:eastAsia="Calibri" w:cs="Arial"/>
          <w:lang w:eastAsia="en-US"/>
        </w:rPr>
        <w:t>A multi-disciplinary range of radiation oncology professionals are a pre-requisite for the safe and effective utilisation of the proposed new items. These include radiation oncologists, radiation therapists, medical physicists and engineers</w:t>
      </w:r>
      <w:r w:rsidR="00DB6D1A">
        <w:rPr>
          <w:rFonts w:eastAsia="Calibri" w:cs="Arial"/>
          <w:lang w:eastAsia="en-US"/>
        </w:rPr>
        <w:t xml:space="preserve"> </w:t>
      </w:r>
      <w:r w:rsidR="0045245F">
        <w:rPr>
          <w:rFonts w:eastAsia="Calibri" w:cs="Arial"/>
          <w:lang w:eastAsia="en-US"/>
        </w:rPr>
        <w:fldChar w:fldCharType="begin"/>
      </w:r>
      <w:r w:rsidR="00C05560">
        <w:rPr>
          <w:rFonts w:eastAsia="Calibri" w:cs="Arial"/>
          <w:lang w:eastAsia="en-US"/>
        </w:rPr>
        <w:instrText xml:space="preserve"> ADDIN REFMGR.CITE </w:instrText>
      </w:r>
      <w:r w:rsidR="00C05560">
        <w:rPr>
          <w:rFonts w:eastAsia="Calibri" w:cs="Arial"/>
          <w:lang w:eastAsia="en-US"/>
        </w:rPr>
        <w:lastRenderedPageBreak/>
        <w:instrText>&lt;Refman&gt;&lt;Cite&gt;&lt;Author&gt;Potters&lt;/Author&gt;&lt;Year&gt;2010&lt;/Year&gt;&lt;RecNum&gt;1&lt;/RecNum&gt;&lt;IDText&gt;American Society for Therapeutic Radiology and Oncology (ASTRO) and American College of Radiology (ACR) practice guidelines for image-guided radiation therapy (IGRT)&lt;/IDText&gt;&lt;MDL Ref_Type="Journal"&gt;&lt;Ref_Type&gt;Journal&lt;/Ref_Type&gt;&lt;Ref_ID&gt;1&lt;/Ref_ID&gt;&lt;Title_Primary&gt;American Society for Therapeutic Radiology and Oncology (ASTRO) and American College of Radiology (ACR) practice guidelines for image-guided radiation therapy (IGRT)&lt;/Title_Primary&gt;&lt;Authors_Primary&gt;Potters,L.&lt;/Authors_Primary&gt;&lt;Authors_Primary&gt;Gaspar,L.E.&lt;/Authors_Primary&gt;&lt;Authors_Primary&gt;Kavanagh,B.&lt;/Authors_Primary&gt;&lt;Authors_Primary&gt;Galvin,J.M.&lt;/Authors_Primary&gt;&lt;Authors_Primary&gt;Hartford,A.C.&lt;/Authors_Primary&gt;&lt;Authors_Primary&gt;Hevezi,J.M.&lt;/Authors_Primary&gt;&lt;Authors_Primary&gt;Kupelian,P.A.&lt;/Authors_Primary&gt;&lt;Authors_Primary&gt;Mohiden,N.&lt;/Authors_Primary&gt;&lt;Authors_Primary&gt;Samuels,M.A.&lt;/Authors_Primary&gt;&lt;Authors_Primary&gt;Timmerman,R.&lt;/Authors_Primary&gt;&lt;Date_Primary&gt;2010&lt;/Date_Primary&gt;&lt;Reprint&gt;Not in File&lt;/Reprint&gt;&lt;Start_Page&gt;319&lt;/Start_Page&gt;&lt;Periodical&gt;International journal of radiation oncology, biology, physics&lt;/Periodical&gt;&lt;Volume&gt;76&lt;/Volume&gt;&lt;Issue&gt;2&lt;/Issue&gt;&lt;ISSN_ISBN&gt;1879-355X&lt;/ISSN_ISBN&gt;&lt;ZZ_JournalStdAbbrev&gt;&lt;f name="System"&gt;International journal of radiation oncology, biology, physics&lt;/f&gt;&lt;/ZZ_JournalStdAbbrev&gt;&lt;ZZ_WorkformID&gt;1&lt;/ZZ_WorkformID&gt;&lt;/MDL&gt;&lt;/Cite&gt;&lt;/Refman&gt;</w:instrText>
      </w:r>
      <w:r w:rsidR="0045245F">
        <w:rPr>
          <w:rFonts w:eastAsia="Calibri" w:cs="Arial"/>
          <w:lang w:eastAsia="en-US"/>
        </w:rPr>
        <w:fldChar w:fldCharType="separate"/>
      </w:r>
      <w:r w:rsidR="00DB6D1A">
        <w:rPr>
          <w:rFonts w:eastAsia="Calibri" w:cs="Arial"/>
          <w:noProof/>
          <w:lang w:eastAsia="en-US"/>
        </w:rPr>
        <w:t>(Potters et al. 2010)</w:t>
      </w:r>
      <w:r w:rsidR="0045245F">
        <w:rPr>
          <w:rFonts w:eastAsia="Calibri" w:cs="Arial"/>
          <w:lang w:eastAsia="en-US"/>
        </w:rPr>
        <w:fldChar w:fldCharType="end"/>
      </w:r>
      <w:r w:rsidR="00DB6D1A">
        <w:rPr>
          <w:rFonts w:eastAsia="Calibri" w:cs="Arial"/>
          <w:lang w:eastAsia="en-US"/>
        </w:rPr>
        <w:t xml:space="preserve"> </w:t>
      </w:r>
      <w:r w:rsidRPr="00CB5FC7">
        <w:rPr>
          <w:rFonts w:eastAsia="Calibri" w:cs="Arial"/>
          <w:lang w:eastAsia="en-US"/>
        </w:rPr>
        <w:t>. The application states that these health service staff would continue to work under the direction and supervision of the radiation oncologist who holds the relevant Medicare provider numbers.</w:t>
      </w:r>
      <w:r w:rsidR="00DD4D5F">
        <w:rPr>
          <w:rFonts w:eastAsia="Calibri" w:cs="Arial"/>
          <w:lang w:eastAsia="en-US"/>
        </w:rPr>
        <w:t xml:space="preserve"> Medical advice during the development of this protocol indicates that the majority of technologies currently in use in Australia have the ability to enable IGRT to be undertaken although it will require increased multidisciplinary staff time and increased consideration of </w:t>
      </w:r>
      <w:r w:rsidR="00772632">
        <w:rPr>
          <w:rFonts w:eastAsia="Calibri" w:cs="Arial"/>
          <w:lang w:eastAsia="en-US"/>
        </w:rPr>
        <w:t xml:space="preserve">hardware, network and </w:t>
      </w:r>
      <w:r w:rsidR="00DD4D5F">
        <w:rPr>
          <w:rFonts w:eastAsia="Calibri" w:cs="Arial"/>
          <w:lang w:eastAsia="en-US"/>
        </w:rPr>
        <w:t>storage requirement for digital images.</w:t>
      </w:r>
    </w:p>
    <w:p w:rsidR="00BC6AA4" w:rsidRPr="00CB5FC7" w:rsidRDefault="00BC6AA4" w:rsidP="00BC6AA4">
      <w:pPr>
        <w:autoSpaceDE w:val="0"/>
        <w:autoSpaceDN w:val="0"/>
        <w:adjustRightInd w:val="0"/>
        <w:jc w:val="left"/>
        <w:rPr>
          <w:rFonts w:eastAsia="Calibri" w:cs="Arial"/>
          <w:lang w:eastAsia="en-US"/>
        </w:rPr>
      </w:pPr>
      <w:r w:rsidRPr="00CB5FC7">
        <w:rPr>
          <w:rFonts w:eastAsia="Calibri" w:cs="Arial"/>
          <w:lang w:eastAsia="en-US"/>
        </w:rPr>
        <w:t>Centres would need to develop well documented, validated and</w:t>
      </w:r>
      <w:r>
        <w:rPr>
          <w:rFonts w:eastAsia="Calibri" w:cs="Arial"/>
          <w:lang w:eastAsia="en-US"/>
        </w:rPr>
        <w:t xml:space="preserve"> </w:t>
      </w:r>
      <w:r w:rsidRPr="00CB5FC7">
        <w:rPr>
          <w:rFonts w:eastAsia="Calibri" w:cs="Arial"/>
          <w:lang w:eastAsia="en-US"/>
        </w:rPr>
        <w:t>rigorous clinical algorithms/protocols which permit suitably qualified, trained and</w:t>
      </w:r>
      <w:r>
        <w:rPr>
          <w:rFonts w:eastAsia="Calibri" w:cs="Arial"/>
          <w:lang w:eastAsia="en-US"/>
        </w:rPr>
        <w:t xml:space="preserve"> </w:t>
      </w:r>
      <w:r w:rsidRPr="00CB5FC7">
        <w:rPr>
          <w:rFonts w:eastAsia="Calibri" w:cs="Arial"/>
          <w:lang w:eastAsia="en-US"/>
        </w:rPr>
        <w:t>credentialed radiation therapy staff to undertake the interpretation and adjustment</w:t>
      </w:r>
      <w:r>
        <w:rPr>
          <w:rFonts w:eastAsia="Calibri" w:cs="Arial"/>
          <w:lang w:eastAsia="en-US"/>
        </w:rPr>
        <w:t xml:space="preserve"> </w:t>
      </w:r>
      <w:r w:rsidRPr="00CB5FC7">
        <w:rPr>
          <w:rFonts w:eastAsia="Calibri" w:cs="Arial"/>
          <w:lang w:eastAsia="en-US"/>
        </w:rPr>
        <w:t>steps required in IGRT, under medical supervision and review. All data (images</w:t>
      </w:r>
      <w:r>
        <w:rPr>
          <w:rFonts w:eastAsia="Calibri" w:cs="Arial"/>
          <w:lang w:eastAsia="en-US"/>
        </w:rPr>
        <w:t xml:space="preserve"> </w:t>
      </w:r>
      <w:r w:rsidRPr="00CB5FC7">
        <w:rPr>
          <w:rFonts w:eastAsia="Calibri" w:cs="Arial"/>
          <w:lang w:eastAsia="en-US"/>
        </w:rPr>
        <w:t>and information) are also reviewed by the radiation oncologist – but after treatment</w:t>
      </w:r>
      <w:r>
        <w:rPr>
          <w:rFonts w:eastAsia="Calibri" w:cs="Arial"/>
          <w:lang w:eastAsia="en-US"/>
        </w:rPr>
        <w:t xml:space="preserve"> </w:t>
      </w:r>
      <w:r w:rsidRPr="00CB5FC7">
        <w:rPr>
          <w:rFonts w:eastAsia="Calibri" w:cs="Arial"/>
          <w:lang w:eastAsia="en-US"/>
        </w:rPr>
        <w:t>due to workflow and logistical considerations.</w:t>
      </w:r>
    </w:p>
    <w:p w:rsidR="00BC6AA4" w:rsidRPr="00CB5FC7" w:rsidRDefault="00BC6AA4" w:rsidP="00BC6AA4">
      <w:pPr>
        <w:autoSpaceDE w:val="0"/>
        <w:autoSpaceDN w:val="0"/>
        <w:adjustRightInd w:val="0"/>
        <w:jc w:val="left"/>
        <w:rPr>
          <w:rFonts w:eastAsia="Calibri" w:cs="Arial"/>
          <w:lang w:eastAsia="en-US"/>
        </w:rPr>
      </w:pPr>
      <w:r w:rsidRPr="00CB5FC7">
        <w:rPr>
          <w:rFonts w:eastAsia="Calibri" w:cs="Arial"/>
          <w:lang w:eastAsia="en-US"/>
        </w:rPr>
        <w:t>Other staff involved in the process includes medical physicists who analyse results</w:t>
      </w:r>
      <w:r>
        <w:rPr>
          <w:rFonts w:eastAsia="Calibri" w:cs="Arial"/>
          <w:lang w:eastAsia="en-US"/>
        </w:rPr>
        <w:t xml:space="preserve"> </w:t>
      </w:r>
      <w:r w:rsidRPr="00CB5FC7">
        <w:rPr>
          <w:rFonts w:eastAsia="Calibri" w:cs="Arial"/>
          <w:lang w:eastAsia="en-US"/>
        </w:rPr>
        <w:t>and data on a broader or population scale. Radiation engineer</w:t>
      </w:r>
      <w:r>
        <w:rPr>
          <w:rFonts w:eastAsia="Calibri" w:cs="Arial"/>
          <w:lang w:eastAsia="en-US"/>
        </w:rPr>
        <w:t xml:space="preserve">s </w:t>
      </w:r>
      <w:r w:rsidRPr="00CB5FC7">
        <w:rPr>
          <w:rFonts w:eastAsia="Calibri" w:cs="Arial"/>
          <w:lang w:eastAsia="en-US"/>
        </w:rPr>
        <w:t>also assist in ensuring the equipment is performing optimally to ensure image</w:t>
      </w:r>
      <w:r>
        <w:rPr>
          <w:rFonts w:eastAsia="Calibri" w:cs="Arial"/>
          <w:lang w:eastAsia="en-US"/>
        </w:rPr>
        <w:t xml:space="preserve"> </w:t>
      </w:r>
      <w:r w:rsidRPr="00CB5FC7">
        <w:rPr>
          <w:rFonts w:eastAsia="Calibri" w:cs="Arial"/>
          <w:lang w:eastAsia="en-US"/>
        </w:rPr>
        <w:t>guidance is articulated into</w:t>
      </w:r>
      <w:r w:rsidR="00006F24">
        <w:rPr>
          <w:rFonts w:eastAsia="Calibri" w:cs="Arial"/>
          <w:lang w:eastAsia="en-US"/>
        </w:rPr>
        <w:t xml:space="preserve"> </w:t>
      </w:r>
      <w:r w:rsidRPr="00CB5FC7">
        <w:rPr>
          <w:rFonts w:eastAsia="Calibri" w:cs="Arial"/>
          <w:lang w:eastAsia="en-US"/>
        </w:rPr>
        <w:t>the general radiotherapy workflow.</w:t>
      </w:r>
    </w:p>
    <w:p w:rsidR="00DD4D5F" w:rsidRDefault="00BC6AA4" w:rsidP="00BC6AA4">
      <w:pPr>
        <w:autoSpaceDE w:val="0"/>
        <w:autoSpaceDN w:val="0"/>
        <w:adjustRightInd w:val="0"/>
        <w:jc w:val="left"/>
        <w:rPr>
          <w:rFonts w:eastAsia="Calibri" w:cs="Arial"/>
          <w:lang w:eastAsia="en-US"/>
        </w:rPr>
      </w:pPr>
      <w:r w:rsidRPr="00CB5FC7">
        <w:rPr>
          <w:rFonts w:eastAsia="Calibri" w:cs="Arial"/>
          <w:lang w:eastAsia="en-US"/>
        </w:rPr>
        <w:t>The</w:t>
      </w:r>
      <w:r w:rsidR="0025051F">
        <w:rPr>
          <w:rFonts w:eastAsia="Calibri" w:cs="Arial"/>
          <w:lang w:eastAsia="en-US"/>
        </w:rPr>
        <w:t xml:space="preserve"> original</w:t>
      </w:r>
      <w:r w:rsidRPr="00CB5FC7">
        <w:rPr>
          <w:rFonts w:eastAsia="Calibri" w:cs="Arial"/>
          <w:lang w:eastAsia="en-US"/>
        </w:rPr>
        <w:t xml:space="preserve"> applicants (TROG) concurrently submitted an application to the Department of Health and </w:t>
      </w:r>
      <w:r w:rsidR="009A7CA4">
        <w:rPr>
          <w:rFonts w:eastAsia="Calibri" w:cs="Arial"/>
          <w:lang w:eastAsia="en-US"/>
        </w:rPr>
        <w:t>A</w:t>
      </w:r>
      <w:r w:rsidR="009A7CA4" w:rsidRPr="00CB5FC7">
        <w:rPr>
          <w:rFonts w:eastAsia="Calibri" w:cs="Arial"/>
          <w:lang w:eastAsia="en-US"/>
        </w:rPr>
        <w:t xml:space="preserve">geing </w:t>
      </w:r>
      <w:r w:rsidRPr="00CB5FC7">
        <w:rPr>
          <w:rFonts w:eastAsia="Calibri" w:cs="Arial"/>
          <w:lang w:eastAsia="en-US"/>
        </w:rPr>
        <w:t>for the listing of IMRT on the MBS, and this is to be assessed separately. IMRT delivers a non-uniform flux of radiation within each beam of radiation resulting in</w:t>
      </w:r>
      <w:r>
        <w:rPr>
          <w:rFonts w:eastAsia="Calibri" w:cs="Arial"/>
          <w:lang w:eastAsia="en-US"/>
        </w:rPr>
        <w:t xml:space="preserve"> </w:t>
      </w:r>
      <w:r w:rsidRPr="00CB5FC7">
        <w:rPr>
          <w:rFonts w:eastAsia="Calibri" w:cs="Arial"/>
          <w:lang w:eastAsia="en-US"/>
        </w:rPr>
        <w:t>the ability to dose-sculpt around complex contours where target volumes are</w:t>
      </w:r>
      <w:r>
        <w:rPr>
          <w:rFonts w:eastAsia="Calibri" w:cs="Arial"/>
          <w:lang w:eastAsia="en-US"/>
        </w:rPr>
        <w:t xml:space="preserve"> </w:t>
      </w:r>
      <w:r w:rsidRPr="00CB5FC7">
        <w:rPr>
          <w:rFonts w:eastAsia="Calibri" w:cs="Arial"/>
          <w:lang w:eastAsia="en-US"/>
        </w:rPr>
        <w:t>immediately adjacent to complex anatomical structures of normal tissue. This makes</w:t>
      </w:r>
      <w:r>
        <w:rPr>
          <w:rFonts w:eastAsia="Calibri" w:cs="Arial"/>
          <w:lang w:eastAsia="en-US"/>
        </w:rPr>
        <w:t xml:space="preserve"> </w:t>
      </w:r>
      <w:r w:rsidRPr="00CB5FC7">
        <w:rPr>
          <w:rFonts w:eastAsia="Calibri" w:cs="Arial"/>
          <w:lang w:eastAsia="en-US"/>
        </w:rPr>
        <w:t>accuracy of delivery of the treatment paramount. It is with IGRT that IMRT can be most confidently delivered. Examples of such tumour sites are head and neck tumours (especially nasopharyngeal cancers)</w:t>
      </w:r>
      <w:r w:rsidR="00DD4D5F">
        <w:rPr>
          <w:rFonts w:eastAsia="Calibri" w:cs="Arial"/>
          <w:lang w:eastAsia="en-US"/>
        </w:rPr>
        <w:t xml:space="preserve">, EBRT dose-escalated prostate cancer, </w:t>
      </w:r>
      <w:r w:rsidRPr="00CB5FC7">
        <w:rPr>
          <w:rFonts w:eastAsia="Calibri" w:cs="Arial"/>
          <w:lang w:eastAsia="en-US"/>
        </w:rPr>
        <w:t>and prostate cancer patients who require radiation therapy after radical prostatectomy (adjuvant or salvage radiotherapy). IMRT</w:t>
      </w:r>
      <w:r>
        <w:rPr>
          <w:rFonts w:eastAsia="Calibri" w:cs="Arial"/>
          <w:lang w:eastAsia="en-US"/>
        </w:rPr>
        <w:t xml:space="preserve"> </w:t>
      </w:r>
      <w:r w:rsidRPr="00CB5FC7">
        <w:rPr>
          <w:rFonts w:eastAsia="Calibri" w:cs="Arial"/>
          <w:lang w:eastAsia="en-US"/>
        </w:rPr>
        <w:t>requires IGRT to</w:t>
      </w:r>
      <w:r>
        <w:rPr>
          <w:rFonts w:eastAsia="Calibri" w:cs="Arial"/>
          <w:lang w:eastAsia="en-US"/>
        </w:rPr>
        <w:t xml:space="preserve"> </w:t>
      </w:r>
      <w:r w:rsidRPr="00CB5FC7">
        <w:rPr>
          <w:rFonts w:eastAsia="Calibri" w:cs="Arial"/>
          <w:lang w:eastAsia="en-US"/>
        </w:rPr>
        <w:t>ensure millimetre precision in the placement of the radiation beams.</w:t>
      </w:r>
      <w:r w:rsidR="00DD4D5F">
        <w:rPr>
          <w:rFonts w:eastAsia="Calibri" w:cs="Arial"/>
          <w:lang w:eastAsia="en-US"/>
        </w:rPr>
        <w:t xml:space="preserve"> </w:t>
      </w:r>
    </w:p>
    <w:p w:rsidR="00BC6AA4" w:rsidRPr="00CB5FC7" w:rsidRDefault="00DD4D5F" w:rsidP="00A4679E">
      <w:pPr>
        <w:autoSpaceDE w:val="0"/>
        <w:autoSpaceDN w:val="0"/>
        <w:adjustRightInd w:val="0"/>
        <w:jc w:val="left"/>
        <w:rPr>
          <w:rFonts w:eastAsia="Calibri" w:cs="Arial"/>
          <w:lang w:eastAsia="en-US"/>
        </w:rPr>
      </w:pPr>
      <w:r>
        <w:rPr>
          <w:rFonts w:eastAsia="Calibri" w:cs="Arial"/>
          <w:lang w:eastAsia="en-US"/>
        </w:rPr>
        <w:lastRenderedPageBreak/>
        <w:t xml:space="preserve">Medical advice during the development of this protocol indicates that while the benefits of IMRT are less relevant without daily </w:t>
      </w:r>
      <w:r w:rsidR="004E63A4">
        <w:rPr>
          <w:rFonts w:eastAsia="Calibri" w:cs="Arial"/>
          <w:lang w:eastAsia="en-US"/>
        </w:rPr>
        <w:t xml:space="preserve">online </w:t>
      </w:r>
      <w:r>
        <w:rPr>
          <w:rFonts w:eastAsia="Calibri" w:cs="Arial"/>
          <w:lang w:eastAsia="en-US"/>
        </w:rPr>
        <w:t xml:space="preserve">IGRT, the two </w:t>
      </w:r>
      <w:r w:rsidR="00A4679E">
        <w:rPr>
          <w:rFonts w:eastAsia="Calibri" w:cs="Arial"/>
          <w:lang w:eastAsia="en-US"/>
        </w:rPr>
        <w:t>techniques</w:t>
      </w:r>
      <w:r>
        <w:rPr>
          <w:rFonts w:eastAsia="Calibri" w:cs="Arial"/>
          <w:lang w:eastAsia="en-US"/>
        </w:rPr>
        <w:t xml:space="preserve"> have advantages to patients in their own rights and that they should be assessed independently.</w:t>
      </w:r>
      <w:r w:rsidR="00DB34F5">
        <w:rPr>
          <w:rFonts w:eastAsia="Calibri" w:cs="Arial"/>
          <w:lang w:eastAsia="en-US"/>
        </w:rPr>
        <w:t xml:space="preserve"> </w:t>
      </w:r>
      <w:r w:rsidR="00A4679E">
        <w:rPr>
          <w:rFonts w:eastAsia="Calibri" w:cs="Arial"/>
          <w:lang w:eastAsia="en-US"/>
        </w:rPr>
        <w:t xml:space="preserve">PASC agreed at their August 2012 meeting that these </w:t>
      </w:r>
      <w:r w:rsidR="003D2FE8">
        <w:rPr>
          <w:rFonts w:eastAsia="Calibri" w:cs="Arial"/>
          <w:lang w:eastAsia="en-US"/>
        </w:rPr>
        <w:t>sh</w:t>
      </w:r>
      <w:r w:rsidR="00A4679E">
        <w:rPr>
          <w:rFonts w:eastAsia="Calibri" w:cs="Arial"/>
          <w:lang w:eastAsia="en-US"/>
        </w:rPr>
        <w:t>ould be assessed separately. The</w:t>
      </w:r>
      <w:r w:rsidR="00DB34F5">
        <w:rPr>
          <w:rFonts w:eastAsia="Calibri" w:cs="Arial"/>
          <w:lang w:eastAsia="en-US"/>
        </w:rPr>
        <w:t xml:space="preserve"> applicant has stated in submissions that they believe that the additional imaging items proposed should however reflect a practice in which images acquired prior to treatment (with the patient in the treatment position) are reviewed and patient position corrected prior to treatment</w:t>
      </w:r>
      <w:r w:rsidR="00A4679E">
        <w:rPr>
          <w:rFonts w:eastAsia="Calibri" w:cs="Arial"/>
          <w:lang w:eastAsia="en-US"/>
        </w:rPr>
        <w:t xml:space="preserve">. </w:t>
      </w:r>
    </w:p>
    <w:p w:rsidR="00BC6AA4" w:rsidRPr="00CB5FC7" w:rsidRDefault="00BC6AA4" w:rsidP="00BC6AA4">
      <w:pPr>
        <w:pStyle w:val="Heading2"/>
      </w:pPr>
      <w:bookmarkStart w:id="12" w:name="_Toc330818139"/>
      <w:r w:rsidRPr="00CB5FC7">
        <w:t>Co-administered and associated interventions</w:t>
      </w:r>
      <w:bookmarkEnd w:id="12"/>
    </w:p>
    <w:p w:rsidR="00BC6AA4" w:rsidRPr="00CB5FC7" w:rsidRDefault="00BC6AA4" w:rsidP="00BC6AA4">
      <w:pPr>
        <w:spacing w:after="0"/>
      </w:pPr>
      <w:r w:rsidRPr="00CB5FC7">
        <w:t xml:space="preserve">Simulation and dosimetry are integral parts of the planning of an EBRT course of treatment. A range of MBS items are listed in this regard (15500 to 15562; 18 items). </w:t>
      </w:r>
    </w:p>
    <w:p w:rsidR="00BC6AA4" w:rsidRPr="00CB5FC7" w:rsidRDefault="00BC6AA4" w:rsidP="00BC6AA4">
      <w:pPr>
        <w:spacing w:after="0"/>
      </w:pPr>
    </w:p>
    <w:p w:rsidR="00170D7E" w:rsidRDefault="00651F89" w:rsidP="00D23F4B">
      <w:pPr>
        <w:rPr>
          <w:rFonts w:eastAsia="Times New Roman"/>
          <w:b/>
          <w:lang w:val="en-GB" w:eastAsia="ja-JP"/>
        </w:rPr>
      </w:pPr>
      <w:r w:rsidRPr="007B1DCF">
        <w:t>The delivery of EBRT</w:t>
      </w:r>
      <w:r>
        <w:t xml:space="preserve"> </w:t>
      </w:r>
      <w:r w:rsidRPr="007B1DCF">
        <w:t>(3D</w:t>
      </w:r>
      <w:r w:rsidR="0055663F">
        <w:t>3DCRT</w:t>
      </w:r>
      <w:r w:rsidRPr="007B1DCF">
        <w:t>) is curr</w:t>
      </w:r>
      <w:r>
        <w:t xml:space="preserve">ently listed on the MBS and a wide range of items are available depending on a number of factors. These include as examples whether a single or dual photon </w:t>
      </w:r>
      <w:r w:rsidR="00870F85">
        <w:t xml:space="preserve">energy </w:t>
      </w:r>
      <w:r>
        <w:t>linear accelerator is used, the tumour site of treatment delivery and the number of fiel</w:t>
      </w:r>
      <w:r w:rsidR="008E7681">
        <w:t>ds of radiation therapy. Table 5</w:t>
      </w:r>
      <w:r>
        <w:t xml:space="preserve"> shows the listings for one field as well as fees payable for additional radiation fields (up to five) for a number of treatment sites on a dual photon </w:t>
      </w:r>
      <w:r w:rsidR="00870F85">
        <w:t xml:space="preserve">energy </w:t>
      </w:r>
      <w:r>
        <w:t>linear accelerator – separate items are for</w:t>
      </w:r>
      <w:r w:rsidR="008E7681">
        <w:t xml:space="preserve"> </w:t>
      </w:r>
      <w:r w:rsidRPr="007B1DCF">
        <w:t>lung</w:t>
      </w:r>
      <w:r>
        <w:t xml:space="preserve"> (15245 and 15260)</w:t>
      </w:r>
      <w:r w:rsidRPr="007B1DCF">
        <w:t>, prostate</w:t>
      </w:r>
      <w:r>
        <w:t xml:space="preserve"> (15248 and 15263)</w:t>
      </w:r>
      <w:r w:rsidRPr="007B1DCF">
        <w:t xml:space="preserve">, breast </w:t>
      </w:r>
      <w:r>
        <w:t xml:space="preserve">(15251 and 15266) </w:t>
      </w:r>
      <w:r w:rsidRPr="007B1DCF">
        <w:t xml:space="preserve">and other cancers not covered by </w:t>
      </w:r>
      <w:r>
        <w:t>tumour sites above (15254 and 15269)</w:t>
      </w:r>
      <w:r w:rsidRPr="007B1DCF">
        <w:t>.</w:t>
      </w:r>
      <w:r w:rsidR="00D23F4B">
        <w:rPr>
          <w:rFonts w:eastAsia="Times New Roman"/>
          <w:b/>
          <w:lang w:val="en-GB" w:eastAsia="ja-JP"/>
        </w:rPr>
        <w:t xml:space="preserve"> </w:t>
      </w:r>
    </w:p>
    <w:p w:rsidR="00BC6AA4" w:rsidRPr="00D948BC" w:rsidRDefault="00BC6AA4" w:rsidP="00BC6AA4">
      <w:pPr>
        <w:pStyle w:val="Caption"/>
        <w:rPr>
          <w:rFonts w:ascii="Arial" w:hAnsi="Arial"/>
        </w:rPr>
      </w:pPr>
      <w:r w:rsidRPr="00463643">
        <w:rPr>
          <w:rFonts w:ascii="Arial" w:hAnsi="Arial"/>
        </w:rPr>
        <w:t>Table 5:</w:t>
      </w:r>
      <w:r w:rsidRPr="00463643">
        <w:rPr>
          <w:rFonts w:ascii="Arial" w:hAnsi="Arial"/>
        </w:rPr>
        <w:tab/>
        <w:t xml:space="preserve">MBS item </w:t>
      </w:r>
      <w:r w:rsidRPr="0096768F">
        <w:rPr>
          <w:rFonts w:ascii="Arial" w:hAnsi="Arial" w:cs="Arial"/>
        </w:rPr>
        <w:t>descriptor</w:t>
      </w:r>
      <w:r w:rsidR="007E3C8F" w:rsidRPr="0096768F">
        <w:rPr>
          <w:rFonts w:ascii="Arial" w:hAnsi="Arial" w:cs="Arial"/>
        </w:rPr>
        <w:t>s</w:t>
      </w:r>
      <w:r w:rsidR="00B65777">
        <w:rPr>
          <w:rFonts w:ascii="Arial" w:hAnsi="Arial" w:cs="Arial"/>
        </w:rPr>
        <w:t xml:space="preserve"> </w:t>
      </w:r>
      <w:r w:rsidRPr="00463643">
        <w:rPr>
          <w:rFonts w:ascii="Arial" w:hAnsi="Arial"/>
        </w:rPr>
        <w:t>for radiotherapy treatment</w:t>
      </w:r>
    </w:p>
    <w:p w:rsidR="00651F89" w:rsidRDefault="00651F89" w:rsidP="00651F89">
      <w:pPr>
        <w:spacing w:after="0"/>
        <w:rPr>
          <w:i/>
          <w:lang w:val="en-GB" w:eastAsia="ja-JP"/>
        </w:rPr>
      </w:pPr>
      <w:r w:rsidRPr="00E73526">
        <w:rPr>
          <w:i/>
          <w:lang w:val="en-GB" w:eastAsia="ja-JP"/>
        </w:rPr>
        <w:t>One field fee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5: MBS item descriptors for radiotherapy treatment"/>
      </w:tblPr>
      <w:tblGrid>
        <w:gridCol w:w="9134"/>
      </w:tblGrid>
      <w:tr w:rsidR="00651F89" w:rsidRPr="00A34E9C" w:rsidTr="00651F89">
        <w:tc>
          <w:tcPr>
            <w:tcW w:w="9134" w:type="dxa"/>
          </w:tcPr>
          <w:p w:rsidR="00651F89" w:rsidRPr="00A012FA" w:rsidRDefault="00651F89" w:rsidP="003D2FE8">
            <w:pPr>
              <w:spacing w:after="120" w:line="240" w:lineRule="auto"/>
              <w:jc w:val="right"/>
              <w:rPr>
                <w:rFonts w:ascii="Arial Narrow" w:hAnsi="Arial Narrow"/>
                <w:lang w:eastAsia="ja-JP"/>
              </w:rPr>
            </w:pPr>
            <w:r w:rsidRPr="00411C41">
              <w:rPr>
                <w:rFonts w:ascii="Arial Narrow" w:hAnsi="Arial Narrow"/>
                <w:lang w:eastAsia="ja-JP"/>
              </w:rPr>
              <w:t xml:space="preserve">Category </w:t>
            </w:r>
            <w:r>
              <w:rPr>
                <w:rFonts w:ascii="Arial Narrow" w:hAnsi="Arial Narrow"/>
                <w:lang w:eastAsia="ja-JP"/>
              </w:rPr>
              <w:t>3</w:t>
            </w:r>
            <w:r w:rsidR="007E3C8F">
              <w:rPr>
                <w:rFonts w:ascii="Arial Narrow" w:hAnsi="Arial Narrow"/>
                <w:lang w:eastAsia="ja-JP"/>
              </w:rPr>
              <w:t xml:space="preserve"> </w:t>
            </w:r>
            <w:r w:rsidRPr="00411C41">
              <w:rPr>
                <w:rFonts w:ascii="Arial Narrow" w:hAnsi="Arial Narrow"/>
                <w:lang w:eastAsia="ja-JP"/>
              </w:rPr>
              <w:t xml:space="preserve">– </w:t>
            </w:r>
            <w:r>
              <w:rPr>
                <w:rFonts w:ascii="Arial Narrow" w:hAnsi="Arial Narrow"/>
                <w:lang w:eastAsia="ja-JP"/>
              </w:rPr>
              <w:t>Therapeutic procedures</w:t>
            </w:r>
          </w:p>
        </w:tc>
      </w:tr>
      <w:tr w:rsidR="00651F89" w:rsidRPr="00A34E9C" w:rsidTr="00651F89">
        <w:tc>
          <w:tcPr>
            <w:tcW w:w="9134" w:type="dxa"/>
          </w:tcPr>
          <w:p w:rsidR="00651F89" w:rsidRPr="00D948BC" w:rsidRDefault="00651F89" w:rsidP="00651F89">
            <w:pPr>
              <w:spacing w:after="120" w:line="240" w:lineRule="auto"/>
              <w:rPr>
                <w:rFonts w:ascii="Arial Narrow" w:hAnsi="Arial Narrow"/>
                <w:sz w:val="18"/>
                <w:lang w:val="en-US"/>
              </w:rPr>
            </w:pPr>
            <w:r w:rsidRPr="00463643">
              <w:rPr>
                <w:rFonts w:ascii="Arial Narrow" w:hAnsi="Arial Narrow"/>
                <w:sz w:val="18"/>
                <w:lang w:val="en-US"/>
              </w:rPr>
              <w:t>MBS 15245, 15248,15251,15254</w:t>
            </w:r>
          </w:p>
          <w:p w:rsidR="00651F89" w:rsidRPr="0096768F" w:rsidRDefault="0045245F" w:rsidP="00651F89">
            <w:pPr>
              <w:keepNext/>
              <w:spacing w:before="360" w:after="120" w:line="240" w:lineRule="auto"/>
              <w:outlineLvl w:val="0"/>
              <w:rPr>
                <w:rFonts w:ascii="Arial Narrow" w:hAnsi="Arial Narrow"/>
                <w:sz w:val="18"/>
                <w:lang w:val="en-US"/>
              </w:rPr>
            </w:pPr>
            <w:r>
              <w:rPr>
                <w:rFonts w:ascii="Arial Narrow" w:hAnsi="Arial Narrow"/>
                <w:sz w:val="18"/>
                <w:lang w:val="en-US"/>
              </w:rPr>
              <w:t>RADIATION ONCOLOGY TREATMENT, using a dual photon energy linear accelerator with a minimum higher energy of at least 10MV photons, with electron facilities - each attendance at which treatment is given - 1 field - treatment delivered to primary site [specific indication listed here]</w:t>
            </w:r>
          </w:p>
          <w:p w:rsidR="00651F89" w:rsidRPr="0096768F" w:rsidRDefault="0045245F" w:rsidP="00651F89">
            <w:pPr>
              <w:keepNext/>
              <w:shd w:val="clear" w:color="auto" w:fill="FFFFFF"/>
              <w:spacing w:before="360" w:after="0" w:line="240" w:lineRule="auto"/>
              <w:jc w:val="left"/>
              <w:textAlignment w:val="top"/>
              <w:outlineLvl w:val="0"/>
              <w:rPr>
                <w:rFonts w:ascii="Arial Narrow" w:hAnsi="Arial Narrow"/>
                <w:sz w:val="18"/>
                <w:lang w:val="en-US"/>
              </w:rPr>
            </w:pPr>
            <w:r>
              <w:rPr>
                <w:rFonts w:ascii="Arial Narrow" w:hAnsi="Arial Narrow"/>
                <w:b/>
                <w:sz w:val="18"/>
                <w:lang w:val="en-US"/>
              </w:rPr>
              <w:t>Fee:</w:t>
            </w:r>
            <w:r>
              <w:rPr>
                <w:rFonts w:ascii="Arial Narrow" w:hAnsi="Arial Narrow"/>
                <w:sz w:val="18"/>
                <w:lang w:val="en-US"/>
              </w:rPr>
              <w:t> $</w:t>
            </w:r>
            <w:r w:rsidR="00006CB9">
              <w:rPr>
                <w:rFonts w:ascii="Arial Narrow" w:hAnsi="Arial Narrow"/>
                <w:sz w:val="18"/>
                <w:lang w:val="en-US"/>
              </w:rPr>
              <w:t>59.65</w:t>
            </w:r>
            <w:r>
              <w:rPr>
                <w:rFonts w:ascii="Arial Narrow" w:hAnsi="Arial Narrow"/>
                <w:sz w:val="18"/>
                <w:lang w:val="en-US"/>
              </w:rPr>
              <w:t> </w:t>
            </w:r>
            <w:r>
              <w:rPr>
                <w:rFonts w:ascii="Arial Narrow" w:hAnsi="Arial Narrow"/>
                <w:b/>
                <w:sz w:val="18"/>
                <w:lang w:val="en-US"/>
              </w:rPr>
              <w:t>Benefit:</w:t>
            </w:r>
            <w:r>
              <w:rPr>
                <w:rFonts w:ascii="Arial Narrow" w:hAnsi="Arial Narrow"/>
                <w:sz w:val="18"/>
                <w:lang w:val="en-US"/>
              </w:rPr>
              <w:t> 75% = $</w:t>
            </w:r>
            <w:r w:rsidR="00006CB9">
              <w:rPr>
                <w:rFonts w:ascii="Arial Narrow" w:hAnsi="Arial Narrow"/>
                <w:sz w:val="18"/>
                <w:lang w:val="en-US"/>
              </w:rPr>
              <w:t>44.75</w:t>
            </w:r>
            <w:r>
              <w:rPr>
                <w:rFonts w:ascii="Arial Narrow" w:hAnsi="Arial Narrow"/>
                <w:sz w:val="18"/>
                <w:lang w:val="en-US"/>
              </w:rPr>
              <w:t xml:space="preserve"> 85% = $</w:t>
            </w:r>
            <w:r w:rsidR="00006CB9">
              <w:rPr>
                <w:rFonts w:ascii="Arial Narrow" w:hAnsi="Arial Narrow"/>
                <w:sz w:val="18"/>
                <w:lang w:val="en-US"/>
              </w:rPr>
              <w:t>50.75</w:t>
            </w:r>
          </w:p>
          <w:p w:rsidR="00651F89" w:rsidRPr="00A012FA" w:rsidRDefault="00651F89" w:rsidP="00651F89">
            <w:pPr>
              <w:spacing w:after="120" w:line="240" w:lineRule="auto"/>
              <w:rPr>
                <w:rFonts w:ascii="Arial Narrow" w:hAnsi="Arial Narrow"/>
                <w:lang w:val="en-US" w:eastAsia="ja-JP"/>
              </w:rPr>
            </w:pPr>
          </w:p>
        </w:tc>
      </w:tr>
    </w:tbl>
    <w:p w:rsidR="00651F89" w:rsidRDefault="00651F89" w:rsidP="00651F89">
      <w:pPr>
        <w:spacing w:after="0" w:line="240" w:lineRule="auto"/>
        <w:rPr>
          <w:i/>
        </w:rPr>
      </w:pPr>
      <w:r w:rsidRPr="00E73526">
        <w:rPr>
          <w:i/>
        </w:rPr>
        <w:t>Additional fee payable per field in excess of 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5: MBS item descriptors for radiotherapy treatment"/>
      </w:tblPr>
      <w:tblGrid>
        <w:gridCol w:w="9134"/>
      </w:tblGrid>
      <w:tr w:rsidR="00651F89" w:rsidRPr="00A34E9C" w:rsidTr="00651F89">
        <w:tc>
          <w:tcPr>
            <w:tcW w:w="9134" w:type="dxa"/>
          </w:tcPr>
          <w:p w:rsidR="00651F89" w:rsidRPr="00A012FA" w:rsidRDefault="00651F89" w:rsidP="003D2FE8">
            <w:pPr>
              <w:spacing w:after="120" w:line="240" w:lineRule="auto"/>
              <w:jc w:val="right"/>
              <w:rPr>
                <w:rFonts w:ascii="Arial Narrow" w:hAnsi="Arial Narrow"/>
                <w:lang w:eastAsia="ja-JP"/>
              </w:rPr>
            </w:pPr>
            <w:r w:rsidRPr="00411C41">
              <w:rPr>
                <w:rFonts w:ascii="Arial Narrow" w:hAnsi="Arial Narrow"/>
                <w:lang w:eastAsia="ja-JP"/>
              </w:rPr>
              <w:t xml:space="preserve">Category </w:t>
            </w:r>
            <w:r>
              <w:rPr>
                <w:rFonts w:ascii="Arial Narrow" w:hAnsi="Arial Narrow"/>
                <w:lang w:eastAsia="ja-JP"/>
              </w:rPr>
              <w:t>3</w:t>
            </w:r>
            <w:r w:rsidR="007E3C8F">
              <w:rPr>
                <w:rFonts w:ascii="Arial Narrow" w:hAnsi="Arial Narrow"/>
                <w:lang w:eastAsia="ja-JP"/>
              </w:rPr>
              <w:t xml:space="preserve"> </w:t>
            </w:r>
            <w:r w:rsidRPr="00411C41">
              <w:rPr>
                <w:rFonts w:ascii="Arial Narrow" w:hAnsi="Arial Narrow"/>
                <w:lang w:eastAsia="ja-JP"/>
              </w:rPr>
              <w:t xml:space="preserve">– </w:t>
            </w:r>
            <w:r>
              <w:rPr>
                <w:rFonts w:ascii="Arial Narrow" w:hAnsi="Arial Narrow"/>
                <w:lang w:eastAsia="ja-JP"/>
              </w:rPr>
              <w:t>Therapeutic procedures</w:t>
            </w:r>
          </w:p>
        </w:tc>
      </w:tr>
      <w:tr w:rsidR="00651F89" w:rsidRPr="00A34E9C" w:rsidTr="00651F89">
        <w:tc>
          <w:tcPr>
            <w:tcW w:w="9134" w:type="dxa"/>
          </w:tcPr>
          <w:p w:rsidR="00651F89" w:rsidRPr="0096768F" w:rsidRDefault="00B66409" w:rsidP="00651F89">
            <w:pPr>
              <w:spacing w:after="120" w:line="240" w:lineRule="auto"/>
              <w:rPr>
                <w:rFonts w:ascii="Arial Narrow" w:hAnsi="Arial Narrow"/>
                <w:sz w:val="18"/>
                <w:szCs w:val="18"/>
                <w:lang w:val="en-US" w:eastAsia="ja-JP"/>
              </w:rPr>
            </w:pPr>
            <w:r w:rsidRPr="0096768F">
              <w:rPr>
                <w:rFonts w:ascii="Arial Narrow" w:hAnsi="Arial Narrow"/>
                <w:sz w:val="18"/>
                <w:szCs w:val="18"/>
                <w:lang w:val="en-US" w:eastAsia="ja-JP"/>
              </w:rPr>
              <w:t>MBS 15260, 15263 or 15266, 15269</w:t>
            </w:r>
          </w:p>
          <w:p w:rsidR="00651F89" w:rsidRPr="0096768F" w:rsidRDefault="00B66409" w:rsidP="00651F89">
            <w:pPr>
              <w:pStyle w:val="NormalWeb"/>
              <w:shd w:val="clear" w:color="auto" w:fill="FFFFFF"/>
              <w:spacing w:before="0" w:beforeAutospacing="0" w:after="0" w:afterAutospacing="0"/>
              <w:textAlignment w:val="top"/>
              <w:rPr>
                <w:rFonts w:ascii="Arial Narrow" w:eastAsia="SimSun" w:hAnsi="Arial Narrow" w:cs="Tahoma"/>
                <w:color w:val="auto"/>
                <w:sz w:val="18"/>
                <w:szCs w:val="18"/>
                <w:lang w:val="en-US" w:eastAsia="ja-JP"/>
              </w:rPr>
            </w:pPr>
            <w:r w:rsidRPr="0096768F">
              <w:rPr>
                <w:rFonts w:ascii="Arial Narrow" w:eastAsia="SimSun" w:hAnsi="Arial Narrow" w:cs="Tahoma"/>
                <w:color w:val="auto"/>
                <w:sz w:val="18"/>
                <w:szCs w:val="18"/>
                <w:lang w:val="en-US" w:eastAsia="ja-JP"/>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[specific indication listed here]</w:t>
            </w:r>
          </w:p>
          <w:p w:rsidR="00651F89" w:rsidRPr="0096768F" w:rsidRDefault="00651F89" w:rsidP="00651F89">
            <w:pPr>
              <w:spacing w:after="120" w:line="240" w:lineRule="auto"/>
              <w:rPr>
                <w:rFonts w:ascii="Arial Narrow" w:hAnsi="Arial Narrow"/>
                <w:sz w:val="18"/>
                <w:szCs w:val="18"/>
                <w:lang w:val="en-US" w:eastAsia="ja-JP"/>
              </w:rPr>
            </w:pPr>
          </w:p>
          <w:p w:rsidR="00651F89" w:rsidRPr="00A012FA" w:rsidRDefault="00B66409" w:rsidP="00006CB9">
            <w:pPr>
              <w:spacing w:after="120" w:line="240" w:lineRule="auto"/>
              <w:rPr>
                <w:rFonts w:ascii="Arial Narrow" w:hAnsi="Arial Narrow"/>
                <w:lang w:val="en-US" w:eastAsia="ja-JP"/>
              </w:rPr>
            </w:pPr>
            <w:r w:rsidRPr="0096768F">
              <w:rPr>
                <w:rFonts w:ascii="Arial Narrow" w:hAnsi="Arial Narrow"/>
                <w:b/>
                <w:sz w:val="18"/>
                <w:szCs w:val="18"/>
                <w:lang w:val="en-US" w:eastAsia="ja-JP"/>
              </w:rPr>
              <w:t>Fee:</w:t>
            </w:r>
            <w:r w:rsidRPr="0096768F">
              <w:rPr>
                <w:rFonts w:ascii="Arial Narrow" w:hAnsi="Arial Narrow"/>
                <w:sz w:val="18"/>
                <w:szCs w:val="18"/>
                <w:lang w:val="en-US" w:eastAsia="ja-JP"/>
              </w:rPr>
              <w:t xml:space="preserve"> The fee for item [relating to one field above] plus for each field in excess of 1, an amount of $37.</w:t>
            </w:r>
            <w:r w:rsidR="00006CB9">
              <w:rPr>
                <w:rFonts w:ascii="Arial Narrow" w:hAnsi="Arial Narrow"/>
                <w:sz w:val="18"/>
                <w:szCs w:val="18"/>
                <w:lang w:val="en-US" w:eastAsia="ja-JP"/>
              </w:rPr>
              <w:t>9</w:t>
            </w:r>
            <w:r w:rsidRPr="0096768F">
              <w:rPr>
                <w:rFonts w:ascii="Arial Narrow" w:hAnsi="Arial Narrow"/>
                <w:sz w:val="18"/>
                <w:szCs w:val="18"/>
                <w:lang w:val="en-US" w:eastAsia="ja-JP"/>
              </w:rPr>
              <w:t>5</w:t>
            </w:r>
          </w:p>
        </w:tc>
      </w:tr>
    </w:tbl>
    <w:p w:rsidR="00BC6AA4" w:rsidRPr="00CB5FC7" w:rsidRDefault="00BC6AA4" w:rsidP="00BC6AA4">
      <w:pPr>
        <w:spacing w:after="0"/>
      </w:pPr>
    </w:p>
    <w:p w:rsidR="00BC6AA4" w:rsidRPr="00CB5FC7" w:rsidRDefault="00BC6AA4" w:rsidP="00BC6AA4">
      <w:pPr>
        <w:spacing w:after="0"/>
        <w:rPr>
          <w:rFonts w:eastAsia="Calibri"/>
          <w:color w:val="000000"/>
          <w:lang w:val="en-US" w:eastAsia="en-US"/>
        </w:rPr>
      </w:pPr>
      <w:r w:rsidRPr="00CB5FC7">
        <w:t xml:space="preserve">The insertion of fiducial markers may be required in some cases in order to support the proposed IGRT process. The prostate gland, for example, is difficult to image and is mobile. </w:t>
      </w:r>
      <w:r w:rsidRPr="00CB5FC7">
        <w:rPr>
          <w:rFonts w:eastAsia="Calibri"/>
          <w:color w:val="000000"/>
          <w:lang w:val="en-US" w:eastAsia="en-US"/>
        </w:rPr>
        <w:t>The implantation of radio-opaque</w:t>
      </w:r>
      <w:r>
        <w:rPr>
          <w:rFonts w:eastAsia="Calibri"/>
          <w:color w:val="000000"/>
          <w:lang w:val="en-US" w:eastAsia="en-US"/>
        </w:rPr>
        <w:t xml:space="preserve"> gold seeds</w:t>
      </w:r>
      <w:r w:rsidRPr="00CB5FC7">
        <w:rPr>
          <w:rFonts w:eastAsia="Calibri"/>
          <w:color w:val="000000"/>
          <w:lang w:val="en-US" w:eastAsia="en-US"/>
        </w:rPr>
        <w:t xml:space="preserve"> into the prostate is designed to provide fiducial or fixed reference points during a course of radiotherapy with the aim of delivering radiotherapy more accurately and efficiently. Fiducial marker implantation for this purpose is MBS interim funded (MBS item 37217) and is shown in </w:t>
      </w:r>
      <w:r>
        <w:rPr>
          <w:rFonts w:eastAsia="Calibri"/>
          <w:color w:val="000000"/>
          <w:lang w:val="en-US" w:eastAsia="en-US"/>
        </w:rPr>
        <w:t>t</w:t>
      </w:r>
      <w:r w:rsidRPr="00CB5FC7">
        <w:rPr>
          <w:rFonts w:eastAsia="Calibri"/>
          <w:color w:val="000000"/>
          <w:lang w:val="en-US" w:eastAsia="en-US"/>
        </w:rPr>
        <w:t xml:space="preserve">able </w:t>
      </w:r>
      <w:r>
        <w:rPr>
          <w:rFonts w:eastAsia="Calibri"/>
          <w:color w:val="000000"/>
          <w:lang w:val="en-US" w:eastAsia="en-US"/>
        </w:rPr>
        <w:t>6</w:t>
      </w:r>
      <w:r w:rsidRPr="00CB5FC7">
        <w:rPr>
          <w:rFonts w:eastAsia="Calibri"/>
          <w:color w:val="000000"/>
          <w:lang w:val="en-US" w:eastAsia="en-US"/>
        </w:rPr>
        <w:t xml:space="preserve"> below. These are usually inserted under ultrasound guidance prior to the </w:t>
      </w:r>
      <w:r w:rsidRPr="00CB5FC7">
        <w:rPr>
          <w:rFonts w:eastAsia="Calibri"/>
          <w:color w:val="000000"/>
          <w:lang w:val="en-US" w:eastAsia="en-US"/>
        </w:rPr>
        <w:lastRenderedPageBreak/>
        <w:t>commencement of therapy, and this ultrasound procedure</w:t>
      </w:r>
      <w:r>
        <w:rPr>
          <w:rFonts w:eastAsia="Calibri"/>
          <w:color w:val="000000"/>
          <w:lang w:val="en-US" w:eastAsia="en-US"/>
        </w:rPr>
        <w:t xml:space="preserve"> and associated professional attendance</w:t>
      </w:r>
      <w:r w:rsidRPr="00CB5FC7">
        <w:rPr>
          <w:rFonts w:eastAsia="Calibri"/>
          <w:color w:val="000000"/>
          <w:lang w:val="en-US" w:eastAsia="en-US"/>
        </w:rPr>
        <w:t xml:space="preserve"> is also co-claimed at the same time</w:t>
      </w:r>
      <w:r>
        <w:rPr>
          <w:rFonts w:eastAsia="Calibri"/>
          <w:color w:val="000000"/>
          <w:lang w:val="en-US" w:eastAsia="en-US"/>
        </w:rPr>
        <w:t xml:space="preserve"> where relevant</w:t>
      </w:r>
      <w:r w:rsidRPr="00CB5FC7">
        <w:rPr>
          <w:rFonts w:eastAsia="Calibri"/>
          <w:color w:val="000000"/>
          <w:lang w:val="en-US" w:eastAsia="en-US"/>
        </w:rPr>
        <w:t xml:space="preserve"> (MBS item</w:t>
      </w:r>
      <w:r>
        <w:rPr>
          <w:rFonts w:eastAsia="Calibri"/>
          <w:color w:val="000000"/>
          <w:lang w:val="en-US" w:eastAsia="en-US"/>
        </w:rPr>
        <w:t xml:space="preserve">s 55603 and 104). </w:t>
      </w:r>
      <w:r w:rsidR="00821ED1">
        <w:rPr>
          <w:rFonts w:eastAsia="Calibri"/>
          <w:color w:val="000000"/>
          <w:lang w:val="en-US" w:eastAsia="en-US"/>
        </w:rPr>
        <w:t>The use of fiducial markers has become standard practice in the radiotherapy treatment of prostate cancer in Australia irrespective of the type of IGRT employed. Their use in other disease sites is currently limited, although considered to be increasing.</w:t>
      </w:r>
    </w:p>
    <w:p w:rsidR="00BC6AA4" w:rsidRDefault="00BC6AA4" w:rsidP="00BC6AA4">
      <w:pPr>
        <w:spacing w:after="0"/>
        <w:rPr>
          <w:rFonts w:eastAsia="Calibri"/>
          <w:color w:val="000000"/>
          <w:lang w:val="en-US" w:eastAsia="en-US"/>
        </w:rPr>
      </w:pPr>
    </w:p>
    <w:p w:rsidR="00BC6AA4" w:rsidRDefault="00BC6AA4" w:rsidP="00BC6AA4">
      <w:pPr>
        <w:pStyle w:val="Caption"/>
        <w:rPr>
          <w:rFonts w:ascii="Tahoma" w:hAnsi="Tahoma"/>
        </w:rPr>
      </w:pPr>
      <w:r w:rsidRPr="00CB5FC7">
        <w:rPr>
          <w:rFonts w:ascii="Tahoma" w:hAnsi="Tahoma"/>
        </w:rPr>
        <w:t xml:space="preserve">Table </w:t>
      </w:r>
      <w:r>
        <w:rPr>
          <w:rFonts w:ascii="Tahoma" w:hAnsi="Tahoma"/>
        </w:rPr>
        <w:t>6</w:t>
      </w:r>
      <w:r w:rsidRPr="00CB5FC7">
        <w:rPr>
          <w:rFonts w:ascii="Tahoma" w:hAnsi="Tahoma"/>
        </w:rPr>
        <w:t>:</w:t>
      </w:r>
      <w:r w:rsidRPr="00CB5FC7">
        <w:rPr>
          <w:rFonts w:ascii="Tahoma" w:hAnsi="Tahoma"/>
        </w:rPr>
        <w:tab/>
        <w:t>MBS item descriptor for</w:t>
      </w:r>
      <w:r>
        <w:rPr>
          <w:rFonts w:ascii="Tahoma" w:hAnsi="Tahoma"/>
        </w:rPr>
        <w:t xml:space="preserve"> fiducial markers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BC6AA4" w:rsidRPr="00CB5FC7">
        <w:tc>
          <w:tcPr>
            <w:tcW w:w="9134" w:type="dxa"/>
          </w:tcPr>
          <w:p w:rsidR="00BC6AA4" w:rsidRPr="007E3C8F" w:rsidRDefault="00B66409" w:rsidP="00BC6AA4">
            <w:pPr>
              <w:keepNext/>
              <w:spacing w:after="120" w:line="240" w:lineRule="auto"/>
              <w:jc w:val="right"/>
              <w:rPr>
                <w:rFonts w:ascii="Arial Narrow" w:hAnsi="Arial Narrow"/>
              </w:rPr>
            </w:pPr>
            <w:r w:rsidRPr="00B66409">
              <w:rPr>
                <w:rFonts w:ascii="Arial Narrow" w:hAnsi="Arial Narrow"/>
                <w:lang w:eastAsia="ja-JP"/>
              </w:rPr>
              <w:t>Category 3</w:t>
            </w:r>
            <w:r w:rsidR="003D2FE8">
              <w:rPr>
                <w:rFonts w:ascii="Arial Narrow" w:hAnsi="Arial Narrow"/>
                <w:lang w:eastAsia="ja-JP"/>
              </w:rPr>
              <w:t xml:space="preserve"> </w:t>
            </w:r>
            <w:r w:rsidR="0045245F">
              <w:rPr>
                <w:rFonts w:ascii="Arial Narrow" w:hAnsi="Arial Narrow"/>
              </w:rPr>
              <w:t>– Therapeutic procedures</w:t>
            </w:r>
          </w:p>
        </w:tc>
      </w:tr>
      <w:tr w:rsidR="00BC6AA4" w:rsidRPr="00CB5FC7">
        <w:tc>
          <w:tcPr>
            <w:tcW w:w="9134" w:type="dxa"/>
          </w:tcPr>
          <w:p w:rsidR="00BC6AA4" w:rsidRPr="00463643" w:rsidRDefault="00772632" w:rsidP="00BC6AA4">
            <w:pPr>
              <w:keepNext/>
              <w:spacing w:after="120" w:line="240" w:lineRule="auto"/>
              <w:rPr>
                <w:rFonts w:ascii="Arial Narrow" w:hAnsi="Arial Narrow"/>
                <w:lang w:val="en-US"/>
              </w:rPr>
            </w:pPr>
            <w:r w:rsidRPr="00463643">
              <w:rPr>
                <w:rFonts w:ascii="Arial Narrow" w:hAnsi="Arial Narrow"/>
                <w:lang w:val="en-US"/>
              </w:rPr>
              <w:t xml:space="preserve">MBS </w:t>
            </w:r>
            <w:r>
              <w:rPr>
                <w:rFonts w:ascii="Arial Narrow" w:hAnsi="Arial Narrow"/>
                <w:lang w:val="en-US" w:eastAsia="ja-JP"/>
              </w:rPr>
              <w:t>37217</w:t>
            </w:r>
          </w:p>
          <w:tbl>
            <w:tblPr>
              <w:tblW w:w="5000" w:type="pct"/>
              <w:tblCellSpacing w:w="0" w:type="dxa"/>
              <w:tblCellMar>
                <w:left w:w="0" w:type="dxa"/>
                <w:right w:w="0" w:type="dxa"/>
              </w:tblCellMar>
              <w:tblLook w:val="04A0" w:firstRow="1" w:lastRow="0" w:firstColumn="1" w:lastColumn="0" w:noHBand="0" w:noVBand="1"/>
              <w:tblDescription w:val="Table 6: MBS item descriptor for fiducial markers"/>
            </w:tblPr>
            <w:tblGrid>
              <w:gridCol w:w="3567"/>
              <w:gridCol w:w="5351"/>
            </w:tblGrid>
            <w:tr w:rsidR="00BC6AA4" w:rsidRPr="003D2FE8">
              <w:trPr>
                <w:tblCellSpacing w:w="0" w:type="dxa"/>
              </w:trPr>
              <w:tc>
                <w:tcPr>
                  <w:tcW w:w="2000" w:type="pct"/>
                  <w:vAlign w:val="center"/>
                </w:tcPr>
                <w:p w:rsidR="00BC6AA4" w:rsidRPr="00D948BC" w:rsidRDefault="00BC6AA4" w:rsidP="00BC6AA4">
                  <w:pPr>
                    <w:spacing w:after="0" w:line="240" w:lineRule="auto"/>
                    <w:rPr>
                      <w:rFonts w:ascii="Arial Narrow" w:hAnsi="Arial Narrow"/>
                      <w:b/>
                      <w:color w:val="000000"/>
                    </w:rPr>
                  </w:pPr>
                </w:p>
              </w:tc>
              <w:tc>
                <w:tcPr>
                  <w:tcW w:w="3000" w:type="pct"/>
                  <w:vAlign w:val="center"/>
                </w:tcPr>
                <w:p w:rsidR="00BC6AA4" w:rsidRPr="007E3C8F" w:rsidRDefault="0045245F" w:rsidP="00BC6AA4">
                  <w:pPr>
                    <w:tabs>
                      <w:tab w:val="left" w:pos="2835"/>
                    </w:tabs>
                    <w:spacing w:after="0" w:line="240" w:lineRule="auto"/>
                    <w:jc w:val="center"/>
                    <w:rPr>
                      <w:rFonts w:ascii="Arial Narrow" w:hAnsi="Arial Narrow"/>
                      <w:b/>
                      <w:color w:val="000000"/>
                    </w:rPr>
                  </w:pPr>
                  <w:r>
                    <w:rPr>
                      <w:rFonts w:ascii="Arial Narrow" w:hAnsi="Arial Narrow"/>
                      <w:b/>
                      <w:color w:val="000000"/>
                    </w:rPr>
                    <w:t> </w:t>
                  </w:r>
                </w:p>
              </w:tc>
            </w:tr>
            <w:tr w:rsidR="00BC6AA4" w:rsidRPr="003D2FE8">
              <w:trPr>
                <w:tblCellSpacing w:w="0" w:type="dxa"/>
              </w:trPr>
              <w:tc>
                <w:tcPr>
                  <w:tcW w:w="0" w:type="auto"/>
                  <w:gridSpan w:val="2"/>
                  <w:vAlign w:val="center"/>
                </w:tcPr>
                <w:p w:rsidR="00BC6AA4" w:rsidRPr="00D948BC" w:rsidRDefault="00BC6AA4" w:rsidP="00463643">
                  <w:pPr>
                    <w:pStyle w:val="Default"/>
                    <w:jc w:val="both"/>
                    <w:rPr>
                      <w:rFonts w:ascii="Arial Narrow" w:hAnsi="Arial Narrow"/>
                      <w:sz w:val="20"/>
                    </w:rPr>
                  </w:pPr>
                  <w:r w:rsidRPr="00463643">
                    <w:rPr>
                      <w:rFonts w:ascii="Arial Narrow" w:hAnsi="Arial Narrow"/>
                      <w:sz w:val="20"/>
                    </w:rPr>
                    <w:t xml:space="preserve">Prostate, implantation of gold fiducial markers into the prostate gland or prostate surgical bed (multiple services rule) (Anaes.) </w:t>
                  </w:r>
                </w:p>
                <w:p w:rsidR="00BC6AA4" w:rsidRPr="007E3C8F" w:rsidRDefault="0045245F" w:rsidP="00006CB9">
                  <w:pPr>
                    <w:pStyle w:val="Default"/>
                    <w:tabs>
                      <w:tab w:val="left" w:pos="2835"/>
                    </w:tabs>
                    <w:spacing w:after="240" w:line="312" w:lineRule="auto"/>
                    <w:jc w:val="both"/>
                    <w:rPr>
                      <w:rFonts w:ascii="Arial Narrow" w:hAnsi="Arial Narrow"/>
                      <w:sz w:val="20"/>
                    </w:rPr>
                  </w:pPr>
                  <w:r>
                    <w:rPr>
                      <w:rFonts w:ascii="Arial Narrow" w:hAnsi="Arial Narrow"/>
                      <w:sz w:val="20"/>
                    </w:rPr>
                    <w:t>Fee: $13</w:t>
                  </w:r>
                  <w:r w:rsidR="00006CB9">
                    <w:rPr>
                      <w:rFonts w:ascii="Arial Narrow" w:hAnsi="Arial Narrow"/>
                      <w:sz w:val="20"/>
                    </w:rPr>
                    <w:t>8.3</w:t>
                  </w:r>
                  <w:r>
                    <w:rPr>
                      <w:rFonts w:ascii="Arial Narrow" w:hAnsi="Arial Narrow"/>
                      <w:sz w:val="20"/>
                    </w:rPr>
                    <w:t>0 Benefit: 75% = $10</w:t>
                  </w:r>
                  <w:r w:rsidR="00006CB9">
                    <w:rPr>
                      <w:rFonts w:ascii="Arial Narrow" w:hAnsi="Arial Narrow"/>
                      <w:sz w:val="20"/>
                    </w:rPr>
                    <w:t>3.75</w:t>
                  </w:r>
                  <w:r>
                    <w:rPr>
                      <w:rFonts w:ascii="Arial Narrow" w:hAnsi="Arial Narrow"/>
                      <w:sz w:val="20"/>
                    </w:rPr>
                    <w:t xml:space="preserve"> 85% = $11</w:t>
                  </w:r>
                  <w:r w:rsidR="00006CB9">
                    <w:rPr>
                      <w:rFonts w:ascii="Arial Narrow" w:hAnsi="Arial Narrow"/>
                      <w:sz w:val="20"/>
                    </w:rPr>
                    <w:t>7.60</w:t>
                  </w:r>
                </w:p>
              </w:tc>
            </w:tr>
          </w:tbl>
          <w:p w:rsidR="00BC6AA4" w:rsidRPr="00463643" w:rsidRDefault="00BC6AA4" w:rsidP="00BC6AA4">
            <w:pPr>
              <w:keepNext/>
              <w:spacing w:after="120" w:line="240" w:lineRule="auto"/>
              <w:rPr>
                <w:rFonts w:ascii="Arial Narrow" w:hAnsi="Arial Narrow"/>
                <w:lang w:val="en-US"/>
              </w:rPr>
            </w:pPr>
          </w:p>
        </w:tc>
      </w:tr>
      <w:tr w:rsidR="00BC6AA4" w:rsidRPr="00CB5FC7">
        <w:tc>
          <w:tcPr>
            <w:tcW w:w="9134" w:type="dxa"/>
          </w:tcPr>
          <w:p w:rsidR="00BC6AA4" w:rsidRPr="007E3C8F" w:rsidRDefault="00BC6AA4" w:rsidP="00BC6AA4">
            <w:pPr>
              <w:keepNext/>
              <w:spacing w:after="120" w:line="240" w:lineRule="auto"/>
              <w:jc w:val="right"/>
              <w:rPr>
                <w:rFonts w:ascii="Arial Narrow" w:hAnsi="Arial Narrow"/>
              </w:rPr>
            </w:pPr>
            <w:r w:rsidRPr="007E3C8F">
              <w:rPr>
                <w:rFonts w:ascii="Arial Narrow" w:hAnsi="Arial Narrow"/>
                <w:lang w:eastAsia="ja-JP"/>
              </w:rPr>
              <w:t>Category</w:t>
            </w:r>
            <w:r w:rsidR="003D2FE8" w:rsidRPr="007E3C8F">
              <w:rPr>
                <w:rFonts w:ascii="Arial Narrow" w:hAnsi="Arial Narrow"/>
                <w:lang w:eastAsia="ja-JP"/>
              </w:rPr>
              <w:t xml:space="preserve"> </w:t>
            </w:r>
            <w:r w:rsidRPr="007E3C8F">
              <w:rPr>
                <w:rFonts w:ascii="Arial Narrow" w:hAnsi="Arial Narrow"/>
                <w:lang w:eastAsia="ja-JP"/>
              </w:rPr>
              <w:t>5</w:t>
            </w:r>
            <w:r w:rsidR="003D2FE8">
              <w:rPr>
                <w:rFonts w:ascii="Arial Narrow" w:hAnsi="Arial Narrow"/>
                <w:lang w:eastAsia="ja-JP"/>
              </w:rPr>
              <w:t xml:space="preserve"> </w:t>
            </w:r>
            <w:r w:rsidR="0045245F">
              <w:rPr>
                <w:rFonts w:ascii="Arial Narrow" w:hAnsi="Arial Narrow"/>
              </w:rPr>
              <w:t>– Diagnostic imaging services</w:t>
            </w:r>
          </w:p>
        </w:tc>
      </w:tr>
      <w:tr w:rsidR="00BC6AA4" w:rsidRPr="00CB5FC7">
        <w:tc>
          <w:tcPr>
            <w:tcW w:w="9134" w:type="dxa"/>
          </w:tcPr>
          <w:p w:rsidR="00BC6AA4" w:rsidRPr="00D948BC" w:rsidRDefault="00BC6AA4" w:rsidP="00BC6AA4">
            <w:pPr>
              <w:keepNext/>
              <w:spacing w:after="120" w:line="240" w:lineRule="auto"/>
              <w:rPr>
                <w:rFonts w:ascii="Arial Narrow" w:hAnsi="Arial Narrow"/>
                <w:lang w:val="en-US"/>
              </w:rPr>
            </w:pPr>
            <w:r w:rsidRPr="00463643">
              <w:rPr>
                <w:rFonts w:ascii="Arial Narrow" w:hAnsi="Arial Narrow"/>
                <w:lang w:val="en-US"/>
              </w:rPr>
              <w:t>MBS 55603</w:t>
            </w:r>
          </w:p>
          <w:tbl>
            <w:tblPr>
              <w:tblW w:w="5000" w:type="pct"/>
              <w:tblCellSpacing w:w="0" w:type="dxa"/>
              <w:tblCellMar>
                <w:left w:w="0" w:type="dxa"/>
                <w:right w:w="0" w:type="dxa"/>
              </w:tblCellMar>
              <w:tblLook w:val="04A0" w:firstRow="1" w:lastRow="0" w:firstColumn="1" w:lastColumn="0" w:noHBand="0" w:noVBand="1"/>
            </w:tblPr>
            <w:tblGrid>
              <w:gridCol w:w="3567"/>
              <w:gridCol w:w="5351"/>
            </w:tblGrid>
            <w:tr w:rsidR="00BC6AA4" w:rsidRPr="003D2FE8">
              <w:trPr>
                <w:tblCellSpacing w:w="0" w:type="dxa"/>
              </w:trPr>
              <w:tc>
                <w:tcPr>
                  <w:tcW w:w="2000" w:type="pct"/>
                  <w:vAlign w:val="center"/>
                </w:tcPr>
                <w:p w:rsidR="00BC6AA4" w:rsidRPr="007E3C8F" w:rsidRDefault="00BC6AA4" w:rsidP="00BC6AA4">
                  <w:pPr>
                    <w:spacing w:after="0" w:line="240" w:lineRule="auto"/>
                    <w:rPr>
                      <w:rFonts w:ascii="Arial Narrow" w:hAnsi="Arial Narrow"/>
                      <w:b/>
                      <w:color w:val="000000"/>
                    </w:rPr>
                  </w:pPr>
                </w:p>
              </w:tc>
              <w:tc>
                <w:tcPr>
                  <w:tcW w:w="3000" w:type="pct"/>
                  <w:vAlign w:val="center"/>
                </w:tcPr>
                <w:p w:rsidR="00BC6AA4" w:rsidRPr="007E3C8F" w:rsidRDefault="0045245F" w:rsidP="00BC6AA4">
                  <w:pPr>
                    <w:spacing w:after="0" w:line="240" w:lineRule="auto"/>
                    <w:jc w:val="center"/>
                    <w:rPr>
                      <w:rFonts w:ascii="Arial Narrow" w:hAnsi="Arial Narrow"/>
                      <w:b/>
                      <w:color w:val="000000"/>
                    </w:rPr>
                  </w:pPr>
                  <w:r>
                    <w:rPr>
                      <w:rFonts w:ascii="Arial Narrow" w:hAnsi="Arial Narrow"/>
                      <w:b/>
                      <w:color w:val="000000"/>
                    </w:rPr>
                    <w:t> </w:t>
                  </w:r>
                </w:p>
              </w:tc>
            </w:tr>
            <w:tr w:rsidR="00BC6AA4" w:rsidRPr="003D2FE8">
              <w:trPr>
                <w:tblCellSpacing w:w="0" w:type="dxa"/>
              </w:trPr>
              <w:tc>
                <w:tcPr>
                  <w:tcW w:w="0" w:type="auto"/>
                  <w:gridSpan w:val="2"/>
                  <w:vAlign w:val="center"/>
                </w:tcPr>
                <w:p w:rsidR="00BC6AA4" w:rsidRPr="00D948BC" w:rsidRDefault="00B66409" w:rsidP="00463643">
                  <w:pPr>
                    <w:pStyle w:val="Default"/>
                    <w:jc w:val="both"/>
                    <w:rPr>
                      <w:rFonts w:ascii="Arial Narrow" w:hAnsi="Arial Narrow"/>
                      <w:sz w:val="20"/>
                    </w:rPr>
                  </w:pPr>
                  <w:r w:rsidRPr="00463643">
                    <w:rPr>
                      <w:rFonts w:ascii="Arial Narrow" w:hAnsi="Arial Narrow"/>
                      <w:sz w:val="20"/>
                    </w:rPr>
                    <w:t xml:space="preserve">PROSTATE, bladder base and urethra, transrectal ultrasound scan of, where performed: </w:t>
                  </w:r>
                </w:p>
                <w:p w:rsidR="0096768F" w:rsidRDefault="0045245F" w:rsidP="00D948BC">
                  <w:pPr>
                    <w:pStyle w:val="Default"/>
                    <w:spacing w:after="240" w:line="312" w:lineRule="auto"/>
                    <w:jc w:val="both"/>
                    <w:rPr>
                      <w:rFonts w:ascii="Arial Narrow" w:hAnsi="Arial Narrow"/>
                      <w:sz w:val="20"/>
                    </w:rPr>
                  </w:pPr>
                  <w:r>
                    <w:rPr>
                      <w:rFonts w:ascii="Arial Narrow" w:hAnsi="Arial Narrow"/>
                      <w:sz w:val="20"/>
                    </w:rPr>
                    <w:t xml:space="preserve">(a) personally by a medical practitioner who undertook the assessment referred to in (c) using a transducer probe or probes that: </w:t>
                  </w:r>
                </w:p>
                <w:p w:rsidR="005E2762" w:rsidRDefault="0045245F">
                  <w:pPr>
                    <w:pStyle w:val="Default"/>
                    <w:jc w:val="both"/>
                    <w:rPr>
                      <w:rFonts w:ascii="Arial Narrow" w:hAnsi="Arial Narrow"/>
                      <w:sz w:val="20"/>
                    </w:rPr>
                  </w:pPr>
                  <w:r>
                    <w:rPr>
                      <w:rFonts w:ascii="Arial Narrow" w:hAnsi="Arial Narrow"/>
                      <w:sz w:val="20"/>
                    </w:rPr>
                    <w:t xml:space="preserve">(i) have a nominal frequency of 7 to 7.5 megahertz or a nominal frequency range which includes frequencies of 7 to 7.5 megahertz; and </w:t>
                  </w:r>
                </w:p>
                <w:p w:rsidR="005E2762" w:rsidRDefault="0045245F">
                  <w:pPr>
                    <w:pStyle w:val="Default"/>
                    <w:jc w:val="both"/>
                    <w:rPr>
                      <w:rFonts w:ascii="Arial Narrow" w:hAnsi="Arial Narrow"/>
                      <w:sz w:val="20"/>
                    </w:rPr>
                  </w:pPr>
                  <w:r>
                    <w:rPr>
                      <w:rFonts w:ascii="Arial Narrow" w:hAnsi="Arial Narrow"/>
                      <w:sz w:val="20"/>
                    </w:rPr>
                    <w:t xml:space="preserve">(ii) can obtain both axial and sagittal scans in 2 planes at right angles; and </w:t>
                  </w:r>
                </w:p>
                <w:p w:rsidR="005E2762" w:rsidRDefault="0045245F">
                  <w:pPr>
                    <w:pStyle w:val="Default"/>
                    <w:jc w:val="both"/>
                    <w:rPr>
                      <w:rFonts w:ascii="Arial Narrow" w:hAnsi="Arial Narrow"/>
                      <w:sz w:val="20"/>
                    </w:rPr>
                  </w:pPr>
                  <w:r>
                    <w:rPr>
                      <w:rFonts w:ascii="Arial Narrow" w:hAnsi="Arial Narrow"/>
                      <w:sz w:val="20"/>
                    </w:rPr>
                    <w:t xml:space="preserve">(b) following a digital rectal examination of the prostate by that medical practitioner; and </w:t>
                  </w:r>
                </w:p>
                <w:p w:rsidR="005E2762" w:rsidRDefault="0045245F">
                  <w:pPr>
                    <w:pStyle w:val="Default"/>
                    <w:jc w:val="both"/>
                    <w:rPr>
                      <w:rFonts w:ascii="Arial Narrow" w:hAnsi="Arial Narrow"/>
                      <w:sz w:val="20"/>
                    </w:rPr>
                  </w:pPr>
                  <w:r>
                    <w:rPr>
                      <w:rFonts w:ascii="Arial Narrow" w:hAnsi="Arial Narrow"/>
                      <w:sz w:val="20"/>
                    </w:rPr>
                    <w:t xml:space="preserve">(c) on a patient who has been assessed by a specialist in urology, radiation oncology or medical oncology or a consultant physician in medical oncology who has: </w:t>
                  </w:r>
                </w:p>
                <w:p w:rsidR="005E2762" w:rsidRDefault="0045245F">
                  <w:pPr>
                    <w:pStyle w:val="Default"/>
                    <w:jc w:val="both"/>
                    <w:rPr>
                      <w:rFonts w:ascii="Arial Narrow" w:hAnsi="Arial Narrow"/>
                      <w:sz w:val="20"/>
                    </w:rPr>
                  </w:pPr>
                  <w:r>
                    <w:rPr>
                      <w:rFonts w:ascii="Arial Narrow" w:hAnsi="Arial Narrow"/>
                      <w:sz w:val="20"/>
                    </w:rPr>
                    <w:t xml:space="preserve">(i)examined the patient in the 60 days prior to the scan; and </w:t>
                  </w:r>
                </w:p>
                <w:p w:rsidR="005E2762" w:rsidRDefault="0045245F">
                  <w:pPr>
                    <w:pStyle w:val="Default"/>
                    <w:jc w:val="both"/>
                    <w:rPr>
                      <w:rFonts w:ascii="Arial Narrow" w:hAnsi="Arial Narrow"/>
                      <w:sz w:val="20"/>
                    </w:rPr>
                  </w:pPr>
                  <w:r>
                    <w:rPr>
                      <w:rFonts w:ascii="Arial Narrow" w:hAnsi="Arial Narrow"/>
                      <w:sz w:val="20"/>
                    </w:rPr>
                    <w:t xml:space="preserve">(ii)recommended the scan for the management of the patient's current prostatic disease (R) </w:t>
                  </w:r>
                </w:p>
                <w:p w:rsidR="005E2762" w:rsidRDefault="0045245F">
                  <w:pPr>
                    <w:pStyle w:val="NormalWeb"/>
                    <w:spacing w:before="0" w:beforeAutospacing="0" w:after="0" w:afterAutospacing="0"/>
                    <w:rPr>
                      <w:rFonts w:ascii="Arial Narrow" w:hAnsi="Arial Narrow"/>
                      <w:sz w:val="20"/>
                    </w:rPr>
                  </w:pPr>
                  <w:r>
                    <w:rPr>
                      <w:rFonts w:ascii="Arial Narrow" w:hAnsi="Arial Narrow"/>
                      <w:b/>
                      <w:sz w:val="20"/>
                    </w:rPr>
                    <w:t xml:space="preserve">Fee: </w:t>
                  </w:r>
                  <w:r>
                    <w:rPr>
                      <w:rFonts w:ascii="Arial Narrow" w:hAnsi="Arial Narrow"/>
                      <w:sz w:val="20"/>
                    </w:rPr>
                    <w:t xml:space="preserve">$109.10 </w:t>
                  </w:r>
                  <w:r>
                    <w:rPr>
                      <w:rFonts w:ascii="Arial Narrow" w:hAnsi="Arial Narrow"/>
                      <w:b/>
                      <w:sz w:val="20"/>
                    </w:rPr>
                    <w:t xml:space="preserve">Benefit: </w:t>
                  </w:r>
                  <w:r>
                    <w:rPr>
                      <w:rFonts w:ascii="Arial Narrow" w:hAnsi="Arial Narrow"/>
                      <w:sz w:val="20"/>
                    </w:rPr>
                    <w:t xml:space="preserve">75% = $81.85 85% = $92.75 </w:t>
                  </w:r>
                </w:p>
              </w:tc>
            </w:tr>
          </w:tbl>
          <w:p w:rsidR="00BC6AA4" w:rsidRPr="00463643" w:rsidRDefault="00BC6AA4" w:rsidP="00BC6AA4">
            <w:pPr>
              <w:keepNext/>
              <w:spacing w:after="120" w:line="240" w:lineRule="auto"/>
              <w:rPr>
                <w:rFonts w:ascii="Arial Narrow" w:hAnsi="Arial Narrow"/>
                <w:lang w:val="en-US"/>
              </w:rPr>
            </w:pPr>
          </w:p>
        </w:tc>
      </w:tr>
      <w:tr w:rsidR="00BC6AA4" w:rsidRPr="00E53E08">
        <w:tc>
          <w:tcPr>
            <w:tcW w:w="9134" w:type="dxa"/>
            <w:tcBorders>
              <w:top w:val="single" w:sz="4" w:space="0" w:color="000000"/>
              <w:left w:val="single" w:sz="4" w:space="0" w:color="000000"/>
              <w:bottom w:val="single" w:sz="4" w:space="0" w:color="000000"/>
              <w:right w:val="single" w:sz="4" w:space="0" w:color="000000"/>
            </w:tcBorders>
          </w:tcPr>
          <w:p w:rsidR="00BC6AA4" w:rsidRPr="007E3C8F" w:rsidRDefault="0045245F" w:rsidP="00BC6AA4">
            <w:pPr>
              <w:keepNext/>
              <w:spacing w:after="120" w:line="240" w:lineRule="auto"/>
              <w:jc w:val="right"/>
              <w:rPr>
                <w:rFonts w:ascii="Arial Narrow" w:hAnsi="Arial Narrow"/>
                <w:lang w:val="en-US"/>
              </w:rPr>
            </w:pPr>
            <w:r>
              <w:rPr>
                <w:rFonts w:ascii="Arial Narrow" w:hAnsi="Arial Narrow"/>
                <w:lang w:val="en-US"/>
              </w:rPr>
              <w:t xml:space="preserve">Category 1 - PROFESSIONAL ATTENDANCES </w:t>
            </w:r>
          </w:p>
        </w:tc>
      </w:tr>
      <w:tr w:rsidR="00BC6AA4" w:rsidRPr="00E53E08">
        <w:tc>
          <w:tcPr>
            <w:tcW w:w="9134" w:type="dxa"/>
            <w:tcBorders>
              <w:top w:val="single" w:sz="4" w:space="0" w:color="000000"/>
              <w:left w:val="single" w:sz="4" w:space="0" w:color="000000"/>
              <w:bottom w:val="single" w:sz="4" w:space="0" w:color="000000"/>
              <w:right w:val="single" w:sz="4" w:space="0" w:color="000000"/>
            </w:tcBorders>
          </w:tcPr>
          <w:p w:rsidR="00BC6AA4" w:rsidRPr="00D948BC" w:rsidRDefault="00BC6AA4" w:rsidP="00463643">
            <w:pPr>
              <w:pStyle w:val="Default"/>
              <w:jc w:val="both"/>
              <w:rPr>
                <w:rFonts w:ascii="Arial Narrow" w:hAnsi="Arial Narrow"/>
                <w:sz w:val="20"/>
              </w:rPr>
            </w:pPr>
            <w:r w:rsidRPr="00463643">
              <w:rPr>
                <w:rFonts w:ascii="Arial Narrow" w:hAnsi="Arial Narrow"/>
                <w:sz w:val="20"/>
              </w:rPr>
              <w:t xml:space="preserve">MBS 104 </w:t>
            </w:r>
          </w:p>
          <w:p w:rsidR="00BC6AA4" w:rsidRPr="0096768F" w:rsidRDefault="0045245F" w:rsidP="00D948BC">
            <w:pPr>
              <w:pStyle w:val="Default"/>
              <w:spacing w:after="240" w:line="312" w:lineRule="auto"/>
              <w:jc w:val="both"/>
              <w:rPr>
                <w:rFonts w:ascii="Arial Narrow" w:hAnsi="Arial Narrow"/>
                <w:sz w:val="20"/>
              </w:rPr>
            </w:pPr>
            <w:r>
              <w:rPr>
                <w:rFonts w:ascii="Arial Narrow" w:hAnsi="Arial Narrow"/>
                <w:sz w:val="20"/>
              </w:rPr>
              <w:t xml:space="preserve">SPECIALIST, REFERRED CONSULTATION - SURGERY OR HOSPITAL </w:t>
            </w:r>
          </w:p>
          <w:p w:rsidR="005E2762" w:rsidRDefault="0045245F">
            <w:pPr>
              <w:pStyle w:val="Default"/>
              <w:jc w:val="both"/>
              <w:rPr>
                <w:rFonts w:ascii="Arial Narrow" w:hAnsi="Arial Narrow"/>
                <w:sz w:val="20"/>
              </w:rPr>
            </w:pPr>
            <w:r>
              <w:rPr>
                <w:rFonts w:ascii="Arial Narrow" w:hAnsi="Arial Narrow"/>
                <w:sz w:val="20"/>
              </w:rPr>
              <w:t xml:space="preserve">(Professional attendance at consulting rooms or hospital by a specialist in the practice of his or her specialty where the patient is referred to him or her) </w:t>
            </w:r>
          </w:p>
          <w:p w:rsidR="005E2762" w:rsidRDefault="0045245F">
            <w:pPr>
              <w:pStyle w:val="Default"/>
              <w:jc w:val="both"/>
              <w:rPr>
                <w:rFonts w:ascii="Arial Narrow" w:hAnsi="Arial Narrow"/>
                <w:sz w:val="20"/>
              </w:rPr>
            </w:pPr>
            <w:r>
              <w:rPr>
                <w:rFonts w:ascii="Arial Narrow" w:hAnsi="Arial Narrow"/>
                <w:sz w:val="20"/>
              </w:rPr>
              <w:t xml:space="preserve">INITIAL attendance in a single course of treatment, not being a service to which ophthalmology items 106, 109 or obstetric item 16401 apply. </w:t>
            </w:r>
          </w:p>
          <w:p w:rsidR="005E2762" w:rsidRDefault="0045245F" w:rsidP="007254F1">
            <w:pPr>
              <w:pStyle w:val="Default"/>
              <w:jc w:val="both"/>
              <w:rPr>
                <w:rFonts w:ascii="Arial Narrow" w:hAnsi="Arial Narrow"/>
                <w:lang w:val="en-US"/>
              </w:rPr>
            </w:pPr>
            <w:r>
              <w:rPr>
                <w:rFonts w:ascii="Arial Narrow" w:hAnsi="Arial Narrow"/>
                <w:sz w:val="20"/>
              </w:rPr>
              <w:t>Fee: $8</w:t>
            </w:r>
            <w:r w:rsidR="007254F1">
              <w:rPr>
                <w:rFonts w:ascii="Arial Narrow" w:hAnsi="Arial Narrow"/>
                <w:sz w:val="20"/>
              </w:rPr>
              <w:t>5</w:t>
            </w:r>
            <w:r>
              <w:rPr>
                <w:rFonts w:ascii="Arial Narrow" w:hAnsi="Arial Narrow"/>
                <w:sz w:val="20"/>
              </w:rPr>
              <w:t>.</w:t>
            </w:r>
            <w:r w:rsidR="007254F1">
              <w:rPr>
                <w:rFonts w:ascii="Arial Narrow" w:hAnsi="Arial Narrow"/>
                <w:sz w:val="20"/>
              </w:rPr>
              <w:t>55</w:t>
            </w:r>
            <w:r>
              <w:rPr>
                <w:rFonts w:ascii="Arial Narrow" w:hAnsi="Arial Narrow"/>
                <w:sz w:val="20"/>
              </w:rPr>
              <w:t xml:space="preserve"> Benefit: 75% = $6</w:t>
            </w:r>
            <w:r w:rsidR="007254F1">
              <w:rPr>
                <w:rFonts w:ascii="Arial Narrow" w:hAnsi="Arial Narrow"/>
                <w:sz w:val="20"/>
              </w:rPr>
              <w:t>4.20</w:t>
            </w:r>
            <w:r>
              <w:rPr>
                <w:rFonts w:ascii="Arial Narrow" w:hAnsi="Arial Narrow"/>
                <w:sz w:val="20"/>
              </w:rPr>
              <w:t xml:space="preserve"> 85% = $7</w:t>
            </w:r>
            <w:r w:rsidR="007254F1">
              <w:rPr>
                <w:rFonts w:ascii="Arial Narrow" w:hAnsi="Arial Narrow"/>
                <w:sz w:val="20"/>
              </w:rPr>
              <w:t>2.75</w:t>
            </w:r>
            <w:r>
              <w:rPr>
                <w:rFonts w:ascii="Arial Narrow" w:hAnsi="Arial Narrow"/>
                <w:lang w:val="en-US"/>
              </w:rPr>
              <w:t xml:space="preserve"> </w:t>
            </w:r>
          </w:p>
        </w:tc>
      </w:tr>
    </w:tbl>
    <w:p w:rsidR="00BC6AA4" w:rsidRPr="00CB5FC7" w:rsidRDefault="00BC6AA4" w:rsidP="00BC6AA4">
      <w:pPr>
        <w:pStyle w:val="Heading1"/>
      </w:pPr>
      <w:bookmarkStart w:id="13" w:name="_Toc330818140"/>
      <w:r w:rsidRPr="00CB5FC7">
        <w:t>Listing proposed and options for MSAC consideration</w:t>
      </w:r>
      <w:bookmarkEnd w:id="13"/>
    </w:p>
    <w:p w:rsidR="00BC6AA4" w:rsidRDefault="00BC6AA4" w:rsidP="00BC6AA4">
      <w:pPr>
        <w:pStyle w:val="Heading2"/>
      </w:pPr>
      <w:bookmarkStart w:id="14" w:name="_Toc330818141"/>
      <w:r w:rsidRPr="00CB5FC7">
        <w:t>Proposed MBS listing</w:t>
      </w:r>
      <w:bookmarkEnd w:id="14"/>
    </w:p>
    <w:p w:rsidR="00991EBD" w:rsidRDefault="00991EBD" w:rsidP="00991EBD">
      <w:pPr>
        <w:rPr>
          <w:lang w:val="en-GB" w:eastAsia="ja-JP"/>
        </w:rPr>
      </w:pPr>
      <w:r>
        <w:rPr>
          <w:lang w:val="en-GB" w:eastAsia="ja-JP"/>
        </w:rPr>
        <w:t xml:space="preserve">In the </w:t>
      </w:r>
      <w:r w:rsidR="00CC2E12">
        <w:rPr>
          <w:lang w:val="en-GB" w:eastAsia="ja-JP"/>
        </w:rPr>
        <w:t xml:space="preserve">Consultation </w:t>
      </w:r>
      <w:r>
        <w:rPr>
          <w:lang w:val="en-GB" w:eastAsia="ja-JP"/>
        </w:rPr>
        <w:t>DAP four separate MBS items were proposed</w:t>
      </w:r>
      <w:r w:rsidR="00CC2E12">
        <w:rPr>
          <w:lang w:val="en-GB" w:eastAsia="ja-JP"/>
        </w:rPr>
        <w:t xml:space="preserve"> for IGRT</w:t>
      </w:r>
      <w:r>
        <w:rPr>
          <w:lang w:val="en-GB" w:eastAsia="ja-JP"/>
        </w:rPr>
        <w:t>: two for planar imaging (</w:t>
      </w:r>
      <w:r w:rsidR="00CC2E12">
        <w:rPr>
          <w:lang w:val="en-GB" w:eastAsia="ja-JP"/>
        </w:rPr>
        <w:t xml:space="preserve">one </w:t>
      </w:r>
      <w:r>
        <w:rPr>
          <w:lang w:val="en-GB" w:eastAsia="ja-JP"/>
        </w:rPr>
        <w:t>item for first image</w:t>
      </w:r>
      <w:r w:rsidR="00CC2E12">
        <w:rPr>
          <w:lang w:val="en-GB" w:eastAsia="ja-JP"/>
        </w:rPr>
        <w:t xml:space="preserve"> acquisition</w:t>
      </w:r>
      <w:r>
        <w:rPr>
          <w:lang w:val="en-GB" w:eastAsia="ja-JP"/>
        </w:rPr>
        <w:t xml:space="preserve"> and </w:t>
      </w:r>
      <w:r w:rsidR="00CC2E12">
        <w:rPr>
          <w:lang w:val="en-GB" w:eastAsia="ja-JP"/>
        </w:rPr>
        <w:t xml:space="preserve">one </w:t>
      </w:r>
      <w:r>
        <w:rPr>
          <w:lang w:val="en-GB" w:eastAsia="ja-JP"/>
        </w:rPr>
        <w:t>item for recurrent images) and two for volumetric imaging (</w:t>
      </w:r>
      <w:r w:rsidR="00CC2E12">
        <w:rPr>
          <w:lang w:val="en-GB" w:eastAsia="ja-JP"/>
        </w:rPr>
        <w:t>as per planar imaging</w:t>
      </w:r>
      <w:r>
        <w:rPr>
          <w:lang w:val="en-GB" w:eastAsia="ja-JP"/>
        </w:rPr>
        <w:t xml:space="preserve">). Each </w:t>
      </w:r>
      <w:r w:rsidR="00CC2E12">
        <w:rPr>
          <w:lang w:val="en-GB" w:eastAsia="ja-JP"/>
        </w:rPr>
        <w:t xml:space="preserve">of the four </w:t>
      </w:r>
      <w:r>
        <w:rPr>
          <w:lang w:val="en-GB" w:eastAsia="ja-JP"/>
        </w:rPr>
        <w:t>item</w:t>
      </w:r>
      <w:r w:rsidR="00CC2E12">
        <w:rPr>
          <w:lang w:val="en-GB" w:eastAsia="ja-JP"/>
        </w:rPr>
        <w:t>s</w:t>
      </w:r>
      <w:r>
        <w:rPr>
          <w:lang w:val="en-GB" w:eastAsia="ja-JP"/>
        </w:rPr>
        <w:t xml:space="preserve"> had a differ</w:t>
      </w:r>
      <w:r w:rsidR="00CC2E12">
        <w:rPr>
          <w:lang w:val="en-GB" w:eastAsia="ja-JP"/>
        </w:rPr>
        <w:t>ent</w:t>
      </w:r>
      <w:r>
        <w:rPr>
          <w:lang w:val="en-GB" w:eastAsia="ja-JP"/>
        </w:rPr>
        <w:t xml:space="preserve"> fee. These differences were driven by the following assumptions:</w:t>
      </w:r>
    </w:p>
    <w:p w:rsidR="00991EBD" w:rsidRDefault="00991EBD" w:rsidP="006653F9">
      <w:pPr>
        <w:pStyle w:val="ListParagraph"/>
        <w:numPr>
          <w:ilvl w:val="0"/>
          <w:numId w:val="18"/>
        </w:numPr>
        <w:rPr>
          <w:noProof/>
        </w:rPr>
      </w:pPr>
      <w:r>
        <w:rPr>
          <w:noProof/>
        </w:rPr>
        <w:lastRenderedPageBreak/>
        <w:t>additional time</w:t>
      </w:r>
      <w:r w:rsidR="00CC2E12">
        <w:rPr>
          <w:noProof/>
        </w:rPr>
        <w:t xml:space="preserve"> </w:t>
      </w:r>
      <w:r>
        <w:rPr>
          <w:noProof/>
        </w:rPr>
        <w:t xml:space="preserve">is required by the </w:t>
      </w:r>
      <w:r w:rsidRPr="00CB5FC7">
        <w:rPr>
          <w:noProof/>
        </w:rPr>
        <w:t xml:space="preserve">radiation therapistis </w:t>
      </w:r>
      <w:r>
        <w:rPr>
          <w:noProof/>
        </w:rPr>
        <w:t>for planning and QA</w:t>
      </w:r>
      <w:r w:rsidR="006653F9">
        <w:rPr>
          <w:noProof/>
        </w:rPr>
        <w:t xml:space="preserve"> </w:t>
      </w:r>
      <w:r w:rsidR="00CC2E12">
        <w:rPr>
          <w:noProof/>
        </w:rPr>
        <w:t>in the pre-service componet of the first image of a set and therefore shoud attact a higher fee</w:t>
      </w:r>
    </w:p>
    <w:p w:rsidR="00CC2E12" w:rsidRPr="00CC2E12" w:rsidRDefault="00991EBD" w:rsidP="006653F9">
      <w:pPr>
        <w:pStyle w:val="ListParagraph"/>
        <w:numPr>
          <w:ilvl w:val="0"/>
          <w:numId w:val="18"/>
        </w:numPr>
        <w:rPr>
          <w:lang w:val="en-GB" w:eastAsia="ja-JP"/>
        </w:rPr>
      </w:pPr>
      <w:r>
        <w:rPr>
          <w:noProof/>
        </w:rPr>
        <w:t xml:space="preserve">Volumeteric imaging </w:t>
      </w:r>
      <w:r w:rsidR="00CC2E12">
        <w:rPr>
          <w:noProof/>
        </w:rPr>
        <w:t>requir</w:t>
      </w:r>
      <w:r w:rsidR="005E2762">
        <w:rPr>
          <w:noProof/>
        </w:rPr>
        <w:t>es</w:t>
      </w:r>
      <w:r w:rsidR="00CC2E12">
        <w:rPr>
          <w:noProof/>
        </w:rPr>
        <w:t xml:space="preserve"> additional time in both image acquisition and interpretation</w:t>
      </w:r>
      <w:r w:rsidR="005E2762">
        <w:rPr>
          <w:noProof/>
        </w:rPr>
        <w:t xml:space="preserve"> than planar imaging and should therefore be reimbursed accordingly</w:t>
      </w:r>
      <w:r w:rsidR="00CC2E12">
        <w:rPr>
          <w:noProof/>
        </w:rPr>
        <w:t>.</w:t>
      </w:r>
    </w:p>
    <w:p w:rsidR="00CC2E12" w:rsidRPr="00CC2E12" w:rsidRDefault="00CC2E12" w:rsidP="00CC2E12">
      <w:pPr>
        <w:pStyle w:val="ListParagraph"/>
        <w:rPr>
          <w:lang w:val="en-GB" w:eastAsia="ja-JP"/>
        </w:rPr>
      </w:pPr>
    </w:p>
    <w:p w:rsidR="00AB0CBB" w:rsidRDefault="00991EBD" w:rsidP="006653F9">
      <w:pPr>
        <w:rPr>
          <w:lang w:val="en-GB" w:eastAsia="ja-JP"/>
        </w:rPr>
      </w:pPr>
      <w:r w:rsidRPr="00CC2E12">
        <w:rPr>
          <w:lang w:val="en-GB" w:eastAsia="ja-JP"/>
        </w:rPr>
        <w:t>Following consultation, PASC agreed at its December 2012 meeting that there should be two items</w:t>
      </w:r>
      <w:r w:rsidR="006653F9" w:rsidRPr="00CC2E12">
        <w:rPr>
          <w:lang w:val="en-GB" w:eastAsia="ja-JP"/>
        </w:rPr>
        <w:t xml:space="preserve">: one for planar imaging and one </w:t>
      </w:r>
      <w:r w:rsidR="00CC2E12">
        <w:rPr>
          <w:lang w:val="en-GB" w:eastAsia="ja-JP"/>
        </w:rPr>
        <w:t xml:space="preserve">for </w:t>
      </w:r>
      <w:r w:rsidR="006653F9" w:rsidRPr="00CC2E12">
        <w:rPr>
          <w:lang w:val="en-GB" w:eastAsia="ja-JP"/>
        </w:rPr>
        <w:t>volumetric imaging</w:t>
      </w:r>
      <w:r w:rsidR="00CC2E12">
        <w:rPr>
          <w:lang w:val="en-GB" w:eastAsia="ja-JP"/>
        </w:rPr>
        <w:t xml:space="preserve"> </w:t>
      </w:r>
      <w:r w:rsidR="005E2762">
        <w:rPr>
          <w:lang w:val="en-GB" w:eastAsia="ja-JP"/>
        </w:rPr>
        <w:t>however</w:t>
      </w:r>
      <w:r w:rsidR="00CC2E12">
        <w:rPr>
          <w:lang w:val="en-GB" w:eastAsia="ja-JP"/>
        </w:rPr>
        <w:t xml:space="preserve"> both</w:t>
      </w:r>
      <w:r w:rsidR="006653F9" w:rsidRPr="00CC2E12">
        <w:rPr>
          <w:lang w:val="en-GB" w:eastAsia="ja-JP"/>
        </w:rPr>
        <w:t xml:space="preserve"> item</w:t>
      </w:r>
      <w:r w:rsidR="00CC2E12">
        <w:rPr>
          <w:lang w:val="en-GB" w:eastAsia="ja-JP"/>
        </w:rPr>
        <w:t>s</w:t>
      </w:r>
      <w:r w:rsidR="006653F9" w:rsidRPr="00CC2E12">
        <w:rPr>
          <w:lang w:val="en-GB" w:eastAsia="ja-JP"/>
        </w:rPr>
        <w:t xml:space="preserve"> would have the same fee. PSAC commented that the additional costs associated with the first image per set should be absorbed by </w:t>
      </w:r>
      <w:r w:rsidR="005E2762">
        <w:rPr>
          <w:lang w:val="en-GB" w:eastAsia="ja-JP"/>
        </w:rPr>
        <w:t xml:space="preserve">the </w:t>
      </w:r>
      <w:r w:rsidR="006653F9" w:rsidRPr="00CC2E12">
        <w:rPr>
          <w:lang w:val="en-GB" w:eastAsia="ja-JP"/>
        </w:rPr>
        <w:t>planning item</w:t>
      </w:r>
      <w:r w:rsidR="005E2762">
        <w:rPr>
          <w:lang w:val="en-GB" w:eastAsia="ja-JP"/>
        </w:rPr>
        <w:t xml:space="preserve"> billed for radiotherapy treatment</w:t>
      </w:r>
      <w:r w:rsidR="006653F9" w:rsidRPr="00CC2E12">
        <w:rPr>
          <w:lang w:val="en-GB" w:eastAsia="ja-JP"/>
        </w:rPr>
        <w:t xml:space="preserve">. PSAC also noted that having the same fee would ensure that there was no incentive to undertaken a particular type of imaging if it was not warranted clinically. It was also agreed that that only </w:t>
      </w:r>
      <w:r w:rsidR="00ED2CAB" w:rsidRPr="00CC2E12">
        <w:rPr>
          <w:lang w:val="en-GB" w:eastAsia="ja-JP"/>
        </w:rPr>
        <w:t xml:space="preserve">one </w:t>
      </w:r>
      <w:r w:rsidR="006653F9" w:rsidRPr="00CC2E12">
        <w:rPr>
          <w:lang w:val="en-GB" w:eastAsia="ja-JP"/>
        </w:rPr>
        <w:t>item can be billed per fraction</w:t>
      </w:r>
      <w:r w:rsidR="00F7611C" w:rsidRPr="00CC2E12">
        <w:rPr>
          <w:lang w:val="en-GB" w:eastAsia="ja-JP"/>
        </w:rPr>
        <w:t xml:space="preserve"> </w:t>
      </w:r>
      <w:r w:rsidR="00F7611C" w:rsidRPr="00CC2E12">
        <w:rPr>
          <w:rFonts w:cs="Arial"/>
          <w:lang w:eastAsia="en-AU"/>
        </w:rPr>
        <w:t xml:space="preserve">similar to the existing arrangements for offline verification items which </w:t>
      </w:r>
      <w:r w:rsidR="00F7611C" w:rsidRPr="00CC2E12">
        <w:rPr>
          <w:rFonts w:eastAsia="Times New Roman"/>
          <w:color w:val="000000"/>
          <w:lang w:eastAsia="en-AU"/>
        </w:rPr>
        <w:t>may not be claimed together for the same attendance at which treatment is rendered</w:t>
      </w:r>
      <w:r w:rsidR="006653F9" w:rsidRPr="00CC2E12">
        <w:rPr>
          <w:lang w:val="en-GB" w:eastAsia="ja-JP"/>
        </w:rPr>
        <w:t>.</w:t>
      </w:r>
      <w:r w:rsidRPr="00CC2E12">
        <w:rPr>
          <w:lang w:val="en-GB" w:eastAsia="ja-JP"/>
        </w:rPr>
        <w:t xml:space="preserve"> </w:t>
      </w:r>
      <w:r w:rsidR="00A21F4D">
        <w:rPr>
          <w:lang w:val="en-GB" w:eastAsia="ja-JP"/>
        </w:rPr>
        <w:t>Tables 7</w:t>
      </w:r>
      <w:r w:rsidR="006653F9" w:rsidRPr="00CC2E12">
        <w:rPr>
          <w:lang w:val="en-GB" w:eastAsia="ja-JP"/>
        </w:rPr>
        <w:t xml:space="preserve"> and </w:t>
      </w:r>
      <w:r w:rsidR="00A21F4D">
        <w:rPr>
          <w:lang w:val="en-GB" w:eastAsia="ja-JP"/>
        </w:rPr>
        <w:t>8</w:t>
      </w:r>
      <w:r w:rsidR="006653F9" w:rsidRPr="00CC2E12">
        <w:rPr>
          <w:lang w:val="en-GB" w:eastAsia="ja-JP"/>
        </w:rPr>
        <w:t xml:space="preserve"> below outline the proposed items for planar and volumetric IGRT.</w:t>
      </w:r>
      <w:r w:rsidR="005E2762">
        <w:rPr>
          <w:lang w:val="en-GB" w:eastAsia="ja-JP"/>
        </w:rPr>
        <w:t xml:space="preserve"> The fee </w:t>
      </w:r>
      <w:r w:rsidR="00AB0CBB">
        <w:rPr>
          <w:lang w:val="en-GB" w:eastAsia="ja-JP"/>
        </w:rPr>
        <w:t xml:space="preserve">for the proposed IGRT items </w:t>
      </w:r>
      <w:r w:rsidR="005E2762">
        <w:rPr>
          <w:lang w:val="en-GB" w:eastAsia="ja-JP"/>
        </w:rPr>
        <w:t xml:space="preserve">still needs to be determined however </w:t>
      </w:r>
      <w:r w:rsidR="00AB0CBB">
        <w:rPr>
          <w:lang w:val="en-GB" w:eastAsia="ja-JP"/>
        </w:rPr>
        <w:t>as stated above the applicant initially provided a range of fees for both planar and volumetric imaging</w:t>
      </w:r>
      <w:r w:rsidR="007254F1">
        <w:rPr>
          <w:lang w:val="en-GB" w:eastAsia="ja-JP"/>
        </w:rPr>
        <w:t xml:space="preserve"> and it would be anticipated that the</w:t>
      </w:r>
      <w:r w:rsidR="00AB0CBB">
        <w:rPr>
          <w:lang w:val="en-GB" w:eastAsia="ja-JP"/>
        </w:rPr>
        <w:t xml:space="preserve"> costings underpinning these fees would be used to generate a single fee for the purpose of this evaluation.</w:t>
      </w:r>
    </w:p>
    <w:p w:rsidR="008D7C27" w:rsidRDefault="00C601F9" w:rsidP="006653F9">
      <w:pPr>
        <w:rPr>
          <w:lang w:eastAsia="ja-JP"/>
        </w:rPr>
      </w:pPr>
      <w:r w:rsidRPr="00463643">
        <w:t xml:space="preserve">PSAC also consulted on whether separate items should be created for offline and online verification. </w:t>
      </w:r>
      <w:r>
        <w:t xml:space="preserve">Medical advice obtained during the development of this protocol indicated that not all patients whose treatment is classified as </w:t>
      </w:r>
      <w:r w:rsidR="0055663F">
        <w:t>3DCRT</w:t>
      </w:r>
      <w:r>
        <w:t xml:space="preserve"> would benefit from online IGRT. The applicant states that it is on a case by case assessment of </w:t>
      </w:r>
      <w:r w:rsidR="0055663F">
        <w:t>3DCRT</w:t>
      </w:r>
      <w:r>
        <w:t xml:space="preserve"> plans that consideration of whether IGRT should be applied are made.</w:t>
      </w:r>
      <w:r w:rsidRPr="00C601F9">
        <w:rPr>
          <w:lang w:eastAsia="ja-JP"/>
        </w:rPr>
        <w:t xml:space="preserve"> </w:t>
      </w:r>
      <w:r>
        <w:rPr>
          <w:lang w:eastAsia="ja-JP"/>
        </w:rPr>
        <w:t xml:space="preserve">There is the potential that online imaging could be used (and </w:t>
      </w:r>
      <w:r>
        <w:t>claimed through MBS arrangements</w:t>
      </w:r>
      <w:r>
        <w:rPr>
          <w:lang w:eastAsia="ja-JP"/>
        </w:rPr>
        <w:t>) unnecessarily in some treatment sessions.</w:t>
      </w:r>
      <w:r w:rsidR="00A3268D" w:rsidRPr="00A3268D">
        <w:t xml:space="preserve"> </w:t>
      </w:r>
      <w:r w:rsidR="00A3268D" w:rsidRPr="00CB5FC7">
        <w:t xml:space="preserve">The applicant states that in the future, it is expected that all patients treated </w:t>
      </w:r>
      <w:r w:rsidR="0001331C">
        <w:t xml:space="preserve">with high dose radiotherapy </w:t>
      </w:r>
      <w:r w:rsidR="00A3268D" w:rsidRPr="00CB5FC7">
        <w:t xml:space="preserve">with complex planning will use “online” planar and volumetric IGRT instead of the current MBS verification items. </w:t>
      </w:r>
    </w:p>
    <w:p w:rsidR="00006CB9" w:rsidRDefault="00C601F9" w:rsidP="006653F9">
      <w:pPr>
        <w:rPr>
          <w:lang w:eastAsia="ja-JP"/>
        </w:rPr>
      </w:pPr>
      <w:r>
        <w:rPr>
          <w:lang w:eastAsia="ja-JP"/>
        </w:rPr>
        <w:t>PSAC agreed at is December 2012 meeting that there should be separate items for offline and verification and online verification</w:t>
      </w:r>
      <w:r w:rsidR="00FF557B">
        <w:rPr>
          <w:lang w:eastAsia="ja-JP"/>
        </w:rPr>
        <w:t>,</w:t>
      </w:r>
      <w:r w:rsidR="0001331C">
        <w:rPr>
          <w:lang w:eastAsia="ja-JP"/>
        </w:rPr>
        <w:t xml:space="preserve"> as such th</w:t>
      </w:r>
      <w:r w:rsidR="0001331C" w:rsidRPr="00CB5FC7">
        <w:t>e existing items will be retained for less complex planning and treatment, although the use of these items will reduce over time</w:t>
      </w:r>
      <w:r>
        <w:rPr>
          <w:lang w:eastAsia="ja-JP"/>
        </w:rPr>
        <w:t xml:space="preserve">. </w:t>
      </w:r>
      <w:r w:rsidR="00ED2CAB">
        <w:rPr>
          <w:lang w:eastAsia="ja-JP"/>
        </w:rPr>
        <w:t>T</w:t>
      </w:r>
      <w:r w:rsidR="00FF557B">
        <w:rPr>
          <w:lang w:eastAsia="ja-JP"/>
        </w:rPr>
        <w:t>he fees a</w:t>
      </w:r>
      <w:r w:rsidR="00ED2CAB">
        <w:rPr>
          <w:lang w:eastAsia="ja-JP"/>
        </w:rPr>
        <w:t>nd</w:t>
      </w:r>
      <w:r w:rsidR="00FF557B">
        <w:rPr>
          <w:lang w:eastAsia="ja-JP"/>
        </w:rPr>
        <w:t xml:space="preserve"> descriptors </w:t>
      </w:r>
      <w:r w:rsidR="00ED2CAB">
        <w:rPr>
          <w:lang w:eastAsia="ja-JP"/>
        </w:rPr>
        <w:t xml:space="preserve">however </w:t>
      </w:r>
      <w:r w:rsidR="00FF557B">
        <w:rPr>
          <w:lang w:eastAsia="ja-JP"/>
        </w:rPr>
        <w:t>may need to be modified</w:t>
      </w:r>
      <w:r w:rsidR="00A21F4D">
        <w:rPr>
          <w:lang w:eastAsia="ja-JP"/>
        </w:rPr>
        <w:t xml:space="preserve"> to be consistent with future item descriptors</w:t>
      </w:r>
      <w:r w:rsidR="00FF557B">
        <w:rPr>
          <w:lang w:eastAsia="ja-JP"/>
        </w:rPr>
        <w:t xml:space="preserve">. </w:t>
      </w:r>
      <w:r w:rsidR="007A4776">
        <w:rPr>
          <w:lang w:eastAsia="ja-JP"/>
        </w:rPr>
        <w:t xml:space="preserve">As noted earlier in this DAP, </w:t>
      </w:r>
      <w:r w:rsidR="00FF557B">
        <w:rPr>
          <w:lang w:eastAsia="ja-JP"/>
        </w:rPr>
        <w:t>PSAC anticipated that the boundaries and definitions around IGRT would probably emerge as part of the Radiation Oncology Review.</w:t>
      </w:r>
    </w:p>
    <w:p w:rsidR="00006CB9" w:rsidRDefault="00006CB9">
      <w:pPr>
        <w:spacing w:after="0" w:line="240" w:lineRule="auto"/>
        <w:jc w:val="left"/>
        <w:rPr>
          <w:lang w:eastAsia="ja-JP"/>
        </w:rPr>
      </w:pPr>
      <w:r>
        <w:rPr>
          <w:lang w:eastAsia="ja-JP"/>
        </w:rPr>
        <w:br w:type="page"/>
      </w:r>
    </w:p>
    <w:p w:rsidR="0001331C" w:rsidRDefault="0001331C" w:rsidP="006653F9">
      <w:pPr>
        <w:rPr>
          <w:lang w:eastAsia="ja-JP"/>
        </w:rPr>
      </w:pPr>
    </w:p>
    <w:p w:rsidR="00D32442" w:rsidRPr="006653F9" w:rsidRDefault="008D7C27">
      <w:pPr>
        <w:pStyle w:val="Caption"/>
        <w:ind w:left="1418" w:hanging="1418"/>
        <w:rPr>
          <w:rFonts w:ascii="Arial" w:hAnsi="Arial" w:cs="Arial"/>
        </w:rPr>
      </w:pPr>
      <w:r w:rsidRPr="00463643">
        <w:rPr>
          <w:rFonts w:ascii="Arial" w:hAnsi="Arial"/>
        </w:rPr>
        <w:t>Table 7</w:t>
      </w:r>
      <w:r w:rsidR="00BC6AA4" w:rsidRPr="00D948BC">
        <w:rPr>
          <w:rFonts w:ascii="Arial" w:hAnsi="Arial"/>
        </w:rPr>
        <w:t>:</w:t>
      </w:r>
      <w:r w:rsidR="00BC6AA4" w:rsidRPr="00D948BC">
        <w:rPr>
          <w:rFonts w:ascii="Arial" w:hAnsi="Arial"/>
        </w:rPr>
        <w:tab/>
        <w:t xml:space="preserve">Proposed MBS item descriptor for planar image guided radiation therapy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7: Proposed MBS item descriptor for planar image guided radiation therapy "/>
      </w:tblPr>
      <w:tblGrid>
        <w:gridCol w:w="9134"/>
      </w:tblGrid>
      <w:tr w:rsidR="008D7C27" w:rsidRPr="00CB5FC7" w:rsidTr="008D7C27">
        <w:tc>
          <w:tcPr>
            <w:tcW w:w="9134" w:type="dxa"/>
          </w:tcPr>
          <w:p w:rsidR="008D7C27" w:rsidRPr="00AA773F" w:rsidRDefault="008D7C27" w:rsidP="008D7C27">
            <w:pPr>
              <w:spacing w:after="120" w:line="240" w:lineRule="auto"/>
              <w:jc w:val="right"/>
              <w:rPr>
                <w:sz w:val="18"/>
                <w:szCs w:val="18"/>
                <w:lang w:eastAsia="ja-JP"/>
              </w:rPr>
            </w:pPr>
            <w:r w:rsidRPr="00B66409">
              <w:rPr>
                <w:sz w:val="18"/>
                <w:szCs w:val="18"/>
                <w:lang w:eastAsia="ja-JP"/>
              </w:rPr>
              <w:t xml:space="preserve">Category 3 – Therapeutic procedures </w:t>
            </w:r>
          </w:p>
          <w:p w:rsidR="008D7C27" w:rsidRPr="00AA773F" w:rsidRDefault="008D7C27" w:rsidP="008D7C27">
            <w:pPr>
              <w:spacing w:after="120" w:line="240" w:lineRule="auto"/>
              <w:jc w:val="right"/>
              <w:rPr>
                <w:sz w:val="18"/>
                <w:szCs w:val="18"/>
                <w:lang w:eastAsia="ja-JP"/>
              </w:rPr>
            </w:pPr>
            <w:r w:rsidRPr="00B66409">
              <w:rPr>
                <w:sz w:val="18"/>
                <w:szCs w:val="18"/>
                <w:lang w:eastAsia="ja-JP"/>
              </w:rPr>
              <w:t xml:space="preserve">GROUP T2 – Radiation Oncology </w:t>
            </w:r>
          </w:p>
          <w:p w:rsidR="008D7C27" w:rsidRPr="00AA773F" w:rsidRDefault="008D7C27" w:rsidP="008D7C27">
            <w:pPr>
              <w:spacing w:after="120" w:line="240" w:lineRule="auto"/>
              <w:jc w:val="right"/>
              <w:rPr>
                <w:sz w:val="18"/>
                <w:szCs w:val="18"/>
                <w:lang w:eastAsia="ja-JP"/>
              </w:rPr>
            </w:pPr>
            <w:r w:rsidRPr="00B66409">
              <w:rPr>
                <w:sz w:val="18"/>
                <w:szCs w:val="18"/>
                <w:lang w:eastAsia="ja-JP"/>
              </w:rPr>
              <w:t>SUB GROUP 7 – RADIATION ONCOLOGY TREATMENT VERIFICATION</w:t>
            </w:r>
          </w:p>
        </w:tc>
      </w:tr>
      <w:tr w:rsidR="008D7C27" w:rsidRPr="00CB5FC7" w:rsidTr="008D7C27">
        <w:tc>
          <w:tcPr>
            <w:tcW w:w="9134" w:type="dxa"/>
          </w:tcPr>
          <w:p w:rsidR="008D7C27" w:rsidRPr="00AA773F" w:rsidRDefault="008D7C27" w:rsidP="008D7C27">
            <w:pPr>
              <w:spacing w:after="120" w:line="240" w:lineRule="auto"/>
              <w:rPr>
                <w:sz w:val="18"/>
                <w:szCs w:val="18"/>
                <w:lang w:val="en-US" w:eastAsia="ja-JP"/>
              </w:rPr>
            </w:pPr>
            <w:r w:rsidRPr="005E2762">
              <w:rPr>
                <w:sz w:val="18"/>
                <w:szCs w:val="18"/>
                <w:lang w:val="en-US" w:eastAsia="ja-JP"/>
              </w:rPr>
              <w:t>MBS [item number]</w:t>
            </w:r>
          </w:p>
          <w:p w:rsidR="008D7C27" w:rsidRPr="00AA773F" w:rsidRDefault="008D7C27" w:rsidP="008D7C27">
            <w:pPr>
              <w:spacing w:after="120" w:line="240" w:lineRule="auto"/>
              <w:jc w:val="left"/>
              <w:rPr>
                <w:rFonts w:eastAsia="Calibri" w:cs="Arial"/>
                <w:b/>
                <w:sz w:val="18"/>
                <w:szCs w:val="18"/>
                <w:lang w:eastAsia="en-US"/>
              </w:rPr>
            </w:pPr>
            <w:r w:rsidRPr="00B66409">
              <w:rPr>
                <w:rFonts w:eastAsia="Calibri" w:cs="Arial"/>
                <w:b/>
                <w:sz w:val="18"/>
                <w:szCs w:val="18"/>
                <w:lang w:eastAsia="en-US"/>
              </w:rPr>
              <w:t xml:space="preserve">Planar Image Guided Radiation Therapy </w:t>
            </w:r>
          </w:p>
          <w:p w:rsidR="008D7C27" w:rsidRPr="00EC14F9" w:rsidRDefault="008D7C27" w:rsidP="008D7C27">
            <w:pPr>
              <w:spacing w:after="0" w:line="240" w:lineRule="auto"/>
              <w:jc w:val="left"/>
              <w:rPr>
                <w:sz w:val="18"/>
                <w:szCs w:val="18"/>
                <w:lang w:eastAsia="ja-JP"/>
              </w:rPr>
            </w:pPr>
            <w:r w:rsidRPr="00B66409">
              <w:rPr>
                <w:sz w:val="18"/>
                <w:szCs w:val="18"/>
                <w:lang w:eastAsia="ja-JP"/>
              </w:rPr>
              <w:t>The use of at least two (2) planar image views/projections to facilitate a 3 Dimensional adjustment to radiation treatment field positioning, where the following conditions are met</w:t>
            </w:r>
            <w:r>
              <w:rPr>
                <w:sz w:val="18"/>
                <w:szCs w:val="18"/>
                <w:lang w:eastAsia="ja-JP"/>
              </w:rPr>
              <w:t>:</w:t>
            </w:r>
          </w:p>
          <w:p w:rsidR="008D7C27" w:rsidRPr="006653F9" w:rsidRDefault="008D7C27" w:rsidP="008D7C27">
            <w:pPr>
              <w:pStyle w:val="ListParagraph"/>
              <w:numPr>
                <w:ilvl w:val="0"/>
                <w:numId w:val="21"/>
              </w:numPr>
              <w:spacing w:after="0" w:line="240" w:lineRule="auto"/>
              <w:jc w:val="left"/>
              <w:rPr>
                <w:sz w:val="18"/>
                <w:szCs w:val="18"/>
                <w:lang w:eastAsia="ja-JP"/>
              </w:rPr>
            </w:pPr>
            <w:r w:rsidRPr="006653F9">
              <w:rPr>
                <w:sz w:val="18"/>
                <w:szCs w:val="18"/>
                <w:lang w:eastAsia="ja-JP"/>
              </w:rPr>
              <w:t xml:space="preserve">Treatment technique is classified as either </w:t>
            </w:r>
            <w:r w:rsidR="0055663F">
              <w:rPr>
                <w:sz w:val="18"/>
                <w:szCs w:val="18"/>
                <w:lang w:eastAsia="ja-JP"/>
              </w:rPr>
              <w:t>3DCRT</w:t>
            </w:r>
            <w:r w:rsidRPr="006653F9">
              <w:rPr>
                <w:sz w:val="18"/>
                <w:szCs w:val="18"/>
                <w:lang w:eastAsia="ja-JP"/>
              </w:rPr>
              <w:t xml:space="preserve"> or IMRT;</w:t>
            </w:r>
          </w:p>
          <w:p w:rsidR="008D7C27" w:rsidRPr="006653F9" w:rsidRDefault="008D7C27" w:rsidP="008D7C27">
            <w:pPr>
              <w:pStyle w:val="ListParagraph"/>
              <w:numPr>
                <w:ilvl w:val="0"/>
                <w:numId w:val="21"/>
              </w:numPr>
              <w:spacing w:after="0" w:line="240" w:lineRule="auto"/>
              <w:jc w:val="left"/>
              <w:rPr>
                <w:sz w:val="18"/>
                <w:szCs w:val="18"/>
                <w:lang w:eastAsia="ja-JP"/>
              </w:rPr>
            </w:pPr>
            <w:r w:rsidRPr="006653F9">
              <w:rPr>
                <w:sz w:val="18"/>
                <w:szCs w:val="18"/>
                <w:lang w:eastAsia="ja-JP"/>
              </w:rPr>
              <w:t>Margins applied to volumes (CTV/PTV) are tailored or reduced to minimise treatment related exposure of healthy/normal tissues;</w:t>
            </w:r>
          </w:p>
          <w:p w:rsidR="008D7C27" w:rsidRPr="006653F9" w:rsidRDefault="008D7C27" w:rsidP="008D7C27">
            <w:pPr>
              <w:pStyle w:val="ListParagraph"/>
              <w:numPr>
                <w:ilvl w:val="0"/>
                <w:numId w:val="21"/>
              </w:numPr>
              <w:spacing w:after="0" w:line="240" w:lineRule="auto"/>
              <w:jc w:val="left"/>
              <w:rPr>
                <w:sz w:val="18"/>
                <w:szCs w:val="18"/>
                <w:lang w:eastAsia="ja-JP"/>
              </w:rPr>
            </w:pPr>
            <w:r w:rsidRPr="006653F9">
              <w:rPr>
                <w:sz w:val="18"/>
                <w:szCs w:val="18"/>
                <w:lang w:eastAsia="ja-JP"/>
              </w:rPr>
              <w:t xml:space="preserve">Decisions using acquired images are based on action </w:t>
            </w:r>
            <w:r w:rsidR="00772632">
              <w:rPr>
                <w:sz w:val="18"/>
                <w:szCs w:val="18"/>
                <w:lang w:eastAsia="ja-JP"/>
              </w:rPr>
              <w:t>protocols</w:t>
            </w:r>
            <w:r w:rsidRPr="006653F9">
              <w:rPr>
                <w:sz w:val="18"/>
                <w:szCs w:val="18"/>
                <w:lang w:eastAsia="ja-JP"/>
              </w:rPr>
              <w:t xml:space="preserve"> </w:t>
            </w:r>
            <w:r w:rsidR="0001331C">
              <w:rPr>
                <w:sz w:val="18"/>
                <w:szCs w:val="18"/>
                <w:lang w:eastAsia="ja-JP"/>
              </w:rPr>
              <w:t xml:space="preserve">and are </w:t>
            </w:r>
            <w:r w:rsidR="0001331C" w:rsidRPr="006653F9">
              <w:rPr>
                <w:sz w:val="18"/>
                <w:szCs w:val="18"/>
                <w:lang w:eastAsia="ja-JP"/>
              </w:rPr>
              <w:t xml:space="preserve">enacted immediately prior to </w:t>
            </w:r>
            <w:r w:rsidR="0001331C">
              <w:rPr>
                <w:sz w:val="18"/>
                <w:szCs w:val="18"/>
                <w:lang w:eastAsia="ja-JP"/>
              </w:rPr>
              <w:t>and</w:t>
            </w:r>
            <w:r w:rsidR="0001331C" w:rsidRPr="006653F9">
              <w:rPr>
                <w:sz w:val="18"/>
                <w:szCs w:val="18"/>
                <w:lang w:eastAsia="ja-JP"/>
              </w:rPr>
              <w:t xml:space="preserve"> during treatment delivery </w:t>
            </w:r>
            <w:r w:rsidRPr="006653F9">
              <w:rPr>
                <w:sz w:val="18"/>
                <w:szCs w:val="18"/>
                <w:lang w:eastAsia="ja-JP"/>
              </w:rPr>
              <w:t>by qualified and trained staff considering complex competing factors and using software driven modelling programs;</w:t>
            </w:r>
          </w:p>
          <w:p w:rsidR="008D7C27" w:rsidRDefault="008D7C27" w:rsidP="008D7C27">
            <w:pPr>
              <w:pStyle w:val="ListParagraph"/>
              <w:numPr>
                <w:ilvl w:val="0"/>
                <w:numId w:val="21"/>
              </w:numPr>
              <w:spacing w:after="0" w:line="240" w:lineRule="auto"/>
              <w:jc w:val="left"/>
              <w:rPr>
                <w:sz w:val="18"/>
                <w:szCs w:val="18"/>
                <w:lang w:eastAsia="ja-JP"/>
              </w:rPr>
            </w:pPr>
            <w:r w:rsidRPr="006653F9">
              <w:rPr>
                <w:sz w:val="18"/>
                <w:szCs w:val="18"/>
                <w:lang w:eastAsia="ja-JP"/>
              </w:rPr>
              <w:t>Image decisions and actions are documented in the patient’s record;</w:t>
            </w:r>
          </w:p>
          <w:p w:rsidR="00B31FAC" w:rsidRPr="006653F9" w:rsidRDefault="00B31FAC" w:rsidP="008D7C27">
            <w:pPr>
              <w:pStyle w:val="ListParagraph"/>
              <w:numPr>
                <w:ilvl w:val="0"/>
                <w:numId w:val="21"/>
              </w:numPr>
              <w:spacing w:after="0" w:line="240" w:lineRule="auto"/>
              <w:jc w:val="left"/>
              <w:rPr>
                <w:sz w:val="18"/>
                <w:szCs w:val="18"/>
                <w:lang w:eastAsia="ja-JP"/>
              </w:rPr>
            </w:pPr>
            <w:r>
              <w:rPr>
                <w:sz w:val="18"/>
                <w:szCs w:val="18"/>
                <w:lang w:eastAsia="ja-JP"/>
              </w:rPr>
              <w:t>The radiation oncologist is responsible for prescribing the process and reviewing the results and relevant images and specifying action protocols as required;</w:t>
            </w:r>
          </w:p>
          <w:p w:rsidR="008D7C27" w:rsidRPr="006653F9" w:rsidRDefault="008D7C27" w:rsidP="008D7C27">
            <w:pPr>
              <w:pStyle w:val="ListParagraph"/>
              <w:numPr>
                <w:ilvl w:val="0"/>
                <w:numId w:val="21"/>
              </w:numPr>
              <w:spacing w:after="0" w:line="240" w:lineRule="auto"/>
              <w:jc w:val="left"/>
              <w:rPr>
                <w:sz w:val="18"/>
                <w:szCs w:val="18"/>
                <w:lang w:eastAsia="ja-JP"/>
              </w:rPr>
            </w:pPr>
            <w:r w:rsidRPr="006653F9">
              <w:rPr>
                <w:sz w:val="18"/>
                <w:szCs w:val="18"/>
                <w:lang w:eastAsia="ja-JP"/>
              </w:rPr>
              <w:t>Where required, re-planning is required when the treatment adjustments are inadequate to satisfy treatment protocol requirements; and</w:t>
            </w:r>
          </w:p>
          <w:p w:rsidR="008D7C27" w:rsidRDefault="008D7C27" w:rsidP="008D7C27">
            <w:pPr>
              <w:pStyle w:val="ListParagraph"/>
              <w:numPr>
                <w:ilvl w:val="0"/>
                <w:numId w:val="21"/>
              </w:numPr>
              <w:spacing w:after="0" w:line="240" w:lineRule="auto"/>
              <w:jc w:val="left"/>
              <w:rPr>
                <w:sz w:val="18"/>
                <w:szCs w:val="18"/>
                <w:lang w:eastAsia="ja-JP"/>
              </w:rPr>
            </w:pPr>
            <w:r w:rsidRPr="006653F9">
              <w:rPr>
                <w:sz w:val="18"/>
                <w:szCs w:val="18"/>
                <w:lang w:eastAsia="ja-JP"/>
              </w:rPr>
              <w:t>Imaging infrastructure (hardware and software) is linked to the treatment unit and networked to an image database enabling both online and offline reviews.</w:t>
            </w:r>
          </w:p>
          <w:p w:rsidR="00ED2CAB" w:rsidRPr="006653F9" w:rsidRDefault="00ED2CAB" w:rsidP="008D7C27">
            <w:pPr>
              <w:pStyle w:val="ListParagraph"/>
              <w:numPr>
                <w:ilvl w:val="0"/>
                <w:numId w:val="21"/>
              </w:numPr>
              <w:spacing w:after="0" w:line="240" w:lineRule="auto"/>
              <w:jc w:val="left"/>
              <w:rPr>
                <w:sz w:val="18"/>
                <w:szCs w:val="18"/>
                <w:lang w:eastAsia="ja-JP"/>
              </w:rPr>
            </w:pPr>
            <w:r>
              <w:rPr>
                <w:sz w:val="18"/>
                <w:szCs w:val="18"/>
                <w:lang w:eastAsia="ja-JP"/>
              </w:rPr>
              <w:t>Not to be used in conjunction with MBS item XXXX and used only once per fraction.</w:t>
            </w:r>
          </w:p>
          <w:p w:rsidR="008D7C27" w:rsidRPr="00EC14F9" w:rsidRDefault="008D7C27" w:rsidP="008D7C27">
            <w:pPr>
              <w:spacing w:after="0" w:line="240" w:lineRule="auto"/>
              <w:jc w:val="left"/>
              <w:rPr>
                <w:sz w:val="18"/>
                <w:szCs w:val="18"/>
                <w:lang w:eastAsia="ja-JP"/>
              </w:rPr>
            </w:pPr>
          </w:p>
          <w:p w:rsidR="008D7C27" w:rsidRPr="00EC14F9" w:rsidRDefault="008D7C27" w:rsidP="005E2762">
            <w:pPr>
              <w:spacing w:after="0" w:line="240" w:lineRule="auto"/>
              <w:jc w:val="left"/>
              <w:rPr>
                <w:sz w:val="18"/>
                <w:szCs w:val="18"/>
                <w:lang w:val="en-US" w:eastAsia="ja-JP"/>
              </w:rPr>
            </w:pPr>
            <w:r w:rsidRPr="008E7681">
              <w:rPr>
                <w:b/>
                <w:bCs/>
                <w:sz w:val="18"/>
                <w:szCs w:val="18"/>
              </w:rPr>
              <w:t>Fee:</w:t>
            </w:r>
            <w:r w:rsidRPr="008E7681">
              <w:rPr>
                <w:sz w:val="18"/>
                <w:szCs w:val="18"/>
              </w:rPr>
              <w:t xml:space="preserve"> </w:t>
            </w:r>
            <w:r w:rsidR="005E2762">
              <w:rPr>
                <w:sz w:val="18"/>
                <w:szCs w:val="18"/>
              </w:rPr>
              <w:t>to be determined</w:t>
            </w:r>
          </w:p>
        </w:tc>
      </w:tr>
    </w:tbl>
    <w:p w:rsidR="0001331C" w:rsidRDefault="0001331C" w:rsidP="00A3268D">
      <w:pPr>
        <w:pStyle w:val="Caption"/>
        <w:ind w:left="1418" w:hanging="1418"/>
        <w:rPr>
          <w:rFonts w:ascii="Arial" w:hAnsi="Arial" w:cs="Arial"/>
        </w:rPr>
      </w:pPr>
    </w:p>
    <w:p w:rsidR="00A3268D" w:rsidRPr="00A3268D" w:rsidRDefault="00A3268D" w:rsidP="00A3268D">
      <w:pPr>
        <w:pStyle w:val="Caption"/>
        <w:ind w:left="1418" w:hanging="1418"/>
        <w:rPr>
          <w:rFonts w:ascii="Arial" w:hAnsi="Arial" w:cs="Arial"/>
        </w:rPr>
      </w:pPr>
      <w:r w:rsidRPr="00A3268D">
        <w:rPr>
          <w:rFonts w:ascii="Arial" w:hAnsi="Arial" w:cs="Arial"/>
        </w:rPr>
        <w:t xml:space="preserve">Table </w:t>
      </w:r>
      <w:r w:rsidR="00ED2CAB">
        <w:rPr>
          <w:rFonts w:ascii="Arial" w:hAnsi="Arial" w:cs="Arial"/>
        </w:rPr>
        <w:t>8</w:t>
      </w:r>
      <w:r w:rsidRPr="00A3268D">
        <w:rPr>
          <w:rFonts w:ascii="Arial" w:hAnsi="Arial" w:cs="Arial"/>
        </w:rPr>
        <w:t>:</w:t>
      </w:r>
      <w:r w:rsidRPr="00A3268D">
        <w:rPr>
          <w:rFonts w:ascii="Arial" w:hAnsi="Arial" w:cs="Arial"/>
        </w:rPr>
        <w:tab/>
        <w:t xml:space="preserve">Proposed MBS item descriptor for </w:t>
      </w:r>
      <w:r>
        <w:rPr>
          <w:rFonts w:ascii="Arial" w:hAnsi="Arial" w:cs="Arial"/>
        </w:rPr>
        <w:t>volumetric</w:t>
      </w:r>
      <w:r w:rsidRPr="00A3268D">
        <w:rPr>
          <w:rFonts w:ascii="Arial" w:hAnsi="Arial" w:cs="Arial"/>
        </w:rPr>
        <w:t xml:space="preserve"> guided radiation </w:t>
      </w:r>
      <w:r w:rsidR="00D03678" w:rsidRPr="00A3268D">
        <w:rPr>
          <w:rFonts w:ascii="Arial" w:hAnsi="Arial" w:cs="Arial"/>
        </w:rPr>
        <w:t>therapy (</w:t>
      </w:r>
      <w:r>
        <w:rPr>
          <w:rFonts w:ascii="Arial" w:hAnsi="Arial" w:cs="Arial"/>
        </w:rPr>
        <w:t>online</w:t>
      </w:r>
      <w:r w:rsidRPr="00A3268D">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8: Proposed MBS item descriptor for volumetric guided radiation therapy (online)"/>
      </w:tblPr>
      <w:tblGrid>
        <w:gridCol w:w="9134"/>
      </w:tblGrid>
      <w:tr w:rsidR="00A3268D" w:rsidRPr="00CB5FC7" w:rsidTr="00FF557B">
        <w:tc>
          <w:tcPr>
            <w:tcW w:w="9134" w:type="dxa"/>
          </w:tcPr>
          <w:p w:rsidR="00A3268D" w:rsidRPr="00F27E17" w:rsidRDefault="00A3268D" w:rsidP="00FF557B">
            <w:pPr>
              <w:spacing w:after="120" w:line="240" w:lineRule="auto"/>
              <w:jc w:val="right"/>
              <w:rPr>
                <w:sz w:val="18"/>
                <w:szCs w:val="18"/>
                <w:lang w:eastAsia="ja-JP"/>
              </w:rPr>
            </w:pPr>
            <w:r w:rsidRPr="00F27E17">
              <w:rPr>
                <w:sz w:val="18"/>
                <w:szCs w:val="18"/>
                <w:lang w:eastAsia="ja-JP"/>
              </w:rPr>
              <w:t xml:space="preserve">Category 3 – Therapeutic procedures </w:t>
            </w:r>
          </w:p>
          <w:p w:rsidR="00A3268D" w:rsidRPr="00F27E17" w:rsidRDefault="00A3268D" w:rsidP="00FF557B">
            <w:pPr>
              <w:spacing w:after="120" w:line="240" w:lineRule="auto"/>
              <w:jc w:val="right"/>
              <w:rPr>
                <w:sz w:val="18"/>
                <w:szCs w:val="18"/>
                <w:lang w:eastAsia="ja-JP"/>
              </w:rPr>
            </w:pPr>
            <w:r w:rsidRPr="00F27E17">
              <w:rPr>
                <w:sz w:val="18"/>
                <w:szCs w:val="18"/>
                <w:lang w:eastAsia="ja-JP"/>
              </w:rPr>
              <w:t xml:space="preserve">GROUP T2 – Radiation Oncology </w:t>
            </w:r>
          </w:p>
          <w:p w:rsidR="00A3268D" w:rsidRPr="008E7681" w:rsidRDefault="00A3268D" w:rsidP="00FF557B">
            <w:pPr>
              <w:spacing w:after="120" w:line="240" w:lineRule="auto"/>
              <w:jc w:val="right"/>
              <w:rPr>
                <w:sz w:val="18"/>
                <w:szCs w:val="18"/>
                <w:lang w:eastAsia="ja-JP"/>
              </w:rPr>
            </w:pPr>
            <w:r w:rsidRPr="00F27E17">
              <w:rPr>
                <w:sz w:val="18"/>
                <w:szCs w:val="18"/>
                <w:lang w:eastAsia="ja-JP"/>
              </w:rPr>
              <w:t>SUB GROUP 7 – RADIATION ONCOLOGY TREATMENT VERIFICATION</w:t>
            </w:r>
          </w:p>
        </w:tc>
      </w:tr>
      <w:tr w:rsidR="00A3268D" w:rsidRPr="00CB5FC7" w:rsidTr="00FF557B">
        <w:tc>
          <w:tcPr>
            <w:tcW w:w="9134" w:type="dxa"/>
          </w:tcPr>
          <w:p w:rsidR="00A3268D" w:rsidRPr="008E7681" w:rsidRDefault="00A3268D" w:rsidP="00FF557B">
            <w:pPr>
              <w:spacing w:after="120" w:line="240" w:lineRule="auto"/>
              <w:rPr>
                <w:sz w:val="18"/>
                <w:szCs w:val="18"/>
                <w:lang w:val="en-US" w:eastAsia="ja-JP"/>
              </w:rPr>
            </w:pPr>
            <w:r w:rsidRPr="005E2762">
              <w:rPr>
                <w:sz w:val="18"/>
                <w:szCs w:val="18"/>
                <w:lang w:val="en-US" w:eastAsia="ja-JP"/>
              </w:rPr>
              <w:t>MBS [item number]</w:t>
            </w:r>
          </w:p>
          <w:p w:rsidR="00A3268D" w:rsidRPr="008E7681" w:rsidRDefault="00A3268D" w:rsidP="00FF557B">
            <w:pPr>
              <w:spacing w:after="120" w:line="240" w:lineRule="auto"/>
              <w:jc w:val="left"/>
              <w:rPr>
                <w:rFonts w:eastAsia="Calibri" w:cs="Arial"/>
                <w:b/>
                <w:sz w:val="18"/>
                <w:szCs w:val="18"/>
                <w:lang w:eastAsia="en-US"/>
              </w:rPr>
            </w:pPr>
            <w:r w:rsidRPr="008E7681">
              <w:rPr>
                <w:rFonts w:eastAsia="Calibri" w:cs="Arial"/>
                <w:b/>
                <w:sz w:val="18"/>
                <w:szCs w:val="18"/>
                <w:lang w:eastAsia="en-US"/>
              </w:rPr>
              <w:t xml:space="preserve">Volumetric Image Guided Radiation Therapy </w:t>
            </w:r>
          </w:p>
          <w:p w:rsidR="00A3268D" w:rsidRPr="008E7681" w:rsidRDefault="00A3268D" w:rsidP="00FF557B">
            <w:pPr>
              <w:spacing w:after="0" w:line="240" w:lineRule="auto"/>
              <w:jc w:val="left"/>
              <w:rPr>
                <w:sz w:val="18"/>
                <w:szCs w:val="18"/>
                <w:lang w:eastAsia="ja-JP"/>
              </w:rPr>
            </w:pPr>
            <w:r w:rsidRPr="008E7681">
              <w:rPr>
                <w:sz w:val="18"/>
                <w:szCs w:val="18"/>
                <w:lang w:eastAsia="ja-JP"/>
              </w:rPr>
              <w:t xml:space="preserve">The use of a 3 Dimensional Computed Tomography (Helical/Cone Beam) Image Data Set to facilitate a 3 Dimensional </w:t>
            </w:r>
            <w:r w:rsidRPr="00B66409">
              <w:rPr>
                <w:sz w:val="18"/>
                <w:szCs w:val="18"/>
                <w:lang w:eastAsia="ja-JP"/>
              </w:rPr>
              <w:t>adjustment to radiation treatment field positioning</w:t>
            </w:r>
            <w:r>
              <w:rPr>
                <w:sz w:val="18"/>
                <w:szCs w:val="18"/>
                <w:lang w:eastAsia="ja-JP"/>
              </w:rPr>
              <w:t xml:space="preserve"> </w:t>
            </w:r>
            <w:r w:rsidRPr="008E7681">
              <w:rPr>
                <w:sz w:val="18"/>
                <w:szCs w:val="18"/>
                <w:lang w:eastAsia="ja-JP"/>
              </w:rPr>
              <w:t>where the following conditions are met</w:t>
            </w:r>
            <w:r>
              <w:rPr>
                <w:sz w:val="18"/>
                <w:szCs w:val="18"/>
                <w:lang w:eastAsia="ja-JP"/>
              </w:rPr>
              <w:t>:</w:t>
            </w:r>
          </w:p>
          <w:p w:rsidR="00A3268D" w:rsidRPr="00ED2CAB" w:rsidRDefault="00A3268D" w:rsidP="00ED2CAB">
            <w:pPr>
              <w:pStyle w:val="ListParagraph"/>
              <w:numPr>
                <w:ilvl w:val="0"/>
                <w:numId w:val="23"/>
              </w:numPr>
              <w:spacing w:after="0" w:line="240" w:lineRule="auto"/>
              <w:jc w:val="left"/>
              <w:rPr>
                <w:sz w:val="18"/>
                <w:szCs w:val="18"/>
                <w:lang w:eastAsia="ja-JP"/>
              </w:rPr>
            </w:pPr>
            <w:r w:rsidRPr="00ED2CAB">
              <w:rPr>
                <w:sz w:val="18"/>
                <w:szCs w:val="18"/>
                <w:lang w:eastAsia="ja-JP"/>
              </w:rPr>
              <w:t xml:space="preserve">Treatment technique is classified as either </w:t>
            </w:r>
            <w:r w:rsidR="0055663F">
              <w:rPr>
                <w:sz w:val="18"/>
                <w:szCs w:val="18"/>
                <w:lang w:eastAsia="ja-JP"/>
              </w:rPr>
              <w:t>3DCRT</w:t>
            </w:r>
            <w:r w:rsidRPr="00ED2CAB">
              <w:rPr>
                <w:sz w:val="18"/>
                <w:szCs w:val="18"/>
                <w:lang w:eastAsia="ja-JP"/>
              </w:rPr>
              <w:t xml:space="preserve"> or IMRT;</w:t>
            </w:r>
          </w:p>
          <w:p w:rsidR="00A3268D" w:rsidRPr="00ED2CAB" w:rsidRDefault="00A3268D" w:rsidP="00ED2CAB">
            <w:pPr>
              <w:pStyle w:val="ListParagraph"/>
              <w:numPr>
                <w:ilvl w:val="0"/>
                <w:numId w:val="23"/>
              </w:numPr>
              <w:spacing w:after="0" w:line="240" w:lineRule="auto"/>
              <w:jc w:val="left"/>
              <w:rPr>
                <w:sz w:val="18"/>
                <w:szCs w:val="18"/>
                <w:lang w:eastAsia="ja-JP"/>
              </w:rPr>
            </w:pPr>
            <w:r w:rsidRPr="00ED2CAB">
              <w:rPr>
                <w:sz w:val="18"/>
                <w:szCs w:val="18"/>
                <w:lang w:eastAsia="ja-JP"/>
              </w:rPr>
              <w:t>Margins applied to volumes (CTV/PTV) are tailored or reduced to minimise treatment related exposure of healthy/normal tissues;</w:t>
            </w:r>
          </w:p>
          <w:p w:rsidR="00A3268D" w:rsidRPr="00ED2CAB" w:rsidRDefault="00A3268D" w:rsidP="00ED2CAB">
            <w:pPr>
              <w:pStyle w:val="ListParagraph"/>
              <w:numPr>
                <w:ilvl w:val="0"/>
                <w:numId w:val="23"/>
              </w:numPr>
              <w:spacing w:after="0" w:line="240" w:lineRule="auto"/>
              <w:jc w:val="left"/>
              <w:rPr>
                <w:sz w:val="18"/>
                <w:szCs w:val="18"/>
                <w:lang w:eastAsia="ja-JP"/>
              </w:rPr>
            </w:pPr>
            <w:r w:rsidRPr="00ED2CAB">
              <w:rPr>
                <w:sz w:val="18"/>
                <w:szCs w:val="18"/>
                <w:lang w:eastAsia="ja-JP"/>
              </w:rPr>
              <w:t xml:space="preserve">Decisions using acquired images are based on action </w:t>
            </w:r>
            <w:r w:rsidR="00772632">
              <w:rPr>
                <w:sz w:val="18"/>
                <w:szCs w:val="18"/>
                <w:lang w:eastAsia="ja-JP"/>
              </w:rPr>
              <w:t>protocols</w:t>
            </w:r>
            <w:r w:rsidRPr="00ED2CAB">
              <w:rPr>
                <w:sz w:val="18"/>
                <w:szCs w:val="18"/>
                <w:lang w:eastAsia="ja-JP"/>
              </w:rPr>
              <w:t xml:space="preserve"> </w:t>
            </w:r>
            <w:r w:rsidR="0001331C" w:rsidRPr="00ED2CAB">
              <w:rPr>
                <w:sz w:val="18"/>
                <w:szCs w:val="18"/>
                <w:lang w:eastAsia="ja-JP"/>
              </w:rPr>
              <w:t xml:space="preserve">and are enacted immediately prior to and during treatment delivery </w:t>
            </w:r>
            <w:r w:rsidRPr="00ED2CAB">
              <w:rPr>
                <w:sz w:val="18"/>
                <w:szCs w:val="18"/>
                <w:lang w:eastAsia="ja-JP"/>
              </w:rPr>
              <w:t>by qualified and trained staff considering complex competing factors and using software driven modelling programs;</w:t>
            </w:r>
          </w:p>
          <w:p w:rsidR="00A3268D" w:rsidRDefault="00A3268D" w:rsidP="00ED2CAB">
            <w:pPr>
              <w:pStyle w:val="ListParagraph"/>
              <w:numPr>
                <w:ilvl w:val="0"/>
                <w:numId w:val="23"/>
              </w:numPr>
              <w:spacing w:after="0" w:line="240" w:lineRule="auto"/>
              <w:jc w:val="left"/>
              <w:rPr>
                <w:sz w:val="18"/>
                <w:szCs w:val="18"/>
                <w:lang w:eastAsia="ja-JP"/>
              </w:rPr>
            </w:pPr>
            <w:r w:rsidRPr="00ED2CAB">
              <w:rPr>
                <w:sz w:val="18"/>
                <w:szCs w:val="18"/>
                <w:lang w:eastAsia="ja-JP"/>
              </w:rPr>
              <w:t>Image decisions and actions are documented in the patient’s record;</w:t>
            </w:r>
          </w:p>
          <w:p w:rsidR="00B31FAC" w:rsidRPr="00ED2CAB" w:rsidRDefault="00B31FAC" w:rsidP="00ED2CAB">
            <w:pPr>
              <w:pStyle w:val="ListParagraph"/>
              <w:numPr>
                <w:ilvl w:val="0"/>
                <w:numId w:val="23"/>
              </w:numPr>
              <w:spacing w:after="0" w:line="240" w:lineRule="auto"/>
              <w:jc w:val="left"/>
              <w:rPr>
                <w:sz w:val="18"/>
                <w:szCs w:val="18"/>
                <w:lang w:eastAsia="ja-JP"/>
              </w:rPr>
            </w:pPr>
            <w:r>
              <w:rPr>
                <w:sz w:val="18"/>
                <w:szCs w:val="18"/>
                <w:lang w:eastAsia="ja-JP"/>
              </w:rPr>
              <w:t>The radiation oncologist is responsible for prescribing the process and reviewing the results and relevant images and specifying action protocols as required;</w:t>
            </w:r>
          </w:p>
          <w:p w:rsidR="00A3268D" w:rsidRPr="00ED2CAB" w:rsidRDefault="00A3268D" w:rsidP="00ED2CAB">
            <w:pPr>
              <w:pStyle w:val="ListParagraph"/>
              <w:numPr>
                <w:ilvl w:val="0"/>
                <w:numId w:val="23"/>
              </w:numPr>
              <w:spacing w:after="0" w:line="240" w:lineRule="auto"/>
              <w:jc w:val="left"/>
              <w:rPr>
                <w:sz w:val="18"/>
                <w:szCs w:val="18"/>
                <w:lang w:eastAsia="ja-JP"/>
              </w:rPr>
            </w:pPr>
            <w:r w:rsidRPr="00ED2CAB">
              <w:rPr>
                <w:sz w:val="18"/>
                <w:szCs w:val="18"/>
                <w:lang w:eastAsia="ja-JP"/>
              </w:rPr>
              <w:t>Where required, re-planning is required when the treatment adjustments are inadequate to satisfy treatment protocol requirements; and</w:t>
            </w:r>
          </w:p>
          <w:p w:rsidR="00A3268D" w:rsidRPr="00ED2CAB" w:rsidRDefault="00A3268D" w:rsidP="00ED2CAB">
            <w:pPr>
              <w:pStyle w:val="ListParagraph"/>
              <w:numPr>
                <w:ilvl w:val="0"/>
                <w:numId w:val="23"/>
              </w:numPr>
              <w:spacing w:after="0" w:line="240" w:lineRule="auto"/>
              <w:jc w:val="left"/>
              <w:rPr>
                <w:sz w:val="18"/>
                <w:szCs w:val="18"/>
                <w:lang w:eastAsia="ja-JP"/>
              </w:rPr>
            </w:pPr>
            <w:r w:rsidRPr="00ED2CAB">
              <w:rPr>
                <w:sz w:val="18"/>
                <w:szCs w:val="18"/>
                <w:lang w:eastAsia="ja-JP"/>
              </w:rPr>
              <w:t>Imaging infrastructure (hardware and software) is linked to the treatment unit and networked to an image database enabling both online and offline reviews.</w:t>
            </w:r>
          </w:p>
          <w:p w:rsidR="00ED2CAB" w:rsidRPr="006653F9" w:rsidRDefault="00ED2CAB" w:rsidP="00ED2CAB">
            <w:pPr>
              <w:pStyle w:val="ListParagraph"/>
              <w:numPr>
                <w:ilvl w:val="0"/>
                <w:numId w:val="23"/>
              </w:numPr>
              <w:spacing w:after="0" w:line="240" w:lineRule="auto"/>
              <w:jc w:val="left"/>
              <w:rPr>
                <w:sz w:val="18"/>
                <w:szCs w:val="18"/>
                <w:lang w:eastAsia="ja-JP"/>
              </w:rPr>
            </w:pPr>
            <w:r>
              <w:rPr>
                <w:sz w:val="18"/>
                <w:szCs w:val="18"/>
                <w:lang w:eastAsia="ja-JP"/>
              </w:rPr>
              <w:t>Not to be used in conjunction with MBS item XXXX and used only once per fraction.</w:t>
            </w:r>
          </w:p>
          <w:p w:rsidR="00ED2CAB" w:rsidRPr="008E7681" w:rsidRDefault="00ED2CAB" w:rsidP="00FF557B">
            <w:pPr>
              <w:spacing w:after="0" w:line="240" w:lineRule="auto"/>
              <w:ind w:left="318" w:hanging="318"/>
              <w:jc w:val="left"/>
              <w:rPr>
                <w:sz w:val="18"/>
                <w:szCs w:val="18"/>
                <w:lang w:eastAsia="ja-JP"/>
              </w:rPr>
            </w:pPr>
          </w:p>
          <w:p w:rsidR="00A3268D" w:rsidRPr="008E7681" w:rsidRDefault="00A3268D" w:rsidP="00FF557B">
            <w:pPr>
              <w:spacing w:after="0" w:line="240" w:lineRule="auto"/>
              <w:jc w:val="left"/>
              <w:rPr>
                <w:sz w:val="18"/>
                <w:szCs w:val="18"/>
                <w:lang w:eastAsia="ja-JP"/>
              </w:rPr>
            </w:pPr>
          </w:p>
          <w:p w:rsidR="00A3268D" w:rsidRPr="008E7681" w:rsidRDefault="00A3268D" w:rsidP="005E2762">
            <w:pPr>
              <w:spacing w:after="0" w:line="240" w:lineRule="auto"/>
              <w:jc w:val="left"/>
              <w:rPr>
                <w:sz w:val="18"/>
                <w:szCs w:val="18"/>
                <w:lang w:val="en-US" w:eastAsia="ja-JP"/>
              </w:rPr>
            </w:pPr>
            <w:r w:rsidRPr="008E7681">
              <w:rPr>
                <w:b/>
                <w:bCs/>
                <w:sz w:val="18"/>
                <w:szCs w:val="18"/>
              </w:rPr>
              <w:t>Fee:</w:t>
            </w:r>
            <w:r w:rsidR="005E2762">
              <w:rPr>
                <w:sz w:val="18"/>
                <w:szCs w:val="18"/>
              </w:rPr>
              <w:t xml:space="preserve"> to be determined</w:t>
            </w:r>
          </w:p>
        </w:tc>
      </w:tr>
    </w:tbl>
    <w:p w:rsidR="00BC6AA4" w:rsidRPr="00CB5FC7" w:rsidRDefault="00BC6AA4" w:rsidP="00463643">
      <w:pPr>
        <w:spacing w:after="0"/>
        <w:rPr>
          <w:noProof/>
        </w:rPr>
      </w:pPr>
    </w:p>
    <w:p w:rsidR="00BC6AA4" w:rsidRPr="00CB5FC7" w:rsidRDefault="005E2762" w:rsidP="00BC6AA4">
      <w:pPr>
        <w:pStyle w:val="Heading2"/>
        <w:rPr>
          <w:noProof/>
        </w:rPr>
      </w:pPr>
      <w:bookmarkStart w:id="15" w:name="_Toc330818142"/>
      <w:r>
        <w:lastRenderedPageBreak/>
        <w:t>E</w:t>
      </w:r>
      <w:r w:rsidR="00BC6AA4" w:rsidRPr="00CB5FC7">
        <w:rPr>
          <w:noProof/>
        </w:rPr>
        <w:t>stimates of usage</w:t>
      </w:r>
      <w:bookmarkEnd w:id="15"/>
    </w:p>
    <w:p w:rsidR="00670436" w:rsidRDefault="00670436" w:rsidP="00670436">
      <w:pPr>
        <w:autoSpaceDE w:val="0"/>
        <w:autoSpaceDN w:val="0"/>
        <w:adjustRightInd w:val="0"/>
        <w:rPr>
          <w:rFonts w:cs="Arial"/>
          <w:lang w:eastAsia="en-AU"/>
        </w:rPr>
      </w:pPr>
      <w:r w:rsidRPr="00CB5FC7">
        <w:rPr>
          <w:rFonts w:cs="Arial"/>
          <w:lang w:eastAsia="en-AU"/>
        </w:rPr>
        <w:t xml:space="preserve">MBS items 15550 </w:t>
      </w:r>
      <w:r>
        <w:rPr>
          <w:rFonts w:cs="Arial"/>
          <w:lang w:eastAsia="en-AU"/>
        </w:rPr>
        <w:t>and 15553 relate to simulation episodes for 3D</w:t>
      </w:r>
      <w:r w:rsidR="0055663F">
        <w:rPr>
          <w:rFonts w:cs="Arial"/>
          <w:lang w:eastAsia="en-AU"/>
        </w:rPr>
        <w:t>3DCRT</w:t>
      </w:r>
      <w:r>
        <w:rPr>
          <w:rFonts w:cs="Arial"/>
          <w:lang w:eastAsia="en-AU"/>
        </w:rPr>
        <w:t xml:space="preserve"> conformal radiotherapy and items 15556, 15559 and </w:t>
      </w:r>
      <w:r w:rsidRPr="00CB5FC7">
        <w:rPr>
          <w:rFonts w:cs="Arial"/>
          <w:lang w:eastAsia="en-AU"/>
        </w:rPr>
        <w:t xml:space="preserve">15562 (inclusive) </w:t>
      </w:r>
      <w:r>
        <w:rPr>
          <w:rFonts w:cs="Arial"/>
          <w:lang w:eastAsia="en-AU"/>
        </w:rPr>
        <w:t xml:space="preserve">relate to planning of these. </w:t>
      </w:r>
      <w:r w:rsidRPr="00CB5FC7">
        <w:rPr>
          <w:rFonts w:cs="Arial"/>
          <w:lang w:eastAsia="en-AU"/>
        </w:rPr>
        <w:t> In the year July 201</w:t>
      </w:r>
      <w:r w:rsidR="007254F1">
        <w:rPr>
          <w:rFonts w:cs="Arial"/>
          <w:lang w:eastAsia="en-AU"/>
        </w:rPr>
        <w:t>1</w:t>
      </w:r>
      <w:r w:rsidRPr="00CB5FC7">
        <w:rPr>
          <w:rFonts w:cs="Arial"/>
          <w:lang w:eastAsia="en-AU"/>
        </w:rPr>
        <w:t xml:space="preserve"> to June 201</w:t>
      </w:r>
      <w:r w:rsidR="0025051F">
        <w:rPr>
          <w:rFonts w:cs="Arial"/>
          <w:lang w:eastAsia="en-AU"/>
        </w:rPr>
        <w:t>2</w:t>
      </w:r>
      <w:r w:rsidRPr="00CB5FC7">
        <w:rPr>
          <w:rFonts w:cs="Arial"/>
          <w:lang w:eastAsia="en-AU"/>
        </w:rPr>
        <w:t xml:space="preserve">, there were </w:t>
      </w:r>
      <w:r w:rsidR="007254F1">
        <w:rPr>
          <w:rFonts w:cs="Arial"/>
          <w:lang w:eastAsia="en-AU"/>
        </w:rPr>
        <w:t>30,651</w:t>
      </w:r>
      <w:r w:rsidRPr="00CB5FC7">
        <w:rPr>
          <w:rFonts w:cs="Arial"/>
          <w:lang w:eastAsia="en-AU"/>
        </w:rPr>
        <w:t xml:space="preserve"> claims for </w:t>
      </w:r>
      <w:r>
        <w:rPr>
          <w:rFonts w:cs="Arial"/>
          <w:lang w:eastAsia="en-AU"/>
        </w:rPr>
        <w:t>simulation and 2</w:t>
      </w:r>
      <w:r w:rsidR="007254F1">
        <w:rPr>
          <w:rFonts w:cs="Arial"/>
          <w:lang w:eastAsia="en-AU"/>
        </w:rPr>
        <w:t>9,322</w:t>
      </w:r>
      <w:r>
        <w:rPr>
          <w:rFonts w:cs="Arial"/>
          <w:lang w:eastAsia="en-AU"/>
        </w:rPr>
        <w:t xml:space="preserve"> for planning. </w:t>
      </w:r>
      <w:r w:rsidRPr="00CB5FC7">
        <w:rPr>
          <w:rFonts w:cs="Arial"/>
          <w:lang w:eastAsia="en-AU"/>
        </w:rPr>
        <w:t xml:space="preserve">This may provide some estimate of the total </w:t>
      </w:r>
      <w:r>
        <w:rPr>
          <w:rFonts w:cs="Arial"/>
          <w:lang w:eastAsia="en-AU"/>
        </w:rPr>
        <w:t>proportion</w:t>
      </w:r>
      <w:r w:rsidRPr="00CB5FC7">
        <w:rPr>
          <w:rFonts w:cs="Arial"/>
          <w:lang w:eastAsia="en-AU"/>
        </w:rPr>
        <w:t xml:space="preserve"> of radiotherapy patients for whom MBS claims for the </w:t>
      </w:r>
      <w:r>
        <w:rPr>
          <w:rFonts w:cs="Arial"/>
          <w:lang w:eastAsia="en-AU"/>
        </w:rPr>
        <w:t>newer IGRT protocols</w:t>
      </w:r>
      <w:r w:rsidRPr="00CB5FC7">
        <w:rPr>
          <w:rFonts w:cs="Arial"/>
          <w:lang w:eastAsia="en-AU"/>
        </w:rPr>
        <w:t xml:space="preserve"> might be made.</w:t>
      </w:r>
      <w:r>
        <w:rPr>
          <w:rFonts w:cs="Arial"/>
          <w:lang w:eastAsia="en-AU"/>
        </w:rPr>
        <w:t xml:space="preserve"> Medical advice during the development of this protocol indicates that not all patients whose treatment is </w:t>
      </w:r>
      <w:r w:rsidR="0055663F">
        <w:rPr>
          <w:rFonts w:cs="Arial"/>
          <w:lang w:eastAsia="en-AU"/>
        </w:rPr>
        <w:t>3DCRT</w:t>
      </w:r>
      <w:r>
        <w:rPr>
          <w:rFonts w:cs="Arial"/>
          <w:lang w:eastAsia="en-AU"/>
        </w:rPr>
        <w:t xml:space="preserve"> would require daily IGRT however and that estimates of future use may need to be based on tumour sites and the relative role of </w:t>
      </w:r>
      <w:r w:rsidR="0055663F">
        <w:rPr>
          <w:rFonts w:cs="Arial"/>
          <w:lang w:eastAsia="en-AU"/>
        </w:rPr>
        <w:t>3DCRT</w:t>
      </w:r>
      <w:r>
        <w:rPr>
          <w:rFonts w:cs="Arial"/>
          <w:lang w:eastAsia="en-AU"/>
        </w:rPr>
        <w:t xml:space="preserve"> and IMRT in their treatment.</w:t>
      </w:r>
    </w:p>
    <w:p w:rsidR="00BC6AA4" w:rsidRPr="00CB5FC7" w:rsidRDefault="00BC6AA4" w:rsidP="00BC6AA4">
      <w:pPr>
        <w:spacing w:after="0"/>
      </w:pPr>
      <w:r w:rsidRPr="00CB5FC7">
        <w:t xml:space="preserve">Estimates of </w:t>
      </w:r>
      <w:r w:rsidR="00670436">
        <w:t xml:space="preserve">potential relative </w:t>
      </w:r>
      <w:r w:rsidRPr="00CB5FC7">
        <w:t xml:space="preserve">usage </w:t>
      </w:r>
      <w:r w:rsidR="00670436">
        <w:t xml:space="preserve">of the new items </w:t>
      </w:r>
      <w:r w:rsidRPr="00CB5FC7">
        <w:t>were provided in the application. Amongst the proposed planar and volumetric items, it was estimated that approximately 60% of the eligible patients would be treated using planar</w:t>
      </w:r>
      <w:r>
        <w:t xml:space="preserve"> </w:t>
      </w:r>
      <w:r w:rsidRPr="00CB5FC7">
        <w:t>IGRT, 25% would be treated using volumetric IGRT and 15% of patients would be treated</w:t>
      </w:r>
      <w:r>
        <w:t xml:space="preserve"> </w:t>
      </w:r>
      <w:r w:rsidRPr="00CB5FC7">
        <w:t>using a combination of planar and volumetric IGRT.</w:t>
      </w:r>
    </w:p>
    <w:p w:rsidR="00BC6AA4" w:rsidRPr="00CB5FC7" w:rsidRDefault="00BC6AA4" w:rsidP="00BC6AA4">
      <w:pPr>
        <w:spacing w:after="0"/>
      </w:pPr>
    </w:p>
    <w:p w:rsidR="00BC6AA4" w:rsidRPr="00CB5FC7" w:rsidRDefault="00BC6AA4" w:rsidP="00BC6AA4">
      <w:pPr>
        <w:rPr>
          <w:lang w:val="en-GB" w:eastAsia="ja-JP"/>
        </w:rPr>
      </w:pPr>
      <w:r w:rsidRPr="00CB5FC7">
        <w:t xml:space="preserve">Despite any restrictions on its initial proposed use, the applicant stated that it would be expected that the vast majority of patients for whom a course of radiotherapy was indicated </w:t>
      </w:r>
      <w:r w:rsidR="00006CB9">
        <w:t>would benefit from “online</w:t>
      </w:r>
      <w:r w:rsidRPr="00CB5FC7">
        <w:t>” IGRT</w:t>
      </w:r>
      <w:r>
        <w:t xml:space="preserve"> and that five</w:t>
      </w:r>
      <w:r w:rsidRPr="00CB5FC7">
        <w:rPr>
          <w:lang w:val="en-GB" w:eastAsia="ja-JP"/>
        </w:rPr>
        <w:t xml:space="preserve"> years after implementation</w:t>
      </w:r>
      <w:r>
        <w:rPr>
          <w:lang w:val="en-GB" w:eastAsia="ja-JP"/>
        </w:rPr>
        <w:t xml:space="preserve"> </w:t>
      </w:r>
      <w:r w:rsidRPr="00CB5FC7">
        <w:rPr>
          <w:lang w:val="en-GB" w:eastAsia="ja-JP"/>
        </w:rPr>
        <w:t>the newer IGRT processes would become the standard of care. Imaging technology will continue to improve enabling a more efficient management process. At the very least, it is stated, any patient having a three-dimensional or IMRT plan will have the accuracy of their treatment enhanced by IGRT.</w:t>
      </w:r>
    </w:p>
    <w:p w:rsidR="00BC6AA4" w:rsidRDefault="00BC6AA4" w:rsidP="00BC6AA4">
      <w:r w:rsidRPr="00CB5FC7">
        <w:rPr>
          <w:lang w:val="en-GB" w:eastAsia="ja-JP"/>
        </w:rPr>
        <w:t xml:space="preserve">Each patient would </w:t>
      </w:r>
      <w:r>
        <w:rPr>
          <w:lang w:val="en-GB" w:eastAsia="ja-JP"/>
        </w:rPr>
        <w:t xml:space="preserve">be expected to undergo an imaging procedure during each treatment session. This is in contrast to the existing verification items where imaging is performed less frequently. </w:t>
      </w:r>
      <w:r>
        <w:t>With the potential introduction of IGRT there would be an overall increase in the number of imaging procedures performed throughout a course of radiation therapy.</w:t>
      </w:r>
    </w:p>
    <w:p w:rsidR="00BC6AA4" w:rsidRPr="00CB5FC7" w:rsidRDefault="00BC6AA4" w:rsidP="00BC6AA4">
      <w:pPr>
        <w:rPr>
          <w:lang w:val="en-GB" w:eastAsia="ja-JP"/>
        </w:rPr>
      </w:pPr>
      <w:r w:rsidRPr="00CB5FC7">
        <w:rPr>
          <w:lang w:val="en-GB" w:eastAsia="ja-JP"/>
        </w:rPr>
        <w:t>The proportion of patients undergoing planar versus volumetric IGRT is also expected to change over time. With technological improvements, usage of the volumetric aspect will increase as clinicians are able to use those images in more ways than are possible with planar images.</w:t>
      </w:r>
    </w:p>
    <w:p w:rsidR="00BC6AA4" w:rsidRDefault="00BC6AA4" w:rsidP="00BC6AA4">
      <w:pPr>
        <w:pStyle w:val="Heading2"/>
        <w:rPr>
          <w:noProof/>
        </w:rPr>
      </w:pPr>
      <w:bookmarkStart w:id="16" w:name="_Toc330818143"/>
      <w:r w:rsidRPr="00CB5FC7">
        <w:rPr>
          <w:noProof/>
        </w:rPr>
        <w:t>Clinical place for proposed intervention</w:t>
      </w:r>
      <w:bookmarkEnd w:id="16"/>
    </w:p>
    <w:p w:rsidR="00BC6AA4" w:rsidRDefault="00BC6AA4" w:rsidP="00BC6AA4">
      <w:pPr>
        <w:rPr>
          <w:lang w:val="en-GB" w:eastAsia="ja-JP"/>
        </w:rPr>
      </w:pPr>
      <w:r>
        <w:rPr>
          <w:lang w:val="en-GB" w:eastAsia="ja-JP"/>
        </w:rPr>
        <w:t>A simplified clinical algorithm for the imaging pathways is shown in figure 1 below.</w:t>
      </w:r>
    </w:p>
    <w:p w:rsidR="008E7681" w:rsidRDefault="008E7681" w:rsidP="008E7681">
      <w:r>
        <w:t xml:space="preserve">The algorithm highlights the major differences between post-treatment verification (the comparator) and IGRT using planar or volumetric imaging. As a result of determining position with certainty prior to treatment with IGRT, tighter margins are prescribed during planning and acted on during delivery. Imaging is also usually performed daily prior to treatment with IGRT. With offline verification imaging however, imaging is </w:t>
      </w:r>
      <w:r w:rsidR="00950D99">
        <w:t xml:space="preserve">typically </w:t>
      </w:r>
      <w:r>
        <w:t>performed daily during the first week and once weekly for the remainder of the course.</w:t>
      </w:r>
    </w:p>
    <w:p w:rsidR="00170D7E" w:rsidRPr="00CB5FC7" w:rsidRDefault="00170D7E" w:rsidP="00170D7E">
      <w:pPr>
        <w:pStyle w:val="Heading1"/>
      </w:pPr>
      <w:bookmarkStart w:id="17" w:name="_Toc330818144"/>
      <w:r w:rsidRPr="00CB5FC7">
        <w:lastRenderedPageBreak/>
        <w:t>Clinical claim</w:t>
      </w:r>
      <w:bookmarkEnd w:id="17"/>
    </w:p>
    <w:p w:rsidR="00170D7E" w:rsidRPr="00CB5FC7" w:rsidRDefault="00170D7E" w:rsidP="00170D7E">
      <w:pPr>
        <w:pStyle w:val="Heading2"/>
      </w:pPr>
      <w:bookmarkStart w:id="18" w:name="_Toc330818145"/>
      <w:r w:rsidRPr="00CB5FC7">
        <w:t>Potential benefits of proposed technology</w:t>
      </w:r>
      <w:bookmarkEnd w:id="18"/>
    </w:p>
    <w:p w:rsidR="00170D7E" w:rsidRPr="00CB5FC7" w:rsidRDefault="00170D7E" w:rsidP="00170D7E">
      <w:r w:rsidRPr="00CB5FC7">
        <w:t>The major potenti</w:t>
      </w:r>
      <w:r w:rsidR="0025051F">
        <w:t xml:space="preserve">al benefit </w:t>
      </w:r>
      <w:r w:rsidRPr="00CB5FC7">
        <w:t xml:space="preserve">of the technology is that the dose of radiation being delivered to the target tumour can be maximised while minimising the unintended dose that is delivered to the surrounding tissues. IGRT can assist in the detailed planning, dosimetric calculation, quality assurance of the plan and in optimising the delivery. The use of the process would provide superior tumour control and surrounding tissue protection. </w:t>
      </w:r>
    </w:p>
    <w:p w:rsidR="00170D7E" w:rsidRPr="00CB5FC7" w:rsidRDefault="00170D7E" w:rsidP="00170D7E">
      <w:r w:rsidRPr="00CB5FC7">
        <w:t xml:space="preserve">It is stated that there is a large body of evidence available to support the value of radiation dose escalation in achieving improved cancer cure rates including in prostate cancer. In this cancer, rectal tolerance is exceeded if more than 70Gy is delivered to more than 25% of rectal volume. </w:t>
      </w:r>
      <w:r>
        <w:t>As a result of the toxicity arising from the significant margin, the dose deliverable to the tumour is limited. IGRT allows dose escalation where this is demonstrably superior (e.g. prostate cancer).</w:t>
      </w:r>
    </w:p>
    <w:p w:rsidR="00170D7E" w:rsidRPr="00CB5FC7" w:rsidRDefault="00170D7E" w:rsidP="00170D7E">
      <w:r>
        <w:t>PASC noted that t</w:t>
      </w:r>
      <w:r w:rsidRPr="00CB5FC7">
        <w:t>he assessment of this technology may find that direct comparative trials between IGRT (older systems) and IGRT (newer systems) in relation to direct clinical outcomes are not available. The benefits arising from more accurately delivered radiation therapy may have to be linked with direct clinical outcome evidence from comparative radiotherapy strategies (e.g. dose escalation, toxicity reduction)</w:t>
      </w:r>
      <w:r>
        <w:t>.</w:t>
      </w:r>
    </w:p>
    <w:p w:rsidR="00170D7E" w:rsidRPr="00CB5FC7" w:rsidRDefault="00170D7E" w:rsidP="00170D7E">
      <w:r w:rsidRPr="00CB5FC7">
        <w:t>In addition to its effect on cancer control and cure rates, there are other benefits for the technology cited in the application. In the acute or treatment phase, there would be a potential reduction in toxicity and side effects experienced by patients</w:t>
      </w:r>
      <w:r>
        <w:t xml:space="preserve"> including </w:t>
      </w:r>
      <w:r w:rsidRPr="00CB5FC7">
        <w:t>a reduction in the number of cases requiring acute care and medical intervention during or immediately after treatment. In the 3-6 month period after treatment, there would be a potential reduction in such toxicities as strictures, fractures, scar tissue formation together with less reliance on medications such as pain control and steroids and improved quality of life.</w:t>
      </w:r>
    </w:p>
    <w:p w:rsidR="00E60D1B" w:rsidRDefault="00170D7E" w:rsidP="00170D7E">
      <w:r w:rsidRPr="00CB5FC7">
        <w:t xml:space="preserve">Increased frequency of imaging with additional radiation exposure as a result of these is a potential disadvantage of IGRT. It is stated </w:t>
      </w:r>
      <w:r>
        <w:t xml:space="preserve">in the application </w:t>
      </w:r>
      <w:r w:rsidRPr="00CB5FC7">
        <w:t>that the small incremental radiation dose provided from these is taken into account during the planning stages of the treatment</w:t>
      </w:r>
      <w:r>
        <w:t>, although medical advice indicates that this is difficult to model in practice</w:t>
      </w:r>
      <w:r w:rsidRPr="00CB5FC7">
        <w:t>.</w:t>
      </w:r>
    </w:p>
    <w:p w:rsidR="00E60D1B" w:rsidRDefault="00E60D1B">
      <w:pPr>
        <w:spacing w:after="0" w:line="240" w:lineRule="auto"/>
        <w:jc w:val="left"/>
      </w:pPr>
      <w:r>
        <w:br w:type="page"/>
      </w:r>
    </w:p>
    <w:p w:rsidR="00BC6AA4" w:rsidRPr="00CB5FC7" w:rsidRDefault="00AE784C" w:rsidP="00BC6AA4">
      <w:r>
        <w:rPr>
          <w:noProof/>
          <w:lang w:eastAsia="en-AU"/>
        </w:rPr>
        <w:lastRenderedPageBreak/>
        <mc:AlternateContent>
          <mc:Choice Requires="wps">
            <w:drawing>
              <wp:inline distT="0" distB="0" distL="0" distR="0">
                <wp:extent cx="1828800" cy="228600"/>
                <wp:effectExtent l="0" t="0" r="0" b="0"/>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F4B" w:rsidRDefault="00D23F4B" w:rsidP="00AB0CBB">
                            <w:pPr>
                              <w:jc w:val="left"/>
                            </w:pPr>
                            <w:r w:rsidRPr="00B44C42">
                              <w:rPr>
                                <w:rFonts w:ascii="Arial" w:hAnsi="Arial" w:cs="Arial"/>
                                <w:b/>
                              </w:rPr>
                              <w:t>Figure 1: Clinical algorithm</w:t>
                            </w:r>
                            <w:r w:rsidRPr="00B44C42">
                              <w:rPr>
                                <w:rFonts w:ascii="Arial" w:hAnsi="Arial" w:cs="Arial"/>
                                <w:b/>
                                <w:noProof/>
                                <w:lang w:eastAsia="en-AU"/>
                              </w:rPr>
                              <w:t xml:space="preserve"> </w:t>
                            </w:r>
                          </w:p>
                          <w:p w:rsidR="00D23F4B" w:rsidRDefault="00D23F4B"/>
                        </w:txbxContent>
                      </wps:txbx>
                      <wps:bodyPr rot="0" vert="horz" wrap="square" lIns="91440" tIns="45720" rIns="91440" bIns="45720" anchor="t" anchorCtr="0" upright="1">
                        <a:noAutofit/>
                      </wps:bodyPr>
                    </wps:wsp>
                  </a:graphicData>
                </a:graphic>
              </wp:inline>
            </w:drawing>
          </mc:Choice>
          <mc:Fallback>
            <w:pict>
              <v:shape id="Text Box 53" o:spid="_x0000_s1027" type="#_x0000_t202" style="width:2in;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GhA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" stroked="f">
                <v:textbox>
                  <w:txbxContent>
                    <w:p w:rsidR="00D23F4B" w:rsidRDefault="00D23F4B" w:rsidP="00AB0CBB">
                      <w:pPr>
                        <w:jc w:val="left"/>
                      </w:pPr>
                      <w:r w:rsidRPr="00B44C42">
                        <w:rPr>
                          <w:rFonts w:ascii="Arial" w:hAnsi="Arial" w:cs="Arial"/>
                          <w:b/>
                        </w:rPr>
                        <w:t>Figure 1: Clinical algorithm</w:t>
                      </w:r>
                      <w:r w:rsidRPr="00B44C42">
                        <w:rPr>
                          <w:rFonts w:ascii="Arial" w:hAnsi="Arial" w:cs="Arial"/>
                          <w:b/>
                          <w:noProof/>
                          <w:lang w:eastAsia="en-AU"/>
                        </w:rPr>
                        <w:t xml:space="preserve"> </w:t>
                      </w:r>
                    </w:p>
                    <w:p w:rsidR="00D23F4B" w:rsidRDefault="00D23F4B"/>
                  </w:txbxContent>
                </v:textbox>
                <w10:anchorlock/>
              </v:shape>
            </w:pict>
          </mc:Fallback>
        </mc:AlternateContent>
      </w:r>
      <w:r>
        <w:rPr>
          <w:noProof/>
          <w:lang w:eastAsia="en-AU"/>
        </w:rPr>
        <mc:AlternateContent>
          <mc:Choice Requires="wpg">
            <w:drawing>
              <wp:inline distT="0" distB="0" distL="0" distR="0" wp14:anchorId="14FD9270" wp14:editId="5EE79898">
                <wp:extent cx="6193790" cy="8520430"/>
                <wp:effectExtent l="0" t="0" r="0" b="0"/>
                <wp:docPr id="1" name="Group 2" title="Clinical algorithm "/>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93790" cy="8520430"/>
                          <a:chOff x="1440" y="895"/>
                          <a:chExt cx="9754" cy="13418"/>
                        </a:xfrm>
                      </wpg:grpSpPr>
                      <wps:wsp>
                        <wps:cNvPr id="3" name="AutoShape 3"/>
                        <wps:cNvSpPr>
                          <a:spLocks noChangeAspect="1" noChangeArrowheads="1" noTextEdit="1"/>
                        </wps:cNvSpPr>
                        <wps:spPr bwMode="auto">
                          <a:xfrm>
                            <a:off x="1440" y="895"/>
                            <a:ext cx="9754" cy="1341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4054" y="1063"/>
                            <a:ext cx="3233" cy="398"/>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Patients diagnosed with cancer</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784" y="13294"/>
                            <a:ext cx="9106" cy="828"/>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Image guided primary outcomes: toxicity, tumour control, Progression free survival, overall survival, quality of life</w:t>
                              </w:r>
                            </w:p>
                          </w:txbxContent>
                        </wps:txbx>
                        <wps:bodyPr rot="0" vert="horz" wrap="square" lIns="91440" tIns="45720" rIns="91440" bIns="45720" anchor="t" anchorCtr="0" upright="1">
                          <a:noAutofit/>
                        </wps:bodyPr>
                      </wps:wsp>
                      <wps:wsp>
                        <wps:cNvPr id="6" name="AutoShape 6"/>
                        <wps:cNvSpPr>
                          <a:spLocks noChangeArrowheads="1"/>
                        </wps:cNvSpPr>
                        <wps:spPr bwMode="auto">
                          <a:xfrm>
                            <a:off x="1950" y="2308"/>
                            <a:ext cx="2315" cy="1197"/>
                          </a:xfrm>
                          <a:prstGeom prst="diamond">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Treatment decision</w:t>
                              </w:r>
                            </w:p>
                          </w:txbxContent>
                        </wps:txbx>
                        <wps:bodyPr rot="0" vert="horz" wrap="square" lIns="91440" tIns="45720" rIns="91440" bIns="45720" anchor="t" anchorCtr="0" upright="1">
                          <a:noAutofit/>
                        </wps:bodyPr>
                      </wps:wsp>
                      <wps:wsp>
                        <wps:cNvPr id="7" name="Rectangle 7"/>
                        <wps:cNvSpPr>
                          <a:spLocks noChangeArrowheads="1"/>
                        </wps:cNvSpPr>
                        <wps:spPr bwMode="auto">
                          <a:xfrm>
                            <a:off x="6613" y="2471"/>
                            <a:ext cx="2779" cy="838"/>
                          </a:xfrm>
                          <a:prstGeom prst="rect">
                            <a:avLst/>
                          </a:prstGeom>
                          <a:solidFill>
                            <a:srgbClr val="FFFFFF"/>
                          </a:solidFill>
                          <a:ln w="9525">
                            <a:solidFill>
                              <a:srgbClr val="000000"/>
                            </a:solidFill>
                            <a:miter lim="800000"/>
                            <a:headEnd/>
                            <a:tailEnd/>
                          </a:ln>
                        </wps:spPr>
                        <wps:txbx>
                          <w:txbxContent>
                            <w:p w:rsidR="00D23F4B" w:rsidRPr="00870F85" w:rsidRDefault="00D23F4B" w:rsidP="00AB0CBB">
                              <w:pPr>
                                <w:spacing w:line="240" w:lineRule="auto"/>
                                <w:jc w:val="center"/>
                                <w:rPr>
                                  <w:sz w:val="16"/>
                                  <w:szCs w:val="16"/>
                                </w:rPr>
                              </w:pPr>
                              <w:r w:rsidRPr="00870F85">
                                <w:rPr>
                                  <w:sz w:val="16"/>
                                  <w:szCs w:val="16"/>
                                </w:rPr>
                                <w:t>Surgery, chemotherapy, active surveillance, no treatment or other treatment</w:t>
                              </w:r>
                            </w:p>
                          </w:txbxContent>
                        </wps:txbx>
                        <wps:bodyPr rot="0" vert="horz" wrap="square" lIns="91440" tIns="45720" rIns="91440" bIns="45720" anchor="t" anchorCtr="0" upright="1">
                          <a:noAutofit/>
                        </wps:bodyPr>
                      </wps:wsp>
                      <wps:wsp>
                        <wps:cNvPr id="8" name="AutoShape 8"/>
                        <wps:cNvCnPr>
                          <a:cxnSpLocks noChangeShapeType="1"/>
                          <a:stCxn id="6" idx="3"/>
                          <a:endCxn id="7" idx="1"/>
                        </wps:cNvCnPr>
                        <wps:spPr bwMode="auto">
                          <a:xfrm flipV="1">
                            <a:off x="4265" y="2890"/>
                            <a:ext cx="2348"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4940" y="3880"/>
                            <a:ext cx="2798" cy="427"/>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Radiation therapy</w:t>
                              </w:r>
                            </w:p>
                          </w:txbxContent>
                        </wps:txbx>
                        <wps:bodyPr rot="0" vert="horz" wrap="square" lIns="91440" tIns="45720" rIns="91440" bIns="45720" anchor="t" anchorCtr="0" upright="1">
                          <a:noAutofit/>
                        </wps:bodyPr>
                      </wps:wsp>
                      <wps:wsp>
                        <wps:cNvPr id="10" name="AutoShape 10"/>
                        <wps:cNvCnPr>
                          <a:cxnSpLocks noChangeShapeType="1"/>
                          <a:stCxn id="4" idx="2"/>
                          <a:endCxn id="6" idx="0"/>
                        </wps:cNvCnPr>
                        <wps:spPr bwMode="auto">
                          <a:xfrm rot="5400000">
                            <a:off x="3966" y="603"/>
                            <a:ext cx="847" cy="256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1"/>
                        <wps:cNvCnPr>
                          <a:cxnSpLocks noChangeShapeType="1"/>
                          <a:stCxn id="6" idx="2"/>
                          <a:endCxn id="9" idx="0"/>
                        </wps:cNvCnPr>
                        <wps:spPr bwMode="auto">
                          <a:xfrm rot="16200000" flipH="1">
                            <a:off x="4536" y="2077"/>
                            <a:ext cx="375" cy="323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8301" y="4708"/>
                            <a:ext cx="2666" cy="390"/>
                          </a:xfrm>
                          <a:prstGeom prst="rect">
                            <a:avLst/>
                          </a:prstGeom>
                          <a:solidFill>
                            <a:srgbClr val="FFFFFF"/>
                          </a:solidFill>
                          <a:ln w="9525">
                            <a:solidFill>
                              <a:srgbClr val="000000"/>
                            </a:solidFill>
                            <a:miter lim="800000"/>
                            <a:headEnd/>
                            <a:tailEnd/>
                          </a:ln>
                        </wps:spPr>
                        <wps:txbx>
                          <w:txbxContent>
                            <w:p w:rsidR="00D23F4B" w:rsidRDefault="00D23F4B" w:rsidP="0055663F">
                              <w:pPr>
                                <w:rPr>
                                  <w:b/>
                                  <w:sz w:val="18"/>
                                  <w:szCs w:val="18"/>
                                </w:rPr>
                              </w:pPr>
                              <w:r w:rsidRPr="0055663F">
                                <w:rPr>
                                  <w:b/>
                                  <w:sz w:val="16"/>
                                  <w:szCs w:val="16"/>
                                </w:rPr>
                                <w:t>IGRT</w:t>
                              </w:r>
                              <w:r>
                                <w:rPr>
                                  <w:b/>
                                  <w:sz w:val="18"/>
                                  <w:szCs w:val="18"/>
                                </w:rPr>
                                <w:t xml:space="preserve"> volumetric imaging</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8301" y="5499"/>
                            <a:ext cx="2666" cy="578"/>
                          </a:xfrm>
                          <a:prstGeom prst="rect">
                            <a:avLst/>
                          </a:prstGeom>
                          <a:solidFill>
                            <a:srgbClr val="FFFFFF"/>
                          </a:solidFill>
                          <a:ln w="9525">
                            <a:solidFill>
                              <a:srgbClr val="000000"/>
                            </a:solidFill>
                            <a:miter lim="800000"/>
                            <a:headEnd/>
                            <a:tailEnd/>
                          </a:ln>
                        </wps:spPr>
                        <wps:txbx>
                          <w:txbxContent>
                            <w:p w:rsidR="00D23F4B" w:rsidRPr="005E27B4" w:rsidRDefault="00D23F4B" w:rsidP="00AB0CBB">
                              <w:pPr>
                                <w:spacing w:line="240" w:lineRule="auto"/>
                                <w:jc w:val="center"/>
                                <w:rPr>
                                  <w:sz w:val="18"/>
                                  <w:szCs w:val="18"/>
                                </w:rPr>
                              </w:pPr>
                              <w:r>
                                <w:rPr>
                                  <w:sz w:val="18"/>
                                  <w:szCs w:val="18"/>
                                </w:rPr>
                                <w:t>Patient data acquisition (CT, MRI, PET)</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1784" y="4715"/>
                            <a:ext cx="2571" cy="383"/>
                          </a:xfrm>
                          <a:prstGeom prst="rect">
                            <a:avLst/>
                          </a:prstGeom>
                          <a:solidFill>
                            <a:srgbClr val="FFFFFF"/>
                          </a:solidFill>
                          <a:ln w="9525">
                            <a:solidFill>
                              <a:srgbClr val="000000"/>
                            </a:solidFill>
                            <a:miter lim="800000"/>
                            <a:headEnd/>
                            <a:tailEnd/>
                          </a:ln>
                        </wps:spPr>
                        <wps:txbx>
                          <w:txbxContent>
                            <w:p w:rsidR="00D23F4B" w:rsidRPr="009743DB" w:rsidRDefault="00D23F4B" w:rsidP="00AB0CBB">
                              <w:pPr>
                                <w:jc w:val="left"/>
                                <w:rPr>
                                  <w:b/>
                                  <w:sz w:val="16"/>
                                  <w:szCs w:val="16"/>
                                </w:rPr>
                              </w:pPr>
                              <w:r w:rsidRPr="009743DB">
                                <w:rPr>
                                  <w:b/>
                                  <w:sz w:val="16"/>
                                  <w:szCs w:val="16"/>
                                </w:rPr>
                                <w:t xml:space="preserve">Post treatment verification </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1784" y="5499"/>
                            <a:ext cx="2571" cy="578"/>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Patient data acquisition (CT, MRI, PET)</w:t>
                              </w:r>
                            </w:p>
                            <w:p w:rsidR="00D23F4B" w:rsidRDefault="00D23F4B" w:rsidP="00AB0CBB">
                              <w:pPr>
                                <w:spacing w:line="240" w:lineRule="auto"/>
                                <w:jc w:val="center"/>
                              </w:pPr>
                            </w:p>
                          </w:txbxContent>
                        </wps:txbx>
                        <wps:bodyPr rot="0" vert="horz" wrap="square" lIns="91440" tIns="45720" rIns="91440" bIns="45720" anchor="t" anchorCtr="0" upright="1">
                          <a:noAutofit/>
                        </wps:bodyPr>
                      </wps:wsp>
                      <wps:wsp>
                        <wps:cNvPr id="16" name="Rectangle 16"/>
                        <wps:cNvSpPr>
                          <a:spLocks noChangeArrowheads="1"/>
                        </wps:cNvSpPr>
                        <wps:spPr bwMode="auto">
                          <a:xfrm>
                            <a:off x="1785" y="6479"/>
                            <a:ext cx="2570" cy="1026"/>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Contouring, prescription – Larger margins to account for uncertainties</w:t>
                              </w:r>
                            </w:p>
                            <w:p w:rsidR="00D23F4B" w:rsidRDefault="00D23F4B" w:rsidP="00AB0CBB">
                              <w:pPr>
                                <w:spacing w:line="240" w:lineRule="auto"/>
                                <w:jc w:val="center"/>
                              </w:pPr>
                            </w:p>
                          </w:txbxContent>
                        </wps:txbx>
                        <wps:bodyPr rot="0" vert="horz" wrap="square" lIns="91440" tIns="45720" rIns="91440" bIns="45720" anchor="t" anchorCtr="0" upright="1">
                          <a:noAutofit/>
                        </wps:bodyPr>
                      </wps:wsp>
                      <wps:wsp>
                        <wps:cNvPr id="17" name="Rectangle 17"/>
                        <wps:cNvSpPr>
                          <a:spLocks noChangeArrowheads="1"/>
                        </wps:cNvSpPr>
                        <wps:spPr bwMode="auto">
                          <a:xfrm>
                            <a:off x="1785" y="8075"/>
                            <a:ext cx="2570" cy="1475"/>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left"/>
                                <w:rPr>
                                  <w:sz w:val="18"/>
                                  <w:szCs w:val="18"/>
                                </w:rPr>
                              </w:pPr>
                              <w:r>
                                <w:rPr>
                                  <w:sz w:val="18"/>
                                  <w:szCs w:val="18"/>
                                </w:rPr>
                                <w:t>Generation of reference images and tolerance/action levels (</w:t>
                              </w:r>
                              <w:r w:rsidRPr="00750991">
                                <w:rPr>
                                  <w:b/>
                                  <w:sz w:val="18"/>
                                  <w:szCs w:val="18"/>
                                </w:rPr>
                                <w:t>larger action levels, 5-10mm curative; &gt;10mm palliative</w:t>
                              </w:r>
                              <w:r>
                                <w:rPr>
                                  <w:sz w:val="18"/>
                                  <w:szCs w:val="18"/>
                                </w:rPr>
                                <w:t xml:space="preserve">) </w:t>
                              </w:r>
                            </w:p>
                            <w:p w:rsidR="00D23F4B" w:rsidRDefault="00D23F4B" w:rsidP="00AB0CBB">
                              <w:pPr>
                                <w:spacing w:line="240" w:lineRule="auto"/>
                                <w:jc w:val="center"/>
                              </w:pPr>
                            </w:p>
                          </w:txbxContent>
                        </wps:txbx>
                        <wps:bodyPr rot="0" vert="horz" wrap="square" lIns="91440" tIns="45720" rIns="91440" bIns="45720" anchor="t" anchorCtr="0" upright="1">
                          <a:noAutofit/>
                        </wps:bodyPr>
                      </wps:wsp>
                      <wps:wsp>
                        <wps:cNvPr id="18" name="AutoShape 18"/>
                        <wps:cNvCnPr>
                          <a:cxnSpLocks noChangeShapeType="1"/>
                          <a:stCxn id="9" idx="1"/>
                          <a:endCxn id="14" idx="0"/>
                        </wps:cNvCnPr>
                        <wps:spPr bwMode="auto">
                          <a:xfrm rot="10800000" flipV="1">
                            <a:off x="3070" y="4094"/>
                            <a:ext cx="1870" cy="62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19"/>
                        <wps:cNvCnPr>
                          <a:cxnSpLocks noChangeShapeType="1"/>
                          <a:endCxn id="12" idx="0"/>
                        </wps:cNvCnPr>
                        <wps:spPr bwMode="auto">
                          <a:xfrm>
                            <a:off x="7738" y="4094"/>
                            <a:ext cx="1896" cy="61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1786" y="9833"/>
                            <a:ext cx="2569" cy="992"/>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 xml:space="preserve">Verification imaging </w:t>
                              </w:r>
                              <w:r w:rsidRPr="007D42C3">
                                <w:rPr>
                                  <w:b/>
                                  <w:sz w:val="18"/>
                                  <w:szCs w:val="18"/>
                                </w:rPr>
                                <w:t>daily in week one</w:t>
                              </w:r>
                              <w:r>
                                <w:rPr>
                                  <w:sz w:val="18"/>
                                  <w:szCs w:val="18"/>
                                </w:rPr>
                                <w:t>, with off-line review to determine random errors</w:t>
                              </w:r>
                            </w:p>
                          </w:txbxContent>
                        </wps:txbx>
                        <wps:bodyPr rot="0" vert="horz" wrap="square" lIns="91440" tIns="45720" rIns="91440" bIns="45720" anchor="t" anchorCtr="0" upright="1">
                          <a:noAutofit/>
                        </wps:bodyPr>
                      </wps:wsp>
                      <wps:wsp>
                        <wps:cNvPr id="21" name="AutoShape 21"/>
                        <wps:cNvCnPr>
                          <a:cxnSpLocks noChangeShapeType="1"/>
                        </wps:cNvCnPr>
                        <wps:spPr bwMode="auto">
                          <a:xfrm flipH="1">
                            <a:off x="3071" y="6077"/>
                            <a:ext cx="2"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a:stCxn id="12" idx="2"/>
                          <a:endCxn id="13" idx="0"/>
                        </wps:cNvCnPr>
                        <wps:spPr bwMode="auto">
                          <a:xfrm>
                            <a:off x="9634" y="5098"/>
                            <a:ext cx="1"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4940" y="4715"/>
                            <a:ext cx="2798" cy="383"/>
                          </a:xfrm>
                          <a:prstGeom prst="rect">
                            <a:avLst/>
                          </a:prstGeom>
                          <a:solidFill>
                            <a:srgbClr val="FFFFFF"/>
                          </a:solidFill>
                          <a:ln w="9525">
                            <a:solidFill>
                              <a:srgbClr val="000000"/>
                            </a:solidFill>
                            <a:miter lim="800000"/>
                            <a:headEnd/>
                            <a:tailEnd/>
                          </a:ln>
                        </wps:spPr>
                        <wps:txbx>
                          <w:txbxContent>
                            <w:p w:rsidR="00D23F4B" w:rsidRPr="00DA4210" w:rsidRDefault="00D23F4B" w:rsidP="00AB0CBB">
                              <w:pPr>
                                <w:rPr>
                                  <w:b/>
                                  <w:sz w:val="16"/>
                                  <w:szCs w:val="16"/>
                                </w:rPr>
                              </w:pPr>
                              <w:r w:rsidRPr="00DA4210">
                                <w:rPr>
                                  <w:b/>
                                  <w:sz w:val="16"/>
                                  <w:szCs w:val="16"/>
                                </w:rPr>
                                <w:t>IGRT planar imaging</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4940" y="5499"/>
                            <a:ext cx="2798" cy="578"/>
                          </a:xfrm>
                          <a:prstGeom prst="rect">
                            <a:avLst/>
                          </a:prstGeom>
                          <a:solidFill>
                            <a:srgbClr val="FFFFFF"/>
                          </a:solidFill>
                          <a:ln w="9525">
                            <a:solidFill>
                              <a:srgbClr val="000000"/>
                            </a:solidFill>
                            <a:miter lim="800000"/>
                            <a:headEnd/>
                            <a:tailEnd/>
                          </a:ln>
                        </wps:spPr>
                        <wps:txbx>
                          <w:txbxContent>
                            <w:p w:rsidR="00D23F4B" w:rsidRPr="009748D8" w:rsidRDefault="00D23F4B" w:rsidP="00AB0CBB">
                              <w:pPr>
                                <w:spacing w:line="240" w:lineRule="auto"/>
                                <w:jc w:val="center"/>
                                <w:rPr>
                                  <w:sz w:val="18"/>
                                  <w:szCs w:val="18"/>
                                </w:rPr>
                              </w:pPr>
                              <w:r w:rsidRPr="009748D8">
                                <w:rPr>
                                  <w:sz w:val="18"/>
                                  <w:szCs w:val="18"/>
                                </w:rPr>
                                <w:t>Patient data acquisition (CT, MRI, PET)</w:t>
                              </w:r>
                            </w:p>
                          </w:txbxContent>
                        </wps:txbx>
                        <wps:bodyPr rot="0" vert="horz" wrap="square" lIns="91440" tIns="45720" rIns="91440" bIns="45720" anchor="t" anchorCtr="0" upright="1">
                          <a:noAutofit/>
                        </wps:bodyPr>
                      </wps:wsp>
                      <wps:wsp>
                        <wps:cNvPr id="25" name="AutoShape 25"/>
                        <wps:cNvCnPr>
                          <a:cxnSpLocks noChangeShapeType="1"/>
                          <a:stCxn id="14" idx="2"/>
                        </wps:cNvCnPr>
                        <wps:spPr bwMode="auto">
                          <a:xfrm>
                            <a:off x="3070" y="5098"/>
                            <a:ext cx="7"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4940" y="6471"/>
                            <a:ext cx="2798" cy="911"/>
                          </a:xfrm>
                          <a:prstGeom prst="rect">
                            <a:avLst/>
                          </a:prstGeom>
                          <a:solidFill>
                            <a:srgbClr val="FFFFFF"/>
                          </a:solidFill>
                          <a:ln w="9525">
                            <a:solidFill>
                              <a:srgbClr val="000000"/>
                            </a:solidFill>
                            <a:miter lim="800000"/>
                            <a:headEnd/>
                            <a:tailEnd/>
                          </a:ln>
                        </wps:spPr>
                        <wps:txbx>
                          <w:txbxContent>
                            <w:p w:rsidR="00D23F4B" w:rsidRPr="00AE30DB" w:rsidRDefault="00D23F4B" w:rsidP="00AB0CBB">
                              <w:pPr>
                                <w:rPr>
                                  <w:sz w:val="16"/>
                                  <w:szCs w:val="16"/>
                                </w:rPr>
                              </w:pPr>
                              <w:r>
                                <w:rPr>
                                  <w:sz w:val="16"/>
                                  <w:szCs w:val="16"/>
                                </w:rPr>
                                <w:t>Contouring, prescription – tighter margins as result certainty of patient position prior to treatment</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8301" y="6471"/>
                            <a:ext cx="2666" cy="1108"/>
                          </a:xfrm>
                          <a:prstGeom prst="rect">
                            <a:avLst/>
                          </a:prstGeom>
                          <a:solidFill>
                            <a:srgbClr val="FFFFFF"/>
                          </a:solidFill>
                          <a:ln w="9525">
                            <a:solidFill>
                              <a:srgbClr val="000000"/>
                            </a:solidFill>
                            <a:miter lim="800000"/>
                            <a:headEnd/>
                            <a:tailEnd/>
                          </a:ln>
                        </wps:spPr>
                        <wps:txbx>
                          <w:txbxContent>
                            <w:p w:rsidR="00D23F4B" w:rsidRPr="00AE30DB" w:rsidRDefault="00D23F4B" w:rsidP="00AB0CBB">
                              <w:pPr>
                                <w:rPr>
                                  <w:sz w:val="16"/>
                                  <w:szCs w:val="16"/>
                                </w:rPr>
                              </w:pPr>
                              <w:r>
                                <w:rPr>
                                  <w:sz w:val="16"/>
                                  <w:szCs w:val="16"/>
                                </w:rPr>
                                <w:t>Contouring, prescription – tighter margins as result certainty of patient position prior to treatment</w:t>
                              </w:r>
                            </w:p>
                            <w:p w:rsidR="00D23F4B" w:rsidRDefault="00D23F4B" w:rsidP="00AB0CBB"/>
                          </w:txbxContent>
                        </wps:txbx>
                        <wps:bodyPr rot="0" vert="horz" wrap="square" lIns="91440" tIns="45720" rIns="91440" bIns="45720" anchor="t" anchorCtr="0" upright="1">
                          <a:noAutofit/>
                        </wps:bodyPr>
                      </wps:wsp>
                      <wps:wsp>
                        <wps:cNvPr id="28" name="Text Box 28"/>
                        <wps:cNvSpPr txBox="1">
                          <a:spLocks noChangeArrowheads="1"/>
                        </wps:cNvSpPr>
                        <wps:spPr bwMode="auto">
                          <a:xfrm>
                            <a:off x="4940" y="8075"/>
                            <a:ext cx="2798" cy="1296"/>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left"/>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D23F4B" w:rsidRDefault="00D23F4B" w:rsidP="00AB0CBB"/>
                          </w:txbxContent>
                        </wps:txbx>
                        <wps:bodyPr rot="0" vert="horz" wrap="square" lIns="91440" tIns="45720" rIns="91440" bIns="45720" anchor="t" anchorCtr="0" upright="1">
                          <a:noAutofit/>
                        </wps:bodyPr>
                      </wps:wsp>
                      <wps:wsp>
                        <wps:cNvPr id="29" name="Text Box 29"/>
                        <wps:cNvSpPr txBox="1">
                          <a:spLocks noChangeArrowheads="1"/>
                        </wps:cNvSpPr>
                        <wps:spPr bwMode="auto">
                          <a:xfrm>
                            <a:off x="8301" y="8075"/>
                            <a:ext cx="2666" cy="1296"/>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left"/>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D23F4B" w:rsidRDefault="00D23F4B" w:rsidP="00AB0CBB"/>
                          </w:txbxContent>
                        </wps:txbx>
                        <wps:bodyPr rot="0" vert="horz" wrap="square" lIns="91440" tIns="45720" rIns="91440" bIns="45720" anchor="t" anchorCtr="0" upright="1">
                          <a:noAutofit/>
                        </wps:bodyPr>
                      </wps:wsp>
                      <wps:wsp>
                        <wps:cNvPr id="30" name="Text Box 30"/>
                        <wps:cNvSpPr txBox="1">
                          <a:spLocks noChangeArrowheads="1"/>
                        </wps:cNvSpPr>
                        <wps:spPr bwMode="auto">
                          <a:xfrm>
                            <a:off x="4940" y="9914"/>
                            <a:ext cx="2798" cy="843"/>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Pr>
                                  <w:sz w:val="18"/>
                                  <w:szCs w:val="18"/>
                                </w:rPr>
                                <w:t xml:space="preserve">Imaging </w:t>
                              </w:r>
                              <w:r w:rsidRPr="00750991">
                                <w:rPr>
                                  <w:b/>
                                  <w:sz w:val="18"/>
                                  <w:szCs w:val="18"/>
                                </w:rPr>
                                <w:t>prior to treatment</w:t>
                              </w:r>
                              <w:r>
                                <w:rPr>
                                  <w:sz w:val="18"/>
                                  <w:szCs w:val="18"/>
                                </w:rPr>
                                <w:t>: detect random and systematic errors, on-line patient move</w:t>
                              </w:r>
                            </w:p>
                            <w:p w:rsidR="00D23F4B" w:rsidRDefault="00D23F4B" w:rsidP="00AB0CBB"/>
                          </w:txbxContent>
                        </wps:txbx>
                        <wps:bodyPr rot="0" vert="horz" wrap="square" lIns="91440" tIns="45720" rIns="91440" bIns="45720" anchor="t" anchorCtr="0" upright="1">
                          <a:noAutofit/>
                        </wps:bodyPr>
                      </wps:wsp>
                      <wps:wsp>
                        <wps:cNvPr id="31" name="Text Box 31"/>
                        <wps:cNvSpPr txBox="1">
                          <a:spLocks noChangeArrowheads="1"/>
                        </wps:cNvSpPr>
                        <wps:spPr bwMode="auto">
                          <a:xfrm>
                            <a:off x="8301" y="9914"/>
                            <a:ext cx="2666" cy="843"/>
                          </a:xfrm>
                          <a:prstGeom prst="rect">
                            <a:avLst/>
                          </a:prstGeom>
                          <a:solidFill>
                            <a:srgbClr val="FFFFFF"/>
                          </a:solidFill>
                          <a:ln w="9525">
                            <a:solidFill>
                              <a:srgbClr val="000000"/>
                            </a:solidFill>
                            <a:miter lim="800000"/>
                            <a:headEnd/>
                            <a:tailEnd/>
                          </a:ln>
                        </wps:spPr>
                        <wps:txbx>
                          <w:txbxContent>
                            <w:p w:rsidR="00D23F4B" w:rsidRDefault="00D23F4B" w:rsidP="00AB0CBB">
                              <w:pPr>
                                <w:spacing w:line="240" w:lineRule="auto"/>
                                <w:jc w:val="center"/>
                                <w:rPr>
                                  <w:sz w:val="18"/>
                                  <w:szCs w:val="18"/>
                                </w:rPr>
                              </w:pPr>
                              <w:r w:rsidRPr="007D42C3">
                                <w:rPr>
                                  <w:sz w:val="16"/>
                                  <w:szCs w:val="16"/>
                                </w:rPr>
                                <w:t xml:space="preserve">Imaging </w:t>
                              </w:r>
                              <w:r w:rsidRPr="00750991">
                                <w:rPr>
                                  <w:b/>
                                  <w:sz w:val="16"/>
                                  <w:szCs w:val="16"/>
                                </w:rPr>
                                <w:t>prior to treatment</w:t>
                              </w:r>
                              <w:r w:rsidRPr="007D42C3">
                                <w:rPr>
                                  <w:sz w:val="16"/>
                                  <w:szCs w:val="16"/>
                                </w:rPr>
                                <w:t>: detect random and systematic errors, on-line</w:t>
                              </w:r>
                              <w:r>
                                <w:rPr>
                                  <w:sz w:val="18"/>
                                  <w:szCs w:val="18"/>
                                </w:rPr>
                                <w:t xml:space="preserve"> </w:t>
                              </w:r>
                              <w:r w:rsidRPr="007D42C3">
                                <w:rPr>
                                  <w:sz w:val="16"/>
                                  <w:szCs w:val="16"/>
                                </w:rPr>
                                <w:t>patient move</w:t>
                              </w:r>
                            </w:p>
                            <w:p w:rsidR="00D23F4B" w:rsidRDefault="00D23F4B" w:rsidP="00AB0CBB">
                              <w:pPr>
                                <w:jc w:val="left"/>
                              </w:pP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1784" y="11405"/>
                            <a:ext cx="2571" cy="924"/>
                          </a:xfrm>
                          <a:prstGeom prst="rect">
                            <a:avLst/>
                          </a:prstGeom>
                          <a:solidFill>
                            <a:srgbClr val="FFFFFF"/>
                          </a:solidFill>
                          <a:ln w="9525">
                            <a:solidFill>
                              <a:srgbClr val="000000"/>
                            </a:solidFill>
                            <a:miter lim="800000"/>
                            <a:headEnd/>
                            <a:tailEnd/>
                          </a:ln>
                        </wps:spPr>
                        <wps:txbx>
                          <w:txbxContent>
                            <w:p w:rsidR="00D23F4B" w:rsidRPr="007D42C3" w:rsidRDefault="00D23F4B" w:rsidP="00AB0CBB">
                              <w:pPr>
                                <w:rPr>
                                  <w:sz w:val="16"/>
                                  <w:szCs w:val="16"/>
                                </w:rPr>
                              </w:pPr>
                              <w:r>
                                <w:rPr>
                                  <w:sz w:val="16"/>
                                  <w:szCs w:val="16"/>
                                </w:rPr>
                                <w:t xml:space="preserve">Verification imaging </w:t>
                              </w:r>
                              <w:r w:rsidRPr="00750991">
                                <w:rPr>
                                  <w:b/>
                                  <w:sz w:val="16"/>
                                  <w:szCs w:val="16"/>
                                </w:rPr>
                                <w:t>once weekly</w:t>
                              </w:r>
                              <w:r>
                                <w:rPr>
                                  <w:sz w:val="16"/>
                                  <w:szCs w:val="16"/>
                                </w:rPr>
                                <w:t>, with off-line review to identify problems</w:t>
                              </w: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4940" y="11405"/>
                            <a:ext cx="2798" cy="924"/>
                          </a:xfrm>
                          <a:prstGeom prst="rect">
                            <a:avLst/>
                          </a:prstGeom>
                          <a:solidFill>
                            <a:srgbClr val="FFFFFF"/>
                          </a:solidFill>
                          <a:ln w="9525">
                            <a:solidFill>
                              <a:srgbClr val="000000"/>
                            </a:solidFill>
                            <a:miter lim="800000"/>
                            <a:headEnd/>
                            <a:tailEnd/>
                          </a:ln>
                        </wps:spPr>
                        <wps:txbx>
                          <w:txbxContent>
                            <w:p w:rsidR="00D23F4B" w:rsidRPr="00750991" w:rsidRDefault="00D23F4B" w:rsidP="00AB0CBB">
                              <w:pPr>
                                <w:spacing w:line="240" w:lineRule="auto"/>
                                <w:jc w:val="left"/>
                                <w:rPr>
                                  <w:sz w:val="16"/>
                                  <w:szCs w:val="16"/>
                                </w:rPr>
                              </w:pPr>
                              <w:r w:rsidRPr="00750991">
                                <w:rPr>
                                  <w:sz w:val="16"/>
                                  <w:szCs w:val="16"/>
                                </w:rPr>
                                <w:t xml:space="preserve">Imaging </w:t>
                              </w:r>
                              <w:r w:rsidRPr="00750991">
                                <w:rPr>
                                  <w:b/>
                                  <w:sz w:val="16"/>
                                  <w:szCs w:val="16"/>
                                </w:rPr>
                                <w:t>prior to treatment:</w:t>
                              </w:r>
                              <w:r w:rsidRPr="00750991">
                                <w:rPr>
                                  <w:sz w:val="16"/>
                                  <w:szCs w:val="16"/>
                                </w:rPr>
                                <w:t xml:space="preserve"> detect random and systematic errors, on-line patient move</w:t>
                              </w:r>
                            </w:p>
                            <w:p w:rsidR="00D23F4B" w:rsidRDefault="00D23F4B" w:rsidP="00AB0CBB"/>
                          </w:txbxContent>
                        </wps:txbx>
                        <wps:bodyPr rot="0" vert="horz" wrap="square" lIns="91440" tIns="45720" rIns="91440" bIns="45720" anchor="t" anchorCtr="0" upright="1">
                          <a:noAutofit/>
                        </wps:bodyPr>
                      </wps:wsp>
                      <wps:wsp>
                        <wps:cNvPr id="34" name="Text Box 34"/>
                        <wps:cNvSpPr txBox="1">
                          <a:spLocks noChangeArrowheads="1"/>
                        </wps:cNvSpPr>
                        <wps:spPr bwMode="auto">
                          <a:xfrm>
                            <a:off x="8390" y="11405"/>
                            <a:ext cx="2500" cy="924"/>
                          </a:xfrm>
                          <a:prstGeom prst="rect">
                            <a:avLst/>
                          </a:prstGeom>
                          <a:solidFill>
                            <a:srgbClr val="FFFFFF"/>
                          </a:solidFill>
                          <a:ln w="9525">
                            <a:solidFill>
                              <a:srgbClr val="000000"/>
                            </a:solidFill>
                            <a:miter lim="800000"/>
                            <a:headEnd/>
                            <a:tailEnd/>
                          </a:ln>
                        </wps:spPr>
                        <wps:txbx>
                          <w:txbxContent>
                            <w:p w:rsidR="00D23F4B" w:rsidRPr="00750991" w:rsidRDefault="00D23F4B" w:rsidP="00AB0CBB">
                              <w:pPr>
                                <w:spacing w:line="240" w:lineRule="auto"/>
                                <w:jc w:val="left"/>
                                <w:rPr>
                                  <w:sz w:val="16"/>
                                  <w:szCs w:val="16"/>
                                </w:rPr>
                              </w:pPr>
                              <w:r w:rsidRPr="00750991">
                                <w:rPr>
                                  <w:sz w:val="16"/>
                                  <w:szCs w:val="16"/>
                                </w:rPr>
                                <w:t xml:space="preserve">Imaging </w:t>
                              </w:r>
                              <w:r w:rsidRPr="00750991">
                                <w:rPr>
                                  <w:b/>
                                  <w:sz w:val="16"/>
                                  <w:szCs w:val="16"/>
                                </w:rPr>
                                <w:t>prior to treatment:</w:t>
                              </w:r>
                              <w:r w:rsidRPr="00750991">
                                <w:rPr>
                                  <w:sz w:val="16"/>
                                  <w:szCs w:val="16"/>
                                </w:rPr>
                                <w:t xml:space="preserve"> detect random and systematic errors, on-line patient move</w:t>
                              </w:r>
                            </w:p>
                            <w:p w:rsidR="00D23F4B" w:rsidRDefault="00D23F4B" w:rsidP="00AB0CBB">
                              <w:pPr>
                                <w:jc w:val="left"/>
                              </w:pPr>
                            </w:p>
                          </w:txbxContent>
                        </wps:txbx>
                        <wps:bodyPr rot="0" vert="horz" wrap="square" lIns="91440" tIns="45720" rIns="91440" bIns="45720" anchor="t" anchorCtr="0" upright="1">
                          <a:noAutofit/>
                        </wps:bodyPr>
                      </wps:wsp>
                      <wps:wsp>
                        <wps:cNvPr id="35" name="AutoShape 35"/>
                        <wps:cNvCnPr>
                          <a:cxnSpLocks noChangeShapeType="1"/>
                          <a:stCxn id="9" idx="2"/>
                          <a:endCxn id="23" idx="0"/>
                        </wps:cNvCnPr>
                        <wps:spPr bwMode="auto">
                          <a:xfrm>
                            <a:off x="6339" y="4307"/>
                            <a:ext cx="1" cy="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a:stCxn id="23" idx="2"/>
                          <a:endCxn id="24" idx="0"/>
                        </wps:cNvCnPr>
                        <wps:spPr bwMode="auto">
                          <a:xfrm>
                            <a:off x="6339" y="5098"/>
                            <a:ext cx="1"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7"/>
                        <wps:cNvCnPr>
                          <a:cxnSpLocks noChangeShapeType="1"/>
                          <a:stCxn id="24" idx="2"/>
                          <a:endCxn id="26" idx="0"/>
                        </wps:cNvCnPr>
                        <wps:spPr bwMode="auto">
                          <a:xfrm>
                            <a:off x="6339" y="6077"/>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8"/>
                        <wps:cNvCnPr>
                          <a:cxnSpLocks noChangeShapeType="1"/>
                          <a:stCxn id="26" idx="2"/>
                          <a:endCxn id="28" idx="0"/>
                        </wps:cNvCnPr>
                        <wps:spPr bwMode="auto">
                          <a:xfrm>
                            <a:off x="6339" y="7382"/>
                            <a:ext cx="1" cy="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9"/>
                        <wps:cNvCnPr>
                          <a:cxnSpLocks noChangeShapeType="1"/>
                          <a:stCxn id="28" idx="2"/>
                          <a:endCxn id="30" idx="0"/>
                        </wps:cNvCnPr>
                        <wps:spPr bwMode="auto">
                          <a:xfrm>
                            <a:off x="6339" y="9371"/>
                            <a:ext cx="1" cy="5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0"/>
                        <wps:cNvCnPr>
                          <a:cxnSpLocks noChangeShapeType="1"/>
                          <a:stCxn id="30" idx="2"/>
                          <a:endCxn id="33" idx="0"/>
                        </wps:cNvCnPr>
                        <wps:spPr bwMode="auto">
                          <a:xfrm>
                            <a:off x="6339" y="10757"/>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1"/>
                        <wps:cNvCnPr>
                          <a:cxnSpLocks noChangeShapeType="1"/>
                          <a:stCxn id="16" idx="2"/>
                          <a:endCxn id="17" idx="0"/>
                        </wps:cNvCnPr>
                        <wps:spPr bwMode="auto">
                          <a:xfrm>
                            <a:off x="3070" y="7505"/>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2"/>
                        <wps:cNvCnPr>
                          <a:cxnSpLocks noChangeShapeType="1"/>
                          <a:stCxn id="17" idx="2"/>
                          <a:endCxn id="20" idx="0"/>
                        </wps:cNvCnPr>
                        <wps:spPr bwMode="auto">
                          <a:xfrm>
                            <a:off x="3070" y="9550"/>
                            <a:ext cx="1"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3"/>
                        <wps:cNvCnPr>
                          <a:cxnSpLocks noChangeShapeType="1"/>
                          <a:stCxn id="20" idx="2"/>
                          <a:endCxn id="32" idx="0"/>
                        </wps:cNvCnPr>
                        <wps:spPr bwMode="auto">
                          <a:xfrm flipH="1">
                            <a:off x="3070" y="10825"/>
                            <a:ext cx="1"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4"/>
                        <wps:cNvCnPr>
                          <a:cxnSpLocks noChangeShapeType="1"/>
                          <a:stCxn id="13" idx="2"/>
                          <a:endCxn id="27" idx="0"/>
                        </wps:cNvCnPr>
                        <wps:spPr bwMode="auto">
                          <a:xfrm>
                            <a:off x="9634" y="6077"/>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5"/>
                        <wps:cNvCnPr>
                          <a:cxnSpLocks noChangeShapeType="1"/>
                          <a:stCxn id="27" idx="2"/>
                          <a:endCxn id="29" idx="0"/>
                        </wps:cNvCnPr>
                        <wps:spPr bwMode="auto">
                          <a:xfrm>
                            <a:off x="9634" y="7579"/>
                            <a:ext cx="1"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6"/>
                        <wps:cNvCnPr>
                          <a:cxnSpLocks noChangeShapeType="1"/>
                          <a:stCxn id="29" idx="2"/>
                          <a:endCxn id="31" idx="0"/>
                        </wps:cNvCnPr>
                        <wps:spPr bwMode="auto">
                          <a:xfrm>
                            <a:off x="9634" y="9371"/>
                            <a:ext cx="1" cy="5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7"/>
                        <wps:cNvCnPr>
                          <a:cxnSpLocks noChangeShapeType="1"/>
                          <a:stCxn id="31" idx="2"/>
                          <a:endCxn id="34" idx="0"/>
                        </wps:cNvCnPr>
                        <wps:spPr bwMode="auto">
                          <a:xfrm>
                            <a:off x="9634" y="10757"/>
                            <a:ext cx="6"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8"/>
                        <wps:cNvCnPr>
                          <a:cxnSpLocks noChangeShapeType="1"/>
                          <a:stCxn id="33" idx="2"/>
                        </wps:cNvCnPr>
                        <wps:spPr bwMode="auto">
                          <a:xfrm>
                            <a:off x="6339" y="12329"/>
                            <a:ext cx="1" cy="5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9"/>
                        <wps:cNvCnPr>
                          <a:cxnSpLocks noChangeShapeType="1"/>
                          <a:stCxn id="32" idx="2"/>
                        </wps:cNvCnPr>
                        <wps:spPr bwMode="auto">
                          <a:xfrm rot="16200000" flipH="1">
                            <a:off x="4446" y="10953"/>
                            <a:ext cx="518" cy="3269"/>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50"/>
                        <wps:cNvCnPr>
                          <a:cxnSpLocks noChangeShapeType="1"/>
                          <a:stCxn id="34" idx="2"/>
                        </wps:cNvCnPr>
                        <wps:spPr bwMode="auto">
                          <a:xfrm rot="5400000">
                            <a:off x="7731" y="10937"/>
                            <a:ext cx="518" cy="33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51"/>
                        <wps:cNvCnPr>
                          <a:cxnSpLocks noChangeShapeType="1"/>
                          <a:endCxn id="5" idx="0"/>
                        </wps:cNvCnPr>
                        <wps:spPr bwMode="auto">
                          <a:xfrm flipH="1">
                            <a:off x="6337" y="12847"/>
                            <a:ext cx="2" cy="4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8" alt="Title: Clinical algorithm " style="width:487.7pt;height:670.9pt;mso-position-horizontal-relative:char;mso-position-vertical-relative:line" coordorigin="1440,895" coordsize="9754,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">
                <o:lock v:ext="edit" aspectratio="t"/>
                <v:rect id="AutoShape 3" o:spid="_x0000_s1029" style="position:absolute;left:1440;top:895;width:9754;height:1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Text Box 4" o:spid="_x0000_s1030" type="#_x0000_t202" style="position:absolute;left:4054;top:1063;width:32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23F4B" w:rsidRDefault="00D23F4B" w:rsidP="00AB0CBB">
                        <w:pPr>
                          <w:spacing w:line="240" w:lineRule="auto"/>
                          <w:jc w:val="center"/>
                          <w:rPr>
                            <w:sz w:val="18"/>
                            <w:szCs w:val="18"/>
                          </w:rPr>
                        </w:pPr>
                        <w:r>
                          <w:rPr>
                            <w:sz w:val="18"/>
                            <w:szCs w:val="18"/>
                          </w:rPr>
                          <w:t>Patients diagnosed with cancer</w:t>
                        </w:r>
                      </w:p>
                    </w:txbxContent>
                  </v:textbox>
                </v:shape>
                <v:shape id="Text Box 5" o:spid="_x0000_s1031" type="#_x0000_t202" style="position:absolute;left:1784;top:13294;width:9106;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23F4B" w:rsidRDefault="00D23F4B" w:rsidP="00AB0CBB">
                        <w:pPr>
                          <w:spacing w:line="240" w:lineRule="auto"/>
                          <w:jc w:val="center"/>
                          <w:rPr>
                            <w:sz w:val="18"/>
                            <w:szCs w:val="18"/>
                          </w:rPr>
                        </w:pPr>
                        <w:r>
                          <w:rPr>
                            <w:sz w:val="18"/>
                            <w:szCs w:val="18"/>
                          </w:rPr>
                          <w:t>Image guided primary outcomes: toxicity, tumour control, Progression free survival, overall survival, quality of life</w:t>
                        </w:r>
                      </w:p>
                    </w:txbxContent>
                  </v:textbox>
                </v:shape>
                <v:shapetype id="_x0000_t4" coordsize="21600,21600" o:spt="4" path="m10800,l,10800,10800,21600,21600,10800xe">
                  <v:stroke joinstyle="miter"/>
                  <v:path gradientshapeok="t" o:connecttype="rect" textboxrect="5400,5400,16200,16200"/>
                </v:shapetype>
                <v:shape id="AutoShape 6" o:spid="_x0000_s1032" type="#_x0000_t4" style="position:absolute;left:1950;top:2308;width:231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ScEA&#10;AADaAAAADwAAAGRycy9kb3ducmV2LnhtbESPQYvCMBSE7wv+h/AEb2uqB5GuUUQQxPVid3/A2+bZ&#10;VJuXmmTb+u+NsLDHYWa+YVabwTaiIx9qxwpm0wwEcel0zZWC76/9+xJEiMgaG8ek4EEBNuvR2wpz&#10;7Xo+U1fESiQIhxwVmBjbXMpQGrIYpq4lTt7FeYsxSV9J7bFPcNvIeZYtpMWa04LBlnaGylvxaxVc&#10;f1rTn5b3S1aUvpPHkz/cz59KTcbD9gNEpCH+h//aB61gAa8r6Qb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z1knBAAAA2gAAAA8AAAAAAAAAAAAAAAAAmAIAAGRycy9kb3du&#10;cmV2LnhtbFBLBQYAAAAABAAEAPUAAACGAwAAAAA=&#10;">
                  <v:textbox>
                    <w:txbxContent>
                      <w:p w:rsidR="00D23F4B" w:rsidRDefault="00D23F4B" w:rsidP="00AB0CBB">
                        <w:pPr>
                          <w:spacing w:line="240" w:lineRule="auto"/>
                          <w:jc w:val="center"/>
                          <w:rPr>
                            <w:sz w:val="18"/>
                            <w:szCs w:val="18"/>
                          </w:rPr>
                        </w:pPr>
                        <w:r>
                          <w:rPr>
                            <w:sz w:val="18"/>
                            <w:szCs w:val="18"/>
                          </w:rPr>
                          <w:t>Treatment decision</w:t>
                        </w:r>
                      </w:p>
                    </w:txbxContent>
                  </v:textbox>
                </v:shape>
                <v:rect id="Rectangle 7" o:spid="_x0000_s1033" style="position:absolute;left:6613;top:2471;width:2779;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23F4B" w:rsidRPr="00870F85" w:rsidRDefault="00D23F4B" w:rsidP="00AB0CBB">
                        <w:pPr>
                          <w:spacing w:line="240" w:lineRule="auto"/>
                          <w:jc w:val="center"/>
                          <w:rPr>
                            <w:sz w:val="16"/>
                            <w:szCs w:val="16"/>
                          </w:rPr>
                        </w:pPr>
                        <w:r w:rsidRPr="00870F85">
                          <w:rPr>
                            <w:sz w:val="16"/>
                            <w:szCs w:val="16"/>
                          </w:rPr>
                          <w:t>Surgery, chemotherapy, active surveillance, no treatment or other treatment</w:t>
                        </w:r>
                      </w:p>
                    </w:txbxContent>
                  </v:textbox>
                </v:rect>
                <v:shapetype id="_x0000_t32" coordsize="21600,21600" o:spt="32" o:oned="t" path="m,l21600,21600e" filled="f">
                  <v:path arrowok="t" fillok="f" o:connecttype="none"/>
                  <o:lock v:ext="edit" shapetype="t"/>
                </v:shapetype>
                <v:shape id="AutoShape 8" o:spid="_x0000_s1034" type="#_x0000_t32" style="position:absolute;left:4265;top:2890;width:2348;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rect id="Rectangle 9" o:spid="_x0000_s1035" style="position:absolute;left:4940;top:3880;width:2798;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23F4B" w:rsidRDefault="00D23F4B" w:rsidP="00AB0CBB">
                        <w:pPr>
                          <w:spacing w:line="240" w:lineRule="auto"/>
                          <w:jc w:val="center"/>
                          <w:rPr>
                            <w:sz w:val="18"/>
                            <w:szCs w:val="18"/>
                          </w:rPr>
                        </w:pPr>
                        <w:r>
                          <w:rPr>
                            <w:sz w:val="18"/>
                            <w:szCs w:val="18"/>
                          </w:rPr>
                          <w:t>Radiation therapy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6" type="#_x0000_t34" style="position:absolute;left:3966;top:603;width:847;height:25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PQf8UAAADbAAAADwAAAGRycy9kb3ducmV2LnhtbESPQWvCQBCF7wX/wzJCb3VjD0VSV1Gh&#10;kIOlNFpKb0N2mo3NzobsRuO/7xwEbzO8N+99s1yPvlVn6mMT2MB8loEiroJtuDZwPLw9LUDFhGyx&#10;DUwGrhRhvZo8LDG34cKfdC5TrSSEY44GXEpdrnWsHHmMs9ARi/Ybeo9J1r7WtseLhPtWP2fZi/bY&#10;sDQ47GjnqPorB2/g5+u93l8/tuUGi2Jwx91p+N6fjHmcjptXUInGdDffrgsr+EIvv8gA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PQf8UAAADbAAAADwAAAAAAAAAA&#10;AAAAAAChAgAAZHJzL2Rvd25yZXYueG1sUEsFBgAAAAAEAAQA+QAAAJMDAAAAAA==&#10;">
                  <v:stroke endarrow="block"/>
                </v:shape>
                <v:shape id="AutoShape 11" o:spid="_x0000_s1037" type="#_x0000_t34" style="position:absolute;left:4536;top:2077;width:375;height:323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z/d70AAADbAAAADwAAAGRycy9kb3ducmV2LnhtbERPSwrCMBDdC94hjOBOU0X8VKOIILoR&#10;/B1gbMa22ExKE7V6eiMI7ubxvjNb1KYQD6pcbllBrxuBIE6szjlVcD6tO2MQziNrLCyTghc5WMyb&#10;jRnG2j75QI+jT0UIYRejgsz7MpbSJRkZdF1bEgfuaiuDPsAqlbrCZwg3hexH0VAazDk0ZFjSKqPk&#10;drwbBYOXO7xpN5b9fTqZJC4aba58UardqpdTEJ5q/xf/3Fsd5vfg+0s4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OM/3e9AAAA2wAAAA8AAAAAAAAAAAAAAAAAoQIA&#10;AGRycy9kb3ducmV2LnhtbFBLBQYAAAAABAAEAPkAAACLAwAAAAA=&#10;">
                  <v:stroke endarrow="block"/>
                </v:shape>
                <v:shape id="Text Box 12" o:spid="_x0000_s1038" type="#_x0000_t202" style="position:absolute;left:8301;top:4708;width:26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23F4B" w:rsidRDefault="00D23F4B" w:rsidP="0055663F">
                        <w:pPr>
                          <w:rPr>
                            <w:b/>
                            <w:sz w:val="18"/>
                            <w:szCs w:val="18"/>
                          </w:rPr>
                        </w:pPr>
                        <w:r w:rsidRPr="0055663F">
                          <w:rPr>
                            <w:b/>
                            <w:sz w:val="16"/>
                            <w:szCs w:val="16"/>
                          </w:rPr>
                          <w:t>IGRT</w:t>
                        </w:r>
                        <w:r>
                          <w:rPr>
                            <w:b/>
                            <w:sz w:val="18"/>
                            <w:szCs w:val="18"/>
                          </w:rPr>
                          <w:t xml:space="preserve"> volumetric imaging</w:t>
                        </w:r>
                      </w:p>
                    </w:txbxContent>
                  </v:textbox>
                </v:shape>
                <v:rect id="Rectangle 13" o:spid="_x0000_s1039" style="position:absolute;left:8301;top:5499;width:2666;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23F4B" w:rsidRPr="005E27B4" w:rsidRDefault="00D23F4B" w:rsidP="00AB0CBB">
                        <w:pPr>
                          <w:spacing w:line="240" w:lineRule="auto"/>
                          <w:jc w:val="center"/>
                          <w:rPr>
                            <w:sz w:val="18"/>
                            <w:szCs w:val="18"/>
                          </w:rPr>
                        </w:pPr>
                        <w:r>
                          <w:rPr>
                            <w:sz w:val="18"/>
                            <w:szCs w:val="18"/>
                          </w:rPr>
                          <w:t>Patient data acquisition (CT, MRI, PET)</w:t>
                        </w:r>
                      </w:p>
                    </w:txbxContent>
                  </v:textbox>
                </v:rect>
                <v:shape id="Text Box 14" o:spid="_x0000_s1040" type="#_x0000_t202" style="position:absolute;left:1784;top:4715;width:257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23F4B" w:rsidRPr="009743DB" w:rsidRDefault="00D23F4B" w:rsidP="00AB0CBB">
                        <w:pPr>
                          <w:jc w:val="left"/>
                          <w:rPr>
                            <w:b/>
                            <w:sz w:val="16"/>
                            <w:szCs w:val="16"/>
                          </w:rPr>
                        </w:pPr>
                        <w:r w:rsidRPr="009743DB">
                          <w:rPr>
                            <w:b/>
                            <w:sz w:val="16"/>
                            <w:szCs w:val="16"/>
                          </w:rPr>
                          <w:t xml:space="preserve">Post treatment verification </w:t>
                        </w:r>
                      </w:p>
                    </w:txbxContent>
                  </v:textbox>
                </v:shape>
                <v:rect id="Rectangle 15" o:spid="_x0000_s1041" style="position:absolute;left:1784;top:5499;width:2571;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23F4B" w:rsidRDefault="00D23F4B" w:rsidP="00AB0CBB">
                        <w:pPr>
                          <w:spacing w:line="240" w:lineRule="auto"/>
                          <w:jc w:val="center"/>
                          <w:rPr>
                            <w:sz w:val="18"/>
                            <w:szCs w:val="18"/>
                          </w:rPr>
                        </w:pPr>
                        <w:r>
                          <w:rPr>
                            <w:sz w:val="18"/>
                            <w:szCs w:val="18"/>
                          </w:rPr>
                          <w:t>Patient data acquisition (CT, MRI, PET)</w:t>
                        </w:r>
                      </w:p>
                      <w:p w:rsidR="00D23F4B" w:rsidRDefault="00D23F4B" w:rsidP="00AB0CBB">
                        <w:pPr>
                          <w:spacing w:line="240" w:lineRule="auto"/>
                          <w:jc w:val="center"/>
                        </w:pPr>
                      </w:p>
                    </w:txbxContent>
                  </v:textbox>
                </v:rect>
                <v:rect id="Rectangle 16" o:spid="_x0000_s1042" style="position:absolute;left:1785;top:6479;width:2570;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23F4B" w:rsidRDefault="00D23F4B" w:rsidP="00AB0CBB">
                        <w:pPr>
                          <w:spacing w:line="240" w:lineRule="auto"/>
                          <w:jc w:val="center"/>
                          <w:rPr>
                            <w:sz w:val="18"/>
                            <w:szCs w:val="18"/>
                          </w:rPr>
                        </w:pPr>
                        <w:r>
                          <w:rPr>
                            <w:sz w:val="18"/>
                            <w:szCs w:val="18"/>
                          </w:rPr>
                          <w:t>Contouring, prescription – Larger margins to account for uncertainties</w:t>
                        </w:r>
                      </w:p>
                      <w:p w:rsidR="00D23F4B" w:rsidRDefault="00D23F4B" w:rsidP="00AB0CBB">
                        <w:pPr>
                          <w:spacing w:line="240" w:lineRule="auto"/>
                          <w:jc w:val="center"/>
                        </w:pPr>
                      </w:p>
                    </w:txbxContent>
                  </v:textbox>
                </v:rect>
                <v:rect id="Rectangle 17" o:spid="_x0000_s1043" style="position:absolute;left:1785;top:8075;width:2570;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23F4B" w:rsidRDefault="00D23F4B" w:rsidP="00AB0CBB">
                        <w:pPr>
                          <w:spacing w:line="240" w:lineRule="auto"/>
                          <w:jc w:val="left"/>
                          <w:rPr>
                            <w:sz w:val="18"/>
                            <w:szCs w:val="18"/>
                          </w:rPr>
                        </w:pPr>
                        <w:r>
                          <w:rPr>
                            <w:sz w:val="18"/>
                            <w:szCs w:val="18"/>
                          </w:rPr>
                          <w:t>Generation of reference images and tolerance/action levels (</w:t>
                        </w:r>
                        <w:r w:rsidRPr="00750991">
                          <w:rPr>
                            <w:b/>
                            <w:sz w:val="18"/>
                            <w:szCs w:val="18"/>
                          </w:rPr>
                          <w:t>larger action levels, 5-10mm curative; &gt;10mm palliative</w:t>
                        </w:r>
                        <w:r>
                          <w:rPr>
                            <w:sz w:val="18"/>
                            <w:szCs w:val="18"/>
                          </w:rPr>
                          <w:t xml:space="preserve">) </w:t>
                        </w:r>
                      </w:p>
                      <w:p w:rsidR="00D23F4B" w:rsidRDefault="00D23F4B" w:rsidP="00AB0CBB">
                        <w:pPr>
                          <w:spacing w:line="240" w:lineRule="auto"/>
                          <w:jc w:val="center"/>
                        </w:pPr>
                      </w:p>
                    </w:txbxContent>
                  </v:textbox>
                </v:rect>
                <v:shapetype id="_x0000_t33" coordsize="21600,21600" o:spt="33" o:oned="t" path="m,l21600,r,21600e" filled="f">
                  <v:stroke joinstyle="miter"/>
                  <v:path arrowok="t" fillok="f" o:connecttype="none"/>
                  <o:lock v:ext="edit" shapetype="t"/>
                </v:shapetype>
                <v:shape id="AutoShape 18" o:spid="_x0000_s1044" type="#_x0000_t33" style="position:absolute;left:3070;top:4094;width:1870;height:6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tydMUAAADbAAAADwAAAGRycy9kb3ducmV2LnhtbESPQW/CMAyF75P2HyJP2m2kQ9oEhYA2&#10;NDQuaIJy4Gg1pqlonK5Jofz7+YC0m633/N7n+XLwjbpQF+vABl5HGSjiMtiaKwOHYv0yARUTssUm&#10;MBm4UYTl4vFhjrkNV97RZZ8qJSEcczTgUmpzrWPpyGMchZZYtFPoPCZZu0rbDq8S7hs9zrJ37bFm&#10;aXDY0spRed733sCb+y2n682NfyafbdEXX/32+N0b8/w0fMxAJRrSv/l+vbG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tydMUAAADbAAAADwAAAAAAAAAA&#10;AAAAAAChAgAAZHJzL2Rvd25yZXYueG1sUEsFBgAAAAAEAAQA+QAAAJMDAAAAAA==&#10;">
                  <v:stroke endarrow="block"/>
                </v:shape>
                <v:shape id="AutoShape 19" o:spid="_x0000_s1045" type="#_x0000_t33" style="position:absolute;left:7738;top:4094;width:1896;height:6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stroke endarrow="block"/>
                </v:shape>
                <v:shape id="Text Box 20" o:spid="_x0000_s1046" type="#_x0000_t202" style="position:absolute;left:1786;top:9833;width:2569;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23F4B" w:rsidRDefault="00D23F4B" w:rsidP="00AB0CBB">
                        <w:pPr>
                          <w:spacing w:line="240" w:lineRule="auto"/>
                          <w:jc w:val="center"/>
                          <w:rPr>
                            <w:sz w:val="18"/>
                            <w:szCs w:val="18"/>
                          </w:rPr>
                        </w:pPr>
                        <w:r>
                          <w:rPr>
                            <w:sz w:val="18"/>
                            <w:szCs w:val="18"/>
                          </w:rPr>
                          <w:t xml:space="preserve">Verification imaging </w:t>
                        </w:r>
                        <w:r w:rsidRPr="007D42C3">
                          <w:rPr>
                            <w:b/>
                            <w:sz w:val="18"/>
                            <w:szCs w:val="18"/>
                          </w:rPr>
                          <w:t>daily in week one</w:t>
                        </w:r>
                        <w:r>
                          <w:rPr>
                            <w:sz w:val="18"/>
                            <w:szCs w:val="18"/>
                          </w:rPr>
                          <w:t>, with off-line review to determine random errors</w:t>
                        </w:r>
                      </w:p>
                    </w:txbxContent>
                  </v:textbox>
                </v:shape>
                <v:shape id="AutoShape 21" o:spid="_x0000_s1047" type="#_x0000_t32" style="position:absolute;left:3071;top:6077;width:2;height:4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2" o:spid="_x0000_s1048" type="#_x0000_t32" style="position:absolute;left:9634;top:5098;width:1;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23" o:spid="_x0000_s1049" type="#_x0000_t202" style="position:absolute;left:4940;top:4715;width:279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23F4B" w:rsidRPr="00DA4210" w:rsidRDefault="00D23F4B" w:rsidP="00AB0CBB">
                        <w:pPr>
                          <w:rPr>
                            <w:b/>
                            <w:sz w:val="16"/>
                            <w:szCs w:val="16"/>
                          </w:rPr>
                        </w:pPr>
                        <w:r w:rsidRPr="00DA4210">
                          <w:rPr>
                            <w:b/>
                            <w:sz w:val="16"/>
                            <w:szCs w:val="16"/>
                          </w:rPr>
                          <w:t>IGRT planar imaging</w:t>
                        </w:r>
                      </w:p>
                    </w:txbxContent>
                  </v:textbox>
                </v:shape>
                <v:shape id="Text Box 24" o:spid="_x0000_s1050" type="#_x0000_t202" style="position:absolute;left:4940;top:5499;width:279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23F4B" w:rsidRPr="009748D8" w:rsidRDefault="00D23F4B" w:rsidP="00AB0CBB">
                        <w:pPr>
                          <w:spacing w:line="240" w:lineRule="auto"/>
                          <w:jc w:val="center"/>
                          <w:rPr>
                            <w:sz w:val="18"/>
                            <w:szCs w:val="18"/>
                          </w:rPr>
                        </w:pPr>
                        <w:r w:rsidRPr="009748D8">
                          <w:rPr>
                            <w:sz w:val="18"/>
                            <w:szCs w:val="18"/>
                          </w:rPr>
                          <w:t>Patient data acquisition (CT, MRI, PET)</w:t>
                        </w:r>
                      </w:p>
                    </w:txbxContent>
                  </v:textbox>
                </v:shape>
                <v:shape id="AutoShape 25" o:spid="_x0000_s1051" type="#_x0000_t32" style="position:absolute;left:3070;top:5098;width:7;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Text Box 26" o:spid="_x0000_s1052" type="#_x0000_t202" style="position:absolute;left:4940;top:6471;width:2798;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23F4B" w:rsidRPr="00AE30DB" w:rsidRDefault="00D23F4B" w:rsidP="00AB0CBB">
                        <w:pPr>
                          <w:rPr>
                            <w:sz w:val="16"/>
                            <w:szCs w:val="16"/>
                          </w:rPr>
                        </w:pPr>
                        <w:r>
                          <w:rPr>
                            <w:sz w:val="16"/>
                            <w:szCs w:val="16"/>
                          </w:rPr>
                          <w:t>Contouring, prescription – tighter margins as result certainty of patient position prior to treatment</w:t>
                        </w:r>
                      </w:p>
                    </w:txbxContent>
                  </v:textbox>
                </v:shape>
                <v:shape id="Text Box 27" o:spid="_x0000_s1053" type="#_x0000_t202" style="position:absolute;left:8301;top:6471;width:2666;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23F4B" w:rsidRPr="00AE30DB" w:rsidRDefault="00D23F4B" w:rsidP="00AB0CBB">
                        <w:pPr>
                          <w:rPr>
                            <w:sz w:val="16"/>
                            <w:szCs w:val="16"/>
                          </w:rPr>
                        </w:pPr>
                        <w:r>
                          <w:rPr>
                            <w:sz w:val="16"/>
                            <w:szCs w:val="16"/>
                          </w:rPr>
                          <w:t>Contouring, prescription – tighter margins as result certainty of patient position prior to treatment</w:t>
                        </w:r>
                      </w:p>
                      <w:p w:rsidR="00D23F4B" w:rsidRDefault="00D23F4B" w:rsidP="00AB0CBB"/>
                    </w:txbxContent>
                  </v:textbox>
                </v:shape>
                <v:shape id="Text Box 28" o:spid="_x0000_s1054" type="#_x0000_t202" style="position:absolute;left:4940;top:8075;width:279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D23F4B" w:rsidRDefault="00D23F4B" w:rsidP="00AB0CBB">
                        <w:pPr>
                          <w:spacing w:line="240" w:lineRule="auto"/>
                          <w:jc w:val="left"/>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D23F4B" w:rsidRDefault="00D23F4B" w:rsidP="00AB0CBB"/>
                    </w:txbxContent>
                  </v:textbox>
                </v:shape>
                <v:shape id="Text Box 29" o:spid="_x0000_s1055" type="#_x0000_t202" style="position:absolute;left:8301;top:8075;width:266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D23F4B" w:rsidRDefault="00D23F4B" w:rsidP="00AB0CBB">
                        <w:pPr>
                          <w:spacing w:line="240" w:lineRule="auto"/>
                          <w:jc w:val="left"/>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D23F4B" w:rsidRDefault="00D23F4B" w:rsidP="00AB0CBB"/>
                    </w:txbxContent>
                  </v:textbox>
                </v:shape>
                <v:shape id="Text Box 30" o:spid="_x0000_s1056" type="#_x0000_t202" style="position:absolute;left:4940;top:9914;width:2798;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23F4B" w:rsidRDefault="00D23F4B" w:rsidP="00AB0CBB">
                        <w:pPr>
                          <w:spacing w:line="240" w:lineRule="auto"/>
                          <w:jc w:val="center"/>
                          <w:rPr>
                            <w:sz w:val="18"/>
                            <w:szCs w:val="18"/>
                          </w:rPr>
                        </w:pPr>
                        <w:r>
                          <w:rPr>
                            <w:sz w:val="18"/>
                            <w:szCs w:val="18"/>
                          </w:rPr>
                          <w:t xml:space="preserve">Imaging </w:t>
                        </w:r>
                        <w:r w:rsidRPr="00750991">
                          <w:rPr>
                            <w:b/>
                            <w:sz w:val="18"/>
                            <w:szCs w:val="18"/>
                          </w:rPr>
                          <w:t>prior to treatment</w:t>
                        </w:r>
                        <w:r>
                          <w:rPr>
                            <w:sz w:val="18"/>
                            <w:szCs w:val="18"/>
                          </w:rPr>
                          <w:t>: detect random and systematic errors, on-line patient move</w:t>
                        </w:r>
                      </w:p>
                      <w:p w:rsidR="00D23F4B" w:rsidRDefault="00D23F4B" w:rsidP="00AB0CBB"/>
                    </w:txbxContent>
                  </v:textbox>
                </v:shape>
                <v:shape id="Text Box 31" o:spid="_x0000_s1057" type="#_x0000_t202" style="position:absolute;left:8301;top:9914;width:2666;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23F4B" w:rsidRDefault="00D23F4B" w:rsidP="00AB0CBB">
                        <w:pPr>
                          <w:spacing w:line="240" w:lineRule="auto"/>
                          <w:jc w:val="center"/>
                          <w:rPr>
                            <w:sz w:val="18"/>
                            <w:szCs w:val="18"/>
                          </w:rPr>
                        </w:pPr>
                        <w:r w:rsidRPr="007D42C3">
                          <w:rPr>
                            <w:sz w:val="16"/>
                            <w:szCs w:val="16"/>
                          </w:rPr>
                          <w:t xml:space="preserve">Imaging </w:t>
                        </w:r>
                        <w:r w:rsidRPr="00750991">
                          <w:rPr>
                            <w:b/>
                            <w:sz w:val="16"/>
                            <w:szCs w:val="16"/>
                          </w:rPr>
                          <w:t>prior to treatment</w:t>
                        </w:r>
                        <w:r w:rsidRPr="007D42C3">
                          <w:rPr>
                            <w:sz w:val="16"/>
                            <w:szCs w:val="16"/>
                          </w:rPr>
                          <w:t>: detect random and systematic errors, on-line</w:t>
                        </w:r>
                        <w:r>
                          <w:rPr>
                            <w:sz w:val="18"/>
                            <w:szCs w:val="18"/>
                          </w:rPr>
                          <w:t xml:space="preserve"> </w:t>
                        </w:r>
                        <w:r w:rsidRPr="007D42C3">
                          <w:rPr>
                            <w:sz w:val="16"/>
                            <w:szCs w:val="16"/>
                          </w:rPr>
                          <w:t>patient move</w:t>
                        </w:r>
                      </w:p>
                      <w:p w:rsidR="00D23F4B" w:rsidRDefault="00D23F4B" w:rsidP="00AB0CBB">
                        <w:pPr>
                          <w:jc w:val="left"/>
                        </w:pPr>
                      </w:p>
                    </w:txbxContent>
                  </v:textbox>
                </v:shape>
                <v:shape id="Text Box 32" o:spid="_x0000_s1058" type="#_x0000_t202" style="position:absolute;left:1784;top:11405;width:257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23F4B" w:rsidRPr="007D42C3" w:rsidRDefault="00D23F4B" w:rsidP="00AB0CBB">
                        <w:pPr>
                          <w:rPr>
                            <w:sz w:val="16"/>
                            <w:szCs w:val="16"/>
                          </w:rPr>
                        </w:pPr>
                        <w:r>
                          <w:rPr>
                            <w:sz w:val="16"/>
                            <w:szCs w:val="16"/>
                          </w:rPr>
                          <w:t xml:space="preserve">Verification imaging </w:t>
                        </w:r>
                        <w:r w:rsidRPr="00750991">
                          <w:rPr>
                            <w:b/>
                            <w:sz w:val="16"/>
                            <w:szCs w:val="16"/>
                          </w:rPr>
                          <w:t>once weekly</w:t>
                        </w:r>
                        <w:r>
                          <w:rPr>
                            <w:sz w:val="16"/>
                            <w:szCs w:val="16"/>
                          </w:rPr>
                          <w:t>, with off-line review to identify problems</w:t>
                        </w:r>
                      </w:p>
                    </w:txbxContent>
                  </v:textbox>
                </v:shape>
                <v:shape id="Text Box 33" o:spid="_x0000_s1059" type="#_x0000_t202" style="position:absolute;left:4940;top:11405;width:2798;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23F4B" w:rsidRPr="00750991" w:rsidRDefault="00D23F4B" w:rsidP="00AB0CBB">
                        <w:pPr>
                          <w:spacing w:line="240" w:lineRule="auto"/>
                          <w:jc w:val="left"/>
                          <w:rPr>
                            <w:sz w:val="16"/>
                            <w:szCs w:val="16"/>
                          </w:rPr>
                        </w:pPr>
                        <w:r w:rsidRPr="00750991">
                          <w:rPr>
                            <w:sz w:val="16"/>
                            <w:szCs w:val="16"/>
                          </w:rPr>
                          <w:t xml:space="preserve">Imaging </w:t>
                        </w:r>
                        <w:r w:rsidRPr="00750991">
                          <w:rPr>
                            <w:b/>
                            <w:sz w:val="16"/>
                            <w:szCs w:val="16"/>
                          </w:rPr>
                          <w:t>prior to treatment:</w:t>
                        </w:r>
                        <w:r w:rsidRPr="00750991">
                          <w:rPr>
                            <w:sz w:val="16"/>
                            <w:szCs w:val="16"/>
                          </w:rPr>
                          <w:t xml:space="preserve"> detect random and systematic errors, on-line patient move</w:t>
                        </w:r>
                      </w:p>
                      <w:p w:rsidR="00D23F4B" w:rsidRDefault="00D23F4B" w:rsidP="00AB0CBB"/>
                    </w:txbxContent>
                  </v:textbox>
                </v:shape>
                <v:shape id="Text Box 34" o:spid="_x0000_s1060" type="#_x0000_t202" style="position:absolute;left:8390;top:11405;width:25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23F4B" w:rsidRPr="00750991" w:rsidRDefault="00D23F4B" w:rsidP="00AB0CBB">
                        <w:pPr>
                          <w:spacing w:line="240" w:lineRule="auto"/>
                          <w:jc w:val="left"/>
                          <w:rPr>
                            <w:sz w:val="16"/>
                            <w:szCs w:val="16"/>
                          </w:rPr>
                        </w:pPr>
                        <w:r w:rsidRPr="00750991">
                          <w:rPr>
                            <w:sz w:val="16"/>
                            <w:szCs w:val="16"/>
                          </w:rPr>
                          <w:t xml:space="preserve">Imaging </w:t>
                        </w:r>
                        <w:r w:rsidRPr="00750991">
                          <w:rPr>
                            <w:b/>
                            <w:sz w:val="16"/>
                            <w:szCs w:val="16"/>
                          </w:rPr>
                          <w:t>prior to treatment:</w:t>
                        </w:r>
                        <w:r w:rsidRPr="00750991">
                          <w:rPr>
                            <w:sz w:val="16"/>
                            <w:szCs w:val="16"/>
                          </w:rPr>
                          <w:t xml:space="preserve"> detect random and systematic errors, on-line patient move</w:t>
                        </w:r>
                      </w:p>
                      <w:p w:rsidR="00D23F4B" w:rsidRDefault="00D23F4B" w:rsidP="00AB0CBB">
                        <w:pPr>
                          <w:jc w:val="left"/>
                        </w:pPr>
                      </w:p>
                    </w:txbxContent>
                  </v:textbox>
                </v:shape>
                <v:shape id="AutoShape 35" o:spid="_x0000_s1061" type="#_x0000_t32" style="position:absolute;left:6339;top:4307;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6" o:spid="_x0000_s1062" type="#_x0000_t32" style="position:absolute;left:6339;top:5098;width:1;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7" o:spid="_x0000_s1063" type="#_x0000_t32" style="position:absolute;left:6339;top:6077;width:1;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8" o:spid="_x0000_s1064" type="#_x0000_t32" style="position:absolute;left:6339;top:7382;width:1;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39" o:spid="_x0000_s1065" type="#_x0000_t32" style="position:absolute;left:6339;top:9371;width:1;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0" o:spid="_x0000_s1066" type="#_x0000_t32" style="position:absolute;left:6339;top:10757;width:1;height: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1" o:spid="_x0000_s1067" type="#_x0000_t32" style="position:absolute;left:3070;top:750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2" o:spid="_x0000_s1068" type="#_x0000_t32" style="position:absolute;left:3070;top:9550;width:1;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3" o:spid="_x0000_s1069" type="#_x0000_t32" style="position:absolute;left:3070;top:10825;width:1;height:5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44" o:spid="_x0000_s1070" type="#_x0000_t32" style="position:absolute;left:9634;top:6077;width:1;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5" o:spid="_x0000_s1071" type="#_x0000_t32" style="position:absolute;left:9634;top:7579;width:1;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46" o:spid="_x0000_s1072" type="#_x0000_t32" style="position:absolute;left:9634;top:9371;width:1;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7" o:spid="_x0000_s1073" type="#_x0000_t32" style="position:absolute;left:9634;top:10757;width:6;height: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48" o:spid="_x0000_s1074" type="#_x0000_t32" style="position:absolute;left:6339;top:12329;width:1;height: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49" o:spid="_x0000_s1075" type="#_x0000_t33" style="position:absolute;left:4446;top:10953;width:518;height:32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hCsMAAADbAAAADwAAAGRycy9kb3ducmV2LnhtbESPQWsCMRSE7wX/Q3iFXopmV0vR1Si2&#10;sNCbdSvi8bF5bpZuXpYk1e2/N0Khx2FmvmFWm8F24kI+tI4V5JMMBHHtdMuNgsNXOZ6DCBFZY+eY&#10;FPxSgM169LDCQrsr7+lSxUYkCIcCFZgY+0LKUBuyGCauJ07e2XmLMUnfSO3xmuC2k9Mse5UWW04L&#10;Bnt6N1R/Vz9Wwdsn693xNJ2VpZG5f851Zbuo1NPjsF2CiDTE//Bf+0MreFnA/Uv6A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x4QrDAAAA2wAAAA8AAAAAAAAAAAAA&#10;AAAAoQIAAGRycy9kb3ducmV2LnhtbFBLBQYAAAAABAAEAPkAAACRAwAAAAA=&#10;"/>
                <v:shape id="AutoShape 50" o:spid="_x0000_s1076" type="#_x0000_t33" style="position:absolute;left:7731;top:10937;width:518;height:330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cosAAAADbAAAADwAAAGRycy9kb3ducmV2LnhtbERPz2vCMBS+C/4P4Qm72XRjLdIZRYSB&#10;u83Oi7dH82yLzUtNom331y8HYceP7/d6O5pOPMj51rKC1yQFQVxZ3XKt4PTzuVyB8AFZY2eZFEzk&#10;YbuZz9ZYaDvwkR5lqEUMYV+ggiaEvpDSVw0Z9IntiSN3sc5giNDVUjscYrjp5Fua5tJgy7GhwZ72&#10;DVXX8m4UnC/y+4q4culXXvrd+639zcKk1Mti3H2ACDSGf/HTfdAKsrg+fok/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J3KLAAAAA2wAAAA8AAAAAAAAAAAAAAAAA&#10;oQIAAGRycy9kb3ducmV2LnhtbFBLBQYAAAAABAAEAPkAAACOAwAAAAA=&#10;"/>
                <v:shape id="AutoShape 51" o:spid="_x0000_s1077" type="#_x0000_t32" style="position:absolute;left:6337;top:12847;width:2;height:4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w10:anchorlock/>
              </v:group>
            </w:pict>
          </mc:Fallback>
        </mc:AlternateContent>
      </w:r>
    </w:p>
    <w:p w:rsidR="00BC6AA4" w:rsidRPr="00CB5FC7" w:rsidRDefault="00BC6AA4" w:rsidP="00BC6AA4">
      <w:pPr>
        <w:pStyle w:val="Heading1"/>
      </w:pPr>
      <w:bookmarkStart w:id="19" w:name="_Toc330818146"/>
      <w:r w:rsidRPr="00CB5FC7">
        <w:lastRenderedPageBreak/>
        <w:t>Comparator</w:t>
      </w:r>
      <w:bookmarkEnd w:id="19"/>
    </w:p>
    <w:p w:rsidR="00BC6AA4" w:rsidRPr="00CB5FC7" w:rsidRDefault="00BC6AA4" w:rsidP="00BC6AA4">
      <w:r w:rsidRPr="00CB5FC7">
        <w:t xml:space="preserve">The comparator on which the assessment of IGRT as a new option will be based is the currently listed treatment verification items, i.e. portal imaging with offline post-treatment assessment. </w:t>
      </w:r>
    </w:p>
    <w:p w:rsidR="00BC6AA4" w:rsidRPr="00CB5FC7" w:rsidRDefault="00BC6AA4" w:rsidP="00BC6AA4">
      <w:r w:rsidRPr="00CB5FC7">
        <w:t xml:space="preserve">It would be expected that the appropriate type of economic evaluation in this assessment, using table </w:t>
      </w:r>
      <w:r>
        <w:t>11</w:t>
      </w:r>
      <w:r w:rsidRPr="00CB5FC7">
        <w:t xml:space="preserve"> as a guide, would be a cost-utility analysis. </w:t>
      </w:r>
      <w:r>
        <w:t xml:space="preserve">It is claimed that </w:t>
      </w:r>
      <w:r w:rsidR="0089061A">
        <w:t>t</w:t>
      </w:r>
      <w:r w:rsidRPr="00CB5FC7">
        <w:t>he treatments that are guided by the new technology provide</w:t>
      </w:r>
      <w:r>
        <w:t xml:space="preserve"> </w:t>
      </w:r>
      <w:r w:rsidRPr="00CB5FC7">
        <w:t>superior effectiveness and safety over those guided by the comparator. Issues of relative safety of the increased frequency range of images being obtained may also have to be considered.</w:t>
      </w:r>
    </w:p>
    <w:p w:rsidR="00D32442" w:rsidRPr="009A6717" w:rsidRDefault="00BC6AA4" w:rsidP="00463643">
      <w:pPr>
        <w:pStyle w:val="Caption"/>
        <w:ind w:left="1418" w:hanging="1418"/>
        <w:rPr>
          <w:rFonts w:ascii="Arial" w:hAnsi="Arial"/>
        </w:rPr>
      </w:pPr>
      <w:bookmarkStart w:id="20" w:name="_Ref283288109"/>
      <w:r w:rsidRPr="00463643">
        <w:rPr>
          <w:rFonts w:ascii="Arial" w:hAnsi="Arial"/>
        </w:rPr>
        <w:t xml:space="preserve">Table </w:t>
      </w:r>
      <w:bookmarkEnd w:id="20"/>
      <w:r w:rsidRPr="00463643">
        <w:rPr>
          <w:rFonts w:ascii="Arial" w:hAnsi="Arial"/>
        </w:rPr>
        <w:t>11:</w:t>
      </w:r>
      <w:r w:rsidRPr="00463643">
        <w:rPr>
          <w:rFonts w:ascii="Arial" w:hAnsi="Arial"/>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Description w:val="Table 11: Classification of an intervention for determination of economic evaluation to be presented"/>
      </w:tblPr>
      <w:tblGrid>
        <w:gridCol w:w="663"/>
        <w:gridCol w:w="1077"/>
        <w:gridCol w:w="1554"/>
        <w:gridCol w:w="1024"/>
        <w:gridCol w:w="2322"/>
        <w:gridCol w:w="1520"/>
        <w:gridCol w:w="1024"/>
      </w:tblGrid>
      <w:tr w:rsidR="00BC6AA4" w:rsidRPr="00CB5FC7">
        <w:tc>
          <w:tcPr>
            <w:tcW w:w="1756" w:type="dxa"/>
            <w:gridSpan w:val="2"/>
            <w:vMerge w:val="restart"/>
          </w:tcPr>
          <w:p w:rsidR="00BC6AA4" w:rsidRPr="00A55D04" w:rsidRDefault="00BC6AA4" w:rsidP="00BC6AA4">
            <w:pPr>
              <w:keepNext/>
              <w:tabs>
                <w:tab w:val="left" w:pos="2835"/>
              </w:tabs>
              <w:spacing w:before="40" w:after="0" w:line="240" w:lineRule="auto"/>
              <w:rPr>
                <w:lang w:val="en-GB" w:eastAsia="ja-JP"/>
              </w:rPr>
            </w:pPr>
          </w:p>
        </w:tc>
        <w:tc>
          <w:tcPr>
            <w:tcW w:w="7384" w:type="dxa"/>
            <w:gridSpan w:val="5"/>
          </w:tcPr>
          <w:p w:rsidR="00BC6AA4" w:rsidRPr="00A55D04" w:rsidRDefault="00BC6AA4" w:rsidP="00BC6AA4">
            <w:pPr>
              <w:keepNext/>
              <w:tabs>
                <w:tab w:val="left" w:pos="2835"/>
              </w:tabs>
              <w:spacing w:before="40" w:after="0" w:line="240" w:lineRule="auto"/>
              <w:jc w:val="center"/>
              <w:rPr>
                <w:b/>
                <w:lang w:val="en-GB" w:eastAsia="ja-JP"/>
              </w:rPr>
            </w:pPr>
            <w:r w:rsidRPr="00A55D04">
              <w:rPr>
                <w:b/>
                <w:lang w:val="en-GB" w:eastAsia="ja-JP"/>
              </w:rPr>
              <w:t>Comparative effectiveness versus comparator</w:t>
            </w:r>
          </w:p>
        </w:tc>
      </w:tr>
      <w:tr w:rsidR="00BC6AA4" w:rsidRPr="00CB5FC7">
        <w:tc>
          <w:tcPr>
            <w:tcW w:w="1756" w:type="dxa"/>
            <w:gridSpan w:val="2"/>
            <w:vMerge/>
          </w:tcPr>
          <w:p w:rsidR="00BC6AA4" w:rsidRPr="00A55D04" w:rsidRDefault="00BC6AA4" w:rsidP="00BC6AA4">
            <w:pPr>
              <w:keepNext/>
              <w:tabs>
                <w:tab w:val="left" w:pos="2835"/>
              </w:tabs>
              <w:spacing w:before="40" w:after="0" w:line="240" w:lineRule="auto"/>
              <w:rPr>
                <w:lang w:val="en-GB" w:eastAsia="ja-JP"/>
              </w:rPr>
            </w:pPr>
          </w:p>
        </w:tc>
        <w:tc>
          <w:tcPr>
            <w:tcW w:w="2560" w:type="dxa"/>
            <w:gridSpan w:val="2"/>
            <w:vAlign w:val="center"/>
          </w:tcPr>
          <w:p w:rsidR="00BC6AA4" w:rsidRPr="00A55D04" w:rsidRDefault="00BC6AA4" w:rsidP="00BC6AA4">
            <w:pPr>
              <w:keepNext/>
              <w:tabs>
                <w:tab w:val="left" w:pos="2835"/>
              </w:tabs>
              <w:spacing w:before="40" w:after="0" w:line="240" w:lineRule="auto"/>
              <w:jc w:val="center"/>
              <w:rPr>
                <w:u w:val="single"/>
                <w:lang w:val="en-GB" w:eastAsia="ja-JP"/>
              </w:rPr>
            </w:pPr>
            <w:r w:rsidRPr="00A55D04">
              <w:rPr>
                <w:u w:val="single"/>
                <w:lang w:val="en-GB" w:eastAsia="ja-JP"/>
              </w:rPr>
              <w:t>Superior</w:t>
            </w:r>
          </w:p>
        </w:tc>
        <w:tc>
          <w:tcPr>
            <w:tcW w:w="2369" w:type="dxa"/>
            <w:vAlign w:val="center"/>
          </w:tcPr>
          <w:p w:rsidR="00BC6AA4" w:rsidRPr="00A55D04" w:rsidRDefault="00BC6AA4" w:rsidP="00BC6AA4">
            <w:pPr>
              <w:keepNext/>
              <w:tabs>
                <w:tab w:val="left" w:pos="2835"/>
              </w:tabs>
              <w:spacing w:before="40" w:after="0" w:line="240" w:lineRule="auto"/>
              <w:jc w:val="center"/>
              <w:rPr>
                <w:u w:val="single"/>
                <w:lang w:val="en-GB" w:eastAsia="ja-JP"/>
              </w:rPr>
            </w:pPr>
            <w:r w:rsidRPr="00A55D04">
              <w:rPr>
                <w:u w:val="single"/>
                <w:lang w:val="en-GB" w:eastAsia="ja-JP"/>
              </w:rPr>
              <w:t>Non-inferior</w:t>
            </w:r>
          </w:p>
        </w:tc>
        <w:tc>
          <w:tcPr>
            <w:tcW w:w="2455" w:type="dxa"/>
            <w:gridSpan w:val="2"/>
            <w:vAlign w:val="center"/>
          </w:tcPr>
          <w:p w:rsidR="00BC6AA4" w:rsidRPr="00A55D04" w:rsidRDefault="00BC6AA4" w:rsidP="00BC6AA4">
            <w:pPr>
              <w:keepNext/>
              <w:tabs>
                <w:tab w:val="left" w:pos="2835"/>
              </w:tabs>
              <w:spacing w:before="40" w:after="0" w:line="240" w:lineRule="auto"/>
              <w:jc w:val="center"/>
              <w:rPr>
                <w:u w:val="single"/>
                <w:lang w:val="en-GB" w:eastAsia="ja-JP"/>
              </w:rPr>
            </w:pPr>
            <w:r w:rsidRPr="00A55D04">
              <w:rPr>
                <w:u w:val="single"/>
                <w:lang w:val="en-GB" w:eastAsia="ja-JP"/>
              </w:rPr>
              <w:t>Inferior</w:t>
            </w:r>
          </w:p>
        </w:tc>
      </w:tr>
      <w:tr w:rsidR="00BC6AA4" w:rsidRPr="00CB5FC7">
        <w:trPr>
          <w:cantSplit/>
          <w:trHeight w:val="20"/>
        </w:trPr>
        <w:tc>
          <w:tcPr>
            <w:tcW w:w="671" w:type="dxa"/>
            <w:vMerge w:val="restart"/>
            <w:textDirection w:val="btLr"/>
            <w:vAlign w:val="center"/>
          </w:tcPr>
          <w:p w:rsidR="00BC6AA4" w:rsidRPr="00A55D04" w:rsidRDefault="00BC6AA4" w:rsidP="00BC6AA4">
            <w:pPr>
              <w:keepNext/>
              <w:tabs>
                <w:tab w:val="left" w:pos="2835"/>
              </w:tabs>
              <w:spacing w:before="40" w:after="0" w:line="240" w:lineRule="auto"/>
              <w:ind w:left="113" w:right="113"/>
              <w:jc w:val="center"/>
              <w:rPr>
                <w:b/>
                <w:lang w:val="en-GB" w:eastAsia="ja-JP"/>
              </w:rPr>
            </w:pPr>
            <w:r w:rsidRPr="00A55D04">
              <w:rPr>
                <w:b/>
                <w:lang w:val="en-GB" w:eastAsia="ja-JP"/>
              </w:rPr>
              <w:t>Comparative safety versus comparator</w:t>
            </w:r>
          </w:p>
        </w:tc>
        <w:tc>
          <w:tcPr>
            <w:tcW w:w="1085" w:type="dxa"/>
            <w:vMerge w:val="restart"/>
            <w:vAlign w:val="center"/>
          </w:tcPr>
          <w:p w:rsidR="00BC6AA4" w:rsidRPr="00A55D04" w:rsidRDefault="00BC6AA4" w:rsidP="00BC6AA4">
            <w:pPr>
              <w:keepNext/>
              <w:tabs>
                <w:tab w:val="left" w:pos="2835"/>
              </w:tabs>
              <w:spacing w:before="40" w:after="0" w:line="240" w:lineRule="auto"/>
              <w:jc w:val="left"/>
              <w:rPr>
                <w:u w:val="single"/>
                <w:lang w:val="en-GB" w:eastAsia="ja-JP"/>
              </w:rPr>
            </w:pPr>
            <w:r w:rsidRPr="00A55D04">
              <w:rPr>
                <w:u w:val="single"/>
                <w:lang w:val="en-GB" w:eastAsia="ja-JP"/>
              </w:rPr>
              <w:t>Superior</w:t>
            </w:r>
          </w:p>
        </w:tc>
        <w:tc>
          <w:tcPr>
            <w:tcW w:w="2560" w:type="dxa"/>
            <w:gridSpan w:val="2"/>
            <w:vMerge w:val="restart"/>
            <w:vAlign w:val="center"/>
          </w:tcPr>
          <w:p w:rsidR="00BC6AA4" w:rsidRPr="00A55D04" w:rsidRDefault="00BC6AA4" w:rsidP="00BC6AA4">
            <w:pPr>
              <w:keepNext/>
              <w:tabs>
                <w:tab w:val="left" w:pos="2835"/>
              </w:tabs>
              <w:spacing w:before="40" w:after="0" w:line="240" w:lineRule="auto"/>
              <w:jc w:val="center"/>
              <w:rPr>
                <w:lang w:val="en-GB" w:eastAsia="ja-JP"/>
              </w:rPr>
            </w:pPr>
            <w:r w:rsidRPr="00A55D04">
              <w:rPr>
                <w:lang w:val="en-GB" w:eastAsia="ja-JP"/>
              </w:rPr>
              <w:t>CEA/CUA</w:t>
            </w:r>
          </w:p>
        </w:tc>
        <w:tc>
          <w:tcPr>
            <w:tcW w:w="2369" w:type="dxa"/>
            <w:vMerge w:val="restart"/>
            <w:vAlign w:val="center"/>
          </w:tcPr>
          <w:p w:rsidR="00BC6AA4" w:rsidRPr="00A55D04" w:rsidRDefault="00BC6AA4" w:rsidP="00BC6AA4">
            <w:pPr>
              <w:keepNext/>
              <w:tabs>
                <w:tab w:val="left" w:pos="2835"/>
              </w:tabs>
              <w:spacing w:before="40" w:after="0" w:line="240" w:lineRule="auto"/>
              <w:jc w:val="center"/>
              <w:rPr>
                <w:lang w:val="en-GB" w:eastAsia="ja-JP"/>
              </w:rPr>
            </w:pPr>
            <w:r w:rsidRPr="00A55D04">
              <w:rPr>
                <w:lang w:val="en-GB" w:eastAsia="ja-JP"/>
              </w:rPr>
              <w:t>CEA/CUA</w:t>
            </w:r>
          </w:p>
        </w:tc>
        <w:tc>
          <w:tcPr>
            <w:tcW w:w="1548" w:type="dxa"/>
          </w:tcPr>
          <w:p w:rsidR="00BC6AA4" w:rsidRPr="00A55D04" w:rsidRDefault="00BC6AA4" w:rsidP="00BC6AA4">
            <w:pPr>
              <w:keepNext/>
              <w:tabs>
                <w:tab w:val="left" w:pos="2835"/>
              </w:tabs>
              <w:spacing w:before="40" w:after="0" w:line="240" w:lineRule="auto"/>
              <w:rPr>
                <w:u w:val="single"/>
                <w:lang w:val="en-GB" w:eastAsia="ja-JP"/>
              </w:rPr>
            </w:pPr>
            <w:r w:rsidRPr="00A55D04">
              <w:rPr>
                <w:u w:val="single"/>
                <w:lang w:val="en-GB" w:eastAsia="ja-JP"/>
              </w:rPr>
              <w:t>Net clinical benefit</w:t>
            </w:r>
          </w:p>
        </w:tc>
        <w:tc>
          <w:tcPr>
            <w:tcW w:w="907" w:type="dxa"/>
            <w:vAlign w:val="center"/>
          </w:tcPr>
          <w:p w:rsidR="00BC6AA4" w:rsidRPr="00A55D04" w:rsidRDefault="00BC6AA4" w:rsidP="00BC6AA4">
            <w:pPr>
              <w:keepNext/>
              <w:tabs>
                <w:tab w:val="left" w:pos="2835"/>
              </w:tabs>
              <w:spacing w:before="40" w:after="0" w:line="240" w:lineRule="auto"/>
              <w:jc w:val="center"/>
              <w:rPr>
                <w:lang w:val="en-GB" w:eastAsia="ja-JP"/>
              </w:rPr>
            </w:pPr>
            <w:r w:rsidRPr="00A55D04">
              <w:rPr>
                <w:lang w:val="en-GB" w:eastAsia="ja-JP"/>
              </w:rPr>
              <w:t>CEA/CUA</w:t>
            </w:r>
          </w:p>
        </w:tc>
      </w:tr>
      <w:tr w:rsidR="00BC6AA4" w:rsidRPr="00CB5FC7">
        <w:trPr>
          <w:cantSplit/>
          <w:trHeight w:val="20"/>
        </w:trPr>
        <w:tc>
          <w:tcPr>
            <w:tcW w:w="671" w:type="dxa"/>
            <w:vMerge/>
          </w:tcPr>
          <w:p w:rsidR="00BC6AA4" w:rsidRPr="00A55D04" w:rsidRDefault="00BC6AA4" w:rsidP="00BC6AA4">
            <w:pPr>
              <w:tabs>
                <w:tab w:val="left" w:pos="2835"/>
              </w:tabs>
              <w:spacing w:before="40" w:after="0" w:line="240" w:lineRule="auto"/>
              <w:rPr>
                <w:lang w:val="en-GB" w:eastAsia="ja-JP"/>
              </w:rPr>
            </w:pPr>
          </w:p>
        </w:tc>
        <w:tc>
          <w:tcPr>
            <w:tcW w:w="1085" w:type="dxa"/>
            <w:vMerge/>
            <w:vAlign w:val="center"/>
          </w:tcPr>
          <w:p w:rsidR="00BC6AA4" w:rsidRPr="00A55D04" w:rsidRDefault="00BC6AA4" w:rsidP="00BC6AA4">
            <w:pPr>
              <w:tabs>
                <w:tab w:val="left" w:pos="2835"/>
              </w:tabs>
              <w:spacing w:before="40" w:after="0" w:line="240" w:lineRule="auto"/>
              <w:jc w:val="left"/>
              <w:rPr>
                <w:u w:val="single"/>
                <w:lang w:val="en-GB" w:eastAsia="ja-JP"/>
              </w:rPr>
            </w:pPr>
          </w:p>
        </w:tc>
        <w:tc>
          <w:tcPr>
            <w:tcW w:w="2560" w:type="dxa"/>
            <w:gridSpan w:val="2"/>
            <w:vMerge/>
            <w:vAlign w:val="center"/>
          </w:tcPr>
          <w:p w:rsidR="00BC6AA4" w:rsidRPr="00A55D04" w:rsidRDefault="00BC6AA4" w:rsidP="00BC6AA4">
            <w:pPr>
              <w:tabs>
                <w:tab w:val="left" w:pos="2835"/>
              </w:tabs>
              <w:spacing w:before="40" w:after="0" w:line="240" w:lineRule="auto"/>
              <w:jc w:val="center"/>
              <w:rPr>
                <w:lang w:val="en-GB" w:eastAsia="ja-JP"/>
              </w:rPr>
            </w:pPr>
          </w:p>
        </w:tc>
        <w:tc>
          <w:tcPr>
            <w:tcW w:w="2369" w:type="dxa"/>
            <w:vMerge/>
            <w:vAlign w:val="center"/>
          </w:tcPr>
          <w:p w:rsidR="00BC6AA4" w:rsidRPr="00A55D04" w:rsidRDefault="00BC6AA4" w:rsidP="00BC6AA4">
            <w:pPr>
              <w:tabs>
                <w:tab w:val="left" w:pos="2835"/>
              </w:tabs>
              <w:spacing w:before="40" w:after="0" w:line="240" w:lineRule="auto"/>
              <w:jc w:val="center"/>
              <w:rPr>
                <w:lang w:val="en-GB" w:eastAsia="ja-JP"/>
              </w:rPr>
            </w:pPr>
          </w:p>
        </w:tc>
        <w:tc>
          <w:tcPr>
            <w:tcW w:w="1548" w:type="dxa"/>
          </w:tcPr>
          <w:p w:rsidR="00BC6AA4" w:rsidRPr="00A55D04" w:rsidRDefault="00BC6AA4" w:rsidP="00BC6AA4">
            <w:pPr>
              <w:tabs>
                <w:tab w:val="left" w:pos="2835"/>
              </w:tabs>
              <w:spacing w:before="40" w:after="0" w:line="240" w:lineRule="auto"/>
              <w:rPr>
                <w:u w:val="single"/>
                <w:lang w:val="en-GB" w:eastAsia="ja-JP"/>
              </w:rPr>
            </w:pPr>
            <w:r w:rsidRPr="00A55D04">
              <w:rPr>
                <w:u w:val="single"/>
                <w:lang w:val="en-GB" w:eastAsia="ja-JP"/>
              </w:rPr>
              <w:t>Neutral benefit</w:t>
            </w:r>
          </w:p>
        </w:tc>
        <w:tc>
          <w:tcPr>
            <w:tcW w:w="907" w:type="dxa"/>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CEA/CUA*</w:t>
            </w:r>
          </w:p>
        </w:tc>
      </w:tr>
      <w:tr w:rsidR="00BC6AA4" w:rsidRPr="00CB5FC7">
        <w:trPr>
          <w:cantSplit/>
          <w:trHeight w:val="20"/>
        </w:trPr>
        <w:tc>
          <w:tcPr>
            <w:tcW w:w="671" w:type="dxa"/>
            <w:vMerge/>
          </w:tcPr>
          <w:p w:rsidR="00BC6AA4" w:rsidRPr="00A55D04" w:rsidRDefault="00BC6AA4" w:rsidP="00BC6AA4">
            <w:pPr>
              <w:tabs>
                <w:tab w:val="left" w:pos="2835"/>
              </w:tabs>
              <w:spacing w:before="40" w:after="0" w:line="240" w:lineRule="auto"/>
              <w:rPr>
                <w:lang w:val="en-GB" w:eastAsia="ja-JP"/>
              </w:rPr>
            </w:pPr>
          </w:p>
        </w:tc>
        <w:tc>
          <w:tcPr>
            <w:tcW w:w="1085" w:type="dxa"/>
            <w:vMerge/>
            <w:vAlign w:val="center"/>
          </w:tcPr>
          <w:p w:rsidR="00BC6AA4" w:rsidRPr="00A55D04" w:rsidRDefault="00BC6AA4" w:rsidP="00BC6AA4">
            <w:pPr>
              <w:tabs>
                <w:tab w:val="left" w:pos="2835"/>
              </w:tabs>
              <w:spacing w:before="40" w:after="0" w:line="240" w:lineRule="auto"/>
              <w:jc w:val="left"/>
              <w:rPr>
                <w:u w:val="single"/>
                <w:lang w:val="en-GB" w:eastAsia="ja-JP"/>
              </w:rPr>
            </w:pPr>
          </w:p>
        </w:tc>
        <w:tc>
          <w:tcPr>
            <w:tcW w:w="2560" w:type="dxa"/>
            <w:gridSpan w:val="2"/>
            <w:vMerge/>
            <w:vAlign w:val="center"/>
          </w:tcPr>
          <w:p w:rsidR="00BC6AA4" w:rsidRPr="00A55D04" w:rsidRDefault="00BC6AA4" w:rsidP="00BC6AA4">
            <w:pPr>
              <w:tabs>
                <w:tab w:val="left" w:pos="2835"/>
              </w:tabs>
              <w:spacing w:before="40" w:after="0" w:line="240" w:lineRule="auto"/>
              <w:jc w:val="center"/>
              <w:rPr>
                <w:lang w:val="en-GB" w:eastAsia="ja-JP"/>
              </w:rPr>
            </w:pPr>
          </w:p>
        </w:tc>
        <w:tc>
          <w:tcPr>
            <w:tcW w:w="2369" w:type="dxa"/>
            <w:vMerge/>
            <w:vAlign w:val="center"/>
          </w:tcPr>
          <w:p w:rsidR="00BC6AA4" w:rsidRPr="00A55D04" w:rsidRDefault="00BC6AA4" w:rsidP="00BC6AA4">
            <w:pPr>
              <w:tabs>
                <w:tab w:val="left" w:pos="2835"/>
              </w:tabs>
              <w:spacing w:before="40" w:after="0" w:line="240" w:lineRule="auto"/>
              <w:jc w:val="center"/>
              <w:rPr>
                <w:lang w:val="en-GB" w:eastAsia="ja-JP"/>
              </w:rPr>
            </w:pPr>
          </w:p>
        </w:tc>
        <w:tc>
          <w:tcPr>
            <w:tcW w:w="1548" w:type="dxa"/>
          </w:tcPr>
          <w:p w:rsidR="00BC6AA4" w:rsidRPr="00A55D04" w:rsidRDefault="00BC6AA4" w:rsidP="00BC6AA4">
            <w:pPr>
              <w:tabs>
                <w:tab w:val="left" w:pos="2835"/>
              </w:tabs>
              <w:spacing w:before="40" w:after="0" w:line="240" w:lineRule="auto"/>
              <w:rPr>
                <w:u w:val="single"/>
                <w:lang w:val="en-GB" w:eastAsia="ja-JP"/>
              </w:rPr>
            </w:pPr>
            <w:r w:rsidRPr="00A55D04">
              <w:rPr>
                <w:u w:val="single"/>
                <w:lang w:val="en-GB" w:eastAsia="ja-JP"/>
              </w:rPr>
              <w:t>Net harms</w:t>
            </w:r>
          </w:p>
        </w:tc>
        <w:tc>
          <w:tcPr>
            <w:tcW w:w="907" w:type="dxa"/>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None^</w:t>
            </w:r>
          </w:p>
        </w:tc>
      </w:tr>
      <w:tr w:rsidR="00BC6AA4" w:rsidRPr="00CB5FC7">
        <w:trPr>
          <w:cantSplit/>
          <w:trHeight w:val="750"/>
        </w:trPr>
        <w:tc>
          <w:tcPr>
            <w:tcW w:w="671" w:type="dxa"/>
            <w:vMerge/>
          </w:tcPr>
          <w:p w:rsidR="00BC6AA4" w:rsidRPr="00A55D04" w:rsidRDefault="00BC6AA4" w:rsidP="00BC6AA4">
            <w:pPr>
              <w:tabs>
                <w:tab w:val="left" w:pos="2835"/>
              </w:tabs>
              <w:spacing w:before="40" w:after="0" w:line="240" w:lineRule="auto"/>
              <w:rPr>
                <w:lang w:val="en-GB" w:eastAsia="ja-JP"/>
              </w:rPr>
            </w:pPr>
          </w:p>
        </w:tc>
        <w:tc>
          <w:tcPr>
            <w:tcW w:w="1085" w:type="dxa"/>
            <w:vAlign w:val="center"/>
          </w:tcPr>
          <w:p w:rsidR="00BC6AA4" w:rsidRPr="00A55D04" w:rsidRDefault="00BC6AA4" w:rsidP="00BC6AA4">
            <w:pPr>
              <w:tabs>
                <w:tab w:val="left" w:pos="2835"/>
              </w:tabs>
              <w:spacing w:before="40" w:after="0" w:line="240" w:lineRule="auto"/>
              <w:jc w:val="left"/>
              <w:rPr>
                <w:u w:val="single"/>
                <w:lang w:val="en-GB" w:eastAsia="ja-JP"/>
              </w:rPr>
            </w:pPr>
            <w:r w:rsidRPr="00A55D04">
              <w:rPr>
                <w:u w:val="single"/>
                <w:lang w:val="en-GB" w:eastAsia="ja-JP"/>
              </w:rPr>
              <w:t>Non-inferior</w:t>
            </w:r>
          </w:p>
        </w:tc>
        <w:tc>
          <w:tcPr>
            <w:tcW w:w="2560" w:type="dxa"/>
            <w:gridSpan w:val="2"/>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CEA/CUA</w:t>
            </w:r>
          </w:p>
        </w:tc>
        <w:tc>
          <w:tcPr>
            <w:tcW w:w="2369" w:type="dxa"/>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CEA/CUA*</w:t>
            </w:r>
          </w:p>
        </w:tc>
        <w:tc>
          <w:tcPr>
            <w:tcW w:w="2455" w:type="dxa"/>
            <w:gridSpan w:val="2"/>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None^</w:t>
            </w:r>
          </w:p>
        </w:tc>
      </w:tr>
      <w:tr w:rsidR="00BC6AA4" w:rsidRPr="00CB5FC7">
        <w:trPr>
          <w:cantSplit/>
          <w:trHeight w:val="20"/>
        </w:trPr>
        <w:tc>
          <w:tcPr>
            <w:tcW w:w="671" w:type="dxa"/>
            <w:vMerge/>
          </w:tcPr>
          <w:p w:rsidR="00BC6AA4" w:rsidRPr="00A55D04" w:rsidRDefault="00BC6AA4" w:rsidP="00BC6AA4">
            <w:pPr>
              <w:tabs>
                <w:tab w:val="left" w:pos="2835"/>
              </w:tabs>
              <w:spacing w:before="40" w:after="0" w:line="240" w:lineRule="auto"/>
              <w:rPr>
                <w:lang w:val="en-GB" w:eastAsia="ja-JP"/>
              </w:rPr>
            </w:pPr>
          </w:p>
        </w:tc>
        <w:tc>
          <w:tcPr>
            <w:tcW w:w="1085" w:type="dxa"/>
            <w:vMerge w:val="restart"/>
            <w:vAlign w:val="center"/>
          </w:tcPr>
          <w:p w:rsidR="00BC6AA4" w:rsidRPr="00A55D04" w:rsidRDefault="00BC6AA4" w:rsidP="00BC6AA4">
            <w:pPr>
              <w:tabs>
                <w:tab w:val="left" w:pos="2835"/>
              </w:tabs>
              <w:spacing w:before="40" w:after="0" w:line="240" w:lineRule="auto"/>
              <w:jc w:val="left"/>
              <w:rPr>
                <w:u w:val="single"/>
                <w:lang w:val="en-GB" w:eastAsia="ja-JP"/>
              </w:rPr>
            </w:pPr>
            <w:r w:rsidRPr="00A55D04">
              <w:rPr>
                <w:u w:val="single"/>
                <w:lang w:val="en-GB" w:eastAsia="ja-JP"/>
              </w:rPr>
              <w:t>Inferior</w:t>
            </w:r>
          </w:p>
        </w:tc>
        <w:tc>
          <w:tcPr>
            <w:tcW w:w="1583" w:type="dxa"/>
            <w:vAlign w:val="center"/>
          </w:tcPr>
          <w:p w:rsidR="00BC6AA4" w:rsidRPr="00A55D04" w:rsidRDefault="00BC6AA4" w:rsidP="00BC6AA4">
            <w:pPr>
              <w:tabs>
                <w:tab w:val="left" w:pos="2835"/>
              </w:tabs>
              <w:spacing w:before="40" w:after="0" w:line="240" w:lineRule="auto"/>
              <w:jc w:val="left"/>
              <w:rPr>
                <w:u w:val="single"/>
                <w:lang w:val="en-GB" w:eastAsia="ja-JP"/>
              </w:rPr>
            </w:pPr>
            <w:r w:rsidRPr="00A55D04">
              <w:rPr>
                <w:u w:val="single"/>
                <w:lang w:val="en-GB" w:eastAsia="ja-JP"/>
              </w:rPr>
              <w:t>Net clinical benefit</w:t>
            </w:r>
          </w:p>
        </w:tc>
        <w:tc>
          <w:tcPr>
            <w:tcW w:w="977" w:type="dxa"/>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CEA/CUA</w:t>
            </w:r>
          </w:p>
        </w:tc>
        <w:tc>
          <w:tcPr>
            <w:tcW w:w="2369" w:type="dxa"/>
            <w:vMerge w:val="restart"/>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None^</w:t>
            </w:r>
          </w:p>
        </w:tc>
        <w:tc>
          <w:tcPr>
            <w:tcW w:w="2455" w:type="dxa"/>
            <w:gridSpan w:val="2"/>
            <w:vMerge w:val="restart"/>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None^</w:t>
            </w:r>
          </w:p>
        </w:tc>
      </w:tr>
      <w:tr w:rsidR="00BC6AA4" w:rsidRPr="00CB5FC7">
        <w:trPr>
          <w:trHeight w:val="20"/>
        </w:trPr>
        <w:tc>
          <w:tcPr>
            <w:tcW w:w="671" w:type="dxa"/>
            <w:vMerge/>
          </w:tcPr>
          <w:p w:rsidR="00BC6AA4" w:rsidRPr="00A55D04" w:rsidRDefault="00BC6AA4" w:rsidP="00BC6AA4">
            <w:pPr>
              <w:tabs>
                <w:tab w:val="left" w:pos="2835"/>
              </w:tabs>
              <w:spacing w:before="40" w:after="0" w:line="240" w:lineRule="auto"/>
              <w:rPr>
                <w:lang w:val="en-GB" w:eastAsia="ja-JP"/>
              </w:rPr>
            </w:pPr>
          </w:p>
        </w:tc>
        <w:tc>
          <w:tcPr>
            <w:tcW w:w="1085" w:type="dxa"/>
            <w:vMerge/>
          </w:tcPr>
          <w:p w:rsidR="00BC6AA4" w:rsidRPr="00A55D04" w:rsidRDefault="00BC6AA4" w:rsidP="00BC6AA4">
            <w:pPr>
              <w:tabs>
                <w:tab w:val="left" w:pos="2835"/>
              </w:tabs>
              <w:spacing w:before="40" w:after="0" w:line="240" w:lineRule="auto"/>
              <w:rPr>
                <w:lang w:val="en-GB" w:eastAsia="ja-JP"/>
              </w:rPr>
            </w:pPr>
          </w:p>
        </w:tc>
        <w:tc>
          <w:tcPr>
            <w:tcW w:w="1583" w:type="dxa"/>
            <w:vAlign w:val="center"/>
          </w:tcPr>
          <w:p w:rsidR="00BC6AA4" w:rsidRPr="00A55D04" w:rsidRDefault="00BC6AA4" w:rsidP="00BC6AA4">
            <w:pPr>
              <w:tabs>
                <w:tab w:val="left" w:pos="2835"/>
              </w:tabs>
              <w:spacing w:before="40" w:after="0" w:line="240" w:lineRule="auto"/>
              <w:jc w:val="left"/>
              <w:rPr>
                <w:u w:val="single"/>
                <w:lang w:val="en-GB" w:eastAsia="ja-JP"/>
              </w:rPr>
            </w:pPr>
            <w:r w:rsidRPr="00A55D04">
              <w:rPr>
                <w:u w:val="single"/>
                <w:lang w:val="en-GB" w:eastAsia="ja-JP"/>
              </w:rPr>
              <w:t>Neutral benefit</w:t>
            </w:r>
          </w:p>
        </w:tc>
        <w:tc>
          <w:tcPr>
            <w:tcW w:w="977" w:type="dxa"/>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CEA/CUA*</w:t>
            </w:r>
          </w:p>
        </w:tc>
        <w:tc>
          <w:tcPr>
            <w:tcW w:w="2369" w:type="dxa"/>
            <w:vMerge/>
            <w:vAlign w:val="center"/>
          </w:tcPr>
          <w:p w:rsidR="00BC6AA4" w:rsidRPr="00A55D04" w:rsidRDefault="00BC6AA4" w:rsidP="00BC6AA4">
            <w:pPr>
              <w:tabs>
                <w:tab w:val="left" w:pos="2835"/>
              </w:tabs>
              <w:spacing w:before="40" w:after="0" w:line="240" w:lineRule="auto"/>
              <w:jc w:val="center"/>
              <w:rPr>
                <w:lang w:val="en-GB" w:eastAsia="ja-JP"/>
              </w:rPr>
            </w:pPr>
          </w:p>
        </w:tc>
        <w:tc>
          <w:tcPr>
            <w:tcW w:w="2455" w:type="dxa"/>
            <w:gridSpan w:val="2"/>
            <w:vMerge/>
          </w:tcPr>
          <w:p w:rsidR="00BC6AA4" w:rsidRPr="00A55D04" w:rsidRDefault="00BC6AA4" w:rsidP="00BC6AA4">
            <w:pPr>
              <w:tabs>
                <w:tab w:val="left" w:pos="2835"/>
              </w:tabs>
              <w:spacing w:before="40" w:after="0" w:line="240" w:lineRule="auto"/>
              <w:rPr>
                <w:lang w:val="en-GB" w:eastAsia="ja-JP"/>
              </w:rPr>
            </w:pPr>
          </w:p>
        </w:tc>
      </w:tr>
      <w:tr w:rsidR="00BC6AA4" w:rsidRPr="00CB5FC7">
        <w:trPr>
          <w:trHeight w:val="20"/>
        </w:trPr>
        <w:tc>
          <w:tcPr>
            <w:tcW w:w="671" w:type="dxa"/>
            <w:vMerge/>
          </w:tcPr>
          <w:p w:rsidR="00BC6AA4" w:rsidRPr="00A55D04" w:rsidRDefault="00BC6AA4" w:rsidP="00BC6AA4">
            <w:pPr>
              <w:tabs>
                <w:tab w:val="left" w:pos="2835"/>
              </w:tabs>
              <w:spacing w:before="40" w:after="0" w:line="240" w:lineRule="auto"/>
              <w:rPr>
                <w:lang w:val="en-GB" w:eastAsia="ja-JP"/>
              </w:rPr>
            </w:pPr>
          </w:p>
        </w:tc>
        <w:tc>
          <w:tcPr>
            <w:tcW w:w="1085" w:type="dxa"/>
            <w:vMerge/>
          </w:tcPr>
          <w:p w:rsidR="00BC6AA4" w:rsidRPr="00A55D04" w:rsidRDefault="00BC6AA4" w:rsidP="00BC6AA4">
            <w:pPr>
              <w:tabs>
                <w:tab w:val="left" w:pos="2835"/>
              </w:tabs>
              <w:spacing w:before="40" w:after="0" w:line="240" w:lineRule="auto"/>
              <w:rPr>
                <w:lang w:val="en-GB" w:eastAsia="ja-JP"/>
              </w:rPr>
            </w:pPr>
          </w:p>
        </w:tc>
        <w:tc>
          <w:tcPr>
            <w:tcW w:w="1583" w:type="dxa"/>
            <w:vAlign w:val="center"/>
          </w:tcPr>
          <w:p w:rsidR="00BC6AA4" w:rsidRPr="00A55D04" w:rsidRDefault="00BC6AA4" w:rsidP="00BC6AA4">
            <w:pPr>
              <w:tabs>
                <w:tab w:val="left" w:pos="2835"/>
              </w:tabs>
              <w:spacing w:before="40" w:after="0" w:line="240" w:lineRule="auto"/>
              <w:jc w:val="left"/>
              <w:rPr>
                <w:u w:val="single"/>
                <w:lang w:val="en-GB" w:eastAsia="ja-JP"/>
              </w:rPr>
            </w:pPr>
            <w:r w:rsidRPr="00A55D04">
              <w:rPr>
                <w:u w:val="single"/>
                <w:lang w:val="en-GB" w:eastAsia="ja-JP"/>
              </w:rPr>
              <w:t>Net harms</w:t>
            </w:r>
          </w:p>
        </w:tc>
        <w:tc>
          <w:tcPr>
            <w:tcW w:w="977" w:type="dxa"/>
            <w:vAlign w:val="center"/>
          </w:tcPr>
          <w:p w:rsidR="00BC6AA4" w:rsidRPr="00A55D04" w:rsidRDefault="00BC6AA4" w:rsidP="00BC6AA4">
            <w:pPr>
              <w:tabs>
                <w:tab w:val="left" w:pos="2835"/>
              </w:tabs>
              <w:spacing w:before="40" w:after="0" w:line="240" w:lineRule="auto"/>
              <w:jc w:val="center"/>
              <w:rPr>
                <w:lang w:val="en-GB" w:eastAsia="ja-JP"/>
              </w:rPr>
            </w:pPr>
            <w:r w:rsidRPr="00A55D04">
              <w:rPr>
                <w:lang w:val="en-GB" w:eastAsia="ja-JP"/>
              </w:rPr>
              <w:t>None^</w:t>
            </w:r>
          </w:p>
        </w:tc>
        <w:tc>
          <w:tcPr>
            <w:tcW w:w="2369" w:type="dxa"/>
            <w:vMerge/>
            <w:vAlign w:val="center"/>
          </w:tcPr>
          <w:p w:rsidR="00BC6AA4" w:rsidRPr="00A55D04" w:rsidRDefault="00BC6AA4" w:rsidP="00BC6AA4">
            <w:pPr>
              <w:tabs>
                <w:tab w:val="left" w:pos="2835"/>
              </w:tabs>
              <w:spacing w:before="40" w:after="0" w:line="240" w:lineRule="auto"/>
              <w:jc w:val="center"/>
              <w:rPr>
                <w:lang w:val="en-GB" w:eastAsia="ja-JP"/>
              </w:rPr>
            </w:pPr>
          </w:p>
        </w:tc>
        <w:tc>
          <w:tcPr>
            <w:tcW w:w="2455" w:type="dxa"/>
            <w:gridSpan w:val="2"/>
            <w:vMerge/>
          </w:tcPr>
          <w:p w:rsidR="00BC6AA4" w:rsidRPr="00A55D04" w:rsidRDefault="00BC6AA4" w:rsidP="00BC6AA4">
            <w:pPr>
              <w:tabs>
                <w:tab w:val="left" w:pos="2835"/>
              </w:tabs>
              <w:spacing w:before="40" w:after="0" w:line="240" w:lineRule="auto"/>
              <w:rPr>
                <w:lang w:val="en-GB" w:eastAsia="ja-JP"/>
              </w:rPr>
            </w:pPr>
          </w:p>
        </w:tc>
      </w:tr>
    </w:tbl>
    <w:p w:rsidR="00BC6AA4" w:rsidRPr="00006CB9" w:rsidRDefault="00BC6AA4" w:rsidP="00BC6AA4">
      <w:pPr>
        <w:tabs>
          <w:tab w:val="left" w:pos="284"/>
        </w:tabs>
        <w:spacing w:after="0" w:line="240" w:lineRule="auto"/>
        <w:ind w:left="284" w:hanging="284"/>
        <w:rPr>
          <w:rFonts w:ascii="Arial Narrow" w:hAnsi="Arial Narrow"/>
          <w:lang w:val="en-GB" w:eastAsia="ja-JP"/>
        </w:rPr>
      </w:pPr>
      <w:r w:rsidRPr="00006CB9">
        <w:rPr>
          <w:rFonts w:ascii="Arial Narrow" w:hAnsi="Arial Narrow"/>
          <w:lang w:val="en-GB" w:eastAsia="ja-JP"/>
        </w:rPr>
        <w:t>Abbreviations:  CEA = cost-effectiveness analysis; CUA = cost-utility analysis</w:t>
      </w:r>
    </w:p>
    <w:p w:rsidR="00BC6AA4" w:rsidRPr="00006CB9" w:rsidRDefault="00BC6AA4" w:rsidP="00BC6AA4">
      <w:pPr>
        <w:tabs>
          <w:tab w:val="left" w:pos="284"/>
        </w:tabs>
        <w:spacing w:after="0" w:line="240" w:lineRule="auto"/>
        <w:ind w:left="284" w:hanging="284"/>
        <w:rPr>
          <w:rFonts w:ascii="Arial Narrow" w:hAnsi="Arial Narrow"/>
          <w:lang w:val="en-GB" w:eastAsia="ja-JP"/>
        </w:rPr>
      </w:pPr>
      <w:r w:rsidRPr="00006CB9">
        <w:rPr>
          <w:rFonts w:ascii="Arial Narrow" w:hAnsi="Arial Narrow"/>
          <w:lang w:val="en-GB" w:eastAsia="ja-JP"/>
        </w:rPr>
        <w:t>*</w:t>
      </w:r>
      <w:r w:rsidRPr="00006CB9">
        <w:rPr>
          <w:rFonts w:ascii="Arial Narrow" w:hAnsi="Arial Narrow"/>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Therefore, when an assessment concludes that an intervention was no worse than a comparator, an assessment of the uncertainty around this conclusion should be provided by presentation of cost-effectiveness and/or cost-utility analyses.</w:t>
      </w:r>
    </w:p>
    <w:p w:rsidR="00BC6AA4" w:rsidRPr="00006CB9" w:rsidRDefault="00BC6AA4" w:rsidP="00BC6AA4">
      <w:pPr>
        <w:tabs>
          <w:tab w:val="left" w:pos="284"/>
        </w:tabs>
        <w:spacing w:line="240" w:lineRule="auto"/>
        <w:rPr>
          <w:rFonts w:ascii="Arial Narrow" w:hAnsi="Arial Narrow"/>
          <w:lang w:val="en-GB" w:eastAsia="ja-JP"/>
        </w:rPr>
      </w:pPr>
      <w:r w:rsidRPr="00006CB9">
        <w:rPr>
          <w:rFonts w:ascii="Arial Narrow" w:hAnsi="Arial Narrow"/>
          <w:lang w:val="en-GB" w:eastAsia="ja-JP"/>
        </w:rPr>
        <w:t>^</w:t>
      </w:r>
      <w:r w:rsidRPr="00006CB9">
        <w:rPr>
          <w:rFonts w:ascii="Arial Narrow" w:hAnsi="Arial Narrow"/>
          <w:lang w:val="en-GB" w:eastAsia="ja-JP"/>
        </w:rPr>
        <w:tab/>
        <w:t>No economic evaluation needs to be presented; MSAC is unlikely to recommend government subsidy of this intervention</w:t>
      </w:r>
    </w:p>
    <w:p w:rsidR="00BC6AA4" w:rsidRPr="00CB5FC7" w:rsidRDefault="00BC6AA4" w:rsidP="00BC6AA4">
      <w:r w:rsidRPr="00CB5FC7">
        <w:t>The applicant has already outlined a proposal for an economic model that will be used in the assessment. Health states associated with the downstream consequences of radiotherapy treatment will be incorporated into a Markov model</w:t>
      </w:r>
      <w:r w:rsidR="004F7FF2">
        <w:t>, which is depicted in figure 2, page 25</w:t>
      </w:r>
      <w:r w:rsidRPr="00CB5FC7">
        <w:t>. These health states will be the same irrespective of whether the proposed new technology or the comparator is used to guide the treatment. Different rates of transition between the states are however expected, and these will inform the costs and effectiveness. Health states listed include:</w:t>
      </w:r>
    </w:p>
    <w:p w:rsidR="00BC6AA4" w:rsidRPr="00CB5FC7" w:rsidRDefault="00BC6AA4" w:rsidP="00BC6AA4">
      <w:pPr>
        <w:pStyle w:val="ListParagraph"/>
        <w:numPr>
          <w:ilvl w:val="0"/>
          <w:numId w:val="12"/>
        </w:numPr>
      </w:pPr>
      <w:r w:rsidRPr="00CB5FC7">
        <w:t>acute toxicity (graded)</w:t>
      </w:r>
    </w:p>
    <w:p w:rsidR="00BC6AA4" w:rsidRPr="00CB5FC7" w:rsidRDefault="00BC6AA4" w:rsidP="00BC6AA4">
      <w:pPr>
        <w:pStyle w:val="ListParagraph"/>
        <w:numPr>
          <w:ilvl w:val="0"/>
          <w:numId w:val="12"/>
        </w:numPr>
      </w:pPr>
      <w:r w:rsidRPr="00CB5FC7">
        <w:t>late toxicity</w:t>
      </w:r>
    </w:p>
    <w:p w:rsidR="00BC6AA4" w:rsidRPr="00CB5FC7" w:rsidRDefault="00BC6AA4" w:rsidP="00BC6AA4">
      <w:pPr>
        <w:pStyle w:val="ListParagraph"/>
        <w:numPr>
          <w:ilvl w:val="0"/>
          <w:numId w:val="12"/>
        </w:numPr>
      </w:pPr>
      <w:r w:rsidRPr="00CB5FC7">
        <w:t>free of disease and symptoms</w:t>
      </w:r>
    </w:p>
    <w:p w:rsidR="00BC6AA4" w:rsidRPr="00CB5FC7" w:rsidRDefault="00BC6AA4" w:rsidP="00BC6AA4">
      <w:pPr>
        <w:pStyle w:val="ListParagraph"/>
        <w:numPr>
          <w:ilvl w:val="0"/>
          <w:numId w:val="12"/>
        </w:numPr>
      </w:pPr>
      <w:r w:rsidRPr="00CB5FC7">
        <w:t>local recurrence (with or without late toxicity)</w:t>
      </w:r>
    </w:p>
    <w:p w:rsidR="00BC6AA4" w:rsidRPr="00CB5FC7" w:rsidRDefault="00BC6AA4" w:rsidP="00BC6AA4">
      <w:pPr>
        <w:pStyle w:val="ListParagraph"/>
        <w:numPr>
          <w:ilvl w:val="0"/>
          <w:numId w:val="12"/>
        </w:numPr>
      </w:pPr>
      <w:r w:rsidRPr="00CB5FC7">
        <w:t>progression – distant metastases</w:t>
      </w:r>
    </w:p>
    <w:p w:rsidR="00BC6AA4" w:rsidRPr="00CB5FC7" w:rsidRDefault="00BC6AA4" w:rsidP="00BC6AA4">
      <w:pPr>
        <w:pStyle w:val="ListParagraph"/>
        <w:numPr>
          <w:ilvl w:val="0"/>
          <w:numId w:val="12"/>
        </w:numPr>
      </w:pPr>
      <w:r w:rsidRPr="00CB5FC7">
        <w:t>cancer death</w:t>
      </w:r>
    </w:p>
    <w:p w:rsidR="00BC6AA4" w:rsidRPr="00CB5FC7" w:rsidRDefault="00BC6AA4" w:rsidP="00BC6AA4">
      <w:pPr>
        <w:pStyle w:val="ListParagraph"/>
        <w:numPr>
          <w:ilvl w:val="0"/>
          <w:numId w:val="12"/>
        </w:numPr>
      </w:pPr>
      <w:r w:rsidRPr="00CB5FC7">
        <w:t>other death</w:t>
      </w:r>
    </w:p>
    <w:p w:rsidR="00BC6AA4" w:rsidRPr="00CB5FC7" w:rsidRDefault="00BC6AA4" w:rsidP="00BC6AA4">
      <w:pPr>
        <w:tabs>
          <w:tab w:val="left" w:pos="284"/>
        </w:tabs>
        <w:spacing w:line="240" w:lineRule="auto"/>
        <w:rPr>
          <w:b/>
        </w:rPr>
      </w:pPr>
      <w:r w:rsidRPr="00CB5FC7">
        <w:rPr>
          <w:b/>
        </w:rPr>
        <w:lastRenderedPageBreak/>
        <w:t>Consideration of the capital costs</w:t>
      </w:r>
      <w:r w:rsidR="00A21F4D">
        <w:rPr>
          <w:b/>
        </w:rPr>
        <w:t xml:space="preserve"> and health resources</w:t>
      </w:r>
    </w:p>
    <w:p w:rsidR="00A21F4D" w:rsidRDefault="00BC6AA4" w:rsidP="00BC6AA4">
      <w:pPr>
        <w:tabs>
          <w:tab w:val="left" w:pos="284"/>
        </w:tabs>
      </w:pPr>
      <w:r w:rsidRPr="00CB5FC7">
        <w:t xml:space="preserve">Regardless of the economic structure the review will need to outline additional capital costs in respect to the proposed adoption of </w:t>
      </w:r>
      <w:r>
        <w:t>IGRT</w:t>
      </w:r>
      <w:r w:rsidRPr="00CB5FC7">
        <w:t xml:space="preserve"> in the health system. This will include purchase of additional equipment for planning and delivery of </w:t>
      </w:r>
      <w:r>
        <w:t>IGRT</w:t>
      </w:r>
      <w:r w:rsidRPr="00CB5FC7">
        <w:t xml:space="preserve"> as well as the staff required to undertake </w:t>
      </w:r>
      <w:r>
        <w:t>IGRT</w:t>
      </w:r>
      <w:r w:rsidRPr="00CB5FC7">
        <w:t xml:space="preserve"> (which may require a different skill mix))</w:t>
      </w:r>
      <w:r w:rsidR="00D3016B">
        <w:t xml:space="preserve"> and the proposed impact for the ROHPG Scheme</w:t>
      </w:r>
      <w:r w:rsidR="00A21F4D">
        <w:t xml:space="preserve">. </w:t>
      </w:r>
    </w:p>
    <w:p w:rsidR="00BC6AA4" w:rsidRDefault="00A21F4D" w:rsidP="00BC6AA4">
      <w:pPr>
        <w:tabs>
          <w:tab w:val="left" w:pos="284"/>
        </w:tabs>
      </w:pPr>
      <w:r>
        <w:t>The table below outlines</w:t>
      </w:r>
      <w:r w:rsidR="00163FF1">
        <w:t xml:space="preserve"> the list of health resources identified by the applicant relevant to this review.</w:t>
      </w:r>
    </w:p>
    <w:p w:rsidR="00B44C42" w:rsidRPr="00A34E9C" w:rsidRDefault="00A21F4D" w:rsidP="00B44C42">
      <w:pPr>
        <w:pStyle w:val="Caption"/>
      </w:pPr>
      <w:r>
        <w:t>Table 12</w:t>
      </w:r>
      <w:r w:rsidR="00B44C42" w:rsidRPr="009F2EC9">
        <w:tab/>
        <w:t>List of resources to be considered in the economic analysis (not exhaustive)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Description w:val="Table 12 List of resources to be considered in the economic analysis (not exhaustive)"/>
      </w:tblPr>
      <w:tblGrid>
        <w:gridCol w:w="1728"/>
        <w:gridCol w:w="900"/>
        <w:gridCol w:w="900"/>
        <w:gridCol w:w="900"/>
        <w:gridCol w:w="898"/>
        <w:gridCol w:w="736"/>
        <w:gridCol w:w="737"/>
        <w:gridCol w:w="737"/>
        <w:gridCol w:w="737"/>
        <w:gridCol w:w="737"/>
        <w:gridCol w:w="737"/>
      </w:tblGrid>
      <w:tr w:rsidR="00B44C42" w:rsidRPr="00314BE5" w:rsidTr="00F97F67">
        <w:trPr>
          <w:tblHeader/>
        </w:trPr>
        <w:tc>
          <w:tcPr>
            <w:tcW w:w="1728" w:type="dxa"/>
            <w:vMerge w:val="restart"/>
            <w:shd w:val="clear" w:color="auto" w:fill="auto"/>
          </w:tcPr>
          <w:p w:rsidR="00B44C42" w:rsidRPr="00314BE5" w:rsidRDefault="00B44C42" w:rsidP="00F97F67">
            <w:pPr>
              <w:keepNext/>
              <w:spacing w:after="0" w:line="240" w:lineRule="auto"/>
              <w:rPr>
                <w:rFonts w:ascii="Arial Narrow" w:hAnsi="Arial Narrow"/>
                <w:b/>
                <w:sz w:val="18"/>
              </w:rPr>
            </w:pPr>
          </w:p>
        </w:tc>
        <w:tc>
          <w:tcPr>
            <w:tcW w:w="900" w:type="dxa"/>
            <w:vMerge w:val="restart"/>
            <w:shd w:val="clear" w:color="auto" w:fill="E5B8B7" w:themeFill="accent2"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00" w:type="dxa"/>
            <w:vMerge w:val="restart"/>
            <w:shd w:val="clear" w:color="auto" w:fill="E5B8B7" w:themeFill="accent2"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900" w:type="dxa"/>
            <w:vMerge w:val="restart"/>
            <w:shd w:val="clear" w:color="auto" w:fill="D6E3BC" w:themeFill="accent3"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shd w:val="clear" w:color="auto" w:fill="D6E3BC" w:themeFill="accent3"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shd w:val="clear" w:color="auto" w:fill="FBD4B4" w:themeFill="accent6" w:themeFillTint="66"/>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B44C42" w:rsidRPr="00314BE5" w:rsidTr="00F97F67">
        <w:trPr>
          <w:tblHeader/>
        </w:trPr>
        <w:tc>
          <w:tcPr>
            <w:tcW w:w="1728" w:type="dxa"/>
            <w:vMerge/>
            <w:shd w:val="clear" w:color="auto" w:fill="auto"/>
          </w:tcPr>
          <w:p w:rsidR="00B44C42" w:rsidRPr="00B061AD" w:rsidRDefault="00B44C42" w:rsidP="00F97F67">
            <w:pPr>
              <w:keepNext/>
              <w:spacing w:after="0" w:line="240" w:lineRule="auto"/>
              <w:rPr>
                <w:rFonts w:ascii="Arial Narrow" w:hAnsi="Arial Narrow"/>
                <w:sz w:val="18"/>
              </w:rPr>
            </w:pPr>
          </w:p>
        </w:tc>
        <w:tc>
          <w:tcPr>
            <w:tcW w:w="900" w:type="dxa"/>
            <w:vMerge/>
            <w:shd w:val="clear" w:color="auto" w:fill="E5B8B7" w:themeFill="accent2" w:themeFillTint="66"/>
          </w:tcPr>
          <w:p w:rsidR="00B44C42" w:rsidRPr="00B061AD" w:rsidRDefault="00B44C42" w:rsidP="00F97F67">
            <w:pPr>
              <w:keepNext/>
              <w:spacing w:after="0" w:line="240" w:lineRule="auto"/>
              <w:jc w:val="center"/>
              <w:rPr>
                <w:rFonts w:ascii="Arial Narrow" w:hAnsi="Arial Narrow"/>
                <w:sz w:val="18"/>
              </w:rPr>
            </w:pPr>
          </w:p>
        </w:tc>
        <w:tc>
          <w:tcPr>
            <w:tcW w:w="900" w:type="dxa"/>
            <w:vMerge/>
            <w:shd w:val="clear" w:color="auto" w:fill="E5B8B7" w:themeFill="accent2" w:themeFillTint="66"/>
          </w:tcPr>
          <w:p w:rsidR="00B44C42" w:rsidRPr="00B061AD" w:rsidRDefault="00B44C42" w:rsidP="00F97F67">
            <w:pPr>
              <w:keepNext/>
              <w:spacing w:after="0" w:line="240" w:lineRule="auto"/>
              <w:jc w:val="center"/>
              <w:rPr>
                <w:rFonts w:ascii="Arial Narrow" w:hAnsi="Arial Narrow"/>
                <w:sz w:val="18"/>
              </w:rPr>
            </w:pPr>
          </w:p>
        </w:tc>
        <w:tc>
          <w:tcPr>
            <w:tcW w:w="900" w:type="dxa"/>
            <w:vMerge/>
            <w:shd w:val="clear" w:color="auto" w:fill="D6E3BC" w:themeFill="accent3" w:themeFillTint="66"/>
          </w:tcPr>
          <w:p w:rsidR="00B44C42" w:rsidRPr="00B061AD" w:rsidRDefault="00B44C42" w:rsidP="00F97F67">
            <w:pPr>
              <w:keepNext/>
              <w:spacing w:after="0" w:line="240" w:lineRule="auto"/>
              <w:jc w:val="center"/>
              <w:rPr>
                <w:rFonts w:ascii="Arial Narrow" w:hAnsi="Arial Narrow"/>
                <w:sz w:val="18"/>
              </w:rPr>
            </w:pPr>
          </w:p>
        </w:tc>
        <w:tc>
          <w:tcPr>
            <w:tcW w:w="898" w:type="dxa"/>
            <w:vMerge/>
            <w:shd w:val="clear" w:color="auto" w:fill="D6E3BC" w:themeFill="accent3" w:themeFillTint="66"/>
          </w:tcPr>
          <w:p w:rsidR="00B44C42" w:rsidRPr="00B061AD" w:rsidRDefault="00B44C42" w:rsidP="00F97F67">
            <w:pPr>
              <w:keepNext/>
              <w:spacing w:after="0" w:line="240" w:lineRule="auto"/>
              <w:jc w:val="center"/>
              <w:rPr>
                <w:rFonts w:ascii="Arial Narrow" w:hAnsi="Arial Narrow"/>
                <w:sz w:val="18"/>
              </w:rPr>
            </w:pPr>
          </w:p>
        </w:tc>
        <w:tc>
          <w:tcPr>
            <w:tcW w:w="736" w:type="dxa"/>
            <w:shd w:val="clear" w:color="auto" w:fill="FBD4B4" w:themeFill="accent6" w:themeFillTint="66"/>
            <w:vAlign w:val="center"/>
          </w:tcPr>
          <w:p w:rsidR="00B44C42" w:rsidRPr="00314BE5" w:rsidRDefault="00B44C42" w:rsidP="00F97F67">
            <w:pPr>
              <w:keepNext/>
              <w:spacing w:after="0" w:line="240" w:lineRule="auto"/>
              <w:jc w:val="center"/>
              <w:rPr>
                <w:rFonts w:ascii="Arial Narrow" w:hAnsi="Arial Narrow"/>
                <w:b/>
                <w:sz w:val="18"/>
              </w:rPr>
            </w:pPr>
            <w:r>
              <w:rPr>
                <w:rFonts w:ascii="Arial Narrow" w:hAnsi="Arial Narrow"/>
                <w:b/>
                <w:sz w:val="18"/>
              </w:rPr>
              <w:t>MBS</w:t>
            </w:r>
          </w:p>
        </w:tc>
        <w:tc>
          <w:tcPr>
            <w:tcW w:w="737" w:type="dxa"/>
            <w:shd w:val="clear" w:color="auto" w:fill="FBD4B4" w:themeFill="accent6"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shd w:val="clear" w:color="auto" w:fill="FBD4B4" w:themeFill="accent6" w:themeFillTint="66"/>
            <w:vAlign w:val="center"/>
          </w:tcPr>
          <w:p w:rsidR="00B44C42" w:rsidRPr="00314BE5" w:rsidRDefault="00B44C42" w:rsidP="00F97F67">
            <w:pPr>
              <w:keepNext/>
              <w:spacing w:after="0" w:line="240" w:lineRule="auto"/>
              <w:jc w:val="center"/>
              <w:rPr>
                <w:rFonts w:ascii="Arial Narrow" w:hAnsi="Arial Narrow"/>
                <w:b/>
                <w:sz w:val="18"/>
              </w:rPr>
            </w:pPr>
            <w:r>
              <w:rPr>
                <w:rFonts w:ascii="Arial Narrow" w:hAnsi="Arial Narrow"/>
                <w:b/>
                <w:sz w:val="18"/>
              </w:rPr>
              <w:t xml:space="preserve">Other </w:t>
            </w:r>
            <w:r w:rsidRPr="00314BE5">
              <w:rPr>
                <w:rFonts w:ascii="Arial Narrow" w:hAnsi="Arial Narrow"/>
                <w:b/>
                <w:sz w:val="18"/>
              </w:rPr>
              <w:t>govt</w:t>
            </w:r>
            <w:r>
              <w:rPr>
                <w:rFonts w:ascii="Arial Narrow" w:hAnsi="Arial Narrow"/>
                <w:b/>
                <w:sz w:val="18"/>
              </w:rPr>
              <w:t xml:space="preserve"> budget</w:t>
            </w:r>
          </w:p>
        </w:tc>
        <w:tc>
          <w:tcPr>
            <w:tcW w:w="737" w:type="dxa"/>
            <w:shd w:val="clear" w:color="auto" w:fill="FBD4B4" w:themeFill="accent6"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shd w:val="clear" w:color="auto" w:fill="FBD4B4" w:themeFill="accent6"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shd w:val="clear" w:color="auto" w:fill="FBD4B4" w:themeFill="accent6" w:themeFillTint="66"/>
            <w:vAlign w:val="center"/>
          </w:tcPr>
          <w:p w:rsidR="00B44C42" w:rsidRPr="00314BE5" w:rsidRDefault="00B44C42" w:rsidP="00F97F67">
            <w:pPr>
              <w:keepNext/>
              <w:spacing w:after="0" w:line="240" w:lineRule="auto"/>
              <w:jc w:val="center"/>
              <w:rPr>
                <w:rFonts w:ascii="Arial Narrow" w:hAnsi="Arial Narrow"/>
                <w:b/>
                <w:sz w:val="18"/>
              </w:rPr>
            </w:pPr>
            <w:r w:rsidRPr="00314BE5">
              <w:rPr>
                <w:rFonts w:ascii="Arial Narrow" w:hAnsi="Arial Narrow"/>
                <w:b/>
                <w:sz w:val="18"/>
              </w:rPr>
              <w:t>Total cost</w:t>
            </w:r>
          </w:p>
        </w:tc>
      </w:tr>
      <w:tr w:rsidR="00B44C42" w:rsidRPr="00B061AD" w:rsidTr="00F97F67">
        <w:tc>
          <w:tcPr>
            <w:tcW w:w="9747" w:type="dxa"/>
            <w:gridSpan w:val="11"/>
            <w:shd w:val="clear" w:color="auto" w:fill="auto"/>
            <w:vAlign w:val="center"/>
          </w:tcPr>
          <w:p w:rsidR="00B44C42" w:rsidRPr="00314BE5" w:rsidRDefault="00B44C42" w:rsidP="00F97F67">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B44C42" w:rsidRPr="00B061AD" w:rsidTr="00F97F67">
        <w:tc>
          <w:tcPr>
            <w:tcW w:w="1728" w:type="dxa"/>
            <w:shd w:val="clear" w:color="auto" w:fill="auto"/>
          </w:tcPr>
          <w:p w:rsidR="00B44C42" w:rsidRPr="00B061AD" w:rsidRDefault="00B44C42" w:rsidP="00F97F67">
            <w:pPr>
              <w:pStyle w:val="ListParagraph"/>
              <w:spacing w:after="0" w:line="240" w:lineRule="auto"/>
              <w:ind w:left="360"/>
              <w:jc w:val="left"/>
              <w:rPr>
                <w:rFonts w:ascii="Arial Narrow" w:hAnsi="Arial Narrow"/>
                <w:sz w:val="18"/>
              </w:rPr>
            </w:pPr>
            <w:r>
              <w:rPr>
                <w:rFonts w:ascii="Arial Narrow" w:hAnsi="Arial Narrow"/>
                <w:sz w:val="18"/>
              </w:rPr>
              <w:t>Specialist Consultation</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Pr="00B061AD" w:rsidRDefault="00B44C42" w:rsidP="00B44C42">
            <w:pPr>
              <w:pStyle w:val="ListParagraph"/>
              <w:numPr>
                <w:ilvl w:val="2"/>
                <w:numId w:val="5"/>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etc</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D00A8A" w:rsidTr="00F97F67">
        <w:tc>
          <w:tcPr>
            <w:tcW w:w="9747" w:type="dxa"/>
            <w:gridSpan w:val="11"/>
            <w:shd w:val="clear" w:color="auto" w:fill="auto"/>
            <w:vAlign w:val="center"/>
          </w:tcPr>
          <w:p w:rsidR="00B44C42" w:rsidRPr="00D00A8A" w:rsidRDefault="00B44C42" w:rsidP="00B44C42">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deliver </w:t>
            </w:r>
            <w:r>
              <w:rPr>
                <w:rFonts w:ascii="Arial Narrow" w:hAnsi="Arial Narrow"/>
                <w:sz w:val="18"/>
                <w:u w:val="single"/>
              </w:rPr>
              <w:t>proposed intervention (IGRT)</w:t>
            </w:r>
          </w:p>
        </w:tc>
      </w:tr>
      <w:tr w:rsidR="00B44C42" w:rsidRPr="00B061AD" w:rsidTr="00F97F67">
        <w:tc>
          <w:tcPr>
            <w:tcW w:w="1728" w:type="dxa"/>
            <w:shd w:val="clear" w:color="auto" w:fill="auto"/>
          </w:tcPr>
          <w:p w:rsidR="00B44C42" w:rsidRDefault="00A21F4D"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Image </w:t>
            </w:r>
            <w:r w:rsidR="00163FF1">
              <w:rPr>
                <w:rFonts w:ascii="Arial Narrow" w:hAnsi="Arial Narrow"/>
                <w:sz w:val="18"/>
              </w:rPr>
              <w:t>Management</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Radiation Oncologist</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Default="00A21F4D"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IGRT procedure</w:t>
            </w:r>
          </w:p>
        </w:tc>
        <w:tc>
          <w:tcPr>
            <w:tcW w:w="900" w:type="dxa"/>
            <w:shd w:val="clear" w:color="auto" w:fill="E5B8B7" w:themeFill="accent2" w:themeFillTint="66"/>
          </w:tcPr>
          <w:p w:rsidR="00B44C42" w:rsidRDefault="00B44C42" w:rsidP="00163FF1">
            <w:pPr>
              <w:spacing w:after="0" w:line="240" w:lineRule="auto"/>
              <w:jc w:val="center"/>
              <w:rPr>
                <w:rFonts w:ascii="Arial Narrow" w:hAnsi="Arial Narrow"/>
                <w:sz w:val="18"/>
              </w:rPr>
            </w:pPr>
            <w:r>
              <w:rPr>
                <w:rFonts w:ascii="Arial Narrow" w:hAnsi="Arial Narrow"/>
                <w:sz w:val="18"/>
              </w:rPr>
              <w:t xml:space="preserve">Radiation </w:t>
            </w:r>
            <w:r w:rsidR="00163FF1">
              <w:rPr>
                <w:rFonts w:ascii="Arial Narrow" w:hAnsi="Arial Narrow"/>
                <w:sz w:val="18"/>
              </w:rPr>
              <w:t>Therapist</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Default="00A21F4D"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Image review</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Radiation</w:t>
            </w:r>
          </w:p>
          <w:p w:rsidR="00B44C42" w:rsidRDefault="00B44C42" w:rsidP="00F97F67">
            <w:pPr>
              <w:spacing w:after="0" w:line="240" w:lineRule="auto"/>
              <w:jc w:val="center"/>
              <w:rPr>
                <w:rFonts w:ascii="Arial Narrow" w:hAnsi="Arial Narrow"/>
                <w:sz w:val="18"/>
              </w:rPr>
            </w:pPr>
            <w:r>
              <w:rPr>
                <w:rFonts w:ascii="Arial Narrow" w:hAnsi="Arial Narrow"/>
                <w:sz w:val="18"/>
              </w:rPr>
              <w:t>Oncologist</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163FF1" w:rsidRPr="00B061AD" w:rsidTr="00F97F67">
        <w:tc>
          <w:tcPr>
            <w:tcW w:w="1728" w:type="dxa"/>
            <w:shd w:val="clear" w:color="auto" w:fill="auto"/>
          </w:tcPr>
          <w:p w:rsidR="00163FF1" w:rsidRDefault="00163FF1"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Quality control</w:t>
            </w:r>
          </w:p>
        </w:tc>
        <w:tc>
          <w:tcPr>
            <w:tcW w:w="900" w:type="dxa"/>
            <w:shd w:val="clear" w:color="auto" w:fill="E5B8B7" w:themeFill="accent2" w:themeFillTint="66"/>
          </w:tcPr>
          <w:p w:rsidR="00163FF1" w:rsidRDefault="00163FF1" w:rsidP="00F97F67">
            <w:pPr>
              <w:spacing w:after="0" w:line="240" w:lineRule="auto"/>
              <w:jc w:val="center"/>
              <w:rPr>
                <w:rFonts w:ascii="Arial Narrow" w:hAnsi="Arial Narrow"/>
                <w:sz w:val="18"/>
              </w:rPr>
            </w:pPr>
            <w:r>
              <w:rPr>
                <w:rFonts w:ascii="Arial Narrow" w:hAnsi="Arial Narrow"/>
                <w:sz w:val="18"/>
              </w:rPr>
              <w:t>Medical Physicist</w:t>
            </w:r>
          </w:p>
        </w:tc>
        <w:tc>
          <w:tcPr>
            <w:tcW w:w="900" w:type="dxa"/>
            <w:shd w:val="clear" w:color="auto" w:fill="E5B8B7" w:themeFill="accent2" w:themeFillTint="66"/>
          </w:tcPr>
          <w:p w:rsidR="00163FF1" w:rsidRDefault="00163FF1" w:rsidP="00F97F67">
            <w:pPr>
              <w:spacing w:after="0" w:line="240" w:lineRule="auto"/>
              <w:jc w:val="center"/>
              <w:rPr>
                <w:rFonts w:ascii="Arial Narrow" w:hAnsi="Arial Narrow"/>
                <w:sz w:val="18"/>
              </w:rPr>
            </w:pPr>
          </w:p>
        </w:tc>
        <w:tc>
          <w:tcPr>
            <w:tcW w:w="900" w:type="dxa"/>
            <w:shd w:val="clear" w:color="auto" w:fill="D6E3BC" w:themeFill="accent3" w:themeFillTint="66"/>
          </w:tcPr>
          <w:p w:rsidR="00163FF1" w:rsidRPr="00B061AD" w:rsidRDefault="00163FF1" w:rsidP="00F97F67">
            <w:pPr>
              <w:spacing w:after="0" w:line="240" w:lineRule="auto"/>
              <w:jc w:val="center"/>
              <w:rPr>
                <w:rFonts w:ascii="Arial Narrow" w:hAnsi="Arial Narrow"/>
                <w:sz w:val="18"/>
              </w:rPr>
            </w:pPr>
          </w:p>
        </w:tc>
        <w:tc>
          <w:tcPr>
            <w:tcW w:w="898" w:type="dxa"/>
            <w:shd w:val="clear" w:color="auto" w:fill="D6E3BC" w:themeFill="accent3" w:themeFillTint="66"/>
          </w:tcPr>
          <w:p w:rsidR="00163FF1" w:rsidRPr="00B061AD" w:rsidRDefault="00163FF1" w:rsidP="00F97F67">
            <w:pPr>
              <w:spacing w:after="0" w:line="240" w:lineRule="auto"/>
              <w:jc w:val="center"/>
              <w:rPr>
                <w:rFonts w:ascii="Arial Narrow" w:hAnsi="Arial Narrow"/>
                <w:sz w:val="18"/>
              </w:rPr>
            </w:pPr>
          </w:p>
        </w:tc>
        <w:tc>
          <w:tcPr>
            <w:tcW w:w="736" w:type="dxa"/>
            <w:shd w:val="clear" w:color="auto" w:fill="FBD4B4" w:themeFill="accent6" w:themeFillTint="66"/>
          </w:tcPr>
          <w:p w:rsidR="00163FF1" w:rsidRDefault="00163FF1" w:rsidP="00F97F67">
            <w:pPr>
              <w:spacing w:after="0" w:line="240" w:lineRule="auto"/>
              <w:jc w:val="center"/>
              <w:rPr>
                <w:rFonts w:ascii="Arial Narrow" w:hAnsi="Arial Narrow"/>
                <w:sz w:val="18"/>
              </w:rPr>
            </w:pPr>
          </w:p>
        </w:tc>
        <w:tc>
          <w:tcPr>
            <w:tcW w:w="737" w:type="dxa"/>
            <w:shd w:val="clear" w:color="auto" w:fill="FBD4B4" w:themeFill="accent6" w:themeFillTint="66"/>
          </w:tcPr>
          <w:p w:rsidR="00163FF1" w:rsidRPr="00B061AD" w:rsidRDefault="00163FF1" w:rsidP="00F97F67">
            <w:pPr>
              <w:spacing w:after="0" w:line="240" w:lineRule="auto"/>
              <w:jc w:val="center"/>
              <w:rPr>
                <w:rFonts w:ascii="Arial Narrow" w:hAnsi="Arial Narrow"/>
                <w:sz w:val="18"/>
              </w:rPr>
            </w:pPr>
          </w:p>
        </w:tc>
        <w:tc>
          <w:tcPr>
            <w:tcW w:w="737" w:type="dxa"/>
            <w:shd w:val="clear" w:color="auto" w:fill="FBD4B4" w:themeFill="accent6" w:themeFillTint="66"/>
          </w:tcPr>
          <w:p w:rsidR="00163FF1" w:rsidRPr="00B061AD" w:rsidRDefault="00163FF1" w:rsidP="00F97F67">
            <w:pPr>
              <w:spacing w:after="0" w:line="240" w:lineRule="auto"/>
              <w:jc w:val="center"/>
              <w:rPr>
                <w:rFonts w:ascii="Arial Narrow" w:hAnsi="Arial Narrow"/>
                <w:sz w:val="18"/>
              </w:rPr>
            </w:pPr>
          </w:p>
        </w:tc>
        <w:tc>
          <w:tcPr>
            <w:tcW w:w="737" w:type="dxa"/>
            <w:shd w:val="clear" w:color="auto" w:fill="FBD4B4" w:themeFill="accent6" w:themeFillTint="66"/>
          </w:tcPr>
          <w:p w:rsidR="00163FF1" w:rsidRPr="00B061AD" w:rsidRDefault="00163FF1" w:rsidP="00F97F67">
            <w:pPr>
              <w:spacing w:after="0" w:line="240" w:lineRule="auto"/>
              <w:jc w:val="center"/>
              <w:rPr>
                <w:rFonts w:ascii="Arial Narrow" w:hAnsi="Arial Narrow"/>
                <w:sz w:val="18"/>
              </w:rPr>
            </w:pPr>
          </w:p>
        </w:tc>
        <w:tc>
          <w:tcPr>
            <w:tcW w:w="737" w:type="dxa"/>
            <w:shd w:val="clear" w:color="auto" w:fill="FBD4B4" w:themeFill="accent6" w:themeFillTint="66"/>
          </w:tcPr>
          <w:p w:rsidR="00163FF1" w:rsidRPr="00B061AD" w:rsidRDefault="00163FF1" w:rsidP="00F97F67">
            <w:pPr>
              <w:spacing w:after="0" w:line="240" w:lineRule="auto"/>
              <w:jc w:val="center"/>
              <w:rPr>
                <w:rFonts w:ascii="Arial Narrow" w:hAnsi="Arial Narrow"/>
                <w:sz w:val="18"/>
              </w:rPr>
            </w:pPr>
          </w:p>
        </w:tc>
        <w:tc>
          <w:tcPr>
            <w:tcW w:w="737" w:type="dxa"/>
            <w:shd w:val="clear" w:color="auto" w:fill="FBD4B4" w:themeFill="accent6" w:themeFillTint="66"/>
          </w:tcPr>
          <w:p w:rsidR="00163FF1" w:rsidRPr="00B061AD" w:rsidRDefault="00163FF1" w:rsidP="00F97F67">
            <w:pPr>
              <w:spacing w:after="0" w:line="240" w:lineRule="auto"/>
              <w:jc w:val="center"/>
              <w:rPr>
                <w:rFonts w:ascii="Arial Narrow" w:hAnsi="Arial Narrow"/>
                <w:sz w:val="18"/>
              </w:rPr>
            </w:pPr>
          </w:p>
        </w:tc>
      </w:tr>
      <w:tr w:rsidR="00B44C42" w:rsidRPr="00D00A8A" w:rsidTr="00F97F67">
        <w:tc>
          <w:tcPr>
            <w:tcW w:w="9747" w:type="dxa"/>
            <w:gridSpan w:val="11"/>
            <w:shd w:val="clear" w:color="auto" w:fill="auto"/>
            <w:vAlign w:val="center"/>
          </w:tcPr>
          <w:p w:rsidR="00B44C42" w:rsidRPr="00D00A8A" w:rsidRDefault="00B44C42" w:rsidP="00163FF1">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w:t>
            </w:r>
            <w:r w:rsidR="00163FF1">
              <w:rPr>
                <w:rFonts w:ascii="Arial Narrow" w:hAnsi="Arial Narrow"/>
                <w:sz w:val="18"/>
                <w:u w:val="single"/>
              </w:rPr>
              <w:t>following</w:t>
            </w:r>
            <w:r w:rsidRPr="00D00A8A">
              <w:rPr>
                <w:rFonts w:ascii="Arial Narrow" w:hAnsi="Arial Narrow"/>
                <w:sz w:val="18"/>
                <w:u w:val="single"/>
              </w:rPr>
              <w:t xml:space="preserve"> </w:t>
            </w:r>
            <w:r>
              <w:rPr>
                <w:rFonts w:ascii="Arial Narrow" w:hAnsi="Arial Narrow"/>
                <w:sz w:val="18"/>
                <w:u w:val="single"/>
              </w:rPr>
              <w:t>proposed intervention (IGRT)</w:t>
            </w:r>
          </w:p>
        </w:tc>
      </w:tr>
      <w:tr w:rsidR="00B44C42" w:rsidRPr="00B061AD" w:rsidTr="00F97F67">
        <w:tc>
          <w:tcPr>
            <w:tcW w:w="1728" w:type="dxa"/>
            <w:shd w:val="clear" w:color="auto" w:fill="auto"/>
          </w:tcPr>
          <w:p w:rsidR="00B44C42" w:rsidRPr="00B061AD" w:rsidRDefault="00163FF1"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Consultation</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Pr="00B061AD" w:rsidRDefault="00163FF1"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Management of disease recurrence</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Default="00163FF1"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Management of treatment related morbidities</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Specialist</w:t>
            </w:r>
          </w:p>
        </w:tc>
        <w:tc>
          <w:tcPr>
            <w:tcW w:w="900" w:type="dxa"/>
            <w:shd w:val="clear" w:color="auto" w:fill="E5B8B7" w:themeFill="accent2" w:themeFillTint="66"/>
          </w:tcPr>
          <w:p w:rsidR="00B44C42" w:rsidRDefault="00B44C42" w:rsidP="00F97F67">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9747" w:type="dxa"/>
            <w:gridSpan w:val="11"/>
            <w:shd w:val="clear" w:color="auto" w:fill="auto"/>
            <w:vAlign w:val="center"/>
          </w:tcPr>
          <w:p w:rsidR="00B44C42" w:rsidRPr="00D00A8A" w:rsidRDefault="00B44C42" w:rsidP="00B44C42">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(offline imaging)</w:t>
            </w:r>
          </w:p>
        </w:tc>
      </w:tr>
      <w:tr w:rsidR="00B44C42" w:rsidRPr="00B061AD" w:rsidTr="00F97F67">
        <w:tc>
          <w:tcPr>
            <w:tcW w:w="1728" w:type="dxa"/>
            <w:shd w:val="clear" w:color="auto" w:fill="auto"/>
          </w:tcPr>
          <w:p w:rsidR="00B44C42" w:rsidRPr="00B061AD" w:rsidRDefault="00B44C42" w:rsidP="00B44C42">
            <w:pPr>
              <w:pStyle w:val="ListParagraph"/>
              <w:numPr>
                <w:ilvl w:val="2"/>
                <w:numId w:val="5"/>
              </w:numPr>
              <w:spacing w:after="0" w:line="240" w:lineRule="auto"/>
              <w:ind w:left="360" w:hanging="218"/>
              <w:jc w:val="left"/>
              <w:rPr>
                <w:rFonts w:ascii="Arial Narrow" w:hAnsi="Arial Narrow"/>
                <w:sz w:val="18"/>
              </w:rPr>
            </w:pPr>
            <w:r w:rsidRPr="00B061AD">
              <w:rPr>
                <w:rFonts w:ascii="Arial Narrow" w:hAnsi="Arial Narrow"/>
                <w:sz w:val="18"/>
              </w:rPr>
              <w:t>Resource 1</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r>
              <w:rPr>
                <w:rFonts w:ascii="Arial Narrow" w:hAnsi="Arial Narrow"/>
                <w:sz w:val="18"/>
              </w:rPr>
              <w:t>nil</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Pr="00B061AD" w:rsidRDefault="00B44C42" w:rsidP="00B44C42">
            <w:pPr>
              <w:pStyle w:val="ListParagraph"/>
              <w:numPr>
                <w:ilvl w:val="2"/>
                <w:numId w:val="5"/>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etc</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9747" w:type="dxa"/>
            <w:gridSpan w:val="11"/>
            <w:shd w:val="clear" w:color="auto" w:fill="auto"/>
            <w:vAlign w:val="center"/>
          </w:tcPr>
          <w:p w:rsidR="00B44C42" w:rsidRPr="00D00A8A" w:rsidRDefault="00B44C42" w:rsidP="00B44C42">
            <w:pPr>
              <w:spacing w:after="0" w:line="240" w:lineRule="auto"/>
              <w:jc w:val="left"/>
              <w:rPr>
                <w:rFonts w:ascii="Arial Narrow" w:hAnsi="Arial Narrow"/>
                <w:sz w:val="18"/>
                <w:u w:val="single"/>
              </w:rPr>
            </w:pPr>
            <w:r w:rsidRPr="00D00A8A">
              <w:rPr>
                <w:rFonts w:ascii="Arial Narrow" w:hAnsi="Arial Narrow"/>
                <w:sz w:val="18"/>
                <w:u w:val="single"/>
              </w:rPr>
              <w:t>Resources provided in association with comparator 1</w:t>
            </w:r>
            <w:r>
              <w:rPr>
                <w:rFonts w:ascii="Arial Narrow" w:hAnsi="Arial Narrow"/>
                <w:sz w:val="18"/>
                <w:u w:val="single"/>
              </w:rPr>
              <w:t xml:space="preserve"> (offine imaging as above) (e.g., pre-treatments, co-administered interventions, resources used to monitor or in follow-up, resources used in management of adverse events, resources used for treatment of down-stream conditions)</w:t>
            </w:r>
          </w:p>
        </w:tc>
      </w:tr>
      <w:tr w:rsidR="00B44C42" w:rsidRPr="00B061AD" w:rsidTr="00F97F67">
        <w:tc>
          <w:tcPr>
            <w:tcW w:w="1728" w:type="dxa"/>
            <w:shd w:val="clear" w:color="auto" w:fill="auto"/>
          </w:tcPr>
          <w:p w:rsidR="00B44C42" w:rsidRPr="00B061AD" w:rsidRDefault="00B44C42" w:rsidP="00B44C42">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r w:rsidR="00B44C42" w:rsidRPr="00B061AD" w:rsidTr="00F97F67">
        <w:tc>
          <w:tcPr>
            <w:tcW w:w="1728" w:type="dxa"/>
            <w:shd w:val="clear" w:color="auto" w:fill="auto"/>
          </w:tcPr>
          <w:p w:rsidR="00B44C42" w:rsidRPr="00B061AD" w:rsidRDefault="00B44C42" w:rsidP="00B44C42">
            <w:pPr>
              <w:pStyle w:val="ListParagraph"/>
              <w:numPr>
                <w:ilvl w:val="2"/>
                <w:numId w:val="5"/>
              </w:numPr>
              <w:spacing w:after="0" w:line="240" w:lineRule="auto"/>
              <w:ind w:left="360" w:hanging="218"/>
              <w:jc w:val="left"/>
              <w:rPr>
                <w:rFonts w:ascii="Arial Narrow" w:hAnsi="Arial Narrow"/>
                <w:sz w:val="18"/>
              </w:rPr>
            </w:pPr>
            <w:r w:rsidRPr="00B061AD">
              <w:rPr>
                <w:rFonts w:ascii="Arial Narrow" w:hAnsi="Arial Narrow"/>
                <w:sz w:val="18"/>
              </w:rPr>
              <w:t>Resource 2</w:t>
            </w:r>
            <w:r>
              <w:rPr>
                <w:rFonts w:ascii="Arial Narrow" w:hAnsi="Arial Narrow"/>
                <w:sz w:val="18"/>
              </w:rPr>
              <w:t>, etc</w:t>
            </w: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E5B8B7" w:themeFill="accent2" w:themeFillTint="66"/>
          </w:tcPr>
          <w:p w:rsidR="00B44C42" w:rsidRPr="00B061AD" w:rsidRDefault="00B44C42" w:rsidP="00F97F67">
            <w:pPr>
              <w:spacing w:after="0" w:line="240" w:lineRule="auto"/>
              <w:jc w:val="center"/>
              <w:rPr>
                <w:rFonts w:ascii="Arial Narrow" w:hAnsi="Arial Narrow"/>
                <w:sz w:val="18"/>
              </w:rPr>
            </w:pPr>
          </w:p>
        </w:tc>
        <w:tc>
          <w:tcPr>
            <w:tcW w:w="900"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898" w:type="dxa"/>
            <w:shd w:val="clear" w:color="auto" w:fill="D6E3BC" w:themeFill="accent3" w:themeFillTint="66"/>
          </w:tcPr>
          <w:p w:rsidR="00B44C42" w:rsidRPr="00B061AD" w:rsidRDefault="00B44C42" w:rsidP="00F97F67">
            <w:pPr>
              <w:spacing w:after="0" w:line="240" w:lineRule="auto"/>
              <w:jc w:val="center"/>
              <w:rPr>
                <w:rFonts w:ascii="Arial Narrow" w:hAnsi="Arial Narrow"/>
                <w:sz w:val="18"/>
              </w:rPr>
            </w:pPr>
          </w:p>
        </w:tc>
        <w:tc>
          <w:tcPr>
            <w:tcW w:w="736"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c>
          <w:tcPr>
            <w:tcW w:w="737" w:type="dxa"/>
            <w:shd w:val="clear" w:color="auto" w:fill="FBD4B4" w:themeFill="accent6" w:themeFillTint="66"/>
          </w:tcPr>
          <w:p w:rsidR="00B44C42" w:rsidRPr="00B061AD" w:rsidRDefault="00B44C42" w:rsidP="00F97F67">
            <w:pPr>
              <w:spacing w:after="0" w:line="240" w:lineRule="auto"/>
              <w:jc w:val="center"/>
              <w:rPr>
                <w:rFonts w:ascii="Arial Narrow" w:hAnsi="Arial Narrow"/>
                <w:sz w:val="18"/>
              </w:rPr>
            </w:pPr>
          </w:p>
        </w:tc>
      </w:tr>
    </w:tbl>
    <w:p w:rsidR="00A21F4D" w:rsidRDefault="00A21F4D">
      <w:pPr>
        <w:spacing w:after="0" w:line="240" w:lineRule="auto"/>
        <w:jc w:val="left"/>
        <w:rPr>
          <w:b/>
          <w:bCs/>
          <w:color w:val="215868"/>
          <w:sz w:val="24"/>
          <w:szCs w:val="32"/>
        </w:rPr>
      </w:pPr>
      <w:bookmarkStart w:id="21" w:name="_Toc330818147"/>
      <w:r>
        <w:br w:type="page"/>
      </w:r>
    </w:p>
    <w:p w:rsidR="00BC6AA4" w:rsidRPr="00CB5FC7" w:rsidRDefault="00BC6AA4" w:rsidP="00BC6AA4">
      <w:pPr>
        <w:pStyle w:val="Heading1"/>
      </w:pPr>
      <w:r w:rsidRPr="00CB5FC7">
        <w:lastRenderedPageBreak/>
        <w:t>Outcomes and health care resources affected by introduction of proposed intervention</w:t>
      </w:r>
      <w:bookmarkEnd w:id="21"/>
    </w:p>
    <w:p w:rsidR="00BC6AA4" w:rsidRPr="00CB5FC7" w:rsidRDefault="00BC6AA4" w:rsidP="00BC6AA4">
      <w:pPr>
        <w:rPr>
          <w:lang w:val="en-GB" w:eastAsia="ja-JP"/>
        </w:rPr>
      </w:pPr>
      <w:r w:rsidRPr="00CB5FC7">
        <w:rPr>
          <w:lang w:val="en-GB" w:eastAsia="ja-JP"/>
        </w:rPr>
        <w:t>This assessment will consider the following outcomes:</w:t>
      </w:r>
    </w:p>
    <w:p w:rsidR="00BC6AA4" w:rsidRPr="00CB5FC7" w:rsidRDefault="00BC6AA4" w:rsidP="00BC6AA4">
      <w:pPr>
        <w:spacing w:after="0" w:line="240" w:lineRule="auto"/>
        <w:rPr>
          <w:b/>
          <w:lang w:val="en-GB" w:eastAsia="ja-JP"/>
        </w:rPr>
      </w:pPr>
    </w:p>
    <w:p w:rsidR="00BC6AA4" w:rsidRPr="00CB5FC7" w:rsidRDefault="00BC6AA4" w:rsidP="00BC6AA4">
      <w:pPr>
        <w:spacing w:after="0" w:line="240" w:lineRule="auto"/>
        <w:rPr>
          <w:b/>
          <w:lang w:val="en-GB" w:eastAsia="ja-JP"/>
        </w:rPr>
      </w:pPr>
      <w:r w:rsidRPr="00CB5FC7">
        <w:rPr>
          <w:b/>
          <w:lang w:val="en-GB" w:eastAsia="ja-JP"/>
        </w:rPr>
        <w:t>Effectiveness of the newer procedure:</w:t>
      </w:r>
    </w:p>
    <w:p w:rsidR="00BC6AA4" w:rsidRPr="00CB5FC7" w:rsidRDefault="00BC6AA4" w:rsidP="00BC6AA4">
      <w:pPr>
        <w:spacing w:after="0" w:line="240" w:lineRule="auto"/>
        <w:rPr>
          <w:lang w:val="en-GB" w:eastAsia="ja-JP"/>
        </w:rPr>
      </w:pPr>
      <w:r w:rsidRPr="00CB5FC7">
        <w:rPr>
          <w:lang w:val="en-GB" w:eastAsia="ja-JP"/>
        </w:rPr>
        <w:t>Accuracy</w:t>
      </w:r>
    </w:p>
    <w:p w:rsidR="00BC6AA4" w:rsidRPr="00CB5FC7" w:rsidRDefault="00BC6AA4" w:rsidP="00BC6AA4">
      <w:pPr>
        <w:spacing w:after="0" w:line="240" w:lineRule="auto"/>
        <w:rPr>
          <w:lang w:val="en-GB" w:eastAsia="ja-JP"/>
        </w:rPr>
      </w:pPr>
      <w:r w:rsidRPr="00CB5FC7">
        <w:rPr>
          <w:lang w:val="en-GB" w:eastAsia="ja-JP"/>
        </w:rPr>
        <w:t>Tumour margins applicable</w:t>
      </w:r>
    </w:p>
    <w:p w:rsidR="00BC6AA4" w:rsidRPr="00CB5FC7" w:rsidRDefault="00BC6AA4" w:rsidP="00BC6AA4">
      <w:pPr>
        <w:spacing w:after="0" w:line="240" w:lineRule="auto"/>
        <w:rPr>
          <w:lang w:val="en-GB" w:eastAsia="ja-JP"/>
        </w:rPr>
      </w:pPr>
    </w:p>
    <w:p w:rsidR="00BC6AA4" w:rsidRPr="00CB5FC7" w:rsidRDefault="00BC6AA4" w:rsidP="00BC6AA4">
      <w:pPr>
        <w:spacing w:after="0" w:line="240" w:lineRule="auto"/>
        <w:rPr>
          <w:b/>
          <w:lang w:val="en-GB" w:eastAsia="ja-JP"/>
        </w:rPr>
      </w:pPr>
      <w:r w:rsidRPr="00CB5FC7">
        <w:rPr>
          <w:b/>
          <w:lang w:val="en-GB" w:eastAsia="ja-JP"/>
        </w:rPr>
        <w:t>Safety of the procedure</w:t>
      </w:r>
    </w:p>
    <w:p w:rsidR="00BC6AA4" w:rsidRPr="00CB5FC7" w:rsidRDefault="00BC6AA4" w:rsidP="00BC6AA4">
      <w:pPr>
        <w:spacing w:after="0" w:line="240" w:lineRule="auto"/>
        <w:rPr>
          <w:lang w:val="en-GB" w:eastAsia="ja-JP"/>
        </w:rPr>
      </w:pPr>
      <w:r w:rsidRPr="00CB5FC7">
        <w:rPr>
          <w:lang w:val="en-GB" w:eastAsia="ja-JP"/>
        </w:rPr>
        <w:t>Any adverse events arising from the use of the procedure, or more frequent use of IGRT including radiation exposure.</w:t>
      </w:r>
    </w:p>
    <w:p w:rsidR="00BC6AA4" w:rsidRPr="00CB5FC7" w:rsidRDefault="00BC6AA4" w:rsidP="00BC6AA4">
      <w:pPr>
        <w:spacing w:after="0" w:line="240" w:lineRule="auto"/>
        <w:rPr>
          <w:lang w:val="en-GB" w:eastAsia="ja-JP"/>
        </w:rPr>
      </w:pPr>
    </w:p>
    <w:p w:rsidR="00BC6AA4" w:rsidRPr="00CB5FC7" w:rsidRDefault="00BC6AA4" w:rsidP="00BC6AA4">
      <w:pPr>
        <w:spacing w:after="0" w:line="240" w:lineRule="auto"/>
        <w:rPr>
          <w:b/>
          <w:lang w:val="en-GB" w:eastAsia="ja-JP"/>
        </w:rPr>
      </w:pPr>
      <w:r w:rsidRPr="00CB5FC7">
        <w:rPr>
          <w:b/>
          <w:lang w:val="en-GB" w:eastAsia="ja-JP"/>
        </w:rPr>
        <w:t>Therapeutic impact</w:t>
      </w:r>
    </w:p>
    <w:p w:rsidR="00BC6AA4" w:rsidRPr="00CB5FC7" w:rsidRDefault="00BC6AA4" w:rsidP="00BC6AA4">
      <w:pPr>
        <w:spacing w:after="0" w:line="240" w:lineRule="auto"/>
        <w:rPr>
          <w:lang w:val="en-GB" w:eastAsia="ja-JP"/>
        </w:rPr>
      </w:pPr>
      <w:r w:rsidRPr="00CB5FC7">
        <w:rPr>
          <w:lang w:val="en-GB" w:eastAsia="ja-JP"/>
        </w:rPr>
        <w:t>Alteration of tumour margins</w:t>
      </w:r>
    </w:p>
    <w:p w:rsidR="00BC6AA4" w:rsidRPr="00CB5FC7" w:rsidRDefault="00BC6AA4" w:rsidP="00BC6AA4">
      <w:pPr>
        <w:spacing w:after="0" w:line="240" w:lineRule="auto"/>
        <w:rPr>
          <w:lang w:val="en-GB" w:eastAsia="ja-JP"/>
        </w:rPr>
      </w:pPr>
      <w:r w:rsidRPr="00CB5FC7">
        <w:rPr>
          <w:lang w:val="en-GB" w:eastAsia="ja-JP"/>
        </w:rPr>
        <w:t>Reduction in treatment toxicity and short term toxicity</w:t>
      </w:r>
    </w:p>
    <w:p w:rsidR="00BC6AA4" w:rsidRPr="00CB5FC7" w:rsidRDefault="00BC6AA4" w:rsidP="00BC6AA4">
      <w:pPr>
        <w:spacing w:after="0" w:line="240" w:lineRule="auto"/>
        <w:rPr>
          <w:lang w:val="en-GB" w:eastAsia="ja-JP"/>
        </w:rPr>
      </w:pPr>
      <w:r>
        <w:rPr>
          <w:lang w:val="en-GB" w:eastAsia="ja-JP"/>
        </w:rPr>
        <w:t xml:space="preserve">Facilitation of </w:t>
      </w:r>
      <w:r w:rsidRPr="00CB5FC7">
        <w:rPr>
          <w:lang w:val="en-GB" w:eastAsia="ja-JP"/>
        </w:rPr>
        <w:t>EBRT dose escalation</w:t>
      </w:r>
    </w:p>
    <w:p w:rsidR="00BC6AA4" w:rsidRPr="00CB5FC7" w:rsidRDefault="00BC6AA4" w:rsidP="00BC6AA4">
      <w:pPr>
        <w:spacing w:after="0" w:line="240" w:lineRule="auto"/>
        <w:rPr>
          <w:lang w:val="en-GB" w:eastAsia="ja-JP"/>
        </w:rPr>
      </w:pPr>
    </w:p>
    <w:p w:rsidR="00BC6AA4" w:rsidRPr="00CB5FC7" w:rsidRDefault="00BC6AA4" w:rsidP="00BC6AA4">
      <w:pPr>
        <w:spacing w:after="0" w:line="240" w:lineRule="auto"/>
        <w:rPr>
          <w:b/>
          <w:lang w:val="en-GB" w:eastAsia="ja-JP"/>
        </w:rPr>
      </w:pPr>
      <w:r w:rsidRPr="00CB5FC7">
        <w:rPr>
          <w:b/>
          <w:lang w:val="en-GB" w:eastAsia="ja-JP"/>
        </w:rPr>
        <w:t>Health outcomes</w:t>
      </w:r>
    </w:p>
    <w:p w:rsidR="00BC6AA4" w:rsidRPr="00CB5FC7" w:rsidRDefault="00BC6AA4" w:rsidP="00BC6AA4">
      <w:pPr>
        <w:spacing w:after="0" w:line="240" w:lineRule="auto"/>
        <w:rPr>
          <w:lang w:val="en-GB" w:eastAsia="ja-JP"/>
        </w:rPr>
      </w:pPr>
      <w:r w:rsidRPr="00CB5FC7">
        <w:rPr>
          <w:lang w:val="en-GB" w:eastAsia="ja-JP"/>
        </w:rPr>
        <w:t>Treatment related morbidity</w:t>
      </w:r>
    </w:p>
    <w:p w:rsidR="00BC6AA4" w:rsidRPr="00CB5FC7" w:rsidRDefault="00BC6AA4" w:rsidP="00BC6AA4">
      <w:pPr>
        <w:spacing w:after="0" w:line="240" w:lineRule="auto"/>
        <w:rPr>
          <w:lang w:val="en-GB" w:eastAsia="ja-JP"/>
        </w:rPr>
      </w:pPr>
      <w:r w:rsidRPr="00CB5FC7">
        <w:rPr>
          <w:lang w:val="en-GB" w:eastAsia="ja-JP"/>
        </w:rPr>
        <w:t>Quality of life</w:t>
      </w:r>
    </w:p>
    <w:p w:rsidR="00BC6AA4" w:rsidRPr="00CB5FC7" w:rsidRDefault="00BC6AA4" w:rsidP="00BC6AA4">
      <w:pPr>
        <w:spacing w:after="0" w:line="240" w:lineRule="auto"/>
        <w:rPr>
          <w:lang w:val="en-GB" w:eastAsia="ja-JP"/>
        </w:rPr>
      </w:pPr>
      <w:r w:rsidRPr="00CB5FC7">
        <w:rPr>
          <w:lang w:val="en-GB" w:eastAsia="ja-JP"/>
        </w:rPr>
        <w:t xml:space="preserve">Progression free survival </w:t>
      </w:r>
    </w:p>
    <w:p w:rsidR="00BC6AA4" w:rsidRPr="00CB5FC7" w:rsidRDefault="00BC6AA4" w:rsidP="00BC6AA4">
      <w:pPr>
        <w:spacing w:after="0" w:line="240" w:lineRule="auto"/>
        <w:rPr>
          <w:lang w:val="en-GB" w:eastAsia="ja-JP"/>
        </w:rPr>
      </w:pPr>
      <w:r w:rsidRPr="00CB5FC7">
        <w:rPr>
          <w:lang w:val="en-GB" w:eastAsia="ja-JP"/>
        </w:rPr>
        <w:t>Overall survival</w:t>
      </w:r>
    </w:p>
    <w:p w:rsidR="00BC6AA4" w:rsidRDefault="00BC6AA4" w:rsidP="00BC6AA4">
      <w:pPr>
        <w:rPr>
          <w:lang w:val="en-GB" w:eastAsia="ja-JP"/>
        </w:rPr>
      </w:pPr>
    </w:p>
    <w:p w:rsidR="00F7611C" w:rsidRPr="00F7611C" w:rsidRDefault="00F7611C" w:rsidP="00BC6AA4">
      <w:pPr>
        <w:rPr>
          <w:i/>
          <w:lang w:val="en-GB" w:eastAsia="ja-JP"/>
        </w:rPr>
      </w:pPr>
      <w:r w:rsidRPr="00F7611C">
        <w:rPr>
          <w:i/>
          <w:lang w:val="en-GB" w:eastAsia="ja-JP"/>
        </w:rPr>
        <w:t>It was noted by the PAC at its December 2012 meeting that the outcomes should stress and identify the methods that will be used to overcome systema</w:t>
      </w:r>
      <w:r w:rsidR="00163FF1">
        <w:rPr>
          <w:i/>
          <w:lang w:val="en-GB" w:eastAsia="ja-JP"/>
        </w:rPr>
        <w:t>tic error where imaging</w:t>
      </w:r>
      <w:r w:rsidRPr="00F7611C">
        <w:rPr>
          <w:i/>
          <w:lang w:val="en-GB" w:eastAsia="ja-JP"/>
        </w:rPr>
        <w:t xml:space="preserve"> identifies that the treatment has not be delivered correctly.</w:t>
      </w:r>
    </w:p>
    <w:p w:rsidR="00A21F4D" w:rsidRDefault="00A21F4D">
      <w:pPr>
        <w:spacing w:after="0" w:line="240" w:lineRule="auto"/>
        <w:jc w:val="left"/>
        <w:rPr>
          <w:b/>
          <w:bCs/>
          <w:color w:val="215868"/>
          <w:sz w:val="24"/>
          <w:szCs w:val="32"/>
        </w:rPr>
      </w:pPr>
      <w:bookmarkStart w:id="22" w:name="_Toc330818148"/>
      <w:r>
        <w:br w:type="page"/>
      </w:r>
    </w:p>
    <w:p w:rsidR="00BC6AA4" w:rsidRPr="00CB5FC7" w:rsidRDefault="00BC6AA4" w:rsidP="00D23F4B">
      <w:pPr>
        <w:pStyle w:val="Heading1"/>
      </w:pPr>
      <w:r w:rsidRPr="00CB5FC7">
        <w:lastRenderedPageBreak/>
        <w:t>Proposed structure of economic evaluation (decision-analytic)</w:t>
      </w:r>
      <w:bookmarkEnd w:id="22"/>
    </w:p>
    <w:p w:rsidR="00BC6AA4" w:rsidRPr="00163FF1" w:rsidRDefault="00BC6AA4" w:rsidP="00BC6AA4">
      <w:pPr>
        <w:pStyle w:val="Caption"/>
        <w:rPr>
          <w:rFonts w:ascii="Arial" w:hAnsi="Arial"/>
        </w:rPr>
      </w:pPr>
      <w:bookmarkStart w:id="23" w:name="_Ref283297696"/>
      <w:r w:rsidRPr="00463643">
        <w:rPr>
          <w:rFonts w:ascii="Arial" w:hAnsi="Arial"/>
        </w:rPr>
        <w:t xml:space="preserve">Table </w:t>
      </w:r>
      <w:bookmarkEnd w:id="23"/>
      <w:r w:rsidRPr="00463643">
        <w:rPr>
          <w:rFonts w:ascii="Arial" w:hAnsi="Arial"/>
        </w:rPr>
        <w:t xml:space="preserve">12:  Summary of extended PICO to define research question that assessment will </w:t>
      </w:r>
      <w:r w:rsidR="0045245F">
        <w:rPr>
          <w:rFonts w:ascii="Arial" w:hAnsi="Arial"/>
        </w:rPr>
        <w:t>investigate</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extended PICO"/>
      </w:tblPr>
      <w:tblGrid>
        <w:gridCol w:w="1892"/>
        <w:gridCol w:w="1893"/>
        <w:gridCol w:w="1710"/>
        <w:gridCol w:w="2075"/>
        <w:gridCol w:w="1893"/>
      </w:tblGrid>
      <w:tr w:rsidR="006556A1" w:rsidRPr="00D23F4B" w:rsidTr="00C2477F">
        <w:tc>
          <w:tcPr>
            <w:tcW w:w="1892" w:type="dxa"/>
          </w:tcPr>
          <w:p w:rsidR="006556A1" w:rsidRPr="00D23F4B" w:rsidRDefault="006556A1" w:rsidP="00D23F4B">
            <w:pPr>
              <w:rPr>
                <w:b/>
              </w:rPr>
            </w:pPr>
            <w:r w:rsidRPr="00D23F4B">
              <w:rPr>
                <w:b/>
              </w:rPr>
              <w:t>Patients</w:t>
            </w:r>
          </w:p>
        </w:tc>
        <w:tc>
          <w:tcPr>
            <w:tcW w:w="1893" w:type="dxa"/>
          </w:tcPr>
          <w:p w:rsidR="006556A1" w:rsidRPr="00D23F4B" w:rsidRDefault="006556A1" w:rsidP="00D23F4B">
            <w:pPr>
              <w:rPr>
                <w:b/>
              </w:rPr>
            </w:pPr>
            <w:r w:rsidRPr="00D23F4B">
              <w:rPr>
                <w:b/>
              </w:rPr>
              <w:t>Intervention</w:t>
            </w:r>
          </w:p>
        </w:tc>
        <w:tc>
          <w:tcPr>
            <w:tcW w:w="1710" w:type="dxa"/>
          </w:tcPr>
          <w:p w:rsidR="006556A1" w:rsidRPr="00D23F4B" w:rsidRDefault="006556A1" w:rsidP="00D23F4B">
            <w:pPr>
              <w:rPr>
                <w:b/>
              </w:rPr>
            </w:pPr>
            <w:r w:rsidRPr="00D23F4B">
              <w:rPr>
                <w:b/>
              </w:rPr>
              <w:t>Comparator</w:t>
            </w:r>
          </w:p>
        </w:tc>
        <w:tc>
          <w:tcPr>
            <w:tcW w:w="2075" w:type="dxa"/>
          </w:tcPr>
          <w:p w:rsidR="006556A1" w:rsidRPr="00D23F4B" w:rsidRDefault="006556A1" w:rsidP="00D23F4B">
            <w:pPr>
              <w:jc w:val="left"/>
              <w:rPr>
                <w:b/>
              </w:rPr>
            </w:pPr>
            <w:r w:rsidRPr="00D23F4B">
              <w:rPr>
                <w:b/>
              </w:rPr>
              <w:t>Outcomes to be assessed</w:t>
            </w:r>
          </w:p>
        </w:tc>
        <w:tc>
          <w:tcPr>
            <w:tcW w:w="1893" w:type="dxa"/>
          </w:tcPr>
          <w:p w:rsidR="006556A1" w:rsidRPr="00D23F4B" w:rsidRDefault="00EA1E8F" w:rsidP="00D23F4B">
            <w:pPr>
              <w:rPr>
                <w:b/>
              </w:rPr>
            </w:pPr>
            <w:r w:rsidRPr="00D23F4B">
              <w:rPr>
                <w:b/>
              </w:rPr>
              <w:t>Resources to be considered</w:t>
            </w:r>
          </w:p>
        </w:tc>
      </w:tr>
      <w:tr w:rsidR="006556A1" w:rsidRPr="00CB5FC7" w:rsidTr="00C2477F">
        <w:tc>
          <w:tcPr>
            <w:tcW w:w="1892" w:type="dxa"/>
          </w:tcPr>
          <w:p w:rsidR="006556A1" w:rsidRPr="00A55D04" w:rsidRDefault="006556A1" w:rsidP="00BC6AA4">
            <w:pPr>
              <w:tabs>
                <w:tab w:val="left" w:pos="2835"/>
              </w:tabs>
              <w:spacing w:before="40" w:after="0" w:line="240" w:lineRule="auto"/>
              <w:jc w:val="left"/>
              <w:rPr>
                <w:sz w:val="18"/>
              </w:rPr>
            </w:pPr>
            <w:r w:rsidRPr="00A55D04">
              <w:rPr>
                <w:sz w:val="18"/>
              </w:rPr>
              <w:t xml:space="preserve">Patients undergoing external beam radiotherapy that is classified as either </w:t>
            </w:r>
            <w:r w:rsidR="0055663F">
              <w:rPr>
                <w:sz w:val="18"/>
              </w:rPr>
              <w:t>3DCRT</w:t>
            </w:r>
            <w:r w:rsidRPr="00A55D04">
              <w:rPr>
                <w:sz w:val="18"/>
              </w:rPr>
              <w:t xml:space="preserve"> or IMRT</w:t>
            </w:r>
          </w:p>
        </w:tc>
        <w:tc>
          <w:tcPr>
            <w:tcW w:w="1893" w:type="dxa"/>
          </w:tcPr>
          <w:p w:rsidR="006556A1" w:rsidRPr="00A55D04" w:rsidRDefault="00006CB9" w:rsidP="00BC6AA4">
            <w:pPr>
              <w:tabs>
                <w:tab w:val="left" w:pos="2835"/>
              </w:tabs>
              <w:spacing w:before="40" w:after="0" w:line="240" w:lineRule="auto"/>
              <w:jc w:val="left"/>
              <w:rPr>
                <w:sz w:val="18"/>
              </w:rPr>
            </w:pPr>
            <w:r>
              <w:rPr>
                <w:sz w:val="18"/>
              </w:rPr>
              <w:t xml:space="preserve">Use of pre-treatment (or </w:t>
            </w:r>
            <w:r w:rsidR="006556A1" w:rsidRPr="00A55D04">
              <w:rPr>
                <w:sz w:val="18"/>
              </w:rPr>
              <w:t>online) image</w:t>
            </w:r>
            <w:r w:rsidR="00DF5A8A">
              <w:rPr>
                <w:sz w:val="18"/>
              </w:rPr>
              <w:t xml:space="preserve"> </w:t>
            </w:r>
            <w:r w:rsidR="006556A1" w:rsidRPr="00A55D04">
              <w:rPr>
                <w:sz w:val="18"/>
              </w:rPr>
              <w:t>guided radiation therapy with planar or volumetric imaging techniques</w:t>
            </w:r>
          </w:p>
          <w:p w:rsidR="006556A1" w:rsidRPr="00A55D04" w:rsidRDefault="006556A1" w:rsidP="00BC6AA4">
            <w:pPr>
              <w:tabs>
                <w:tab w:val="left" w:pos="2835"/>
              </w:tabs>
              <w:spacing w:before="40" w:after="0" w:line="240" w:lineRule="auto"/>
              <w:jc w:val="left"/>
              <w:rPr>
                <w:sz w:val="18"/>
              </w:rPr>
            </w:pPr>
          </w:p>
          <w:p w:rsidR="006556A1" w:rsidRPr="00A55D04" w:rsidRDefault="006556A1" w:rsidP="00BC6AA4">
            <w:pPr>
              <w:tabs>
                <w:tab w:val="left" w:pos="2835"/>
              </w:tabs>
              <w:spacing w:before="40" w:after="0" w:line="240" w:lineRule="auto"/>
              <w:jc w:val="left"/>
              <w:rPr>
                <w:sz w:val="18"/>
              </w:rPr>
            </w:pPr>
          </w:p>
        </w:tc>
        <w:tc>
          <w:tcPr>
            <w:tcW w:w="1710" w:type="dxa"/>
          </w:tcPr>
          <w:p w:rsidR="006556A1" w:rsidRPr="00A55D04" w:rsidRDefault="00006CB9" w:rsidP="00BC6AA4">
            <w:pPr>
              <w:tabs>
                <w:tab w:val="left" w:pos="2835"/>
              </w:tabs>
              <w:spacing w:before="40" w:after="0" w:line="240" w:lineRule="auto"/>
              <w:jc w:val="left"/>
              <w:rPr>
                <w:sz w:val="18"/>
              </w:rPr>
            </w:pPr>
            <w:r>
              <w:rPr>
                <w:sz w:val="18"/>
              </w:rPr>
              <w:t>Use of portal (</w:t>
            </w:r>
            <w:r w:rsidR="006556A1" w:rsidRPr="00A55D04">
              <w:rPr>
                <w:sz w:val="18"/>
              </w:rPr>
              <w:t>offline) imaging</w:t>
            </w:r>
          </w:p>
          <w:p w:rsidR="006556A1" w:rsidRPr="00A55D04" w:rsidRDefault="006556A1" w:rsidP="00BC6AA4">
            <w:pPr>
              <w:tabs>
                <w:tab w:val="left" w:pos="2835"/>
              </w:tabs>
              <w:spacing w:before="40" w:after="0" w:line="240" w:lineRule="auto"/>
              <w:jc w:val="left"/>
              <w:rPr>
                <w:sz w:val="18"/>
              </w:rPr>
            </w:pPr>
          </w:p>
          <w:p w:rsidR="006556A1" w:rsidRPr="00A55D04" w:rsidRDefault="006556A1" w:rsidP="00BC6AA4">
            <w:pPr>
              <w:tabs>
                <w:tab w:val="left" w:pos="2835"/>
              </w:tabs>
              <w:spacing w:before="40" w:after="0" w:line="240" w:lineRule="auto"/>
              <w:jc w:val="left"/>
              <w:rPr>
                <w:sz w:val="18"/>
              </w:rPr>
            </w:pPr>
          </w:p>
        </w:tc>
        <w:tc>
          <w:tcPr>
            <w:tcW w:w="2075" w:type="dxa"/>
          </w:tcPr>
          <w:p w:rsidR="006556A1" w:rsidRPr="00A55D04" w:rsidRDefault="006556A1" w:rsidP="00BC6AA4">
            <w:pPr>
              <w:tabs>
                <w:tab w:val="left" w:pos="2835"/>
              </w:tabs>
              <w:spacing w:before="40" w:after="0" w:line="240" w:lineRule="auto"/>
              <w:rPr>
                <w:b/>
                <w:sz w:val="18"/>
                <w:szCs w:val="18"/>
                <w:lang w:val="en-GB" w:eastAsia="ja-JP"/>
              </w:rPr>
            </w:pPr>
            <w:r w:rsidRPr="00A55D04">
              <w:rPr>
                <w:b/>
                <w:sz w:val="18"/>
                <w:szCs w:val="18"/>
                <w:lang w:val="en-GB" w:eastAsia="ja-JP"/>
              </w:rPr>
              <w:t>Procedure effectiveness</w:t>
            </w:r>
          </w:p>
          <w:p w:rsidR="006556A1" w:rsidRPr="00A55D04" w:rsidRDefault="006556A1" w:rsidP="00BC6AA4">
            <w:pPr>
              <w:tabs>
                <w:tab w:val="left" w:pos="2835"/>
              </w:tabs>
              <w:spacing w:before="40" w:after="0" w:line="240" w:lineRule="auto"/>
              <w:rPr>
                <w:sz w:val="18"/>
                <w:szCs w:val="18"/>
                <w:lang w:val="en-GB" w:eastAsia="ja-JP"/>
              </w:rPr>
            </w:pPr>
            <w:r w:rsidRPr="00A55D04">
              <w:rPr>
                <w:sz w:val="18"/>
                <w:szCs w:val="18"/>
                <w:lang w:val="en-GB" w:eastAsia="ja-JP"/>
              </w:rPr>
              <w:t>Accuracy</w:t>
            </w:r>
          </w:p>
          <w:p w:rsidR="006556A1" w:rsidRPr="00A55D04" w:rsidRDefault="006556A1" w:rsidP="006556A1">
            <w:pPr>
              <w:tabs>
                <w:tab w:val="left" w:pos="2835"/>
              </w:tabs>
              <w:spacing w:before="40" w:after="0" w:line="240" w:lineRule="auto"/>
              <w:jc w:val="left"/>
              <w:rPr>
                <w:sz w:val="18"/>
                <w:szCs w:val="18"/>
                <w:lang w:val="en-GB" w:eastAsia="ja-JP"/>
              </w:rPr>
            </w:pPr>
            <w:r w:rsidRPr="00A55D04">
              <w:rPr>
                <w:sz w:val="18"/>
                <w:szCs w:val="18"/>
                <w:lang w:val="en-GB" w:eastAsia="ja-JP"/>
              </w:rPr>
              <w:t>Tumour margins applied</w:t>
            </w:r>
          </w:p>
          <w:p w:rsidR="006556A1" w:rsidRPr="00A55D04" w:rsidRDefault="006556A1" w:rsidP="00BC6AA4">
            <w:pPr>
              <w:tabs>
                <w:tab w:val="left" w:pos="2835"/>
              </w:tabs>
              <w:spacing w:before="40" w:after="0" w:line="240" w:lineRule="auto"/>
              <w:rPr>
                <w:sz w:val="18"/>
                <w:szCs w:val="18"/>
                <w:lang w:val="en-GB" w:eastAsia="ja-JP"/>
              </w:rPr>
            </w:pPr>
          </w:p>
          <w:p w:rsidR="006556A1" w:rsidRPr="00A55D04" w:rsidRDefault="006556A1" w:rsidP="00BC6AA4">
            <w:pPr>
              <w:tabs>
                <w:tab w:val="left" w:pos="2835"/>
              </w:tabs>
              <w:spacing w:before="40" w:after="0" w:line="240" w:lineRule="auto"/>
              <w:rPr>
                <w:b/>
                <w:sz w:val="18"/>
                <w:szCs w:val="18"/>
                <w:lang w:val="en-GB" w:eastAsia="ja-JP"/>
              </w:rPr>
            </w:pPr>
            <w:r w:rsidRPr="00A55D04">
              <w:rPr>
                <w:b/>
                <w:sz w:val="18"/>
                <w:szCs w:val="18"/>
                <w:lang w:val="en-GB" w:eastAsia="ja-JP"/>
              </w:rPr>
              <w:t>Safety</w:t>
            </w:r>
          </w:p>
          <w:p w:rsidR="006556A1" w:rsidRPr="00A55D04" w:rsidRDefault="006556A1" w:rsidP="00BC6AA4">
            <w:pPr>
              <w:tabs>
                <w:tab w:val="left" w:pos="2835"/>
              </w:tabs>
              <w:spacing w:before="40" w:after="0" w:line="240" w:lineRule="auto"/>
              <w:jc w:val="left"/>
              <w:rPr>
                <w:sz w:val="18"/>
                <w:szCs w:val="18"/>
                <w:lang w:val="en-GB" w:eastAsia="ja-JP"/>
              </w:rPr>
            </w:pPr>
            <w:r w:rsidRPr="00A55D04">
              <w:rPr>
                <w:sz w:val="18"/>
                <w:szCs w:val="18"/>
                <w:lang w:val="en-GB" w:eastAsia="ja-JP"/>
              </w:rPr>
              <w:t xml:space="preserve">Any adverse events arising from procedure including additional radiation exposure from frequent imaging </w:t>
            </w:r>
          </w:p>
          <w:p w:rsidR="006556A1" w:rsidRPr="00A55D04" w:rsidRDefault="006556A1" w:rsidP="00BC6AA4">
            <w:pPr>
              <w:tabs>
                <w:tab w:val="left" w:pos="2835"/>
              </w:tabs>
              <w:spacing w:before="40" w:after="0" w:line="240" w:lineRule="auto"/>
              <w:rPr>
                <w:sz w:val="18"/>
                <w:szCs w:val="18"/>
                <w:lang w:val="en-GB" w:eastAsia="ja-JP"/>
              </w:rPr>
            </w:pPr>
          </w:p>
          <w:p w:rsidR="006556A1" w:rsidRPr="00A55D04" w:rsidRDefault="006556A1" w:rsidP="00BC6AA4">
            <w:pPr>
              <w:tabs>
                <w:tab w:val="left" w:pos="2835"/>
              </w:tabs>
              <w:spacing w:before="40" w:after="0" w:line="240" w:lineRule="auto"/>
              <w:jc w:val="left"/>
              <w:rPr>
                <w:b/>
                <w:sz w:val="18"/>
                <w:szCs w:val="18"/>
                <w:lang w:val="en-GB" w:eastAsia="ja-JP"/>
              </w:rPr>
            </w:pPr>
            <w:r w:rsidRPr="00A55D04">
              <w:rPr>
                <w:b/>
                <w:sz w:val="18"/>
                <w:szCs w:val="18"/>
                <w:lang w:val="en-GB" w:eastAsia="ja-JP"/>
              </w:rPr>
              <w:t>Therapeutic impact</w:t>
            </w:r>
          </w:p>
          <w:p w:rsidR="006556A1" w:rsidRPr="00A55D04" w:rsidRDefault="006556A1" w:rsidP="00BC6AA4">
            <w:pPr>
              <w:tabs>
                <w:tab w:val="left" w:pos="2835"/>
              </w:tabs>
              <w:spacing w:before="40" w:after="0" w:line="240" w:lineRule="auto"/>
              <w:jc w:val="left"/>
              <w:rPr>
                <w:sz w:val="18"/>
                <w:szCs w:val="18"/>
                <w:lang w:val="en-GB" w:eastAsia="ja-JP"/>
              </w:rPr>
            </w:pPr>
            <w:r w:rsidRPr="00A55D04">
              <w:rPr>
                <w:sz w:val="18"/>
                <w:szCs w:val="18"/>
                <w:lang w:val="en-GB" w:eastAsia="ja-JP"/>
              </w:rPr>
              <w:t>Alteration of tumour margins</w:t>
            </w:r>
          </w:p>
          <w:p w:rsidR="006556A1" w:rsidRPr="00A55D04" w:rsidRDefault="006556A1" w:rsidP="00BC6AA4">
            <w:pPr>
              <w:tabs>
                <w:tab w:val="left" w:pos="2835"/>
              </w:tabs>
              <w:spacing w:before="40" w:after="0" w:line="240" w:lineRule="auto"/>
              <w:jc w:val="left"/>
              <w:rPr>
                <w:sz w:val="18"/>
                <w:szCs w:val="18"/>
                <w:lang w:val="en-GB" w:eastAsia="ja-JP"/>
              </w:rPr>
            </w:pPr>
            <w:r w:rsidRPr="00A55D04">
              <w:rPr>
                <w:sz w:val="18"/>
                <w:szCs w:val="18"/>
                <w:lang w:val="en-GB" w:eastAsia="ja-JP"/>
              </w:rPr>
              <w:t>Reduction in treatment toxicity and short term toxicity</w:t>
            </w:r>
          </w:p>
          <w:p w:rsidR="006556A1" w:rsidRPr="00A55D04" w:rsidRDefault="006556A1" w:rsidP="00BC6AA4">
            <w:pPr>
              <w:tabs>
                <w:tab w:val="left" w:pos="2835"/>
              </w:tabs>
              <w:spacing w:before="40" w:after="0" w:line="240" w:lineRule="auto"/>
              <w:jc w:val="left"/>
              <w:rPr>
                <w:sz w:val="18"/>
                <w:szCs w:val="18"/>
                <w:lang w:val="en-GB" w:eastAsia="ja-JP"/>
              </w:rPr>
            </w:pPr>
            <w:r w:rsidRPr="00A55D04">
              <w:rPr>
                <w:sz w:val="18"/>
                <w:szCs w:val="18"/>
                <w:lang w:val="en-GB" w:eastAsia="ja-JP"/>
              </w:rPr>
              <w:t>EBRT dose escalation</w:t>
            </w:r>
          </w:p>
          <w:p w:rsidR="006556A1" w:rsidRPr="00A55D04" w:rsidRDefault="006556A1" w:rsidP="00BC6AA4">
            <w:pPr>
              <w:tabs>
                <w:tab w:val="left" w:pos="2835"/>
              </w:tabs>
              <w:spacing w:before="40" w:after="0" w:line="240" w:lineRule="auto"/>
              <w:rPr>
                <w:b/>
                <w:sz w:val="18"/>
                <w:szCs w:val="18"/>
                <w:lang w:val="en-GB" w:eastAsia="ja-JP"/>
              </w:rPr>
            </w:pPr>
            <w:r w:rsidRPr="00A55D04">
              <w:rPr>
                <w:b/>
                <w:sz w:val="18"/>
                <w:szCs w:val="18"/>
                <w:lang w:val="en-GB" w:eastAsia="ja-JP"/>
              </w:rPr>
              <w:t>Clinical</w:t>
            </w:r>
          </w:p>
          <w:p w:rsidR="006556A1" w:rsidRPr="00A55D04" w:rsidRDefault="006556A1" w:rsidP="00BC6AA4">
            <w:pPr>
              <w:tabs>
                <w:tab w:val="left" w:pos="2835"/>
              </w:tabs>
              <w:spacing w:before="40" w:after="0" w:line="240" w:lineRule="auto"/>
              <w:jc w:val="left"/>
              <w:rPr>
                <w:sz w:val="18"/>
              </w:rPr>
            </w:pPr>
            <w:r w:rsidRPr="00A55D04">
              <w:rPr>
                <w:sz w:val="18"/>
              </w:rPr>
              <w:t>Morbidity</w:t>
            </w:r>
          </w:p>
          <w:p w:rsidR="006556A1" w:rsidRPr="00A55D04" w:rsidRDefault="006556A1" w:rsidP="00BC6AA4">
            <w:pPr>
              <w:tabs>
                <w:tab w:val="left" w:pos="2835"/>
              </w:tabs>
              <w:spacing w:before="40" w:after="0" w:line="240" w:lineRule="auto"/>
              <w:jc w:val="left"/>
              <w:rPr>
                <w:sz w:val="18"/>
              </w:rPr>
            </w:pPr>
            <w:r w:rsidRPr="00A55D04">
              <w:rPr>
                <w:sz w:val="18"/>
              </w:rPr>
              <w:t>Quality of life</w:t>
            </w:r>
          </w:p>
          <w:p w:rsidR="006556A1" w:rsidRPr="00A55D04" w:rsidRDefault="006556A1" w:rsidP="00BC6AA4">
            <w:pPr>
              <w:tabs>
                <w:tab w:val="left" w:pos="2835"/>
              </w:tabs>
              <w:spacing w:before="40" w:after="0" w:line="240" w:lineRule="auto"/>
              <w:jc w:val="left"/>
              <w:rPr>
                <w:sz w:val="18"/>
              </w:rPr>
            </w:pPr>
            <w:r w:rsidRPr="00A55D04">
              <w:rPr>
                <w:sz w:val="18"/>
              </w:rPr>
              <w:t>Progression free survival</w:t>
            </w:r>
          </w:p>
          <w:p w:rsidR="006556A1" w:rsidRPr="00A55D04" w:rsidRDefault="006556A1" w:rsidP="00BC6AA4">
            <w:pPr>
              <w:tabs>
                <w:tab w:val="left" w:pos="2835"/>
              </w:tabs>
              <w:spacing w:before="40" w:after="0" w:line="240" w:lineRule="auto"/>
              <w:jc w:val="left"/>
              <w:rPr>
                <w:sz w:val="18"/>
              </w:rPr>
            </w:pPr>
            <w:r w:rsidRPr="00A55D04">
              <w:rPr>
                <w:sz w:val="18"/>
              </w:rPr>
              <w:t>Overall survival</w:t>
            </w:r>
          </w:p>
        </w:tc>
        <w:tc>
          <w:tcPr>
            <w:tcW w:w="1893" w:type="dxa"/>
          </w:tcPr>
          <w:tbl>
            <w:tblPr>
              <w:tblStyle w:val="TableGrid"/>
              <w:tblW w:w="0" w:type="auto"/>
              <w:tblBorders>
                <w:insideH w:val="single" w:sz="4" w:space="0" w:color="auto"/>
              </w:tblBorders>
              <w:tblLook w:val="04A0" w:firstRow="1" w:lastRow="0" w:firstColumn="1" w:lastColumn="0" w:noHBand="0" w:noVBand="1"/>
              <w:tblCaption w:val="Resources to be considered"/>
            </w:tblPr>
            <w:tblGrid>
              <w:gridCol w:w="1677"/>
            </w:tblGrid>
            <w:tr w:rsidR="00EA1E8F" w:rsidRPr="00DA0195" w:rsidTr="00C2477F">
              <w:trPr>
                <w:tblHeader/>
              </w:trPr>
              <w:tc>
                <w:tcPr>
                  <w:tcW w:w="1808" w:type="dxa"/>
                  <w:tcBorders>
                    <w:top w:val="nil"/>
                    <w:left w:val="nil"/>
                    <w:bottom w:val="nil"/>
                    <w:right w:val="nil"/>
                  </w:tcBorders>
                </w:tcPr>
                <w:p w:rsidR="00D23F4B" w:rsidRPr="00D23F4B" w:rsidRDefault="00EA1E8F" w:rsidP="00D23F4B">
                  <w:pPr>
                    <w:rPr>
                      <w:b/>
                      <w:sz w:val="18"/>
                      <w:szCs w:val="18"/>
                    </w:rPr>
                  </w:pPr>
                  <w:r w:rsidRPr="00D23F4B">
                    <w:rPr>
                      <w:b/>
                      <w:sz w:val="18"/>
                      <w:szCs w:val="18"/>
                    </w:rPr>
                    <w:t>Resources associated with treatment:</w:t>
                  </w:r>
                </w:p>
                <w:p w:rsidR="00EA1E8F" w:rsidRPr="00DA0195" w:rsidRDefault="00EA1E8F" w:rsidP="00D23F4B">
                  <w:r w:rsidRPr="00DA0195">
                    <w:t>Simulation</w:t>
                  </w:r>
                </w:p>
                <w:p w:rsidR="00EA1E8F" w:rsidRDefault="00EA1E8F" w:rsidP="00EA1E8F">
                  <w:pPr>
                    <w:pStyle w:val="Tabletext0"/>
                    <w:numPr>
                      <w:ilvl w:val="0"/>
                      <w:numId w:val="13"/>
                    </w:numPr>
                  </w:pPr>
                  <w:r w:rsidRPr="00DA0195">
                    <w:t>Dosimetry</w:t>
                  </w:r>
                </w:p>
                <w:p w:rsidR="00163FF1" w:rsidRDefault="00163FF1" w:rsidP="00EA1E8F">
                  <w:pPr>
                    <w:pStyle w:val="Tabletext0"/>
                    <w:numPr>
                      <w:ilvl w:val="0"/>
                      <w:numId w:val="13"/>
                    </w:numPr>
                  </w:pPr>
                  <w:r>
                    <w:t>Quality assurance</w:t>
                  </w:r>
                </w:p>
                <w:p w:rsidR="00163FF1" w:rsidRPr="00DA0195" w:rsidRDefault="00163FF1" w:rsidP="00EA1E8F">
                  <w:pPr>
                    <w:pStyle w:val="Tabletext0"/>
                    <w:numPr>
                      <w:ilvl w:val="0"/>
                      <w:numId w:val="13"/>
                    </w:numPr>
                  </w:pPr>
                  <w:r>
                    <w:t>Target verification</w:t>
                  </w:r>
                </w:p>
                <w:p w:rsidR="00EA1E8F" w:rsidRPr="00DA0195" w:rsidRDefault="00EA1E8F" w:rsidP="00EA1E8F">
                  <w:pPr>
                    <w:pStyle w:val="Tabletext0"/>
                    <w:numPr>
                      <w:ilvl w:val="0"/>
                      <w:numId w:val="13"/>
                    </w:numPr>
                  </w:pPr>
                  <w:r w:rsidRPr="00DA0195">
                    <w:t>Treatment</w:t>
                  </w:r>
                </w:p>
                <w:p w:rsidR="00EA1E8F" w:rsidRPr="00DA0195" w:rsidRDefault="00EA1E8F" w:rsidP="00EA1E8F">
                  <w:pPr>
                    <w:pStyle w:val="Tabletext0"/>
                    <w:numPr>
                      <w:ilvl w:val="0"/>
                      <w:numId w:val="13"/>
                    </w:numPr>
                  </w:pPr>
                  <w:r w:rsidRPr="00DA0195">
                    <w:t>Verification</w:t>
                  </w:r>
                </w:p>
                <w:p w:rsidR="00EA1E8F" w:rsidRPr="00DA0195" w:rsidRDefault="00EA1E8F" w:rsidP="00EA1E8F">
                  <w:pPr>
                    <w:pStyle w:val="Tabletext0"/>
                  </w:pPr>
                </w:p>
                <w:p w:rsidR="00EA1E8F" w:rsidRPr="00DA0195" w:rsidRDefault="00EA1E8F" w:rsidP="00EA1E8F">
                  <w:pPr>
                    <w:pStyle w:val="Tabletext0"/>
                  </w:pPr>
                  <w:r w:rsidRPr="00DA0195">
                    <w:t>Resources for ongoing patient monitoring post-treatment.</w:t>
                  </w:r>
                </w:p>
                <w:p w:rsidR="00EA1E8F" w:rsidRPr="00DA0195" w:rsidRDefault="00EA1E8F" w:rsidP="00EA1E8F">
                  <w:pPr>
                    <w:pStyle w:val="Tabletext0"/>
                  </w:pPr>
                </w:p>
                <w:p w:rsidR="00EA1E8F" w:rsidRPr="00DA0195" w:rsidRDefault="00EA1E8F" w:rsidP="00EA1E8F">
                  <w:pPr>
                    <w:pStyle w:val="Tabletext0"/>
                  </w:pPr>
                  <w:r w:rsidRPr="00DA0195">
                    <w:t>Resources for treating acute and long-term toxicities of radiation treatment.</w:t>
                  </w:r>
                </w:p>
                <w:p w:rsidR="00EA1E8F" w:rsidRPr="00DA0195" w:rsidRDefault="00EA1E8F" w:rsidP="00EA1E8F">
                  <w:pPr>
                    <w:pStyle w:val="Tabletext0"/>
                  </w:pPr>
                </w:p>
                <w:p w:rsidR="00EA1E8F" w:rsidRPr="00DA0195" w:rsidRDefault="00EA1E8F" w:rsidP="00EA1E8F">
                  <w:pPr>
                    <w:pStyle w:val="Tabletext0"/>
                  </w:pPr>
                  <w:r w:rsidRPr="00DA0195">
                    <w:t>Resources for</w:t>
                  </w:r>
                  <w:r>
                    <w:t xml:space="preserve"> further treatment and management of t</w:t>
                  </w:r>
                  <w:r w:rsidRPr="00DA0195">
                    <w:t>he progression of cancer</w:t>
                  </w:r>
                </w:p>
              </w:tc>
            </w:tr>
          </w:tbl>
          <w:p w:rsidR="006556A1" w:rsidRPr="00A55D04" w:rsidRDefault="006556A1" w:rsidP="00BC6AA4">
            <w:pPr>
              <w:tabs>
                <w:tab w:val="left" w:pos="2835"/>
              </w:tabs>
              <w:spacing w:before="40" w:after="0" w:line="240" w:lineRule="auto"/>
              <w:rPr>
                <w:b/>
                <w:sz w:val="18"/>
                <w:szCs w:val="18"/>
                <w:lang w:val="en-GB" w:eastAsia="ja-JP"/>
              </w:rPr>
            </w:pPr>
          </w:p>
        </w:tc>
      </w:tr>
    </w:tbl>
    <w:p w:rsidR="00BC6AA4" w:rsidRPr="00CB5FC7" w:rsidRDefault="00BC6AA4" w:rsidP="00BC6AA4">
      <w:pPr>
        <w:spacing w:after="0"/>
      </w:pPr>
      <w:r w:rsidRPr="00CB5FC7">
        <w:rPr>
          <w:b/>
        </w:rPr>
        <w:t xml:space="preserve">Primary question for public funding: </w:t>
      </w:r>
      <w:r w:rsidRPr="00CB5FC7">
        <w:t xml:space="preserve">What is the safety, effectiveness and cost-effectiveness of the use of </w:t>
      </w:r>
      <w:r w:rsidR="0089061A">
        <w:t xml:space="preserve">online </w:t>
      </w:r>
      <w:r w:rsidRPr="00CB5FC7">
        <w:t>image</w:t>
      </w:r>
      <w:r w:rsidR="00DF5A8A">
        <w:t xml:space="preserve"> </w:t>
      </w:r>
      <w:r w:rsidRPr="00CB5FC7">
        <w:t xml:space="preserve">guided radiotherapy compared with radiotherapy using </w:t>
      </w:r>
      <w:r w:rsidR="0089061A">
        <w:t xml:space="preserve">offline </w:t>
      </w:r>
      <w:r w:rsidRPr="00CB5FC7">
        <w:t>portal imaging?</w:t>
      </w:r>
    </w:p>
    <w:p w:rsidR="00BC6AA4" w:rsidRPr="00463643" w:rsidRDefault="00BC6AA4" w:rsidP="00463643">
      <w:pPr>
        <w:spacing w:after="0"/>
      </w:pPr>
    </w:p>
    <w:p w:rsidR="00BC6AA4" w:rsidRPr="00CB5FC7" w:rsidRDefault="00BC6AA4" w:rsidP="00BC6AA4">
      <w:pPr>
        <w:rPr>
          <w:b/>
        </w:rPr>
      </w:pPr>
      <w:r w:rsidRPr="00CB5FC7">
        <w:rPr>
          <w:b/>
        </w:rPr>
        <w:t xml:space="preserve">Figure </w:t>
      </w:r>
      <w:r>
        <w:rPr>
          <w:b/>
        </w:rPr>
        <w:t>2</w:t>
      </w:r>
      <w:r w:rsidRPr="00CB5FC7">
        <w:rPr>
          <w:b/>
        </w:rPr>
        <w:t xml:space="preserve"> – </w:t>
      </w:r>
      <w:r>
        <w:rPr>
          <w:b/>
        </w:rPr>
        <w:t>Proposed structure of Markov model</w:t>
      </w:r>
    </w:p>
    <w:p w:rsidR="00BC6AA4" w:rsidRDefault="005E2762" w:rsidP="00F46531">
      <w:pPr>
        <w:rPr>
          <w:b/>
          <w:bCs/>
          <w:color w:val="215868"/>
          <w:sz w:val="24"/>
          <w:szCs w:val="32"/>
        </w:rPr>
      </w:pPr>
      <w:bookmarkStart w:id="24" w:name="_Toc330818149"/>
      <w:bookmarkEnd w:id="24"/>
      <w:r>
        <w:rPr>
          <w:noProof/>
          <w:lang w:eastAsia="en-AU"/>
        </w:rPr>
        <w:drawing>
          <wp:inline distT="0" distB="0" distL="0" distR="0" wp14:anchorId="0C6C32D1" wp14:editId="2DE635FF">
            <wp:extent cx="3267456" cy="2181041"/>
            <wp:effectExtent l="0" t="0" r="0" b="0"/>
            <wp:docPr id="2" name="Picture 2" descr="Figure 2 – Proposed structure of Markov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 Markov.png"/>
                    <pic:cNvPicPr/>
                  </pic:nvPicPr>
                  <pic:blipFill rotWithShape="1">
                    <a:blip r:embed="rId17" cstate="print">
                      <a:extLst>
                        <a:ext uri="{28A0092B-C50C-407E-A947-70E740481C1C}">
                          <a14:useLocalDpi xmlns:a14="http://schemas.microsoft.com/office/drawing/2010/main" val="0"/>
                        </a:ext>
                      </a:extLst>
                    </a:blip>
                    <a:srcRect r="24995" b="18065"/>
                    <a:stretch/>
                  </pic:blipFill>
                  <pic:spPr bwMode="auto">
                    <a:xfrm>
                      <a:off x="0" y="0"/>
                      <a:ext cx="3269444" cy="2182368"/>
                    </a:xfrm>
                    <a:prstGeom prst="rect">
                      <a:avLst/>
                    </a:prstGeom>
                    <a:ln>
                      <a:noFill/>
                    </a:ln>
                    <a:extLst>
                      <a:ext uri="{53640926-AAD7-44D8-BBD7-CCE9431645EC}">
                        <a14:shadowObscured xmlns:a14="http://schemas.microsoft.com/office/drawing/2010/main"/>
                      </a:ext>
                    </a:extLst>
                  </pic:spPr>
                </pic:pic>
              </a:graphicData>
            </a:graphic>
          </wp:inline>
        </w:drawing>
      </w:r>
      <w:bookmarkStart w:id="25" w:name="_GoBack"/>
      <w:bookmarkEnd w:id="25"/>
      <w:r w:rsidR="00BC6AA4">
        <w:br w:type="page"/>
      </w:r>
    </w:p>
    <w:p w:rsidR="00BC6AA4" w:rsidRPr="00CB5FC7" w:rsidRDefault="00BC6AA4" w:rsidP="00BC6AA4">
      <w:pPr>
        <w:pStyle w:val="Heading1"/>
        <w:jc w:val="center"/>
      </w:pPr>
      <w:bookmarkStart w:id="26" w:name="_Toc330818150"/>
      <w:r w:rsidRPr="00CB5FC7">
        <w:lastRenderedPageBreak/>
        <w:t>References</w:t>
      </w:r>
      <w:bookmarkEnd w:id="26"/>
    </w:p>
    <w:p w:rsidR="00C05560" w:rsidRPr="00C05560" w:rsidRDefault="0045245F" w:rsidP="00C05560">
      <w:pPr>
        <w:tabs>
          <w:tab w:val="left" w:pos="0"/>
        </w:tabs>
        <w:spacing w:line="240" w:lineRule="auto"/>
        <w:rPr>
          <w:noProof/>
          <w:szCs w:val="18"/>
        </w:rPr>
      </w:pPr>
      <w:r w:rsidRPr="00CB5FC7">
        <w:rPr>
          <w:rFonts w:cs="Arial"/>
          <w:sz w:val="18"/>
          <w:szCs w:val="18"/>
        </w:rPr>
        <w:fldChar w:fldCharType="begin"/>
      </w:r>
      <w:r w:rsidR="00BC6AA4" w:rsidRPr="00CB5FC7">
        <w:rPr>
          <w:rFonts w:cs="Arial"/>
          <w:sz w:val="18"/>
          <w:szCs w:val="18"/>
        </w:rPr>
        <w:instrText xml:space="preserve"> ADDIN REFMGR.REFLIST </w:instrText>
      </w:r>
      <w:r w:rsidRPr="00CB5FC7">
        <w:rPr>
          <w:rFonts w:cs="Arial"/>
          <w:sz w:val="18"/>
          <w:szCs w:val="18"/>
        </w:rPr>
        <w:fldChar w:fldCharType="separate"/>
      </w:r>
      <w:r w:rsidR="00C05560" w:rsidRPr="00C05560">
        <w:rPr>
          <w:noProof/>
          <w:szCs w:val="18"/>
        </w:rPr>
        <w:t xml:space="preserve">Potters, L., Gaspar, L.E., Kavanagh, B., Galvin, J.M., Hartford, A.C., Hevezi, J.M., Kupelian, P.A., Mohiden, N., Samuels, M.A., &amp; Timmerman, R. 2010. American Society for Therapeutic Radiology and Oncology (ASTRO) and American College of Radiology (ACR) practice guidelines for image-guided radiation therapy (IGRT). </w:t>
      </w:r>
      <w:r w:rsidR="00C05560" w:rsidRPr="00C05560">
        <w:rPr>
          <w:i/>
          <w:noProof/>
          <w:szCs w:val="18"/>
        </w:rPr>
        <w:t>International journal of radiation oncology, biology, physics</w:t>
      </w:r>
      <w:r w:rsidR="00C05560" w:rsidRPr="00C05560">
        <w:rPr>
          <w:noProof/>
          <w:szCs w:val="18"/>
        </w:rPr>
        <w:t>, 76, (2) 319</w:t>
      </w:r>
    </w:p>
    <w:p w:rsidR="00C05560" w:rsidRPr="00C05560" w:rsidRDefault="00C05560" w:rsidP="00C05560">
      <w:pPr>
        <w:tabs>
          <w:tab w:val="left" w:pos="0"/>
        </w:tabs>
        <w:spacing w:after="0" w:line="240" w:lineRule="auto"/>
        <w:rPr>
          <w:noProof/>
          <w:szCs w:val="18"/>
        </w:rPr>
      </w:pPr>
      <w:r w:rsidRPr="00C05560">
        <w:rPr>
          <w:noProof/>
          <w:szCs w:val="18"/>
        </w:rPr>
        <w:t xml:space="preserve">RANZCR 2011, </w:t>
      </w:r>
      <w:r w:rsidRPr="00C05560">
        <w:rPr>
          <w:i/>
          <w:noProof/>
          <w:szCs w:val="18"/>
        </w:rPr>
        <w:t>Faculty of radiation oncology position paper: techniques and technologies in radiation oncology 2011 horizon scan</w:t>
      </w:r>
      <w:r w:rsidRPr="00C05560">
        <w:rPr>
          <w:noProof/>
          <w:szCs w:val="18"/>
        </w:rPr>
        <w:t>, Royal Australian and New Zealand College of Radiologists.</w:t>
      </w:r>
    </w:p>
    <w:p w:rsidR="00C05560" w:rsidRDefault="00C05560" w:rsidP="00C05560">
      <w:pPr>
        <w:tabs>
          <w:tab w:val="left" w:pos="0"/>
        </w:tabs>
        <w:spacing w:after="0" w:line="240" w:lineRule="auto"/>
        <w:rPr>
          <w:noProof/>
          <w:szCs w:val="18"/>
        </w:rPr>
      </w:pPr>
    </w:p>
    <w:p w:rsidR="00BC6AA4" w:rsidRPr="00CB5FC7" w:rsidRDefault="0045245F" w:rsidP="00BC6AA4">
      <w:pPr>
        <w:rPr>
          <w:rFonts w:cs="Arial"/>
          <w:szCs w:val="18"/>
        </w:rPr>
      </w:pPr>
      <w:r w:rsidRPr="00CB5FC7">
        <w:rPr>
          <w:rFonts w:cs="Arial"/>
          <w:sz w:val="18"/>
          <w:szCs w:val="18"/>
        </w:rPr>
        <w:fldChar w:fldCharType="end"/>
      </w:r>
    </w:p>
    <w:sectPr w:rsidR="00BC6AA4" w:rsidRPr="00CB5FC7" w:rsidSect="00AB0CBB">
      <w:pgSz w:w="11906" w:h="16838"/>
      <w:pgMar w:top="851" w:right="141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4B" w:rsidRDefault="00D23F4B" w:rsidP="00BC6AA4">
      <w:r>
        <w:separator/>
      </w:r>
    </w:p>
  </w:endnote>
  <w:endnote w:type="continuationSeparator" w:id="0">
    <w:p w:rsidR="00D23F4B" w:rsidRDefault="00D23F4B" w:rsidP="00BC6AA4">
      <w:r>
        <w:continuationSeparator/>
      </w:r>
    </w:p>
  </w:endnote>
  <w:endnote w:type="continuationNotice" w:id="1">
    <w:p w:rsidR="00D23F4B" w:rsidRDefault="00D23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F2" w:rsidRDefault="004D0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4B" w:rsidRDefault="00D23F4B">
    <w:pPr>
      <w:pStyle w:val="Footer"/>
      <w:jc w:val="center"/>
    </w:pPr>
    <w:r>
      <w:fldChar w:fldCharType="begin"/>
    </w:r>
    <w:r>
      <w:instrText xml:space="preserve"> PAGE   \* MERGEFORMAT </w:instrText>
    </w:r>
    <w:r>
      <w:fldChar w:fldCharType="separate"/>
    </w:r>
    <w:r w:rsidR="004D0FF2">
      <w:rPr>
        <w:noProof/>
      </w:rPr>
      <w:t>24</w:t>
    </w:r>
    <w:r>
      <w:rPr>
        <w:noProof/>
      </w:rPr>
      <w:fldChar w:fldCharType="end"/>
    </w:r>
  </w:p>
  <w:p w:rsidR="00D23F4B" w:rsidRDefault="00D23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F2" w:rsidRDefault="004D0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4B" w:rsidRDefault="00D23F4B" w:rsidP="00BC6AA4">
      <w:r>
        <w:separator/>
      </w:r>
    </w:p>
  </w:footnote>
  <w:footnote w:type="continuationSeparator" w:id="0">
    <w:p w:rsidR="00D23F4B" w:rsidRDefault="00D23F4B" w:rsidP="00BC6AA4">
      <w:r>
        <w:continuationSeparator/>
      </w:r>
    </w:p>
  </w:footnote>
  <w:footnote w:type="continuationNotice" w:id="1">
    <w:p w:rsidR="00D23F4B" w:rsidRDefault="00D23F4B">
      <w:pPr>
        <w:spacing w:after="0" w:line="240" w:lineRule="auto"/>
      </w:pPr>
    </w:p>
  </w:footnote>
  <w:footnote w:id="2">
    <w:p w:rsidR="00D23F4B" w:rsidRDefault="00D23F4B">
      <w:pPr>
        <w:pStyle w:val="FootnoteText"/>
      </w:pPr>
      <w:r>
        <w:rPr>
          <w:rStyle w:val="FootnoteReference"/>
        </w:rPr>
        <w:footnoteRef/>
      </w:r>
      <w:r>
        <w:t xml:space="preserve">  Accessed from  </w:t>
      </w:r>
      <w:hyperlink r:id="rId1" w:tooltip="this link goes to the medicate australia website, mbs statistics" w:history="1">
        <w:r w:rsidRPr="00902DD1">
          <w:rPr>
            <w:rStyle w:val="Hyperlink"/>
          </w:rPr>
          <w:t>https://www.medicareaustralia.gov.au/statistics/mbs_item.shtml</w:t>
        </w:r>
      </w:hyperlink>
      <w:r>
        <w:t xml:space="preserve"> on 6 February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4B" w:rsidRDefault="004D0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4891" o:spid="_x0000_s2050" type="#_x0000_t136" style="position:absolute;margin-left:0;margin-top:0;width:456.7pt;height:182.65pt;rotation:315;z-index:-25165414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4B" w:rsidRDefault="004D0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4892" o:spid="_x0000_s2051" type="#_x0000_t136" style="position:absolute;margin-left:0;margin-top:0;width:456.7pt;height:182.65pt;rotation:315;z-index:-25165209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4B" w:rsidRDefault="004D0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4890" o:spid="_x0000_s2049" type="#_x0000_t136" style="position:absolute;margin-left:0;margin-top:0;width:456.7pt;height:182.65pt;rotation:315;z-index:-25165619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A3A"/>
    <w:multiLevelType w:val="hybridMultilevel"/>
    <w:tmpl w:val="94FC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496205"/>
    <w:multiLevelType w:val="hybridMultilevel"/>
    <w:tmpl w:val="70EEF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465300"/>
    <w:multiLevelType w:val="hybridMultilevel"/>
    <w:tmpl w:val="D956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1127F2"/>
    <w:multiLevelType w:val="hybridMultilevel"/>
    <w:tmpl w:val="519C5BC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Arial"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Arial"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Arial" w:hint="default"/>
      </w:rPr>
    </w:lvl>
    <w:lvl w:ilvl="8" w:tplc="0C090005" w:tentative="1">
      <w:start w:val="1"/>
      <w:numFmt w:val="bullet"/>
      <w:lvlText w:val=""/>
      <w:lvlJc w:val="left"/>
      <w:pPr>
        <w:ind w:left="6548" w:hanging="360"/>
      </w:pPr>
      <w:rPr>
        <w:rFonts w:ascii="Wingdings" w:hAnsi="Wingdings" w:hint="default"/>
      </w:rPr>
    </w:lvl>
  </w:abstractNum>
  <w:abstractNum w:abstractNumId="4">
    <w:nsid w:val="1BB646F7"/>
    <w:multiLevelType w:val="hybridMultilevel"/>
    <w:tmpl w:val="A5F8A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Arial"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Arial"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Arial"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6">
    <w:nsid w:val="368E199B"/>
    <w:multiLevelType w:val="hybridMultilevel"/>
    <w:tmpl w:val="1B2A9A78"/>
    <w:lvl w:ilvl="0" w:tplc="0C090001">
      <w:start w:val="1"/>
      <w:numFmt w:val="bullet"/>
      <w:lvlText w:val=""/>
      <w:lvlJc w:val="left"/>
      <w:pPr>
        <w:ind w:left="735" w:hanging="375"/>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EC54DF"/>
    <w:multiLevelType w:val="hybridMultilevel"/>
    <w:tmpl w:val="A6861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3B003B"/>
    <w:multiLevelType w:val="hybridMultilevel"/>
    <w:tmpl w:val="18665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DC56206"/>
    <w:multiLevelType w:val="hybridMultilevel"/>
    <w:tmpl w:val="A4EEEFFE"/>
    <w:lvl w:ilvl="0" w:tplc="AF92E3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AB35B4"/>
    <w:multiLevelType w:val="hybridMultilevel"/>
    <w:tmpl w:val="FD22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BA24A7"/>
    <w:multiLevelType w:val="hybridMultilevel"/>
    <w:tmpl w:val="920C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426097"/>
    <w:multiLevelType w:val="hybridMultilevel"/>
    <w:tmpl w:val="855E00B0"/>
    <w:lvl w:ilvl="0" w:tplc="1A3E0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CA0E4B"/>
    <w:multiLevelType w:val="hybridMultilevel"/>
    <w:tmpl w:val="08FE6F72"/>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88740E"/>
    <w:multiLevelType w:val="hybridMultilevel"/>
    <w:tmpl w:val="5184C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0F316E"/>
    <w:multiLevelType w:val="hybridMultilevel"/>
    <w:tmpl w:val="14D0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3001E9"/>
    <w:multiLevelType w:val="hybridMultilevel"/>
    <w:tmpl w:val="5184C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19">
    <w:nsid w:val="66AF1BD6"/>
    <w:multiLevelType w:val="hybridMultilevel"/>
    <w:tmpl w:val="5184C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1">
    <w:nsid w:val="74B23184"/>
    <w:multiLevelType w:val="hybridMultilevel"/>
    <w:tmpl w:val="77D241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nsid w:val="7EF312CD"/>
    <w:multiLevelType w:val="hybridMultilevel"/>
    <w:tmpl w:val="C3705B70"/>
    <w:lvl w:ilvl="0" w:tplc="EB8625FE">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5"/>
  </w:num>
  <w:num w:numId="3">
    <w:abstractNumId w:val="14"/>
  </w:num>
  <w:num w:numId="4">
    <w:abstractNumId w:val="18"/>
  </w:num>
  <w:num w:numId="5">
    <w:abstractNumId w:val="20"/>
  </w:num>
  <w:num w:numId="6">
    <w:abstractNumId w:val="11"/>
  </w:num>
  <w:num w:numId="7">
    <w:abstractNumId w:val="3"/>
  </w:num>
  <w:num w:numId="8">
    <w:abstractNumId w:val="23"/>
  </w:num>
  <w:num w:numId="9">
    <w:abstractNumId w:val="16"/>
  </w:num>
  <w:num w:numId="10">
    <w:abstractNumId w:val="7"/>
  </w:num>
  <w:num w:numId="11">
    <w:abstractNumId w:val="6"/>
  </w:num>
  <w:num w:numId="12">
    <w:abstractNumId w:val="9"/>
  </w:num>
  <w:num w:numId="13">
    <w:abstractNumId w:val="1"/>
  </w:num>
  <w:num w:numId="14">
    <w:abstractNumId w:val="12"/>
  </w:num>
  <w:num w:numId="15">
    <w:abstractNumId w:val="0"/>
  </w:num>
  <w:num w:numId="16">
    <w:abstractNumId w:val="2"/>
  </w:num>
  <w:num w:numId="17">
    <w:abstractNumId w:val="13"/>
  </w:num>
  <w:num w:numId="18">
    <w:abstractNumId w:val="10"/>
  </w:num>
  <w:num w:numId="19">
    <w:abstractNumId w:val="19"/>
  </w:num>
  <w:num w:numId="20">
    <w:abstractNumId w:val="4"/>
  </w:num>
  <w:num w:numId="21">
    <w:abstractNumId w:val="15"/>
  </w:num>
  <w:num w:numId="22">
    <w:abstractNumId w:val="17"/>
  </w:num>
  <w:num w:numId="23">
    <w:abstractNumId w:val="8"/>
  </w:num>
  <w:num w:numId="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Harvard&lt;/Style&gt;&lt;LeftDelim&gt;{&lt;/LeftDelim&gt;&lt;RightDelim&gt;}&lt;/RightDelim&gt;&lt;FontName&gt;Tahoma&lt;/FontName&gt;&lt;FontSize&gt;10&lt;/FontSize&gt;&lt;ReflistTitle&g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IMRT Reference Manager&lt;/item&gt;&lt;/Libraries&gt;&lt;/ENLibraries&gt;"/>
  </w:docVars>
  <w:rsids>
    <w:rsidRoot w:val="00B4562F"/>
    <w:rsid w:val="00006CB9"/>
    <w:rsid w:val="00006F24"/>
    <w:rsid w:val="0001331C"/>
    <w:rsid w:val="00016192"/>
    <w:rsid w:val="000257B2"/>
    <w:rsid w:val="00026266"/>
    <w:rsid w:val="00035251"/>
    <w:rsid w:val="00050022"/>
    <w:rsid w:val="00051531"/>
    <w:rsid w:val="000555AB"/>
    <w:rsid w:val="0006325E"/>
    <w:rsid w:val="00086943"/>
    <w:rsid w:val="000B457A"/>
    <w:rsid w:val="000C78A9"/>
    <w:rsid w:val="000E0ACA"/>
    <w:rsid w:val="00113788"/>
    <w:rsid w:val="00157E4A"/>
    <w:rsid w:val="00163FF1"/>
    <w:rsid w:val="00170D7E"/>
    <w:rsid w:val="00180353"/>
    <w:rsid w:val="0019021D"/>
    <w:rsid w:val="001B4A3B"/>
    <w:rsid w:val="001C143D"/>
    <w:rsid w:val="001D4253"/>
    <w:rsid w:val="001F3046"/>
    <w:rsid w:val="001F42E5"/>
    <w:rsid w:val="001F4CC3"/>
    <w:rsid w:val="00231233"/>
    <w:rsid w:val="00243D16"/>
    <w:rsid w:val="0025051F"/>
    <w:rsid w:val="0025260D"/>
    <w:rsid w:val="00277222"/>
    <w:rsid w:val="002D202D"/>
    <w:rsid w:val="00302BC9"/>
    <w:rsid w:val="00326F86"/>
    <w:rsid w:val="00342F55"/>
    <w:rsid w:val="00382F5F"/>
    <w:rsid w:val="00384C39"/>
    <w:rsid w:val="003A4B92"/>
    <w:rsid w:val="003A76D7"/>
    <w:rsid w:val="003A7C78"/>
    <w:rsid w:val="003C2A47"/>
    <w:rsid w:val="003D2FE8"/>
    <w:rsid w:val="003F356D"/>
    <w:rsid w:val="00400A21"/>
    <w:rsid w:val="00407654"/>
    <w:rsid w:val="004201B7"/>
    <w:rsid w:val="0044113F"/>
    <w:rsid w:val="0045245F"/>
    <w:rsid w:val="004542C2"/>
    <w:rsid w:val="00463643"/>
    <w:rsid w:val="0047259C"/>
    <w:rsid w:val="00475299"/>
    <w:rsid w:val="004D0FF2"/>
    <w:rsid w:val="004D38DB"/>
    <w:rsid w:val="004E63A4"/>
    <w:rsid w:val="004E7388"/>
    <w:rsid w:val="004F7FF2"/>
    <w:rsid w:val="005003DE"/>
    <w:rsid w:val="00500F8A"/>
    <w:rsid w:val="005029E0"/>
    <w:rsid w:val="00503B27"/>
    <w:rsid w:val="0051189E"/>
    <w:rsid w:val="00516FA3"/>
    <w:rsid w:val="00520BAB"/>
    <w:rsid w:val="00522AFD"/>
    <w:rsid w:val="00546123"/>
    <w:rsid w:val="00546862"/>
    <w:rsid w:val="00555409"/>
    <w:rsid w:val="0055564A"/>
    <w:rsid w:val="0055663F"/>
    <w:rsid w:val="00580B78"/>
    <w:rsid w:val="005B703C"/>
    <w:rsid w:val="005E2762"/>
    <w:rsid w:val="005E5F14"/>
    <w:rsid w:val="00622065"/>
    <w:rsid w:val="00642C1F"/>
    <w:rsid w:val="00647E67"/>
    <w:rsid w:val="00651F89"/>
    <w:rsid w:val="006556A1"/>
    <w:rsid w:val="006630BF"/>
    <w:rsid w:val="006653F9"/>
    <w:rsid w:val="00665588"/>
    <w:rsid w:val="0067034E"/>
    <w:rsid w:val="00670436"/>
    <w:rsid w:val="006B691E"/>
    <w:rsid w:val="006C79BB"/>
    <w:rsid w:val="006D502C"/>
    <w:rsid w:val="007018DE"/>
    <w:rsid w:val="007254F1"/>
    <w:rsid w:val="00772632"/>
    <w:rsid w:val="007A4776"/>
    <w:rsid w:val="007B0627"/>
    <w:rsid w:val="007E3C8F"/>
    <w:rsid w:val="007F2983"/>
    <w:rsid w:val="00806B57"/>
    <w:rsid w:val="00816EB4"/>
    <w:rsid w:val="00821ED1"/>
    <w:rsid w:val="0082676E"/>
    <w:rsid w:val="00870F85"/>
    <w:rsid w:val="008729D7"/>
    <w:rsid w:val="0089061A"/>
    <w:rsid w:val="008B37BE"/>
    <w:rsid w:val="008B6251"/>
    <w:rsid w:val="008D5C05"/>
    <w:rsid w:val="008D7C27"/>
    <w:rsid w:val="008E03ED"/>
    <w:rsid w:val="008E14EC"/>
    <w:rsid w:val="008E7681"/>
    <w:rsid w:val="009339FF"/>
    <w:rsid w:val="00950D99"/>
    <w:rsid w:val="00965503"/>
    <w:rsid w:val="0096768F"/>
    <w:rsid w:val="009860F0"/>
    <w:rsid w:val="00991EBD"/>
    <w:rsid w:val="009A0EF9"/>
    <w:rsid w:val="009A6717"/>
    <w:rsid w:val="009A7CA4"/>
    <w:rsid w:val="009D63EF"/>
    <w:rsid w:val="009E2CAC"/>
    <w:rsid w:val="009F700E"/>
    <w:rsid w:val="00A21F4D"/>
    <w:rsid w:val="00A227A2"/>
    <w:rsid w:val="00A3268D"/>
    <w:rsid w:val="00A32E75"/>
    <w:rsid w:val="00A3533E"/>
    <w:rsid w:val="00A4679E"/>
    <w:rsid w:val="00AA773F"/>
    <w:rsid w:val="00AB0CBB"/>
    <w:rsid w:val="00AD6DBB"/>
    <w:rsid w:val="00AE784C"/>
    <w:rsid w:val="00AF438D"/>
    <w:rsid w:val="00B00084"/>
    <w:rsid w:val="00B127B5"/>
    <w:rsid w:val="00B151E1"/>
    <w:rsid w:val="00B208B6"/>
    <w:rsid w:val="00B31FAC"/>
    <w:rsid w:val="00B44BEF"/>
    <w:rsid w:val="00B44C42"/>
    <w:rsid w:val="00B4562F"/>
    <w:rsid w:val="00B52523"/>
    <w:rsid w:val="00B65777"/>
    <w:rsid w:val="00B66409"/>
    <w:rsid w:val="00B92BF6"/>
    <w:rsid w:val="00BA6C18"/>
    <w:rsid w:val="00BB5B1C"/>
    <w:rsid w:val="00BC2205"/>
    <w:rsid w:val="00BC2F2B"/>
    <w:rsid w:val="00BC6AA4"/>
    <w:rsid w:val="00C05560"/>
    <w:rsid w:val="00C11712"/>
    <w:rsid w:val="00C2477F"/>
    <w:rsid w:val="00C25CC9"/>
    <w:rsid w:val="00C601F9"/>
    <w:rsid w:val="00C93349"/>
    <w:rsid w:val="00CC2E12"/>
    <w:rsid w:val="00CC3BC4"/>
    <w:rsid w:val="00CE37D7"/>
    <w:rsid w:val="00CE590B"/>
    <w:rsid w:val="00D0221B"/>
    <w:rsid w:val="00D03678"/>
    <w:rsid w:val="00D109D5"/>
    <w:rsid w:val="00D14438"/>
    <w:rsid w:val="00D23F4B"/>
    <w:rsid w:val="00D2451F"/>
    <w:rsid w:val="00D3016B"/>
    <w:rsid w:val="00D32442"/>
    <w:rsid w:val="00D44C0E"/>
    <w:rsid w:val="00D75451"/>
    <w:rsid w:val="00D948BC"/>
    <w:rsid w:val="00DA6144"/>
    <w:rsid w:val="00DB34F5"/>
    <w:rsid w:val="00DB6D1A"/>
    <w:rsid w:val="00DD337D"/>
    <w:rsid w:val="00DD4D5F"/>
    <w:rsid w:val="00DE4421"/>
    <w:rsid w:val="00DE5DAD"/>
    <w:rsid w:val="00DF47A0"/>
    <w:rsid w:val="00DF5A8A"/>
    <w:rsid w:val="00E54381"/>
    <w:rsid w:val="00E60D1B"/>
    <w:rsid w:val="00E86A34"/>
    <w:rsid w:val="00EA1E8F"/>
    <w:rsid w:val="00EB32E5"/>
    <w:rsid w:val="00EC14F9"/>
    <w:rsid w:val="00ED2CAB"/>
    <w:rsid w:val="00F120F5"/>
    <w:rsid w:val="00F2422C"/>
    <w:rsid w:val="00F46531"/>
    <w:rsid w:val="00F51F63"/>
    <w:rsid w:val="00F563D9"/>
    <w:rsid w:val="00F60E16"/>
    <w:rsid w:val="00F65A59"/>
    <w:rsid w:val="00F72A03"/>
    <w:rsid w:val="00F74282"/>
    <w:rsid w:val="00F7611C"/>
    <w:rsid w:val="00F97F67"/>
    <w:rsid w:val="00FA3048"/>
    <w:rsid w:val="00FB4535"/>
    <w:rsid w:val="00FD26BF"/>
    <w:rsid w:val="00FF5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rsid w:val="00ED7A91"/>
    <w:rPr>
      <w:sz w:val="16"/>
      <w:szCs w:val="16"/>
    </w:rPr>
  </w:style>
  <w:style w:type="paragraph" w:styleId="CommentText">
    <w:name w:val="annotation text"/>
    <w:basedOn w:val="Normal"/>
    <w:link w:val="CommentTextChar"/>
    <w:uiPriority w:val="99"/>
    <w:rsid w:val="00ED7A91"/>
  </w:style>
  <w:style w:type="character" w:customStyle="1" w:styleId="CommentTextChar">
    <w:name w:val="Comment Text Char"/>
    <w:basedOn w:val="DefaultParagraphFont"/>
    <w:link w:val="CommentText"/>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1"/>
    <w:qFormat/>
    <w:rsid w:val="00A32E13"/>
    <w:rPr>
      <w:rFonts w:eastAsia="Times New Roman"/>
      <w:sz w:val="22"/>
      <w:szCs w:val="22"/>
      <w:lang w:val="en-US" w:eastAsia="en-US"/>
    </w:rPr>
  </w:style>
  <w:style w:type="character" w:customStyle="1" w:styleId="NoSpacingChar">
    <w:name w:val="No Spacing Char"/>
    <w:basedOn w:val="DefaultParagraphFont"/>
    <w:link w:val="NoSpacing"/>
    <w:uiPriority w:val="1"/>
    <w:rsid w:val="00A32E13"/>
    <w:rPr>
      <w:rFonts w:eastAsia="Times New Roman"/>
      <w:sz w:val="22"/>
      <w:szCs w:val="22"/>
      <w:lang w:val="en-US" w:eastAsia="en-US" w:bidi="ar-SA"/>
    </w:rPr>
  </w:style>
  <w:style w:type="character" w:styleId="FollowedHyperlink">
    <w:name w:val="FollowedHyperlink"/>
    <w:basedOn w:val="DefaultParagraphFont"/>
    <w:uiPriority w:val="99"/>
    <w:semiHidden/>
    <w:unhideWhenUsed/>
    <w:rsid w:val="00A24873"/>
    <w:rPr>
      <w:color w:val="800080"/>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pPr>
    <w:rPr>
      <w:rFonts w:ascii="Tahoma" w:hAnsi="Tahoma" w:cs="Tahoma"/>
      <w:color w:val="000000"/>
      <w:sz w:val="24"/>
      <w:szCs w:val="24"/>
      <w:lang w:eastAsia="en-US"/>
    </w:rPr>
  </w:style>
  <w:style w:type="paragraph" w:styleId="NormalWeb">
    <w:name w:val="Normal (Web)"/>
    <w:basedOn w:val="Normal"/>
    <w:uiPriority w:val="99"/>
    <w:unhideWhenUsed/>
    <w:rsid w:val="00996D91"/>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character" w:customStyle="1" w:styleId="highlight">
    <w:name w:val="highlight"/>
    <w:basedOn w:val="DefaultParagraphFont"/>
    <w:rsid w:val="00996D91"/>
  </w:style>
  <w:style w:type="paragraph" w:styleId="EndnoteText">
    <w:name w:val="endnote text"/>
    <w:basedOn w:val="Normal"/>
    <w:link w:val="EndnoteTextChar"/>
    <w:uiPriority w:val="99"/>
    <w:semiHidden/>
    <w:unhideWhenUsed/>
    <w:rsid w:val="00143548"/>
    <w:pPr>
      <w:spacing w:after="0" w:line="240" w:lineRule="auto"/>
    </w:pPr>
  </w:style>
  <w:style w:type="character" w:customStyle="1" w:styleId="EndnoteTextChar">
    <w:name w:val="Endnote Text Char"/>
    <w:basedOn w:val="DefaultParagraphFont"/>
    <w:link w:val="EndnoteText"/>
    <w:uiPriority w:val="99"/>
    <w:semiHidden/>
    <w:rsid w:val="00143548"/>
    <w:rPr>
      <w:rFonts w:ascii="Tahoma" w:eastAsia="SimSun" w:hAnsi="Tahoma" w:cs="Tahoma"/>
      <w:sz w:val="20"/>
      <w:szCs w:val="20"/>
      <w:lang w:eastAsia="zh-CN"/>
    </w:rPr>
  </w:style>
  <w:style w:type="character" w:styleId="EndnoteReference">
    <w:name w:val="endnote reference"/>
    <w:basedOn w:val="DefaultParagraphFont"/>
    <w:uiPriority w:val="99"/>
    <w:semiHidden/>
    <w:unhideWhenUsed/>
    <w:rsid w:val="00143548"/>
    <w:rPr>
      <w:vertAlign w:val="superscript"/>
    </w:rPr>
  </w:style>
  <w:style w:type="table" w:styleId="LightShading-Accent4">
    <w:name w:val="Light Shading Accent 4"/>
    <w:basedOn w:val="TableNormal"/>
    <w:uiPriority w:val="60"/>
    <w:rsid w:val="00A550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abletext0">
    <w:name w:val="Table text"/>
    <w:basedOn w:val="Normal"/>
    <w:qFormat/>
    <w:rsid w:val="00EA1E8F"/>
    <w:pPr>
      <w:keepNext/>
      <w:spacing w:before="40" w:after="40" w:line="240" w:lineRule="auto"/>
      <w:jc w:val="left"/>
    </w:pPr>
    <w:rPr>
      <w:rFonts w:ascii="Arial Narrow" w:hAnsi="Arial Narrow"/>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rsid w:val="00ED7A91"/>
    <w:rPr>
      <w:sz w:val="16"/>
      <w:szCs w:val="16"/>
    </w:rPr>
  </w:style>
  <w:style w:type="paragraph" w:styleId="CommentText">
    <w:name w:val="annotation text"/>
    <w:basedOn w:val="Normal"/>
    <w:link w:val="CommentTextChar"/>
    <w:uiPriority w:val="99"/>
    <w:rsid w:val="00ED7A91"/>
  </w:style>
  <w:style w:type="character" w:customStyle="1" w:styleId="CommentTextChar">
    <w:name w:val="Comment Text Char"/>
    <w:basedOn w:val="DefaultParagraphFont"/>
    <w:link w:val="CommentText"/>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1"/>
    <w:qFormat/>
    <w:rsid w:val="00A32E13"/>
    <w:rPr>
      <w:rFonts w:eastAsia="Times New Roman"/>
      <w:sz w:val="22"/>
      <w:szCs w:val="22"/>
      <w:lang w:val="en-US" w:eastAsia="en-US"/>
    </w:rPr>
  </w:style>
  <w:style w:type="character" w:customStyle="1" w:styleId="NoSpacingChar">
    <w:name w:val="No Spacing Char"/>
    <w:basedOn w:val="DefaultParagraphFont"/>
    <w:link w:val="NoSpacing"/>
    <w:uiPriority w:val="1"/>
    <w:rsid w:val="00A32E13"/>
    <w:rPr>
      <w:rFonts w:eastAsia="Times New Roman"/>
      <w:sz w:val="22"/>
      <w:szCs w:val="22"/>
      <w:lang w:val="en-US" w:eastAsia="en-US" w:bidi="ar-SA"/>
    </w:rPr>
  </w:style>
  <w:style w:type="character" w:styleId="FollowedHyperlink">
    <w:name w:val="FollowedHyperlink"/>
    <w:basedOn w:val="DefaultParagraphFont"/>
    <w:uiPriority w:val="99"/>
    <w:semiHidden/>
    <w:unhideWhenUsed/>
    <w:rsid w:val="00A24873"/>
    <w:rPr>
      <w:color w:val="800080"/>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pPr>
    <w:rPr>
      <w:rFonts w:ascii="Tahoma" w:hAnsi="Tahoma" w:cs="Tahoma"/>
      <w:color w:val="000000"/>
      <w:sz w:val="24"/>
      <w:szCs w:val="24"/>
      <w:lang w:eastAsia="en-US"/>
    </w:rPr>
  </w:style>
  <w:style w:type="paragraph" w:styleId="NormalWeb">
    <w:name w:val="Normal (Web)"/>
    <w:basedOn w:val="Normal"/>
    <w:uiPriority w:val="99"/>
    <w:unhideWhenUsed/>
    <w:rsid w:val="00996D91"/>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character" w:customStyle="1" w:styleId="highlight">
    <w:name w:val="highlight"/>
    <w:basedOn w:val="DefaultParagraphFont"/>
    <w:rsid w:val="00996D91"/>
  </w:style>
  <w:style w:type="paragraph" w:styleId="EndnoteText">
    <w:name w:val="endnote text"/>
    <w:basedOn w:val="Normal"/>
    <w:link w:val="EndnoteTextChar"/>
    <w:uiPriority w:val="99"/>
    <w:semiHidden/>
    <w:unhideWhenUsed/>
    <w:rsid w:val="00143548"/>
    <w:pPr>
      <w:spacing w:after="0" w:line="240" w:lineRule="auto"/>
    </w:pPr>
  </w:style>
  <w:style w:type="character" w:customStyle="1" w:styleId="EndnoteTextChar">
    <w:name w:val="Endnote Text Char"/>
    <w:basedOn w:val="DefaultParagraphFont"/>
    <w:link w:val="EndnoteText"/>
    <w:uiPriority w:val="99"/>
    <w:semiHidden/>
    <w:rsid w:val="00143548"/>
    <w:rPr>
      <w:rFonts w:ascii="Tahoma" w:eastAsia="SimSun" w:hAnsi="Tahoma" w:cs="Tahoma"/>
      <w:sz w:val="20"/>
      <w:szCs w:val="20"/>
      <w:lang w:eastAsia="zh-CN"/>
    </w:rPr>
  </w:style>
  <w:style w:type="character" w:styleId="EndnoteReference">
    <w:name w:val="endnote reference"/>
    <w:basedOn w:val="DefaultParagraphFont"/>
    <w:uiPriority w:val="99"/>
    <w:semiHidden/>
    <w:unhideWhenUsed/>
    <w:rsid w:val="00143548"/>
    <w:rPr>
      <w:vertAlign w:val="superscript"/>
    </w:rPr>
  </w:style>
  <w:style w:type="table" w:styleId="LightShading-Accent4">
    <w:name w:val="Light Shading Accent 4"/>
    <w:basedOn w:val="TableNormal"/>
    <w:uiPriority w:val="60"/>
    <w:rsid w:val="00A550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abletext0">
    <w:name w:val="Table text"/>
    <w:basedOn w:val="Normal"/>
    <w:qFormat/>
    <w:rsid w:val="00EA1E8F"/>
    <w:pPr>
      <w:keepNext/>
      <w:spacing w:before="40" w:after="40" w:line="240" w:lineRule="auto"/>
      <w:jc w:val="left"/>
    </w:pPr>
    <w:rPr>
      <w:rFonts w:ascii="Arial Narrow" w:hAnsi="Arial Narrow"/>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61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89">
          <w:marLeft w:val="240"/>
          <w:marRight w:val="240"/>
          <w:marTop w:val="360"/>
          <w:marBottom w:val="0"/>
          <w:divBdr>
            <w:top w:val="none" w:sz="0" w:space="0" w:color="auto"/>
            <w:left w:val="none" w:sz="0" w:space="0" w:color="auto"/>
            <w:bottom w:val="none" w:sz="0" w:space="0" w:color="auto"/>
            <w:right w:val="none" w:sz="0" w:space="0" w:color="auto"/>
          </w:divBdr>
          <w:divsChild>
            <w:div w:id="758864215">
              <w:marLeft w:val="480"/>
              <w:marRight w:val="480"/>
              <w:marTop w:val="240"/>
              <w:marBottom w:val="0"/>
              <w:divBdr>
                <w:top w:val="none" w:sz="0" w:space="0" w:color="auto"/>
                <w:left w:val="none" w:sz="0" w:space="0" w:color="auto"/>
                <w:bottom w:val="none" w:sz="0" w:space="0" w:color="auto"/>
                <w:right w:val="none" w:sz="0" w:space="0" w:color="auto"/>
              </w:divBdr>
              <w:divsChild>
                <w:div w:id="822622723">
                  <w:marLeft w:val="720"/>
                  <w:marRight w:val="720"/>
                  <w:marTop w:val="0"/>
                  <w:marBottom w:val="0"/>
                  <w:divBdr>
                    <w:top w:val="none" w:sz="0" w:space="0" w:color="auto"/>
                    <w:left w:val="none" w:sz="0" w:space="0" w:color="auto"/>
                    <w:bottom w:val="none" w:sz="0" w:space="0" w:color="auto"/>
                    <w:right w:val="none" w:sz="0" w:space="0" w:color="auto"/>
                  </w:divBdr>
                  <w:divsChild>
                    <w:div w:id="1555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849">
      <w:bodyDiv w:val="1"/>
      <w:marLeft w:val="0"/>
      <w:marRight w:val="0"/>
      <w:marTop w:val="0"/>
      <w:marBottom w:val="0"/>
      <w:divBdr>
        <w:top w:val="none" w:sz="0" w:space="0" w:color="auto"/>
        <w:left w:val="none" w:sz="0" w:space="0" w:color="auto"/>
        <w:bottom w:val="none" w:sz="0" w:space="0" w:color="auto"/>
        <w:right w:val="none" w:sz="0" w:space="0" w:color="auto"/>
      </w:divBdr>
      <w:divsChild>
        <w:div w:id="286472603">
          <w:marLeft w:val="0"/>
          <w:marRight w:val="0"/>
          <w:marTop w:val="0"/>
          <w:marBottom w:val="0"/>
          <w:divBdr>
            <w:top w:val="none" w:sz="0" w:space="0" w:color="auto"/>
            <w:left w:val="none" w:sz="0" w:space="0" w:color="auto"/>
            <w:bottom w:val="none" w:sz="0" w:space="0" w:color="auto"/>
            <w:right w:val="none" w:sz="0" w:space="0" w:color="auto"/>
          </w:divBdr>
          <w:divsChild>
            <w:div w:id="982346767">
              <w:marLeft w:val="0"/>
              <w:marRight w:val="0"/>
              <w:marTop w:val="0"/>
              <w:marBottom w:val="0"/>
              <w:divBdr>
                <w:top w:val="none" w:sz="0" w:space="0" w:color="auto"/>
                <w:left w:val="none" w:sz="0" w:space="0" w:color="auto"/>
                <w:bottom w:val="none" w:sz="0" w:space="0" w:color="auto"/>
                <w:right w:val="none" w:sz="0" w:space="0" w:color="auto"/>
              </w:divBdr>
              <w:divsChild>
                <w:div w:id="401217175">
                  <w:marLeft w:val="0"/>
                  <w:marRight w:val="0"/>
                  <w:marTop w:val="0"/>
                  <w:marBottom w:val="0"/>
                  <w:divBdr>
                    <w:top w:val="none" w:sz="0" w:space="0" w:color="auto"/>
                    <w:left w:val="none" w:sz="0" w:space="0" w:color="auto"/>
                    <w:bottom w:val="none" w:sz="0" w:space="0" w:color="auto"/>
                    <w:right w:val="none" w:sz="0" w:space="0" w:color="auto"/>
                  </w:divBdr>
                  <w:divsChild>
                    <w:div w:id="236016253">
                      <w:marLeft w:val="0"/>
                      <w:marRight w:val="0"/>
                      <w:marTop w:val="0"/>
                      <w:marBottom w:val="0"/>
                      <w:divBdr>
                        <w:top w:val="none" w:sz="0" w:space="0" w:color="auto"/>
                        <w:left w:val="none" w:sz="0" w:space="0" w:color="auto"/>
                        <w:bottom w:val="none" w:sz="0" w:space="0" w:color="auto"/>
                        <w:right w:val="none" w:sz="0" w:space="0" w:color="auto"/>
                      </w:divBdr>
                    </w:div>
                    <w:div w:id="1685552821">
                      <w:marLeft w:val="0"/>
                      <w:marRight w:val="0"/>
                      <w:marTop w:val="0"/>
                      <w:marBottom w:val="0"/>
                      <w:divBdr>
                        <w:top w:val="none" w:sz="0" w:space="0" w:color="auto"/>
                        <w:left w:val="none" w:sz="0" w:space="0" w:color="auto"/>
                        <w:bottom w:val="none" w:sz="0" w:space="0" w:color="auto"/>
                        <w:right w:val="none" w:sz="0" w:space="0" w:color="auto"/>
                      </w:divBdr>
                    </w:div>
                  </w:divsChild>
                </w:div>
                <w:div w:id="1585796885">
                  <w:marLeft w:val="0"/>
                  <w:marRight w:val="0"/>
                  <w:marTop w:val="0"/>
                  <w:marBottom w:val="0"/>
                  <w:divBdr>
                    <w:top w:val="none" w:sz="0" w:space="0" w:color="auto"/>
                    <w:left w:val="none" w:sz="0" w:space="0" w:color="auto"/>
                    <w:bottom w:val="none" w:sz="0" w:space="0" w:color="auto"/>
                    <w:right w:val="none" w:sz="0" w:space="0" w:color="auto"/>
                  </w:divBdr>
                  <w:divsChild>
                    <w:div w:id="1525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07482">
      <w:bodyDiv w:val="1"/>
      <w:marLeft w:val="0"/>
      <w:marRight w:val="0"/>
      <w:marTop w:val="0"/>
      <w:marBottom w:val="0"/>
      <w:divBdr>
        <w:top w:val="none" w:sz="0" w:space="0" w:color="auto"/>
        <w:left w:val="none" w:sz="0" w:space="0" w:color="auto"/>
        <w:bottom w:val="none" w:sz="0" w:space="0" w:color="auto"/>
        <w:right w:val="none" w:sz="0" w:space="0" w:color="auto"/>
      </w:divBdr>
    </w:div>
    <w:div w:id="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522233032">
          <w:marLeft w:val="0"/>
          <w:marRight w:val="0"/>
          <w:marTop w:val="0"/>
          <w:marBottom w:val="0"/>
          <w:divBdr>
            <w:top w:val="none" w:sz="0" w:space="0" w:color="auto"/>
            <w:left w:val="none" w:sz="0" w:space="0" w:color="auto"/>
            <w:bottom w:val="none" w:sz="0" w:space="0" w:color="auto"/>
            <w:right w:val="none" w:sz="0" w:space="0" w:color="auto"/>
          </w:divBdr>
          <w:divsChild>
            <w:div w:id="776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6625">
      <w:bodyDiv w:val="1"/>
      <w:marLeft w:val="0"/>
      <w:marRight w:val="0"/>
      <w:marTop w:val="0"/>
      <w:marBottom w:val="0"/>
      <w:divBdr>
        <w:top w:val="none" w:sz="0" w:space="0" w:color="auto"/>
        <w:left w:val="none" w:sz="0" w:space="0" w:color="auto"/>
        <w:bottom w:val="none" w:sz="0" w:space="0" w:color="auto"/>
        <w:right w:val="none" w:sz="0" w:space="0" w:color="auto"/>
      </w:divBdr>
      <w:divsChild>
        <w:div w:id="710958504">
          <w:marLeft w:val="0"/>
          <w:marRight w:val="0"/>
          <w:marTop w:val="0"/>
          <w:marBottom w:val="0"/>
          <w:divBdr>
            <w:top w:val="none" w:sz="0" w:space="0" w:color="auto"/>
            <w:left w:val="none" w:sz="0" w:space="0" w:color="auto"/>
            <w:bottom w:val="none" w:sz="0" w:space="0" w:color="auto"/>
            <w:right w:val="none" w:sz="0" w:space="0" w:color="auto"/>
          </w:divBdr>
          <w:divsChild>
            <w:div w:id="419717528">
              <w:marLeft w:val="0"/>
              <w:marRight w:val="0"/>
              <w:marTop w:val="0"/>
              <w:marBottom w:val="0"/>
              <w:divBdr>
                <w:top w:val="none" w:sz="0" w:space="0" w:color="auto"/>
                <w:left w:val="none" w:sz="0" w:space="0" w:color="auto"/>
                <w:bottom w:val="none" w:sz="0" w:space="0" w:color="auto"/>
                <w:right w:val="none" w:sz="0" w:space="0" w:color="auto"/>
              </w:divBdr>
              <w:divsChild>
                <w:div w:id="605701482">
                  <w:marLeft w:val="0"/>
                  <w:marRight w:val="0"/>
                  <w:marTop w:val="0"/>
                  <w:marBottom w:val="0"/>
                  <w:divBdr>
                    <w:top w:val="none" w:sz="0" w:space="0" w:color="auto"/>
                    <w:left w:val="none" w:sz="0" w:space="0" w:color="auto"/>
                    <w:bottom w:val="none" w:sz="0" w:space="0" w:color="auto"/>
                    <w:right w:val="none" w:sz="0" w:space="0" w:color="auto"/>
                  </w:divBdr>
                  <w:divsChild>
                    <w:div w:id="20784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74024">
      <w:bodyDiv w:val="1"/>
      <w:marLeft w:val="0"/>
      <w:marRight w:val="0"/>
      <w:marTop w:val="0"/>
      <w:marBottom w:val="0"/>
      <w:divBdr>
        <w:top w:val="none" w:sz="0" w:space="0" w:color="auto"/>
        <w:left w:val="none" w:sz="0" w:space="0" w:color="auto"/>
        <w:bottom w:val="none" w:sz="0" w:space="0" w:color="auto"/>
        <w:right w:val="none" w:sz="0" w:space="0" w:color="auto"/>
      </w:divBdr>
    </w:div>
    <w:div w:id="701323793">
      <w:bodyDiv w:val="1"/>
      <w:marLeft w:val="0"/>
      <w:marRight w:val="0"/>
      <w:marTop w:val="0"/>
      <w:marBottom w:val="0"/>
      <w:divBdr>
        <w:top w:val="none" w:sz="0" w:space="0" w:color="auto"/>
        <w:left w:val="none" w:sz="0" w:space="0" w:color="auto"/>
        <w:bottom w:val="none" w:sz="0" w:space="0" w:color="auto"/>
        <w:right w:val="none" w:sz="0" w:space="0" w:color="auto"/>
      </w:divBdr>
      <w:divsChild>
        <w:div w:id="720637150">
          <w:marLeft w:val="0"/>
          <w:marRight w:val="0"/>
          <w:marTop w:val="0"/>
          <w:marBottom w:val="0"/>
          <w:divBdr>
            <w:top w:val="none" w:sz="0" w:space="0" w:color="auto"/>
            <w:left w:val="none" w:sz="0" w:space="0" w:color="auto"/>
            <w:bottom w:val="none" w:sz="0" w:space="0" w:color="auto"/>
            <w:right w:val="none" w:sz="0" w:space="0" w:color="auto"/>
          </w:divBdr>
          <w:divsChild>
            <w:div w:id="132334177">
              <w:marLeft w:val="0"/>
              <w:marRight w:val="0"/>
              <w:marTop w:val="0"/>
              <w:marBottom w:val="0"/>
              <w:divBdr>
                <w:top w:val="none" w:sz="0" w:space="0" w:color="auto"/>
                <w:left w:val="none" w:sz="0" w:space="0" w:color="auto"/>
                <w:bottom w:val="none" w:sz="0" w:space="0" w:color="auto"/>
                <w:right w:val="none" w:sz="0" w:space="0" w:color="auto"/>
              </w:divBdr>
              <w:divsChild>
                <w:div w:id="18338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5920">
      <w:bodyDiv w:val="1"/>
      <w:marLeft w:val="0"/>
      <w:marRight w:val="0"/>
      <w:marTop w:val="0"/>
      <w:marBottom w:val="0"/>
      <w:divBdr>
        <w:top w:val="none" w:sz="0" w:space="0" w:color="auto"/>
        <w:left w:val="none" w:sz="0" w:space="0" w:color="auto"/>
        <w:bottom w:val="none" w:sz="0" w:space="0" w:color="auto"/>
        <w:right w:val="none" w:sz="0" w:space="0" w:color="auto"/>
      </w:divBdr>
      <w:divsChild>
        <w:div w:id="585958398">
          <w:marLeft w:val="240"/>
          <w:marRight w:val="240"/>
          <w:marTop w:val="360"/>
          <w:marBottom w:val="0"/>
          <w:divBdr>
            <w:top w:val="none" w:sz="0" w:space="0" w:color="auto"/>
            <w:left w:val="none" w:sz="0" w:space="0" w:color="auto"/>
            <w:bottom w:val="none" w:sz="0" w:space="0" w:color="auto"/>
            <w:right w:val="none" w:sz="0" w:space="0" w:color="auto"/>
          </w:divBdr>
          <w:divsChild>
            <w:div w:id="157892373">
              <w:marLeft w:val="480"/>
              <w:marRight w:val="480"/>
              <w:marTop w:val="240"/>
              <w:marBottom w:val="0"/>
              <w:divBdr>
                <w:top w:val="none" w:sz="0" w:space="0" w:color="auto"/>
                <w:left w:val="none" w:sz="0" w:space="0" w:color="auto"/>
                <w:bottom w:val="none" w:sz="0" w:space="0" w:color="auto"/>
                <w:right w:val="none" w:sz="0" w:space="0" w:color="auto"/>
              </w:divBdr>
              <w:divsChild>
                <w:div w:id="1081373477">
                  <w:marLeft w:val="720"/>
                  <w:marRight w:val="720"/>
                  <w:marTop w:val="0"/>
                  <w:marBottom w:val="0"/>
                  <w:divBdr>
                    <w:top w:val="none" w:sz="0" w:space="0" w:color="auto"/>
                    <w:left w:val="none" w:sz="0" w:space="0" w:color="auto"/>
                    <w:bottom w:val="none" w:sz="0" w:space="0" w:color="auto"/>
                    <w:right w:val="none" w:sz="0" w:space="0" w:color="auto"/>
                  </w:divBdr>
                  <w:divsChild>
                    <w:div w:id="904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6265">
      <w:bodyDiv w:val="1"/>
      <w:marLeft w:val="0"/>
      <w:marRight w:val="0"/>
      <w:marTop w:val="0"/>
      <w:marBottom w:val="0"/>
      <w:divBdr>
        <w:top w:val="none" w:sz="0" w:space="0" w:color="auto"/>
        <w:left w:val="none" w:sz="0" w:space="0" w:color="auto"/>
        <w:bottom w:val="none" w:sz="0" w:space="0" w:color="auto"/>
        <w:right w:val="none" w:sz="0" w:space="0" w:color="auto"/>
      </w:divBdr>
      <w:divsChild>
        <w:div w:id="26151955">
          <w:marLeft w:val="0"/>
          <w:marRight w:val="0"/>
          <w:marTop w:val="0"/>
          <w:marBottom w:val="0"/>
          <w:divBdr>
            <w:top w:val="none" w:sz="0" w:space="0" w:color="auto"/>
            <w:left w:val="none" w:sz="0" w:space="0" w:color="auto"/>
            <w:bottom w:val="none" w:sz="0" w:space="0" w:color="auto"/>
            <w:right w:val="none" w:sz="0" w:space="0" w:color="auto"/>
          </w:divBdr>
          <w:divsChild>
            <w:div w:id="920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2669">
      <w:bodyDiv w:val="1"/>
      <w:marLeft w:val="0"/>
      <w:marRight w:val="0"/>
      <w:marTop w:val="0"/>
      <w:marBottom w:val="0"/>
      <w:divBdr>
        <w:top w:val="none" w:sz="0" w:space="0" w:color="auto"/>
        <w:left w:val="none" w:sz="0" w:space="0" w:color="auto"/>
        <w:bottom w:val="none" w:sz="0" w:space="0" w:color="auto"/>
        <w:right w:val="none" w:sz="0" w:space="0" w:color="auto"/>
      </w:divBdr>
      <w:divsChild>
        <w:div w:id="422649439">
          <w:marLeft w:val="0"/>
          <w:marRight w:val="0"/>
          <w:marTop w:val="0"/>
          <w:marBottom w:val="150"/>
          <w:divBdr>
            <w:top w:val="single" w:sz="6" w:space="15" w:color="FFFFFF"/>
            <w:left w:val="none" w:sz="0" w:space="0" w:color="auto"/>
            <w:bottom w:val="none" w:sz="0" w:space="0" w:color="auto"/>
            <w:right w:val="none" w:sz="0" w:space="0" w:color="auto"/>
          </w:divBdr>
          <w:divsChild>
            <w:div w:id="1633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28169">
      <w:bodyDiv w:val="1"/>
      <w:marLeft w:val="0"/>
      <w:marRight w:val="0"/>
      <w:marTop w:val="0"/>
      <w:marBottom w:val="0"/>
      <w:divBdr>
        <w:top w:val="none" w:sz="0" w:space="0" w:color="auto"/>
        <w:left w:val="none" w:sz="0" w:space="0" w:color="auto"/>
        <w:bottom w:val="none" w:sz="0" w:space="0" w:color="auto"/>
        <w:right w:val="none" w:sz="0" w:space="0" w:color="auto"/>
      </w:divBdr>
    </w:div>
    <w:div w:id="1788937101">
      <w:bodyDiv w:val="1"/>
      <w:marLeft w:val="0"/>
      <w:marRight w:val="0"/>
      <w:marTop w:val="0"/>
      <w:marBottom w:val="0"/>
      <w:divBdr>
        <w:top w:val="none" w:sz="0" w:space="0" w:color="auto"/>
        <w:left w:val="none" w:sz="0" w:space="0" w:color="auto"/>
        <w:bottom w:val="none" w:sz="0" w:space="0" w:color="auto"/>
        <w:right w:val="none" w:sz="0" w:space="0" w:color="auto"/>
      </w:divBdr>
      <w:divsChild>
        <w:div w:id="595938949">
          <w:marLeft w:val="0"/>
          <w:marRight w:val="0"/>
          <w:marTop w:val="0"/>
          <w:marBottom w:val="150"/>
          <w:divBdr>
            <w:top w:val="single" w:sz="6" w:space="15" w:color="FFFFFF"/>
            <w:left w:val="none" w:sz="0" w:space="0" w:color="auto"/>
            <w:bottom w:val="none" w:sz="0" w:space="0" w:color="auto"/>
            <w:right w:val="none" w:sz="0" w:space="0" w:color="auto"/>
          </w:divBdr>
          <w:divsChild>
            <w:div w:id="1558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australia.gov.au/statistics/mbs_it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B672-A687-4054-964A-09AB6ADB06F4}">
  <ds:schemaRefs>
    <ds:schemaRef ds:uri="http://schemas.openxmlformats.org/officeDocument/2006/bibliography"/>
  </ds:schemaRefs>
</ds:datastoreItem>
</file>

<file path=customXml/itemProps2.xml><?xml version="1.0" encoding="utf-8"?>
<ds:datastoreItem xmlns:ds="http://schemas.openxmlformats.org/officeDocument/2006/customXml" ds:itemID="{C6B78D63-592D-4B91-8FA7-12101B193292}">
  <ds:schemaRefs>
    <ds:schemaRef ds:uri="http://schemas.openxmlformats.org/officeDocument/2006/bibliography"/>
  </ds:schemaRefs>
</ds:datastoreItem>
</file>

<file path=customXml/itemProps3.xml><?xml version="1.0" encoding="utf-8"?>
<ds:datastoreItem xmlns:ds="http://schemas.openxmlformats.org/officeDocument/2006/customXml" ds:itemID="{5969CC3A-A45E-4803-B65A-AD1ED6BE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6744</Words>
  <Characters>41950</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48597</CharactersWithSpaces>
  <SharedDoc>false</SharedDoc>
  <HLinks>
    <vt:vector size="12" baseType="variant">
      <vt:variant>
        <vt:i4>8126493</vt:i4>
      </vt:variant>
      <vt:variant>
        <vt:i4>3</vt:i4>
      </vt:variant>
      <vt:variant>
        <vt:i4>0</vt:i4>
      </vt:variant>
      <vt:variant>
        <vt:i4>5</vt:i4>
      </vt:variant>
      <vt:variant>
        <vt:lpwstr>https://www.medicareaustralia.gov.au/cgi-bin/broker.exe?_PROGRAM=sas.mbs_group_standard_report.sas&amp;_SERVICE=default&amp;DRILL=on&amp;_DEBUG=0&amp;GROUP=3&amp;VAR=services&amp;STAT=count&amp;RPT_FMT=by+state&amp;PTYPE=finyear&amp;START_DT=201007&amp;END_DT=201106</vt:lpwstr>
      </vt:variant>
      <vt:variant>
        <vt:lpwstr/>
      </vt:variant>
      <vt:variant>
        <vt:i4>6225978</vt:i4>
      </vt:variant>
      <vt:variant>
        <vt:i4>0</vt:i4>
      </vt:variant>
      <vt:variant>
        <vt:i4>0</vt:i4>
      </vt:variant>
      <vt:variant>
        <vt:i4>5</vt:i4>
      </vt:variant>
      <vt:variant>
        <vt:lpwstr>https://www.medicareaustralia.gov.au/statistics/mbs_item.shtml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2016-10-04T02:26:00Z</dcterms:created>
  <dcterms:modified xsi:type="dcterms:W3CDTF">2016-10-04T02:27:00Z</dcterms:modified>
</cp:coreProperties>
</file>