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7F" w:rsidRDefault="007A22B2" w:rsidP="00466EA6">
      <w:pPr>
        <w:spacing w:line="240" w:lineRule="auto"/>
        <w:jc w:val="center"/>
        <w:rPr>
          <w:rFonts w:ascii="Arial" w:hAnsi="Arial" w:cs="Arial"/>
          <w:b/>
          <w:szCs w:val="24"/>
          <w:u w:val="single"/>
        </w:rPr>
      </w:pPr>
      <w:bookmarkStart w:id="0" w:name="_GoBack"/>
      <w:bookmarkEnd w:id="0"/>
      <w:r>
        <w:rPr>
          <w:rFonts w:ascii="Arial" w:hAnsi="Arial" w:cs="Arial"/>
          <w:b/>
          <w:noProof/>
          <w:color w:val="000080"/>
          <w:sz w:val="28"/>
          <w:szCs w:val="28"/>
        </w:rPr>
        <w:drawing>
          <wp:inline distT="0" distB="0" distL="0" distR="0" wp14:anchorId="787CF652" wp14:editId="6D0292D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466EA6" w:rsidRPr="00625B9D" w:rsidRDefault="00466EA6" w:rsidP="00466EA6">
      <w:pPr>
        <w:spacing w:line="240" w:lineRule="auto"/>
        <w:jc w:val="center"/>
        <w:rPr>
          <w:rFonts w:ascii="Arial" w:hAnsi="Arial" w:cs="Arial"/>
          <w:b/>
          <w:szCs w:val="24"/>
          <w:u w:val="single"/>
        </w:rPr>
      </w:pPr>
    </w:p>
    <w:p w:rsidR="00663D7F" w:rsidRPr="002209F1" w:rsidRDefault="00931CE8" w:rsidP="00466EA6">
      <w:pPr>
        <w:spacing w:after="0" w:line="240" w:lineRule="auto"/>
        <w:jc w:val="center"/>
        <w:rPr>
          <w:rFonts w:ascii="Arial" w:hAnsi="Arial" w:cs="Arial"/>
          <w:b/>
          <w:color w:val="000080"/>
          <w:sz w:val="40"/>
          <w:szCs w:val="40"/>
        </w:rPr>
      </w:pPr>
      <w:r w:rsidRPr="002209F1">
        <w:rPr>
          <w:rFonts w:ascii="Arial" w:hAnsi="Arial" w:cs="Arial"/>
          <w:b/>
          <w:color w:val="000080"/>
          <w:sz w:val="40"/>
          <w:szCs w:val="40"/>
        </w:rPr>
        <w:t>Public Summary Document</w:t>
      </w:r>
      <w:r w:rsidR="00663D7F" w:rsidRPr="002209F1">
        <w:rPr>
          <w:rFonts w:ascii="Arial" w:hAnsi="Arial" w:cs="Arial"/>
          <w:b/>
          <w:color w:val="000080"/>
          <w:sz w:val="40"/>
          <w:szCs w:val="40"/>
        </w:rPr>
        <w:t xml:space="preserve"> </w:t>
      </w:r>
    </w:p>
    <w:p w:rsidR="00466EA6" w:rsidRPr="00170FCF" w:rsidRDefault="00466EA6" w:rsidP="00466EA6">
      <w:pPr>
        <w:spacing w:after="0" w:line="240" w:lineRule="auto"/>
        <w:jc w:val="center"/>
        <w:rPr>
          <w:rFonts w:ascii="Arial" w:hAnsi="Arial" w:cs="Arial"/>
          <w:b/>
          <w:color w:val="000080"/>
          <w:sz w:val="36"/>
          <w:szCs w:val="36"/>
        </w:rPr>
      </w:pPr>
    </w:p>
    <w:p w:rsidR="00663D7F" w:rsidRDefault="00663D7F" w:rsidP="00466EA6">
      <w:pPr>
        <w:tabs>
          <w:tab w:val="left" w:pos="4320"/>
        </w:tabs>
        <w:spacing w:after="0" w:line="240" w:lineRule="auto"/>
        <w:jc w:val="center"/>
        <w:rPr>
          <w:rFonts w:ascii="Arial" w:hAnsi="Arial" w:cs="Arial"/>
          <w:b/>
          <w:i/>
          <w:color w:val="000080"/>
          <w:sz w:val="28"/>
          <w:szCs w:val="28"/>
        </w:rPr>
      </w:pPr>
      <w:r w:rsidRPr="00625B9D">
        <w:rPr>
          <w:rFonts w:ascii="Arial" w:hAnsi="Arial" w:cs="Arial"/>
          <w:b/>
          <w:i/>
          <w:color w:val="000080"/>
          <w:sz w:val="28"/>
          <w:szCs w:val="28"/>
        </w:rPr>
        <w:t xml:space="preserve">Application </w:t>
      </w:r>
      <w:r w:rsidR="0009390C">
        <w:rPr>
          <w:rFonts w:ascii="Arial" w:hAnsi="Arial" w:cs="Arial"/>
          <w:b/>
          <w:i/>
          <w:color w:val="000080"/>
          <w:sz w:val="28"/>
          <w:szCs w:val="28"/>
        </w:rPr>
        <w:t>1345</w:t>
      </w:r>
      <w:r w:rsidR="00F21251">
        <w:rPr>
          <w:rFonts w:ascii="Arial" w:hAnsi="Arial" w:cs="Arial"/>
          <w:b/>
          <w:i/>
          <w:color w:val="000080"/>
          <w:sz w:val="28"/>
          <w:szCs w:val="28"/>
        </w:rPr>
        <w:t xml:space="preserve"> </w:t>
      </w:r>
      <w:r w:rsidRPr="00625B9D">
        <w:rPr>
          <w:rFonts w:ascii="Arial" w:hAnsi="Arial" w:cs="Arial"/>
          <w:b/>
          <w:i/>
          <w:color w:val="000080"/>
          <w:sz w:val="28"/>
          <w:szCs w:val="28"/>
        </w:rPr>
        <w:t xml:space="preserve">– </w:t>
      </w:r>
      <w:r w:rsidR="0009390C">
        <w:rPr>
          <w:rFonts w:ascii="Arial" w:hAnsi="Arial" w:cs="Arial"/>
          <w:b/>
          <w:i/>
          <w:color w:val="000080"/>
          <w:sz w:val="28"/>
          <w:szCs w:val="28"/>
        </w:rPr>
        <w:t xml:space="preserve">The assessment of Cone Beam </w:t>
      </w:r>
      <w:r w:rsidR="00F21251">
        <w:rPr>
          <w:rFonts w:ascii="Arial" w:hAnsi="Arial" w:cs="Arial"/>
          <w:b/>
          <w:i/>
          <w:color w:val="000080"/>
          <w:sz w:val="28"/>
          <w:szCs w:val="28"/>
        </w:rPr>
        <w:t>Computerised Tomography</w:t>
      </w:r>
      <w:r w:rsidR="0009390C">
        <w:rPr>
          <w:rFonts w:ascii="Arial" w:hAnsi="Arial" w:cs="Arial"/>
          <w:b/>
          <w:i/>
          <w:color w:val="000080"/>
          <w:sz w:val="28"/>
          <w:szCs w:val="28"/>
        </w:rPr>
        <w:t xml:space="preserve"> for dental imaging</w:t>
      </w:r>
    </w:p>
    <w:p w:rsidR="00466EA6" w:rsidRDefault="00466EA6" w:rsidP="00466EA6">
      <w:pPr>
        <w:tabs>
          <w:tab w:val="left" w:pos="4320"/>
        </w:tabs>
        <w:spacing w:after="0" w:line="240" w:lineRule="auto"/>
        <w:jc w:val="center"/>
        <w:rPr>
          <w:rFonts w:ascii="Arial" w:hAnsi="Arial" w:cs="Arial"/>
          <w:b/>
          <w:i/>
          <w:color w:val="000080"/>
          <w:sz w:val="28"/>
          <w:szCs w:val="28"/>
        </w:rPr>
      </w:pPr>
    </w:p>
    <w:p w:rsidR="003B1DCC" w:rsidRPr="008C04A5" w:rsidRDefault="003B1DCC" w:rsidP="00466EA6">
      <w:pPr>
        <w:tabs>
          <w:tab w:val="left" w:pos="4320"/>
        </w:tabs>
        <w:spacing w:after="0" w:line="240" w:lineRule="auto"/>
        <w:jc w:val="center"/>
        <w:rPr>
          <w:rFonts w:ascii="Arial" w:hAnsi="Arial" w:cs="Arial"/>
          <w:b/>
          <w:i/>
          <w:color w:val="000080"/>
          <w:sz w:val="28"/>
          <w:szCs w:val="28"/>
        </w:rPr>
      </w:pPr>
    </w:p>
    <w:p w:rsidR="00F21251" w:rsidRPr="00466EA6" w:rsidRDefault="00663D7F" w:rsidP="00466EA6">
      <w:pPr>
        <w:tabs>
          <w:tab w:val="left" w:pos="2265"/>
          <w:tab w:val="left" w:pos="3402"/>
          <w:tab w:val="left" w:pos="4320"/>
        </w:tabs>
        <w:spacing w:after="0" w:line="240" w:lineRule="auto"/>
        <w:rPr>
          <w:rFonts w:ascii="Arial" w:hAnsi="Arial" w:cs="Arial"/>
          <w:b/>
          <w:szCs w:val="24"/>
          <w:lang w:val="en-US"/>
        </w:rPr>
      </w:pPr>
      <w:r w:rsidRPr="00466EA6">
        <w:rPr>
          <w:rFonts w:ascii="Arial" w:hAnsi="Arial" w:cs="Arial"/>
          <w:b/>
          <w:szCs w:val="24"/>
        </w:rPr>
        <w:t>Sponsor/Applicant/s:</w:t>
      </w:r>
      <w:r w:rsidRPr="00466EA6">
        <w:rPr>
          <w:rFonts w:ascii="Arial" w:hAnsi="Arial" w:cs="Arial"/>
          <w:b/>
          <w:szCs w:val="24"/>
        </w:rPr>
        <w:tab/>
      </w:r>
      <w:r w:rsidR="0009390C" w:rsidRPr="00466EA6">
        <w:rPr>
          <w:rFonts w:ascii="Arial" w:hAnsi="Arial" w:cs="Arial"/>
          <w:b/>
          <w:szCs w:val="24"/>
          <w:lang w:val="en-US"/>
        </w:rPr>
        <w:t xml:space="preserve">Dental </w:t>
      </w:r>
      <w:r w:rsidR="00C42D02">
        <w:rPr>
          <w:rFonts w:ascii="Arial" w:hAnsi="Arial" w:cs="Arial"/>
          <w:b/>
          <w:szCs w:val="24"/>
          <w:lang w:val="en-US"/>
        </w:rPr>
        <w:t>&amp;</w:t>
      </w:r>
      <w:r w:rsidR="00C42D02" w:rsidRPr="00466EA6">
        <w:rPr>
          <w:rFonts w:ascii="Arial" w:hAnsi="Arial" w:cs="Arial"/>
          <w:b/>
          <w:szCs w:val="24"/>
          <w:lang w:val="en-US"/>
        </w:rPr>
        <w:t xml:space="preserve"> </w:t>
      </w:r>
      <w:r w:rsidR="0009390C" w:rsidRPr="00466EA6">
        <w:rPr>
          <w:rFonts w:ascii="Arial" w:hAnsi="Arial" w:cs="Arial"/>
          <w:b/>
          <w:szCs w:val="24"/>
          <w:lang w:val="en-US"/>
        </w:rPr>
        <w:t xml:space="preserve">Medical Diagnostic Imaging </w:t>
      </w:r>
      <w:r w:rsidR="00EE19F6" w:rsidRPr="00466EA6">
        <w:rPr>
          <w:rFonts w:ascii="Arial" w:hAnsi="Arial" w:cs="Arial"/>
          <w:b/>
          <w:szCs w:val="24"/>
          <w:lang w:val="en-US"/>
        </w:rPr>
        <w:t>(DMDI)</w:t>
      </w:r>
    </w:p>
    <w:p w:rsidR="00466EA6" w:rsidRPr="00466EA6" w:rsidRDefault="00466EA6" w:rsidP="00466EA6">
      <w:pPr>
        <w:tabs>
          <w:tab w:val="left" w:pos="2265"/>
          <w:tab w:val="left" w:pos="3402"/>
          <w:tab w:val="left" w:pos="4320"/>
        </w:tabs>
        <w:spacing w:after="0" w:line="240" w:lineRule="auto"/>
        <w:rPr>
          <w:rFonts w:ascii="Arial" w:hAnsi="Arial" w:cs="Arial"/>
          <w:b/>
          <w:szCs w:val="24"/>
          <w:lang w:val="en-US"/>
        </w:rPr>
      </w:pPr>
    </w:p>
    <w:p w:rsidR="00663D7F" w:rsidRPr="00466EA6" w:rsidRDefault="004F3235" w:rsidP="00466EA6">
      <w:pPr>
        <w:tabs>
          <w:tab w:val="left" w:pos="2265"/>
          <w:tab w:val="left" w:pos="3420"/>
          <w:tab w:val="left" w:pos="4320"/>
        </w:tabs>
        <w:spacing w:after="0" w:line="240" w:lineRule="auto"/>
        <w:rPr>
          <w:rFonts w:ascii="Arial" w:hAnsi="Arial" w:cs="Arial"/>
          <w:b/>
          <w:szCs w:val="24"/>
        </w:rPr>
      </w:pPr>
      <w:r w:rsidRPr="00466EA6">
        <w:rPr>
          <w:rFonts w:ascii="Arial" w:hAnsi="Arial" w:cs="Arial"/>
          <w:b/>
          <w:szCs w:val="24"/>
        </w:rPr>
        <w:t xml:space="preserve">Date of </w:t>
      </w:r>
      <w:r w:rsidR="002209F1">
        <w:rPr>
          <w:rFonts w:ascii="Arial" w:hAnsi="Arial" w:cs="Arial"/>
          <w:b/>
          <w:szCs w:val="24"/>
        </w:rPr>
        <w:t>MSAC</w:t>
      </w:r>
      <w:r w:rsidRPr="00466EA6">
        <w:rPr>
          <w:rFonts w:ascii="Arial" w:hAnsi="Arial" w:cs="Arial"/>
          <w:b/>
          <w:szCs w:val="24"/>
        </w:rPr>
        <w:t xml:space="preserve"> Meeting</w:t>
      </w:r>
      <w:r w:rsidR="00535175" w:rsidRPr="00466EA6">
        <w:rPr>
          <w:rFonts w:ascii="Arial" w:hAnsi="Arial" w:cs="Arial"/>
          <w:b/>
          <w:szCs w:val="24"/>
        </w:rPr>
        <w:t>:</w:t>
      </w:r>
      <w:r w:rsidRPr="00466EA6">
        <w:rPr>
          <w:rFonts w:ascii="Arial" w:hAnsi="Arial" w:cs="Arial"/>
          <w:b/>
          <w:szCs w:val="24"/>
        </w:rPr>
        <w:tab/>
      </w:r>
      <w:r w:rsidR="002209F1">
        <w:rPr>
          <w:rFonts w:ascii="Arial" w:hAnsi="Arial" w:cs="Arial"/>
          <w:b/>
          <w:szCs w:val="24"/>
        </w:rPr>
        <w:t>28 November</w:t>
      </w:r>
      <w:r w:rsidR="009007BA" w:rsidRPr="00466EA6">
        <w:rPr>
          <w:rFonts w:ascii="Arial" w:hAnsi="Arial" w:cs="Arial"/>
          <w:b/>
          <w:szCs w:val="24"/>
        </w:rPr>
        <w:t xml:space="preserve"> 201</w:t>
      </w:r>
      <w:r w:rsidR="0009390C" w:rsidRPr="00466EA6">
        <w:rPr>
          <w:rFonts w:ascii="Arial" w:hAnsi="Arial" w:cs="Arial"/>
          <w:b/>
          <w:szCs w:val="24"/>
        </w:rPr>
        <w:t>3</w:t>
      </w:r>
    </w:p>
    <w:p w:rsidR="00663D7F" w:rsidRPr="002A4912" w:rsidRDefault="0090515A" w:rsidP="002A4912">
      <w:pPr>
        <w:pStyle w:val="Heading1"/>
      </w:pPr>
      <w:r w:rsidRPr="002A4912">
        <w:t>1.</w:t>
      </w:r>
      <w:r w:rsidRPr="002A4912">
        <w:tab/>
      </w:r>
      <w:r w:rsidR="00663D7F" w:rsidRPr="002A4912">
        <w:t>Purpose of application</w:t>
      </w:r>
    </w:p>
    <w:p w:rsidR="00122B4A" w:rsidRDefault="00784E7B" w:rsidP="00A31EAB">
      <w:pPr>
        <w:pStyle w:val="Style1"/>
      </w:pPr>
      <w:r w:rsidRPr="00931CE8">
        <w:t xml:space="preserve">A reference requesting consideration of Medicare Benefits Schedule (MBS) listing of </w:t>
      </w:r>
      <w:r w:rsidR="00BB0DFE" w:rsidRPr="00931CE8">
        <w:t xml:space="preserve">Cone Beam </w:t>
      </w:r>
      <w:r w:rsidR="00907551">
        <w:t>Computed</w:t>
      </w:r>
      <w:r w:rsidR="00907551" w:rsidRPr="00931CE8">
        <w:t xml:space="preserve"> </w:t>
      </w:r>
      <w:r w:rsidR="00BB0DFE" w:rsidRPr="00931CE8">
        <w:t>Tomography (</w:t>
      </w:r>
      <w:r w:rsidRPr="00931CE8">
        <w:t>CBCT</w:t>
      </w:r>
      <w:r w:rsidR="00BB0DFE" w:rsidRPr="00931CE8">
        <w:t>)</w:t>
      </w:r>
      <w:r w:rsidRPr="00931CE8">
        <w:t xml:space="preserve"> for dental and craniofacial imaging was received by the Depart</w:t>
      </w:r>
      <w:r w:rsidR="00466EA6">
        <w:t xml:space="preserve">ment </w:t>
      </w:r>
      <w:r w:rsidR="00A611A8">
        <w:t xml:space="preserve">of Health </w:t>
      </w:r>
      <w:r w:rsidRPr="00931CE8">
        <w:t>in July 2010. A co-application requesting MBS listing of CBCT for 21 indications reimbursable through four separate MBS descriptors (sinus and facial bones; temporal bones, temporomandibular joint (TMJ) and internal acoustic meatus; dental and sleep apnoea) was submitted by DMDI to the Department in March 2011</w:t>
      </w:r>
      <w:r w:rsidR="00122B4A" w:rsidRPr="00931CE8">
        <w:t>.</w:t>
      </w:r>
    </w:p>
    <w:p w:rsidR="00F64B04" w:rsidRPr="00931CE8" w:rsidRDefault="00F64B04" w:rsidP="00F64B04">
      <w:pPr>
        <w:spacing w:after="0" w:line="240" w:lineRule="auto"/>
      </w:pPr>
    </w:p>
    <w:p w:rsidR="00250CD3" w:rsidRDefault="00250CD3" w:rsidP="00F64B04">
      <w:pPr>
        <w:tabs>
          <w:tab w:val="left" w:pos="720"/>
          <w:tab w:val="left" w:pos="1140"/>
        </w:tabs>
        <w:spacing w:after="0" w:line="240" w:lineRule="auto"/>
        <w:rPr>
          <w:szCs w:val="24"/>
          <w:lang w:val="en-US"/>
        </w:rPr>
      </w:pPr>
      <w:r w:rsidRPr="00931CE8">
        <w:rPr>
          <w:szCs w:val="24"/>
          <w:lang w:val="en-US"/>
        </w:rPr>
        <w:t xml:space="preserve">CBCT is a method to acquire 3D images through the use of a rotating gantry to which an x-ay source and detector are fixed. In contrast to the fan shaped beams and multiple detectors used in multi-slice </w:t>
      </w:r>
      <w:r w:rsidR="00A611A8">
        <w:rPr>
          <w:szCs w:val="24"/>
          <w:lang w:val="en-US"/>
        </w:rPr>
        <w:t>computed</w:t>
      </w:r>
      <w:r w:rsidR="00A611A8" w:rsidRPr="00931CE8">
        <w:rPr>
          <w:szCs w:val="24"/>
          <w:lang w:val="en-US"/>
        </w:rPr>
        <w:t xml:space="preserve"> </w:t>
      </w:r>
      <w:r w:rsidR="00BB0DFE" w:rsidRPr="00931CE8">
        <w:rPr>
          <w:szCs w:val="24"/>
          <w:lang w:val="en-US"/>
        </w:rPr>
        <w:t>tomography (</w:t>
      </w:r>
      <w:r w:rsidRPr="00931CE8">
        <w:rPr>
          <w:szCs w:val="24"/>
          <w:lang w:val="en-US"/>
        </w:rPr>
        <w:t>CT</w:t>
      </w:r>
      <w:r w:rsidR="00BB0DFE" w:rsidRPr="00931CE8">
        <w:rPr>
          <w:szCs w:val="24"/>
          <w:lang w:val="en-US"/>
        </w:rPr>
        <w:t>)</w:t>
      </w:r>
      <w:r w:rsidRPr="00931CE8">
        <w:rPr>
          <w:szCs w:val="24"/>
          <w:lang w:val="en-US"/>
        </w:rPr>
        <w:t xml:space="preserve">, CBCT uses a cone-shaped x-ray beam with a flat panel detector to acquire images. Software programs are applied to these image data to generate a 3D volumetric data set, which can be used to provide </w:t>
      </w:r>
      <w:r w:rsidR="00B95624">
        <w:rPr>
          <w:szCs w:val="24"/>
          <w:lang w:val="en-US"/>
        </w:rPr>
        <w:t>reconstructed</w:t>
      </w:r>
      <w:r w:rsidR="00B95624" w:rsidRPr="00931CE8">
        <w:rPr>
          <w:szCs w:val="24"/>
          <w:lang w:val="en-US"/>
        </w:rPr>
        <w:t xml:space="preserve"> </w:t>
      </w:r>
      <w:r w:rsidRPr="00931CE8">
        <w:rPr>
          <w:szCs w:val="24"/>
          <w:lang w:val="en-US"/>
        </w:rPr>
        <w:t xml:space="preserve">images in multiple planes (axial, coronal, sagittal, oblique, curved) (White 2008). </w:t>
      </w:r>
    </w:p>
    <w:p w:rsidR="00F64B04" w:rsidRPr="00931CE8" w:rsidRDefault="00F64B04" w:rsidP="00F64B04">
      <w:pPr>
        <w:tabs>
          <w:tab w:val="left" w:pos="720"/>
          <w:tab w:val="left" w:pos="1140"/>
        </w:tabs>
        <w:spacing w:after="0" w:line="240" w:lineRule="auto"/>
        <w:rPr>
          <w:szCs w:val="24"/>
          <w:lang w:val="en-US"/>
        </w:rPr>
      </w:pPr>
    </w:p>
    <w:p w:rsidR="00250CD3" w:rsidRDefault="00250CD3" w:rsidP="00F64B04">
      <w:pPr>
        <w:tabs>
          <w:tab w:val="left" w:pos="720"/>
          <w:tab w:val="left" w:pos="1140"/>
        </w:tabs>
        <w:spacing w:after="0" w:line="240" w:lineRule="auto"/>
        <w:rPr>
          <w:szCs w:val="24"/>
          <w:lang w:val="en-US"/>
        </w:rPr>
      </w:pPr>
      <w:r w:rsidRPr="00931CE8">
        <w:rPr>
          <w:szCs w:val="24"/>
          <w:lang w:val="en-US"/>
        </w:rPr>
        <w:t>Hard structures such as teeth, jaws and skull are visualised well by CBCT due to isotropic and high spatial resolution. However, imaging of soft tissues is</w:t>
      </w:r>
      <w:r w:rsidR="00B95624">
        <w:rPr>
          <w:szCs w:val="24"/>
          <w:lang w:val="en-US"/>
        </w:rPr>
        <w:t xml:space="preserve"> relatively</w:t>
      </w:r>
      <w:r w:rsidRPr="00931CE8">
        <w:rPr>
          <w:szCs w:val="24"/>
          <w:lang w:val="en-US"/>
        </w:rPr>
        <w:t xml:space="preserve"> poor due to low contrast resolution, with the exception of the visualisation of soft tissue outlines such as the upper airway (Lapp et al 2008; White 2008). </w:t>
      </w:r>
    </w:p>
    <w:p w:rsidR="00F64B04" w:rsidRPr="00931CE8" w:rsidRDefault="00F64B04" w:rsidP="00760BCE">
      <w:pPr>
        <w:tabs>
          <w:tab w:val="left" w:pos="720"/>
          <w:tab w:val="left" w:pos="1140"/>
        </w:tabs>
        <w:spacing w:after="0" w:line="240" w:lineRule="auto"/>
        <w:jc w:val="center"/>
        <w:rPr>
          <w:szCs w:val="24"/>
          <w:lang w:val="en-US"/>
        </w:rPr>
      </w:pPr>
    </w:p>
    <w:p w:rsidR="00250CD3" w:rsidRPr="00931CE8" w:rsidRDefault="00250CD3" w:rsidP="00F64B04">
      <w:pPr>
        <w:tabs>
          <w:tab w:val="left" w:pos="720"/>
          <w:tab w:val="left" w:pos="1140"/>
        </w:tabs>
        <w:spacing w:after="0" w:line="240" w:lineRule="auto"/>
        <w:rPr>
          <w:szCs w:val="24"/>
          <w:lang w:val="en-US"/>
        </w:rPr>
      </w:pPr>
      <w:r w:rsidRPr="00931CE8">
        <w:rPr>
          <w:szCs w:val="24"/>
          <w:lang w:val="en-US"/>
        </w:rPr>
        <w:t>CBCT acquires all images in a single rotation with a scan time between 4.9 and 40</w:t>
      </w:r>
      <w:r w:rsidR="003C26A2" w:rsidRPr="00931CE8">
        <w:rPr>
          <w:szCs w:val="24"/>
          <w:lang w:val="en-US"/>
        </w:rPr>
        <w:t> </w:t>
      </w:r>
      <w:r w:rsidRPr="00931CE8">
        <w:rPr>
          <w:szCs w:val="24"/>
          <w:lang w:val="en-US"/>
        </w:rPr>
        <w:t xml:space="preserve">seconds. </w:t>
      </w:r>
    </w:p>
    <w:p w:rsidR="00250CD3" w:rsidRDefault="00250CD3" w:rsidP="00F64B04">
      <w:pPr>
        <w:tabs>
          <w:tab w:val="left" w:pos="720"/>
          <w:tab w:val="left" w:pos="1140"/>
        </w:tabs>
        <w:spacing w:after="0" w:line="240" w:lineRule="auto"/>
        <w:rPr>
          <w:szCs w:val="24"/>
          <w:lang w:val="en-US"/>
        </w:rPr>
      </w:pPr>
      <w:r w:rsidRPr="00931CE8">
        <w:rPr>
          <w:szCs w:val="24"/>
          <w:lang w:val="en-US"/>
        </w:rPr>
        <w:t xml:space="preserve">Some CBCT machines also allow the size of the irradiated area to be reduced through collimation of the primary x-ray beam thereby </w:t>
      </w:r>
      <w:r w:rsidR="00B95624">
        <w:rPr>
          <w:szCs w:val="24"/>
          <w:lang w:val="en-US"/>
        </w:rPr>
        <w:t>further reducing</w:t>
      </w:r>
      <w:r w:rsidR="00B95624" w:rsidRPr="00931CE8">
        <w:rPr>
          <w:szCs w:val="24"/>
          <w:lang w:val="en-US"/>
        </w:rPr>
        <w:t xml:space="preserve"> </w:t>
      </w:r>
      <w:r w:rsidRPr="00931CE8">
        <w:rPr>
          <w:szCs w:val="24"/>
          <w:lang w:val="en-US"/>
        </w:rPr>
        <w:t>the radiation dose to the patient.</w:t>
      </w:r>
    </w:p>
    <w:p w:rsidR="00B95624" w:rsidRPr="00931CE8" w:rsidRDefault="00B95624" w:rsidP="00F64B04">
      <w:pPr>
        <w:tabs>
          <w:tab w:val="left" w:pos="720"/>
          <w:tab w:val="left" w:pos="1140"/>
        </w:tabs>
        <w:spacing w:after="0" w:line="240" w:lineRule="auto"/>
        <w:rPr>
          <w:szCs w:val="24"/>
          <w:lang w:val="en-US"/>
        </w:rPr>
      </w:pPr>
    </w:p>
    <w:p w:rsidR="00CB62B2" w:rsidRPr="00931CE8" w:rsidRDefault="00CB62B2" w:rsidP="00F64B04">
      <w:pPr>
        <w:tabs>
          <w:tab w:val="left" w:pos="720"/>
          <w:tab w:val="left" w:pos="1140"/>
        </w:tabs>
        <w:spacing w:after="0" w:line="240" w:lineRule="auto"/>
        <w:rPr>
          <w:szCs w:val="24"/>
          <w:lang w:val="en-US"/>
        </w:rPr>
      </w:pPr>
      <w:r w:rsidRPr="00931CE8">
        <w:rPr>
          <w:szCs w:val="24"/>
          <w:lang w:val="en-US"/>
        </w:rPr>
        <w:t>CBCT units vary widely in size, cost, radiation dose and parameters such as the “field of view” (imaging volume</w:t>
      </w:r>
      <w:r w:rsidR="00832760">
        <w:rPr>
          <w:szCs w:val="24"/>
          <w:lang w:val="en-US"/>
        </w:rPr>
        <w:t>)</w:t>
      </w:r>
      <w:r w:rsidR="00B95624">
        <w:rPr>
          <w:szCs w:val="24"/>
          <w:lang w:val="en-US"/>
        </w:rPr>
        <w:t>,</w:t>
      </w:r>
      <w:r w:rsidR="00832760">
        <w:rPr>
          <w:szCs w:val="24"/>
          <w:lang w:val="en-US"/>
        </w:rPr>
        <w:t xml:space="preserve"> </w:t>
      </w:r>
      <w:r w:rsidR="00B95624">
        <w:rPr>
          <w:szCs w:val="24"/>
          <w:lang w:val="en-US"/>
        </w:rPr>
        <w:t xml:space="preserve">which </w:t>
      </w:r>
      <w:r w:rsidRPr="00931CE8">
        <w:rPr>
          <w:szCs w:val="24"/>
          <w:lang w:val="en-US"/>
        </w:rPr>
        <w:t xml:space="preserve">depends on the size and shape of the unit, beam geometry and whether the beam is collimated (American Association of Endodontists &amp; American Academy of Oral and Maxillofacial Radiology 2010). There is a close relationship between the FOV size and the radiation dose received by the patients; therefore it is important that the smallest FOV </w:t>
      </w:r>
      <w:r w:rsidR="00B95624">
        <w:rPr>
          <w:szCs w:val="24"/>
          <w:lang w:val="en-US"/>
        </w:rPr>
        <w:t>suitable</w:t>
      </w:r>
      <w:r w:rsidRPr="00931CE8">
        <w:rPr>
          <w:szCs w:val="24"/>
          <w:lang w:val="en-US"/>
        </w:rPr>
        <w:t xml:space="preserve"> to capture all the required clinical information</w:t>
      </w:r>
      <w:r w:rsidR="00B95624">
        <w:rPr>
          <w:szCs w:val="24"/>
          <w:lang w:val="en-US"/>
        </w:rPr>
        <w:t xml:space="preserve"> is selected for each </w:t>
      </w:r>
      <w:r w:rsidR="00B95624">
        <w:rPr>
          <w:szCs w:val="24"/>
          <w:lang w:val="en-US"/>
        </w:rPr>
        <w:lastRenderedPageBreak/>
        <w:t>patient</w:t>
      </w:r>
      <w:r w:rsidRPr="00931CE8">
        <w:rPr>
          <w:szCs w:val="24"/>
          <w:lang w:val="en-US"/>
        </w:rPr>
        <w:t>. Large</w:t>
      </w:r>
      <w:r w:rsidR="00B95624">
        <w:rPr>
          <w:szCs w:val="24"/>
          <w:lang w:val="en-US"/>
        </w:rPr>
        <w:t>r</w:t>
      </w:r>
      <w:r w:rsidRPr="00931CE8">
        <w:rPr>
          <w:szCs w:val="24"/>
          <w:lang w:val="en-US"/>
        </w:rPr>
        <w:t xml:space="preserve"> field of view CBCT units are currently used in radiology practices and public hospital based dental units whereas smaller field of view CBCT units can be integrated into </w:t>
      </w:r>
      <w:r w:rsidR="00B95624">
        <w:rPr>
          <w:szCs w:val="24"/>
          <w:lang w:val="en-US"/>
        </w:rPr>
        <w:t>orthopantomography (</w:t>
      </w:r>
      <w:r w:rsidRPr="00931CE8">
        <w:rPr>
          <w:szCs w:val="24"/>
          <w:lang w:val="en-US"/>
        </w:rPr>
        <w:t>OPG</w:t>
      </w:r>
      <w:r w:rsidR="00B95624">
        <w:rPr>
          <w:szCs w:val="24"/>
          <w:lang w:val="en-US"/>
        </w:rPr>
        <w:t>)</w:t>
      </w:r>
      <w:r w:rsidRPr="00931CE8">
        <w:rPr>
          <w:szCs w:val="24"/>
          <w:lang w:val="en-US"/>
        </w:rPr>
        <w:t xml:space="preserve"> units for use in private dental surgeries and radiology practices which typically are referred to as ‘hybrid’ units.</w:t>
      </w:r>
    </w:p>
    <w:p w:rsidR="00F64B04" w:rsidRPr="00931CE8" w:rsidRDefault="00F64B04" w:rsidP="00F64B04">
      <w:pPr>
        <w:spacing w:after="0" w:line="240" w:lineRule="auto"/>
      </w:pPr>
    </w:p>
    <w:p w:rsidR="00BC41B8" w:rsidRDefault="00BC41B8" w:rsidP="00F64B04">
      <w:pPr>
        <w:spacing w:after="0" w:line="240" w:lineRule="auto"/>
      </w:pPr>
      <w:r w:rsidRPr="00931CE8">
        <w:t>CBCT scanners are lower cost than conven</w:t>
      </w:r>
      <w:r w:rsidR="00EA486A" w:rsidRPr="00931CE8">
        <w:t>tional CT and suited to office-based and head,</w:t>
      </w:r>
      <w:r w:rsidRPr="00931CE8">
        <w:t xml:space="preserve"> neck and dental applications as well as niche uses in radiology and radiation oncology practice.</w:t>
      </w:r>
    </w:p>
    <w:p w:rsidR="00F64B04" w:rsidRPr="00931CE8" w:rsidRDefault="00F64B04" w:rsidP="00F64B04">
      <w:pPr>
        <w:spacing w:after="0" w:line="240" w:lineRule="auto"/>
        <w:rPr>
          <w:szCs w:val="24"/>
        </w:rPr>
      </w:pPr>
    </w:p>
    <w:p w:rsidR="00F64B04" w:rsidRPr="00931CE8" w:rsidRDefault="005A6A0A" w:rsidP="00F64B04">
      <w:pPr>
        <w:spacing w:after="0" w:line="240" w:lineRule="auto"/>
      </w:pPr>
      <w:r w:rsidRPr="00931CE8">
        <w:t>Currently CBCT is used in Australia in the following settings</w:t>
      </w:r>
      <w:r w:rsidR="00B51E10" w:rsidRPr="00931CE8">
        <w:t>:</w:t>
      </w:r>
    </w:p>
    <w:p w:rsidR="005A6A0A" w:rsidRPr="00931CE8" w:rsidRDefault="005A6A0A" w:rsidP="00F64B04">
      <w:pPr>
        <w:numPr>
          <w:ilvl w:val="0"/>
          <w:numId w:val="31"/>
        </w:numPr>
        <w:spacing w:after="0" w:line="240" w:lineRule="auto"/>
        <w:ind w:left="714" w:hanging="357"/>
      </w:pPr>
      <w:r w:rsidRPr="00931CE8">
        <w:t>Dental and craniofacial imaging in radiology practices, public hospitals and private community-based dental and cr</w:t>
      </w:r>
      <w:r w:rsidR="00703EC9" w:rsidRPr="00931CE8">
        <w:t>aniofacial specialist practices;</w:t>
      </w:r>
    </w:p>
    <w:p w:rsidR="005A6A0A" w:rsidRPr="00931CE8" w:rsidRDefault="005A6A0A" w:rsidP="00F64B04">
      <w:pPr>
        <w:numPr>
          <w:ilvl w:val="0"/>
          <w:numId w:val="31"/>
        </w:numPr>
        <w:spacing w:after="0" w:line="240" w:lineRule="auto"/>
        <w:ind w:left="714" w:hanging="357"/>
      </w:pPr>
      <w:r w:rsidRPr="00931CE8">
        <w:t>As an adjunct to treatment planning in radiation oncology practice</w:t>
      </w:r>
      <w:r w:rsidR="009B2840" w:rsidRPr="00931CE8">
        <w:t xml:space="preserve"> - </w:t>
      </w:r>
      <w:r w:rsidRPr="00931CE8">
        <w:t>CBCT scanners are incorporated i</w:t>
      </w:r>
      <w:r w:rsidR="00703EC9" w:rsidRPr="00931CE8">
        <w:t xml:space="preserve">nto modern linear accelerators; </w:t>
      </w:r>
    </w:p>
    <w:p w:rsidR="005A6A0A" w:rsidRDefault="005A6A0A" w:rsidP="00466EA6">
      <w:pPr>
        <w:numPr>
          <w:ilvl w:val="0"/>
          <w:numId w:val="31"/>
        </w:numPr>
        <w:spacing w:after="0" w:line="240" w:lineRule="auto"/>
        <w:ind w:left="714" w:hanging="357"/>
      </w:pPr>
      <w:r w:rsidRPr="00931CE8">
        <w:t>As an adjunct to trea</w:t>
      </w:r>
      <w:r w:rsidR="009B2840" w:rsidRPr="00931CE8">
        <w:t>tment planning in angiography (</w:t>
      </w:r>
      <w:r w:rsidRPr="00931CE8">
        <w:t>similar use as linear accelerators)</w:t>
      </w:r>
      <w:r w:rsidR="00B95624">
        <w:t>; and</w:t>
      </w:r>
    </w:p>
    <w:p w:rsidR="00B95624" w:rsidRPr="00931CE8" w:rsidRDefault="00B95624" w:rsidP="00466EA6">
      <w:pPr>
        <w:numPr>
          <w:ilvl w:val="0"/>
          <w:numId w:val="31"/>
        </w:numPr>
        <w:spacing w:after="0" w:line="240" w:lineRule="auto"/>
        <w:ind w:left="714" w:hanging="357"/>
      </w:pPr>
      <w:r>
        <w:t>As a transmission source for attenuation correction and anatomic correlation in single photon computed tomography (SPECT) in nuclear medicine.</w:t>
      </w:r>
    </w:p>
    <w:p w:rsidR="00F64B04" w:rsidRPr="00466EA6" w:rsidRDefault="00F64B04" w:rsidP="00466EA6">
      <w:pPr>
        <w:spacing w:after="0" w:line="240" w:lineRule="auto"/>
      </w:pPr>
    </w:p>
    <w:p w:rsidR="00663D7F" w:rsidRPr="00F64B04" w:rsidRDefault="00663D7F" w:rsidP="00466EA6">
      <w:pPr>
        <w:pStyle w:val="Heading1"/>
        <w:spacing w:before="0" w:line="240" w:lineRule="auto"/>
        <w:rPr>
          <w:rFonts w:cs="Arial"/>
          <w:szCs w:val="24"/>
        </w:rPr>
      </w:pPr>
      <w:r w:rsidRPr="00F64B04">
        <w:rPr>
          <w:rFonts w:cs="Arial"/>
          <w:szCs w:val="24"/>
        </w:rPr>
        <w:t>2.</w:t>
      </w:r>
      <w:r w:rsidRPr="00F64B04">
        <w:rPr>
          <w:rFonts w:cs="Arial"/>
          <w:szCs w:val="24"/>
        </w:rPr>
        <w:tab/>
        <w:t>Background</w:t>
      </w:r>
    </w:p>
    <w:p w:rsidR="00784E7B" w:rsidRDefault="00784E7B" w:rsidP="00F64B04">
      <w:pPr>
        <w:tabs>
          <w:tab w:val="left" w:pos="720"/>
          <w:tab w:val="left" w:pos="1140"/>
        </w:tabs>
        <w:spacing w:after="0" w:line="240" w:lineRule="auto"/>
        <w:rPr>
          <w:szCs w:val="24"/>
        </w:rPr>
      </w:pPr>
      <w:r w:rsidRPr="00931CE8">
        <w:rPr>
          <w:szCs w:val="24"/>
        </w:rPr>
        <w:t xml:space="preserve">In July 2010, a reference requesting consideration of Medicare Benefits Schedule (MBS) listing of CBCT for dental and craniofacial imaging was received by the Department. </w:t>
      </w:r>
    </w:p>
    <w:p w:rsidR="00F64B04" w:rsidRPr="00931CE8" w:rsidRDefault="00F64B04" w:rsidP="00F64B04">
      <w:pPr>
        <w:tabs>
          <w:tab w:val="left" w:pos="720"/>
          <w:tab w:val="left" w:pos="1140"/>
        </w:tabs>
        <w:spacing w:after="0" w:line="240" w:lineRule="auto"/>
        <w:rPr>
          <w:szCs w:val="24"/>
        </w:rPr>
      </w:pPr>
    </w:p>
    <w:p w:rsidR="00122B4A" w:rsidRDefault="00784E7B" w:rsidP="00F64B04">
      <w:pPr>
        <w:tabs>
          <w:tab w:val="left" w:pos="720"/>
          <w:tab w:val="left" w:pos="1140"/>
        </w:tabs>
        <w:spacing w:after="0" w:line="240" w:lineRule="auto"/>
        <w:rPr>
          <w:szCs w:val="24"/>
        </w:rPr>
      </w:pPr>
      <w:r w:rsidRPr="00931CE8">
        <w:rPr>
          <w:szCs w:val="24"/>
        </w:rPr>
        <w:t>In March 2011, a co-application requesting MBS listing of CBCT for 21 indications reimbursable through four separate MBS descriptors (sinus and facial bones; temporal bones, temporomandibular joint (TMJ) and internal acoustic meatus; dental and sleep apnoea) was submitted by DMDI to the Department.</w:t>
      </w:r>
    </w:p>
    <w:p w:rsidR="00F64B04" w:rsidRPr="00931CE8" w:rsidRDefault="00F64B04" w:rsidP="00F64B04">
      <w:pPr>
        <w:tabs>
          <w:tab w:val="left" w:pos="720"/>
          <w:tab w:val="left" w:pos="1140"/>
        </w:tabs>
        <w:spacing w:after="0" w:line="240" w:lineRule="auto"/>
        <w:rPr>
          <w:szCs w:val="24"/>
        </w:rPr>
      </w:pPr>
    </w:p>
    <w:p w:rsidR="003F0CEE" w:rsidRPr="00931CE8" w:rsidRDefault="003F0CEE" w:rsidP="00F64B04">
      <w:pPr>
        <w:tabs>
          <w:tab w:val="left" w:pos="720"/>
          <w:tab w:val="left" w:pos="1140"/>
        </w:tabs>
        <w:spacing w:after="0" w:line="240" w:lineRule="auto"/>
        <w:rPr>
          <w:szCs w:val="24"/>
        </w:rPr>
      </w:pPr>
      <w:r w:rsidRPr="00931CE8">
        <w:rPr>
          <w:szCs w:val="24"/>
        </w:rPr>
        <w:t>The final Decision Analytic Protocol (DAP) for the assessment of CBCT was released in September 2012 (MSAC Reference 43). The final DAP was restricted to three dental and surgical indications which were identified as priority areas based on consultation with DOHA, the Royal Australian and New Zealand College of Radiologists (RANZCR) and the Australian and New Zealand Association of Oral and Maxillofacial Surgeons (ANZAOMS).</w:t>
      </w:r>
    </w:p>
    <w:p w:rsidR="003F0CEE" w:rsidRDefault="003F0CEE" w:rsidP="00F64B04">
      <w:pPr>
        <w:tabs>
          <w:tab w:val="left" w:pos="720"/>
          <w:tab w:val="left" w:pos="1140"/>
        </w:tabs>
        <w:spacing w:after="0" w:line="240" w:lineRule="auto"/>
        <w:rPr>
          <w:szCs w:val="24"/>
        </w:rPr>
      </w:pPr>
      <w:r w:rsidRPr="00931CE8">
        <w:rPr>
          <w:szCs w:val="24"/>
        </w:rPr>
        <w:t>DMDI disagreed with the final DAP and elected to provide a</w:t>
      </w:r>
      <w:r w:rsidR="000746C3">
        <w:rPr>
          <w:szCs w:val="24"/>
        </w:rPr>
        <w:t>n</w:t>
      </w:r>
      <w:r w:rsidRPr="00931CE8">
        <w:rPr>
          <w:szCs w:val="24"/>
        </w:rPr>
        <w:t xml:space="preserve"> </w:t>
      </w:r>
      <w:r w:rsidR="00C865F4">
        <w:rPr>
          <w:szCs w:val="24"/>
        </w:rPr>
        <w:t>application</w:t>
      </w:r>
      <w:r w:rsidRPr="00931CE8">
        <w:rPr>
          <w:szCs w:val="24"/>
        </w:rPr>
        <w:t xml:space="preserve"> based assessment report covering the two additional indications of sinuses and bone pathology.</w:t>
      </w:r>
    </w:p>
    <w:p w:rsidR="00F64B04" w:rsidRPr="00931CE8" w:rsidRDefault="00F64B04" w:rsidP="00F64B04">
      <w:pPr>
        <w:tabs>
          <w:tab w:val="left" w:pos="720"/>
          <w:tab w:val="left" w:pos="1140"/>
        </w:tabs>
        <w:spacing w:after="0" w:line="240" w:lineRule="auto"/>
        <w:rPr>
          <w:szCs w:val="24"/>
        </w:rPr>
      </w:pPr>
    </w:p>
    <w:p w:rsidR="00566125" w:rsidRDefault="0068218E" w:rsidP="00F64B04">
      <w:pPr>
        <w:tabs>
          <w:tab w:val="left" w:pos="720"/>
          <w:tab w:val="left" w:pos="1140"/>
        </w:tabs>
        <w:spacing w:after="0" w:line="240" w:lineRule="auto"/>
        <w:rPr>
          <w:szCs w:val="24"/>
        </w:rPr>
      </w:pPr>
      <w:r w:rsidRPr="00931CE8">
        <w:rPr>
          <w:szCs w:val="24"/>
        </w:rPr>
        <w:t xml:space="preserve">As part of the 2011-12 Budget, the Government announced that it would introduce an MBS interim item from July 2011 for CBCT. </w:t>
      </w:r>
    </w:p>
    <w:p w:rsidR="00F64B04" w:rsidRPr="00931CE8" w:rsidRDefault="00F64B04" w:rsidP="00F64B04">
      <w:pPr>
        <w:tabs>
          <w:tab w:val="left" w:pos="720"/>
          <w:tab w:val="left" w:pos="1140"/>
        </w:tabs>
        <w:spacing w:after="0" w:line="240" w:lineRule="auto"/>
        <w:rPr>
          <w:szCs w:val="24"/>
        </w:rPr>
      </w:pPr>
    </w:p>
    <w:p w:rsidR="00F64B04" w:rsidRPr="00931CE8" w:rsidRDefault="007E2612" w:rsidP="00F64B04">
      <w:pPr>
        <w:spacing w:after="0" w:line="240" w:lineRule="auto"/>
        <w:rPr>
          <w:szCs w:val="24"/>
        </w:rPr>
      </w:pPr>
      <w:r w:rsidRPr="00931CE8">
        <w:rPr>
          <w:szCs w:val="24"/>
        </w:rPr>
        <w:t xml:space="preserve">The interim MBS item descriptors for CBCT are shown in </w:t>
      </w:r>
      <w:r w:rsidR="008C04A5" w:rsidRPr="00931CE8">
        <w:rPr>
          <w:szCs w:val="24"/>
        </w:rPr>
        <w:t xml:space="preserve">the </w:t>
      </w:r>
      <w:r w:rsidR="00142C76" w:rsidRPr="00931CE8">
        <w:rPr>
          <w:szCs w:val="24"/>
        </w:rPr>
        <w:t>table below</w:t>
      </w:r>
      <w:r w:rsidRPr="00931CE8">
        <w:rPr>
          <w:szCs w:val="24"/>
        </w:rPr>
        <w:t>. These interim MBS item numbers do not include CBCT of sinuses or of bone structures other than those supporting dentition.</w:t>
      </w:r>
      <w:r w:rsidR="00E72FA3" w:rsidRPr="00931CE8">
        <w:rPr>
          <w:szCs w:val="24"/>
        </w:rPr>
        <w:t xml:space="preserve"> </w:t>
      </w:r>
    </w:p>
    <w:p w:rsidR="00E72FA3" w:rsidRDefault="00E72FA3" w:rsidP="007E2612">
      <w:pPr>
        <w:pStyle w:val="Caption"/>
        <w:spacing w:after="0"/>
      </w:pPr>
    </w:p>
    <w:p w:rsidR="007E2612" w:rsidRDefault="00835CB0" w:rsidP="00466EA6">
      <w:pPr>
        <w:pStyle w:val="Caption"/>
        <w:widowControl w:val="0"/>
        <w:spacing w:after="0"/>
      </w:pPr>
      <w:r>
        <w:t xml:space="preserve">Current </w:t>
      </w:r>
      <w:r w:rsidR="007E2612">
        <w:t>MBS Item for Cone Beam Computed Tomography (interim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E2612" w:rsidRPr="007E2612" w:rsidTr="00E11BE1">
        <w:tc>
          <w:tcPr>
            <w:tcW w:w="9134" w:type="dxa"/>
          </w:tcPr>
          <w:p w:rsidR="007E2612" w:rsidRPr="007E2612" w:rsidRDefault="007E2612" w:rsidP="00466EA6">
            <w:pPr>
              <w:widowControl w:val="0"/>
              <w:jc w:val="right"/>
              <w:rPr>
                <w:rFonts w:ascii="Arial" w:hAnsi="Arial" w:cs="Arial"/>
                <w:sz w:val="20"/>
                <w:lang w:eastAsia="ja-JP"/>
              </w:rPr>
            </w:pPr>
            <w:r w:rsidRPr="007E2612">
              <w:rPr>
                <w:rFonts w:ascii="Arial" w:hAnsi="Arial" w:cs="Arial"/>
                <w:sz w:val="20"/>
                <w:lang w:eastAsia="ja-JP"/>
              </w:rPr>
              <w:t>Category 5 – DIAGNOSTIC IMAGING SERVICES</w:t>
            </w:r>
          </w:p>
        </w:tc>
      </w:tr>
      <w:tr w:rsidR="007E2612" w:rsidRPr="007E2612" w:rsidTr="00E11BE1">
        <w:tc>
          <w:tcPr>
            <w:tcW w:w="9134" w:type="dxa"/>
          </w:tcPr>
          <w:p w:rsidR="007E2612" w:rsidRPr="007E2612" w:rsidRDefault="007E2612" w:rsidP="00466EA6">
            <w:pPr>
              <w:widowControl w:val="0"/>
              <w:spacing w:after="0"/>
              <w:rPr>
                <w:rFonts w:ascii="Arial" w:hAnsi="Arial" w:cs="Arial"/>
                <w:b/>
                <w:bCs/>
                <w:color w:val="FE8208"/>
                <w:sz w:val="20"/>
                <w:shd w:val="clear" w:color="auto" w:fill="FFFFFF"/>
              </w:rPr>
            </w:pPr>
            <w:r w:rsidRPr="007E2612">
              <w:rPr>
                <w:rFonts w:ascii="Arial" w:hAnsi="Arial" w:cs="Arial"/>
                <w:sz w:val="20"/>
                <w:lang w:val="en-US" w:eastAsia="ja-JP"/>
              </w:rPr>
              <w:t xml:space="preserve">MBS </w:t>
            </w:r>
            <w:hyperlink r:id="rId10" w:history="1">
              <w:r w:rsidRPr="007E2612">
                <w:rPr>
                  <w:rFonts w:ascii="Arial" w:hAnsi="Arial" w:cs="Arial"/>
                  <w:sz w:val="20"/>
                  <w:lang w:val="en-US" w:eastAsia="ja-JP"/>
                </w:rPr>
                <w:t>56025</w:t>
              </w:r>
            </w:hyperlink>
            <w:r w:rsidRPr="007E2612">
              <w:rPr>
                <w:rFonts w:ascii="Arial" w:hAnsi="Arial" w:cs="Arial"/>
                <w:sz w:val="20"/>
                <w:lang w:val="en-US" w:eastAsia="ja-JP"/>
              </w:rPr>
              <w:t> </w:t>
            </w:r>
          </w:p>
          <w:p w:rsidR="007E2612" w:rsidRPr="007E2612" w:rsidRDefault="007E2612" w:rsidP="00466EA6">
            <w:pPr>
              <w:widowControl w:val="0"/>
              <w:spacing w:after="0"/>
              <w:rPr>
                <w:rFonts w:ascii="Arial" w:hAnsi="Arial" w:cs="Arial"/>
                <w:b/>
                <w:sz w:val="20"/>
                <w:lang w:val="en-US" w:eastAsia="ja-JP"/>
              </w:rPr>
            </w:pPr>
            <w:r w:rsidRPr="007E2612">
              <w:rPr>
                <w:rFonts w:ascii="Arial" w:hAnsi="Arial" w:cs="Arial"/>
                <w:b/>
                <w:sz w:val="20"/>
                <w:lang w:val="en-US" w:eastAsia="ja-JP"/>
              </w:rPr>
              <w:t xml:space="preserve">CONE BEAM COMPUTED TOMOGRAPHY </w:t>
            </w:r>
            <w:r w:rsidRPr="007E2612">
              <w:rPr>
                <w:rStyle w:val="apple-style-span"/>
                <w:rFonts w:ascii="Arial" w:hAnsi="Arial" w:cs="Arial"/>
                <w:color w:val="000000"/>
                <w:sz w:val="20"/>
                <w:shd w:val="clear" w:color="auto" w:fill="FFFFFF"/>
              </w:rPr>
              <w:t>of teeth and supporting bone structures (R) (K)</w:t>
            </w:r>
          </w:p>
          <w:p w:rsidR="00466EA6" w:rsidRPr="007E2612" w:rsidRDefault="007E2612" w:rsidP="00466EA6">
            <w:pPr>
              <w:widowControl w:val="0"/>
              <w:spacing w:after="0"/>
              <w:rPr>
                <w:rFonts w:ascii="Arial" w:hAnsi="Arial" w:cs="Arial"/>
                <w:sz w:val="20"/>
                <w:lang w:val="en-US" w:eastAsia="ja-JP"/>
              </w:rPr>
            </w:pPr>
            <w:r w:rsidRPr="007E2612">
              <w:rPr>
                <w:rFonts w:ascii="Arial" w:hAnsi="Arial" w:cs="Arial"/>
                <w:sz w:val="20"/>
                <w:lang w:val="en-US" w:eastAsia="ja-JP"/>
              </w:rPr>
              <w:t>Fee: $113.15 Benefit: 75% = $84.90 85% = $96.20</w:t>
            </w:r>
          </w:p>
        </w:tc>
      </w:tr>
    </w:tbl>
    <w:p w:rsidR="002209F1" w:rsidRDefault="002209F1" w:rsidP="00466EA6">
      <w:pPr>
        <w:widowControl w:val="0"/>
        <w:autoSpaceDE w:val="0"/>
        <w:autoSpaceDN w:val="0"/>
        <w:adjustRightInd w:val="0"/>
        <w:spacing w:after="0" w:line="240" w:lineRule="auto"/>
        <w:rPr>
          <w:rFonts w:ascii="Arial" w:hAnsi="Arial" w:cs="Arial"/>
          <w:i/>
          <w:sz w:val="20"/>
          <w:lang w:val="en-GB" w:eastAsia="ja-JP"/>
        </w:rPr>
      </w:pPr>
    </w:p>
    <w:p w:rsidR="002209F1" w:rsidRDefault="002209F1">
      <w:pPr>
        <w:rPr>
          <w:rFonts w:ascii="Arial" w:hAnsi="Arial" w:cs="Arial"/>
          <w:i/>
          <w:sz w:val="20"/>
          <w:lang w:val="en-GB" w:eastAsia="ja-JP"/>
        </w:rPr>
      </w:pPr>
      <w:r>
        <w:rPr>
          <w:rFonts w:ascii="Arial" w:hAnsi="Arial" w:cs="Arial"/>
          <w:i/>
          <w:sz w:val="20"/>
          <w:lang w:val="en-GB" w:eastAsia="ja-JP"/>
        </w:rPr>
        <w:br w:type="page"/>
      </w:r>
    </w:p>
    <w:p w:rsidR="00C865F4" w:rsidRDefault="00835CB0" w:rsidP="00C865F4">
      <w:pPr>
        <w:pStyle w:val="Caption"/>
        <w:widowControl w:val="0"/>
        <w:spacing w:after="0"/>
      </w:pPr>
      <w:r>
        <w:lastRenderedPageBreak/>
        <w:t xml:space="preserve">Current </w:t>
      </w:r>
      <w:r w:rsidR="00C865F4">
        <w:t>MBS Item for Cone Beam Computed Tomography (interim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C865F4" w:rsidRPr="007E2612" w:rsidTr="005C4737">
        <w:tc>
          <w:tcPr>
            <w:tcW w:w="9134" w:type="dxa"/>
          </w:tcPr>
          <w:p w:rsidR="00C865F4" w:rsidRPr="007E2612" w:rsidRDefault="00C865F4" w:rsidP="005C4737">
            <w:pPr>
              <w:widowControl w:val="0"/>
              <w:spacing w:after="0"/>
              <w:jc w:val="right"/>
              <w:rPr>
                <w:rFonts w:ascii="Arial" w:hAnsi="Arial" w:cs="Arial"/>
                <w:sz w:val="20"/>
                <w:lang w:eastAsia="ja-JP"/>
              </w:rPr>
            </w:pPr>
            <w:r w:rsidRPr="007E2612">
              <w:rPr>
                <w:rFonts w:ascii="Arial" w:hAnsi="Arial" w:cs="Arial"/>
                <w:sz w:val="20"/>
                <w:lang w:eastAsia="ja-JP"/>
              </w:rPr>
              <w:t>Category 5 – DIAGNOSTIC IMAGING SERVICES</w:t>
            </w:r>
          </w:p>
        </w:tc>
      </w:tr>
      <w:tr w:rsidR="00C865F4" w:rsidRPr="007E2612" w:rsidTr="005C4737">
        <w:tc>
          <w:tcPr>
            <w:tcW w:w="9134" w:type="dxa"/>
          </w:tcPr>
          <w:p w:rsidR="00C865F4" w:rsidRPr="007E2612" w:rsidRDefault="00C865F4" w:rsidP="005C4737">
            <w:pPr>
              <w:widowControl w:val="0"/>
              <w:spacing w:after="0"/>
              <w:rPr>
                <w:rFonts w:ascii="Arial" w:hAnsi="Arial" w:cs="Arial"/>
                <w:sz w:val="20"/>
                <w:lang w:val="en-US" w:eastAsia="ja-JP"/>
              </w:rPr>
            </w:pPr>
            <w:r w:rsidRPr="007E2612">
              <w:rPr>
                <w:rFonts w:ascii="Arial" w:hAnsi="Arial" w:cs="Arial"/>
                <w:sz w:val="20"/>
                <w:lang w:val="en-US" w:eastAsia="ja-JP"/>
              </w:rPr>
              <w:t xml:space="preserve">MBS </w:t>
            </w:r>
            <w:hyperlink r:id="rId11" w:history="1">
              <w:r w:rsidRPr="007E2612">
                <w:rPr>
                  <w:rFonts w:ascii="Arial" w:hAnsi="Arial" w:cs="Arial"/>
                  <w:sz w:val="20"/>
                  <w:lang w:val="en-US" w:eastAsia="ja-JP"/>
                </w:rPr>
                <w:t>56026</w:t>
              </w:r>
            </w:hyperlink>
            <w:r w:rsidRPr="007E2612">
              <w:rPr>
                <w:rFonts w:ascii="Arial" w:hAnsi="Arial" w:cs="Arial"/>
                <w:sz w:val="20"/>
                <w:lang w:val="en-US" w:eastAsia="ja-JP"/>
              </w:rPr>
              <w:t> </w:t>
            </w:r>
          </w:p>
          <w:p w:rsidR="00C865F4" w:rsidRPr="007E2612" w:rsidRDefault="00C865F4" w:rsidP="005C4737">
            <w:pPr>
              <w:widowControl w:val="0"/>
              <w:spacing w:after="0"/>
              <w:rPr>
                <w:rFonts w:ascii="Arial" w:hAnsi="Arial" w:cs="Arial"/>
                <w:sz w:val="20"/>
                <w:lang w:val="en-US" w:eastAsia="ja-JP"/>
              </w:rPr>
            </w:pPr>
            <w:r w:rsidRPr="007E2612">
              <w:rPr>
                <w:rFonts w:ascii="Arial" w:hAnsi="Arial" w:cs="Arial"/>
                <w:b/>
                <w:sz w:val="20"/>
                <w:lang w:val="en-US" w:eastAsia="ja-JP"/>
              </w:rPr>
              <w:t>CONE BEAM COMPUTED TOMOGRAPHY</w:t>
            </w:r>
            <w:r w:rsidRPr="007E2612">
              <w:rPr>
                <w:rStyle w:val="apple-style-span"/>
                <w:rFonts w:ascii="Arial" w:hAnsi="Arial" w:cs="Arial"/>
                <w:color w:val="000000"/>
                <w:sz w:val="20"/>
                <w:shd w:val="clear" w:color="auto" w:fill="FFFFFF"/>
              </w:rPr>
              <w:t>of teeth and supporting bone structures (R) (NK)</w:t>
            </w:r>
          </w:p>
          <w:p w:rsidR="00C865F4" w:rsidRPr="007E2612" w:rsidRDefault="00C865F4" w:rsidP="005C4737">
            <w:pPr>
              <w:widowControl w:val="0"/>
              <w:spacing w:after="0"/>
              <w:rPr>
                <w:rFonts w:ascii="Arial" w:hAnsi="Arial" w:cs="Arial"/>
                <w:sz w:val="20"/>
                <w:lang w:val="en-US" w:eastAsia="ja-JP"/>
              </w:rPr>
            </w:pPr>
            <w:r w:rsidRPr="007E2612">
              <w:rPr>
                <w:rFonts w:ascii="Arial" w:hAnsi="Arial" w:cs="Arial"/>
                <w:sz w:val="20"/>
                <w:lang w:val="en-US" w:eastAsia="ja-JP"/>
              </w:rPr>
              <w:t>Fee: $56.60 Benefit: 75% = $42.45 85% = $48.15</w:t>
            </w:r>
          </w:p>
        </w:tc>
      </w:tr>
    </w:tbl>
    <w:p w:rsidR="00C865F4" w:rsidRDefault="00C865F4" w:rsidP="00466EA6">
      <w:pPr>
        <w:widowControl w:val="0"/>
        <w:autoSpaceDE w:val="0"/>
        <w:autoSpaceDN w:val="0"/>
        <w:adjustRightInd w:val="0"/>
        <w:spacing w:after="0" w:line="240" w:lineRule="auto"/>
        <w:rPr>
          <w:rFonts w:ascii="Arial" w:hAnsi="Arial" w:cs="Arial"/>
          <w:i/>
          <w:sz w:val="20"/>
          <w:lang w:val="en-GB" w:eastAsia="ja-JP"/>
        </w:rPr>
      </w:pPr>
    </w:p>
    <w:p w:rsidR="007E2612" w:rsidRPr="007E2612" w:rsidRDefault="007E2612" w:rsidP="00466EA6">
      <w:pPr>
        <w:widowControl w:val="0"/>
        <w:autoSpaceDE w:val="0"/>
        <w:autoSpaceDN w:val="0"/>
        <w:adjustRightInd w:val="0"/>
        <w:spacing w:after="0" w:line="240" w:lineRule="auto"/>
        <w:rPr>
          <w:rFonts w:ascii="Arial" w:hAnsi="Arial" w:cs="Arial"/>
          <w:i/>
          <w:sz w:val="20"/>
          <w:lang w:val="en-GB" w:eastAsia="ja-JP"/>
        </w:rPr>
      </w:pPr>
      <w:r w:rsidRPr="007E2612">
        <w:rPr>
          <w:rFonts w:ascii="Arial" w:hAnsi="Arial" w:cs="Arial"/>
          <w:i/>
          <w:sz w:val="20"/>
          <w:lang w:val="en-GB" w:eastAsia="ja-JP"/>
        </w:rPr>
        <w:t xml:space="preserve">* From 1 July 2011 all services listed in the Diagnostic Imaging Services Table of the MBS, excluding Positron Emission Tomography services, preparation items 60918 and 60927 and MRI modifier items in subgroup 22, will have a mirror NK item (50% of the Schedule Fee) for diagnostic imaging services provided on aged equipment. </w:t>
      </w:r>
    </w:p>
    <w:p w:rsidR="001466DD" w:rsidRDefault="001466DD" w:rsidP="001466DD">
      <w:pPr>
        <w:tabs>
          <w:tab w:val="left" w:pos="720"/>
          <w:tab w:val="left" w:pos="1140"/>
        </w:tabs>
        <w:spacing w:after="0" w:line="240" w:lineRule="auto"/>
        <w:rPr>
          <w:szCs w:val="24"/>
        </w:rPr>
      </w:pPr>
    </w:p>
    <w:p w:rsidR="0068218E" w:rsidRDefault="0068218E" w:rsidP="001466DD">
      <w:pPr>
        <w:tabs>
          <w:tab w:val="left" w:pos="720"/>
          <w:tab w:val="left" w:pos="1140"/>
        </w:tabs>
        <w:spacing w:after="0" w:line="240" w:lineRule="auto"/>
        <w:rPr>
          <w:szCs w:val="24"/>
        </w:rPr>
      </w:pPr>
      <w:r w:rsidRPr="0090515A">
        <w:rPr>
          <w:szCs w:val="24"/>
        </w:rPr>
        <w:t>Prior to this, CBCT had been indirectly reimbursed through the MBS using a variety of combinations of item numbers for example: Diagnostic Imaging Services, Category 5, Group I3 - 60100 (tomography) in combination with x-ray items for the head and face (MBS items 57901 to 57945) and OPG MBS items (57960 to 57969).</w:t>
      </w:r>
    </w:p>
    <w:p w:rsidR="00F64B04" w:rsidRPr="0090515A" w:rsidRDefault="00F64B04" w:rsidP="001466DD">
      <w:pPr>
        <w:tabs>
          <w:tab w:val="left" w:pos="720"/>
          <w:tab w:val="left" w:pos="1140"/>
        </w:tabs>
        <w:spacing w:after="0" w:line="240" w:lineRule="auto"/>
        <w:rPr>
          <w:szCs w:val="24"/>
        </w:rPr>
      </w:pPr>
    </w:p>
    <w:p w:rsidR="00663D7F" w:rsidRPr="00F64B04" w:rsidRDefault="00F64B04" w:rsidP="001466DD">
      <w:pPr>
        <w:pStyle w:val="Heading1"/>
        <w:spacing w:before="0" w:line="240" w:lineRule="auto"/>
        <w:rPr>
          <w:rFonts w:cs="Arial"/>
          <w:szCs w:val="24"/>
        </w:rPr>
      </w:pPr>
      <w:r>
        <w:rPr>
          <w:rFonts w:cs="Arial"/>
          <w:szCs w:val="24"/>
        </w:rPr>
        <w:t>3.</w:t>
      </w:r>
      <w:r>
        <w:rPr>
          <w:rFonts w:cs="Arial"/>
          <w:szCs w:val="24"/>
        </w:rPr>
        <w:tab/>
      </w:r>
      <w:r w:rsidR="00663D7F" w:rsidRPr="00F64B04">
        <w:rPr>
          <w:rFonts w:cs="Arial"/>
          <w:szCs w:val="24"/>
        </w:rPr>
        <w:t>Prerequisites to implementation of any funding advice</w:t>
      </w:r>
    </w:p>
    <w:p w:rsidR="00C720BA" w:rsidRDefault="004F557A" w:rsidP="001466DD">
      <w:pPr>
        <w:spacing w:after="0" w:line="240" w:lineRule="auto"/>
      </w:pPr>
      <w:r w:rsidRPr="0090515A">
        <w:t xml:space="preserve">CBCT devices vary in terms of capabilities and image quality, and as such are listed accordingly on the Australian Register of Therapeutic Goods (ARTG). </w:t>
      </w:r>
    </w:p>
    <w:p w:rsidR="00F64B04" w:rsidRPr="0090515A" w:rsidRDefault="00F64B04" w:rsidP="00F64B04">
      <w:pPr>
        <w:spacing w:after="0" w:line="240" w:lineRule="auto"/>
      </w:pPr>
    </w:p>
    <w:p w:rsidR="004F557A" w:rsidRDefault="00C720BA" w:rsidP="00F64B04">
      <w:pPr>
        <w:spacing w:after="0" w:line="240" w:lineRule="auto"/>
      </w:pPr>
      <w:r w:rsidRPr="0090515A">
        <w:t>Machines</w:t>
      </w:r>
      <w:r w:rsidR="004F557A" w:rsidRPr="0090515A">
        <w:t xml:space="preserve"> </w:t>
      </w:r>
      <w:r w:rsidRPr="0090515A">
        <w:t xml:space="preserve">designated as 3D CBCT </w:t>
      </w:r>
      <w:r w:rsidR="004F557A" w:rsidRPr="0090515A">
        <w:t>are registered as either for dental and medical imaging or for dental diagnostic imaging only</w:t>
      </w:r>
      <w:r w:rsidR="004F557A" w:rsidRPr="0090515A">
        <w:fldChar w:fldCharType="begin"/>
      </w:r>
      <w:r w:rsidR="004F557A" w:rsidRPr="0090515A">
        <w:instrText xml:space="preserve"> ADDIN REFMGR.CITE &lt;Refman&gt;&lt;Cite&gt;&lt;Author&gt;Hardman&lt;/Author&gt;&lt;Year&gt;2011&lt;/Year&gt;&lt;RecNum&gt;2957&lt;/RecNum&gt;&lt;IDText&gt;Cone Beam Computed Tomography (CBCT): review of devices and indications&lt;/IDText&gt;&lt;MDL Ref_Type="Unpublished Work"&gt;&lt;Ref_Type&gt;Unpublished Work&lt;/Ref_Type&gt;&lt;Ref_ID&gt;2957&lt;/Ref_ID&gt;&lt;Title_Primary&gt;Cone Beam Computed Tomography (CBCT): review of devices and indications&lt;/Title_Primary&gt;&lt;Authors_Primary&gt;Hardman,R&lt;/Authors_Primary&gt;&lt;Date_Primary&gt;2011&lt;/Date_Primary&gt;&lt;Keywords&gt;review&lt;/Keywords&gt;&lt;Reprint&gt;In File&lt;/Reprint&gt;&lt;Pub_Place&gt;Victoria&lt;/Pub_Place&gt;&lt;Publisher&gt;Right Teim Business&lt;/Publisher&gt;&lt;ZZ_WorkformID&gt;5&lt;/ZZ_WorkformID&gt;&lt;/MDL&gt;&lt;/Cite&gt;&lt;/Refman&gt;</w:instrText>
      </w:r>
      <w:r w:rsidR="004F557A" w:rsidRPr="0090515A">
        <w:fldChar w:fldCharType="end"/>
      </w:r>
      <w:r w:rsidR="004F557A" w:rsidRPr="0090515A">
        <w:t>.</w:t>
      </w:r>
    </w:p>
    <w:p w:rsidR="00F64B04" w:rsidRPr="0090515A" w:rsidRDefault="00F64B04" w:rsidP="00F64B04">
      <w:pPr>
        <w:spacing w:after="0" w:line="240" w:lineRule="auto"/>
      </w:pPr>
    </w:p>
    <w:p w:rsidR="00566125" w:rsidRDefault="00566125" w:rsidP="00F64B04">
      <w:pPr>
        <w:tabs>
          <w:tab w:val="left" w:pos="720"/>
        </w:tabs>
        <w:spacing w:after="0" w:line="240" w:lineRule="auto"/>
      </w:pPr>
      <w:r w:rsidRPr="0090515A">
        <w:t>M</w:t>
      </w:r>
      <w:r w:rsidR="004F557A" w:rsidRPr="0090515A">
        <w:t>achines that are 3D or 2D reconstructed hybrid cone beam volumetric tomography with panoramic and cephalometric capabilities are included on the ARTG as panoramic tomography devices with a cephalomet</w:t>
      </w:r>
      <w:r w:rsidR="00AC45E0" w:rsidRPr="0090515A">
        <w:t>r</w:t>
      </w:r>
      <w:r w:rsidR="004F557A" w:rsidRPr="0090515A">
        <w:t xml:space="preserve">ic capability for dental use. </w:t>
      </w:r>
    </w:p>
    <w:p w:rsidR="00F64B04" w:rsidRPr="0090515A" w:rsidRDefault="00F64B04" w:rsidP="00F64B04">
      <w:pPr>
        <w:tabs>
          <w:tab w:val="left" w:pos="720"/>
        </w:tabs>
        <w:spacing w:after="0" w:line="240" w:lineRule="auto"/>
      </w:pPr>
    </w:p>
    <w:p w:rsidR="007F6AB3" w:rsidRDefault="00566125" w:rsidP="001466DD">
      <w:pPr>
        <w:tabs>
          <w:tab w:val="left" w:pos="720"/>
        </w:tabs>
        <w:spacing w:after="0" w:line="240" w:lineRule="auto"/>
      </w:pPr>
      <w:r w:rsidRPr="0090515A">
        <w:t xml:space="preserve">Hybrid machines </w:t>
      </w:r>
      <w:r w:rsidR="004F557A" w:rsidRPr="0090515A">
        <w:t>are included on the ARTG as panoramic tomography devices for dental use only.</w:t>
      </w:r>
    </w:p>
    <w:p w:rsidR="00F64B04" w:rsidRPr="0090515A" w:rsidRDefault="00F64B04" w:rsidP="001466DD">
      <w:pPr>
        <w:tabs>
          <w:tab w:val="left" w:pos="720"/>
        </w:tabs>
        <w:spacing w:after="0" w:line="240" w:lineRule="auto"/>
      </w:pPr>
    </w:p>
    <w:p w:rsidR="00663D7F" w:rsidRPr="00F64B04" w:rsidRDefault="00F64B04" w:rsidP="001466DD">
      <w:pPr>
        <w:pStyle w:val="Heading1"/>
        <w:spacing w:before="0" w:line="240" w:lineRule="auto"/>
        <w:rPr>
          <w:rFonts w:cs="Arial"/>
          <w:szCs w:val="24"/>
        </w:rPr>
      </w:pPr>
      <w:r>
        <w:rPr>
          <w:rFonts w:cs="Arial"/>
          <w:szCs w:val="24"/>
        </w:rPr>
        <w:t>4.</w:t>
      </w:r>
      <w:r>
        <w:rPr>
          <w:rFonts w:cs="Arial"/>
          <w:szCs w:val="24"/>
        </w:rPr>
        <w:tab/>
      </w:r>
      <w:r w:rsidR="00663D7F" w:rsidRPr="00F64B04">
        <w:rPr>
          <w:rFonts w:cs="Arial"/>
          <w:szCs w:val="24"/>
        </w:rPr>
        <w:t>Proposal for public funding</w:t>
      </w:r>
    </w:p>
    <w:p w:rsidR="00A86D2E" w:rsidRPr="0090515A" w:rsidRDefault="00A86D2E" w:rsidP="001466DD">
      <w:pPr>
        <w:spacing w:after="0" w:line="240" w:lineRule="auto"/>
      </w:pPr>
      <w:r w:rsidRPr="0090515A">
        <w:t xml:space="preserve">Initially DMDI had requested that CBCT be listed on the MBS under four categories. </w:t>
      </w:r>
    </w:p>
    <w:p w:rsidR="00A86D2E" w:rsidRDefault="00A86D2E" w:rsidP="001466DD">
      <w:pPr>
        <w:spacing w:after="0" w:line="240" w:lineRule="auto"/>
      </w:pPr>
      <w:r w:rsidRPr="0090515A">
        <w:t xml:space="preserve">PASC agreed at its April 2012 meeting that one item descriptor should be developed for CBCT. This is consistent with the TGA listing that notes that CBCT is approved for dental and medical diagnostic imaging (as opposed to specific indications within this category). </w:t>
      </w:r>
    </w:p>
    <w:p w:rsidR="0075590C" w:rsidRPr="0090515A" w:rsidRDefault="0075590C" w:rsidP="0075590C">
      <w:pPr>
        <w:spacing w:after="0" w:line="240" w:lineRule="auto"/>
      </w:pPr>
    </w:p>
    <w:p w:rsidR="00E72FA3" w:rsidRDefault="00A86D2E" w:rsidP="001466DD">
      <w:pPr>
        <w:spacing w:after="0" w:line="240" w:lineRule="auto"/>
        <w:rPr>
          <w:rFonts w:ascii="Arial" w:hAnsi="Arial" w:cs="Arial"/>
          <w:sz w:val="22"/>
          <w:szCs w:val="22"/>
        </w:rPr>
      </w:pPr>
      <w:r w:rsidRPr="0090515A">
        <w:t>Following consultation, PASC determined at its August 2012 meeting that the proposed item should cover CBCT or hybrid machines provided they meet accredited performance characteristics consistent with a dedicated CBCT. PASC also agreed that the item descriptor should be a radiologist performed item and to leave the current ability for dentists (as well as specialist dentists) to refer for CBCT.</w:t>
      </w:r>
      <w:r w:rsidR="00E72FA3">
        <w:rPr>
          <w:rFonts w:ascii="Arial" w:hAnsi="Arial" w:cs="Arial"/>
          <w:sz w:val="22"/>
          <w:szCs w:val="22"/>
        </w:rPr>
        <w:t xml:space="preserve"> </w:t>
      </w:r>
    </w:p>
    <w:p w:rsidR="001466DD" w:rsidRDefault="001466DD" w:rsidP="001466DD">
      <w:pPr>
        <w:spacing w:after="0" w:line="240" w:lineRule="auto"/>
        <w:rPr>
          <w:rFonts w:ascii="Arial" w:hAnsi="Arial" w:cs="Arial"/>
          <w:sz w:val="22"/>
          <w:szCs w:val="22"/>
        </w:rPr>
      </w:pPr>
    </w:p>
    <w:p w:rsidR="00A86D2E" w:rsidRPr="003E50EE" w:rsidRDefault="00A86D2E" w:rsidP="001466DD">
      <w:pPr>
        <w:pStyle w:val="Caption"/>
        <w:spacing w:after="0" w:line="240" w:lineRule="auto"/>
        <w:rPr>
          <w:rFonts w:ascii="Arial" w:eastAsia="SimSun" w:hAnsi="Arial" w:cs="Arial"/>
          <w:b w:val="0"/>
          <w:sz w:val="22"/>
          <w:szCs w:val="22"/>
          <w:lang w:eastAsia="zh-CN"/>
        </w:rPr>
      </w:pPr>
      <w:r w:rsidRPr="003E50EE">
        <w:rPr>
          <w:rFonts w:ascii="Arial" w:hAnsi="Arial" w:cs="Arial"/>
          <w:sz w:val="22"/>
          <w:szCs w:val="22"/>
        </w:rPr>
        <w:t xml:space="preserve">PASC </w:t>
      </w:r>
      <w:r w:rsidR="00835CB0">
        <w:rPr>
          <w:rFonts w:ascii="Arial" w:hAnsi="Arial" w:cs="Arial"/>
          <w:sz w:val="22"/>
          <w:szCs w:val="22"/>
        </w:rPr>
        <w:t>proposed</w:t>
      </w:r>
      <w:r w:rsidRPr="003E50EE">
        <w:rPr>
          <w:rFonts w:ascii="Arial" w:hAnsi="Arial" w:cs="Arial"/>
          <w:sz w:val="22"/>
          <w:szCs w:val="22"/>
        </w:rPr>
        <w:t xml:space="preserve"> MBS item descriptor for CBCT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14"/>
      </w:tblGrid>
      <w:tr w:rsidR="00A86D2E" w:rsidRPr="000C4EA3" w:rsidTr="00E11BE1">
        <w:tc>
          <w:tcPr>
            <w:tcW w:w="9214" w:type="dxa"/>
          </w:tcPr>
          <w:p w:rsidR="00A86D2E" w:rsidRPr="000C4EA3" w:rsidRDefault="00A86D2E" w:rsidP="00E11BE1">
            <w:pPr>
              <w:spacing w:line="240" w:lineRule="auto"/>
              <w:jc w:val="right"/>
              <w:rPr>
                <w:rFonts w:ascii="Arial" w:hAnsi="Arial" w:cs="Arial"/>
                <w:sz w:val="20"/>
                <w:lang w:eastAsia="ja-JP"/>
              </w:rPr>
            </w:pPr>
            <w:r w:rsidRPr="000C4EA3">
              <w:rPr>
                <w:rFonts w:ascii="Arial" w:hAnsi="Arial" w:cs="Arial"/>
                <w:sz w:val="20"/>
                <w:lang w:eastAsia="ja-JP"/>
              </w:rPr>
              <w:t>Category 5 – DIAGNOSTIC IMAGING SERVICES</w:t>
            </w:r>
          </w:p>
        </w:tc>
      </w:tr>
      <w:tr w:rsidR="00A86D2E" w:rsidRPr="000C4EA3" w:rsidTr="00E11BE1">
        <w:tc>
          <w:tcPr>
            <w:tcW w:w="9214" w:type="dxa"/>
          </w:tcPr>
          <w:p w:rsidR="00A86D2E" w:rsidRPr="000C4EA3" w:rsidRDefault="00A86D2E" w:rsidP="00E11BE1">
            <w:pPr>
              <w:spacing w:after="0" w:line="240" w:lineRule="auto"/>
              <w:rPr>
                <w:rFonts w:ascii="Arial" w:hAnsi="Arial" w:cs="Arial"/>
                <w:sz w:val="20"/>
                <w:lang w:val="en-US" w:eastAsia="ja-JP"/>
              </w:rPr>
            </w:pPr>
            <w:r w:rsidRPr="000C4EA3">
              <w:rPr>
                <w:rFonts w:ascii="Arial" w:hAnsi="Arial" w:cs="Arial"/>
                <w:sz w:val="20"/>
                <w:lang w:val="en-US" w:eastAsia="ja-JP"/>
              </w:rPr>
              <w:t>MBS [item number]</w:t>
            </w:r>
          </w:p>
          <w:p w:rsidR="00A86D2E" w:rsidRPr="000C4EA3" w:rsidRDefault="00A86D2E" w:rsidP="00E11BE1">
            <w:pPr>
              <w:spacing w:after="0" w:line="240" w:lineRule="auto"/>
              <w:rPr>
                <w:rFonts w:ascii="Arial" w:hAnsi="Arial" w:cs="Arial"/>
                <w:sz w:val="20"/>
                <w:lang w:val="en-US" w:eastAsia="ja-JP"/>
              </w:rPr>
            </w:pPr>
          </w:p>
          <w:p w:rsidR="00A86D2E" w:rsidRPr="000C4EA3" w:rsidRDefault="00A86D2E" w:rsidP="00E11BE1">
            <w:pPr>
              <w:spacing w:after="0" w:line="240" w:lineRule="auto"/>
              <w:rPr>
                <w:rFonts w:ascii="Arial" w:hAnsi="Arial" w:cs="Arial"/>
                <w:b/>
                <w:sz w:val="20"/>
                <w:lang w:val="en-US" w:eastAsia="ja-JP"/>
              </w:rPr>
            </w:pPr>
            <w:r w:rsidRPr="000C4EA3">
              <w:rPr>
                <w:rFonts w:ascii="Arial" w:hAnsi="Arial" w:cs="Arial"/>
                <w:b/>
                <w:sz w:val="20"/>
                <w:lang w:val="en-US" w:eastAsia="ja-JP"/>
              </w:rPr>
              <w:t xml:space="preserve">CONE BEAM COMPUTED TOMOGRAPHY </w:t>
            </w:r>
          </w:p>
          <w:p w:rsidR="00A86D2E" w:rsidRPr="000C4EA3" w:rsidRDefault="00A86D2E" w:rsidP="00E11BE1">
            <w:pPr>
              <w:spacing w:after="0" w:line="240" w:lineRule="auto"/>
              <w:rPr>
                <w:rFonts w:ascii="Arial" w:hAnsi="Arial" w:cs="Arial"/>
                <w:b/>
                <w:sz w:val="20"/>
                <w:lang w:val="en-US" w:eastAsia="ja-JP"/>
              </w:rPr>
            </w:pPr>
          </w:p>
          <w:p w:rsidR="00A86D2E" w:rsidRPr="000C4EA3" w:rsidRDefault="00A86D2E" w:rsidP="00E11BE1">
            <w:pPr>
              <w:spacing w:line="240" w:lineRule="auto"/>
              <w:rPr>
                <w:rFonts w:ascii="Arial" w:hAnsi="Arial" w:cs="Arial"/>
                <w:sz w:val="20"/>
                <w:lang w:val="en-US" w:eastAsia="ja-JP"/>
              </w:rPr>
            </w:pPr>
            <w:r w:rsidRPr="000C4EA3">
              <w:rPr>
                <w:rFonts w:ascii="Arial" w:hAnsi="Arial" w:cs="Arial"/>
                <w:sz w:val="20"/>
                <w:lang w:val="en-US" w:eastAsia="ja-JP"/>
              </w:rPr>
              <w:t>Dental &amp; tempromandibular joint Imaging for diagnosis and management of mandibular and dento-alveolar fractures, dental implant planning, orthodontics, endodontic, periodontal and temporomandibular joint conditions: without contrast medium</w:t>
            </w:r>
          </w:p>
          <w:p w:rsidR="00A86D2E" w:rsidRPr="000C4EA3" w:rsidRDefault="00A86D2E" w:rsidP="00E11BE1">
            <w:pPr>
              <w:pStyle w:val="NormalWeb"/>
              <w:shd w:val="clear" w:color="auto" w:fill="FFFFFF"/>
              <w:spacing w:before="0" w:beforeAutospacing="0" w:after="0" w:afterAutospacing="0" w:line="240" w:lineRule="auto"/>
              <w:textAlignment w:val="top"/>
              <w:rPr>
                <w:rFonts w:ascii="Arial" w:eastAsia="SimSun" w:hAnsi="Arial" w:cs="Arial"/>
                <w:b/>
                <w:bCs/>
                <w:sz w:val="20"/>
                <w:szCs w:val="20"/>
                <w:lang w:val="en-US" w:eastAsia="ja-JP"/>
              </w:rPr>
            </w:pPr>
            <w:r w:rsidRPr="000C4EA3">
              <w:rPr>
                <w:rFonts w:ascii="Arial" w:eastAsia="SimSun" w:hAnsi="Arial" w:cs="Arial"/>
                <w:b/>
                <w:bCs/>
                <w:sz w:val="20"/>
                <w:szCs w:val="20"/>
                <w:lang w:val="en-US" w:eastAsia="ja-JP"/>
              </w:rPr>
              <w:t xml:space="preserve">NOTE 1: This items covers CBCT, or hybrid machines which meet accredited performance </w:t>
            </w:r>
            <w:r w:rsidRPr="000C4EA3">
              <w:rPr>
                <w:rFonts w:ascii="Arial" w:eastAsia="SimSun" w:hAnsi="Arial" w:cs="Arial"/>
                <w:b/>
                <w:bCs/>
                <w:sz w:val="20"/>
                <w:szCs w:val="20"/>
                <w:lang w:val="en-US" w:eastAsia="ja-JP"/>
              </w:rPr>
              <w:lastRenderedPageBreak/>
              <w:t>characteristics consistent with dedicated CBCT</w:t>
            </w:r>
          </w:p>
          <w:p w:rsidR="00A86D2E" w:rsidRPr="000C4EA3" w:rsidRDefault="00A86D2E" w:rsidP="00E11BE1">
            <w:pPr>
              <w:pStyle w:val="NormalWeb"/>
              <w:shd w:val="clear" w:color="auto" w:fill="FFFFFF"/>
              <w:spacing w:before="0" w:beforeAutospacing="0" w:after="0" w:afterAutospacing="0" w:line="240" w:lineRule="auto"/>
              <w:textAlignment w:val="top"/>
              <w:rPr>
                <w:rFonts w:ascii="Arial" w:eastAsia="SimSun" w:hAnsi="Arial" w:cs="Arial"/>
                <w:b/>
                <w:bCs/>
                <w:sz w:val="20"/>
                <w:szCs w:val="20"/>
                <w:lang w:val="en-US" w:eastAsia="ja-JP"/>
              </w:rPr>
            </w:pPr>
            <w:r w:rsidRPr="000C4EA3">
              <w:rPr>
                <w:rFonts w:ascii="Arial" w:eastAsia="SimSun" w:hAnsi="Arial" w:cs="Arial"/>
                <w:b/>
                <w:bCs/>
                <w:sz w:val="20"/>
                <w:szCs w:val="20"/>
                <w:lang w:val="en-US" w:eastAsia="ja-JP"/>
              </w:rPr>
              <w:t>NOTE 2: A CBCT scan may be requested by all medical and dental practitioners but must be performed by or under the professional supervision of a specialist in diagnostic imaging.</w:t>
            </w:r>
          </w:p>
          <w:p w:rsidR="00A86D2E" w:rsidRPr="000C4EA3" w:rsidRDefault="00A86D2E" w:rsidP="00E11BE1">
            <w:pPr>
              <w:pStyle w:val="NormalWeb"/>
              <w:shd w:val="clear" w:color="auto" w:fill="FFFFFF"/>
              <w:spacing w:before="0" w:beforeAutospacing="0" w:after="0" w:afterAutospacing="0"/>
              <w:textAlignment w:val="top"/>
              <w:rPr>
                <w:rFonts w:ascii="Arial" w:hAnsi="Arial" w:cs="Arial"/>
                <w:sz w:val="20"/>
                <w:szCs w:val="20"/>
                <w:lang w:val="en-US" w:eastAsia="ja-JP"/>
              </w:rPr>
            </w:pPr>
          </w:p>
          <w:p w:rsidR="00A86D2E" w:rsidRPr="000C4EA3" w:rsidRDefault="00A86D2E" w:rsidP="00E11BE1">
            <w:pPr>
              <w:spacing w:after="0" w:line="240" w:lineRule="auto"/>
              <w:rPr>
                <w:rFonts w:ascii="Arial" w:hAnsi="Arial" w:cs="Arial"/>
                <w:sz w:val="20"/>
                <w:lang w:val="en-US" w:eastAsia="ja-JP"/>
              </w:rPr>
            </w:pPr>
            <w:r w:rsidRPr="000C4EA3">
              <w:rPr>
                <w:rFonts w:ascii="Arial" w:hAnsi="Arial" w:cs="Arial"/>
                <w:sz w:val="20"/>
                <w:lang w:val="en-US" w:eastAsia="ja-JP"/>
              </w:rPr>
              <w:t>Fee: $288.15 Benefit: 75% = $216.13 85% = $244.93</w:t>
            </w:r>
          </w:p>
        </w:tc>
      </w:tr>
    </w:tbl>
    <w:p w:rsidR="000C4EA3" w:rsidRDefault="000C4EA3" w:rsidP="000C4EA3">
      <w:pPr>
        <w:pStyle w:val="Tablecaption"/>
        <w:rPr>
          <w:rFonts w:ascii="Arial" w:hAnsi="Arial" w:cs="Arial"/>
          <w:b w:val="0"/>
        </w:rPr>
      </w:pPr>
      <w:r w:rsidRPr="000C4EA3">
        <w:rPr>
          <w:rFonts w:ascii="Arial" w:hAnsi="Arial" w:cs="Arial"/>
          <w:b w:val="0"/>
        </w:rPr>
        <w:lastRenderedPageBreak/>
        <w:t>Source: Table 3 p9 of the final DAP for Reference 43</w:t>
      </w:r>
    </w:p>
    <w:p w:rsidR="00AD5A4D" w:rsidRDefault="00AD5A4D" w:rsidP="0075590C">
      <w:pPr>
        <w:spacing w:after="0" w:line="240" w:lineRule="auto"/>
      </w:pPr>
      <w:r w:rsidRPr="0090515A">
        <w:t xml:space="preserve">The </w:t>
      </w:r>
      <w:r w:rsidR="00C865F4">
        <w:t>application</w:t>
      </w:r>
      <w:r w:rsidR="001466DD">
        <w:t xml:space="preserve"> requested</w:t>
      </w:r>
      <w:r w:rsidRPr="0090515A">
        <w:t xml:space="preserve"> that the MBS item descriptor be amended to include the wording “sinuses and bone pathology” in the list of indications for CBCT and that all medical practitioners be eligible to refer patients for CBCT imaging.</w:t>
      </w:r>
    </w:p>
    <w:p w:rsidR="0075590C" w:rsidRPr="0090515A" w:rsidRDefault="0075590C" w:rsidP="0075590C">
      <w:pPr>
        <w:spacing w:after="0" w:line="240" w:lineRule="auto"/>
      </w:pPr>
    </w:p>
    <w:p w:rsidR="0075590C" w:rsidRPr="0090515A" w:rsidRDefault="00C31D25" w:rsidP="0075590C">
      <w:pPr>
        <w:tabs>
          <w:tab w:val="left" w:pos="720"/>
          <w:tab w:val="left" w:pos="1140"/>
        </w:tabs>
        <w:spacing w:after="0" w:line="240" w:lineRule="auto"/>
        <w:rPr>
          <w:szCs w:val="24"/>
        </w:rPr>
      </w:pPr>
      <w:r w:rsidRPr="0090515A">
        <w:rPr>
          <w:szCs w:val="24"/>
        </w:rPr>
        <w:t>As per the final DAP for CBCT for dental imaging, patients considered for CBCT would normally have had the following interventions</w:t>
      </w:r>
      <w:r w:rsidR="00EC02A7" w:rsidRPr="0090515A">
        <w:rPr>
          <w:szCs w:val="24"/>
        </w:rPr>
        <w:t>:</w:t>
      </w:r>
    </w:p>
    <w:p w:rsidR="00717094" w:rsidRPr="0090515A" w:rsidRDefault="00C31D25" w:rsidP="0075590C">
      <w:pPr>
        <w:tabs>
          <w:tab w:val="left" w:pos="720"/>
          <w:tab w:val="left" w:pos="1140"/>
        </w:tabs>
        <w:spacing w:after="0" w:line="240" w:lineRule="auto"/>
        <w:ind w:left="425"/>
        <w:rPr>
          <w:szCs w:val="24"/>
        </w:rPr>
      </w:pPr>
      <w:r w:rsidRPr="0090515A">
        <w:rPr>
          <w:szCs w:val="24"/>
        </w:rPr>
        <w:t>•</w:t>
      </w:r>
      <w:r w:rsidRPr="0090515A">
        <w:rPr>
          <w:szCs w:val="24"/>
        </w:rPr>
        <w:tab/>
      </w:r>
      <w:r w:rsidR="00717094" w:rsidRPr="0090515A">
        <w:rPr>
          <w:szCs w:val="24"/>
        </w:rPr>
        <w:t>a private dental consultation(s);</w:t>
      </w:r>
    </w:p>
    <w:p w:rsidR="00717094" w:rsidRPr="0090515A" w:rsidRDefault="00717094" w:rsidP="0075590C">
      <w:pPr>
        <w:tabs>
          <w:tab w:val="left" w:pos="720"/>
          <w:tab w:val="left" w:pos="1140"/>
        </w:tabs>
        <w:spacing w:after="0" w:line="240" w:lineRule="auto"/>
        <w:ind w:left="425"/>
        <w:rPr>
          <w:szCs w:val="24"/>
        </w:rPr>
      </w:pPr>
      <w:r w:rsidRPr="0090515A">
        <w:rPr>
          <w:szCs w:val="24"/>
        </w:rPr>
        <w:t>•</w:t>
      </w:r>
      <w:r w:rsidRPr="0090515A">
        <w:rPr>
          <w:szCs w:val="24"/>
        </w:rPr>
        <w:tab/>
        <w:t xml:space="preserve">intra-oral radiographs; and/or </w:t>
      </w:r>
    </w:p>
    <w:p w:rsidR="00C31D25" w:rsidRPr="0090515A" w:rsidRDefault="00717094" w:rsidP="0075590C">
      <w:pPr>
        <w:tabs>
          <w:tab w:val="left" w:pos="720"/>
          <w:tab w:val="left" w:pos="1140"/>
        </w:tabs>
        <w:spacing w:after="0" w:line="240" w:lineRule="auto"/>
        <w:ind w:left="709" w:hanging="283"/>
        <w:rPr>
          <w:szCs w:val="24"/>
        </w:rPr>
      </w:pPr>
      <w:r w:rsidRPr="0090515A">
        <w:rPr>
          <w:szCs w:val="24"/>
        </w:rPr>
        <w:t>•</w:t>
      </w:r>
      <w:r w:rsidRPr="0090515A">
        <w:rPr>
          <w:szCs w:val="24"/>
        </w:rPr>
        <w:tab/>
        <w:t>panoramic radiographs (OPG MBS item numbers 57959 - 57969) conducted by a suitably qualified health professional such as a radiologist</w:t>
      </w:r>
      <w:r w:rsidR="00EC02A7" w:rsidRPr="0090515A">
        <w:rPr>
          <w:szCs w:val="24"/>
        </w:rPr>
        <w:t>.</w:t>
      </w:r>
    </w:p>
    <w:p w:rsidR="0075590C" w:rsidRDefault="0075590C" w:rsidP="0075590C">
      <w:pPr>
        <w:tabs>
          <w:tab w:val="left" w:pos="720"/>
          <w:tab w:val="left" w:pos="1140"/>
        </w:tabs>
        <w:spacing w:after="0" w:line="240" w:lineRule="auto"/>
        <w:rPr>
          <w:rFonts w:eastAsia="Calibri"/>
          <w:bCs/>
          <w:szCs w:val="24"/>
          <w:lang w:eastAsia="en-US"/>
        </w:rPr>
      </w:pPr>
    </w:p>
    <w:p w:rsidR="00436E57" w:rsidRPr="0090515A" w:rsidRDefault="00EF13B3" w:rsidP="008539F8">
      <w:pPr>
        <w:tabs>
          <w:tab w:val="left" w:pos="720"/>
          <w:tab w:val="left" w:pos="1140"/>
        </w:tabs>
        <w:spacing w:after="0" w:line="240" w:lineRule="auto"/>
        <w:rPr>
          <w:b/>
          <w:szCs w:val="24"/>
        </w:rPr>
      </w:pPr>
      <w:r w:rsidRPr="0090515A">
        <w:rPr>
          <w:rFonts w:eastAsia="Calibri"/>
          <w:bCs/>
          <w:szCs w:val="24"/>
          <w:lang w:eastAsia="en-US"/>
        </w:rPr>
        <w:t>CBCT services are subject to the current professional supervision rules for CT, which state that the service must be performed under the professional supervision of a specialist in the specialty of diagnostic radiology who is available to monitor and influence the conduct of the examination, and to attend to the patient personally if necessary.</w:t>
      </w:r>
    </w:p>
    <w:p w:rsidR="00F64B04" w:rsidRPr="008539F8" w:rsidRDefault="00F64B04" w:rsidP="008539F8">
      <w:pPr>
        <w:spacing w:after="0" w:line="240" w:lineRule="auto"/>
      </w:pPr>
    </w:p>
    <w:p w:rsidR="00663D7F" w:rsidRPr="00F64B04" w:rsidRDefault="00663D7F" w:rsidP="008539F8">
      <w:pPr>
        <w:pStyle w:val="Heading1"/>
        <w:spacing w:before="0" w:line="240" w:lineRule="auto"/>
        <w:rPr>
          <w:rFonts w:cs="Arial"/>
          <w:szCs w:val="24"/>
        </w:rPr>
      </w:pPr>
      <w:r w:rsidRPr="00F64B04">
        <w:rPr>
          <w:rFonts w:cs="Arial"/>
          <w:szCs w:val="24"/>
        </w:rPr>
        <w:t>5.</w:t>
      </w:r>
      <w:r w:rsidRPr="00F64B04">
        <w:rPr>
          <w:rFonts w:cs="Arial"/>
          <w:szCs w:val="24"/>
        </w:rPr>
        <w:tab/>
        <w:t>Consumer Impact Statement</w:t>
      </w:r>
    </w:p>
    <w:p w:rsidR="00931CE8" w:rsidRPr="0090515A" w:rsidRDefault="00931CE8" w:rsidP="008539F8">
      <w:pPr>
        <w:tabs>
          <w:tab w:val="left" w:pos="720"/>
          <w:tab w:val="left" w:pos="1140"/>
        </w:tabs>
        <w:spacing w:after="0" w:line="240" w:lineRule="auto"/>
        <w:rPr>
          <w:szCs w:val="24"/>
        </w:rPr>
      </w:pPr>
      <w:r w:rsidRPr="0090515A">
        <w:rPr>
          <w:szCs w:val="24"/>
        </w:rPr>
        <w:t>Nil.</w:t>
      </w:r>
    </w:p>
    <w:p w:rsidR="0075590C" w:rsidRPr="008539F8" w:rsidRDefault="0075590C" w:rsidP="008539F8">
      <w:pPr>
        <w:spacing w:after="0" w:line="240" w:lineRule="auto"/>
      </w:pPr>
    </w:p>
    <w:p w:rsidR="00663D7F" w:rsidRPr="00F64B04" w:rsidRDefault="00663D7F" w:rsidP="008539F8">
      <w:pPr>
        <w:pStyle w:val="Heading1"/>
        <w:spacing w:before="0" w:line="240" w:lineRule="auto"/>
        <w:rPr>
          <w:rFonts w:cs="Arial"/>
          <w:szCs w:val="24"/>
        </w:rPr>
      </w:pPr>
      <w:r w:rsidRPr="00F64B04">
        <w:rPr>
          <w:rFonts w:cs="Arial"/>
          <w:szCs w:val="24"/>
        </w:rPr>
        <w:t xml:space="preserve">6. </w:t>
      </w:r>
      <w:r w:rsidRPr="00F64B04">
        <w:rPr>
          <w:rFonts w:cs="Arial"/>
          <w:szCs w:val="24"/>
        </w:rPr>
        <w:tab/>
        <w:t>Proposed intervention’s place in clinical management</w:t>
      </w:r>
    </w:p>
    <w:p w:rsidR="00D95ACC" w:rsidRDefault="00CB62B2" w:rsidP="008539F8">
      <w:pPr>
        <w:tabs>
          <w:tab w:val="left" w:pos="720"/>
        </w:tabs>
        <w:spacing w:after="0" w:line="240" w:lineRule="auto"/>
        <w:rPr>
          <w:color w:val="000000"/>
          <w:szCs w:val="24"/>
        </w:rPr>
      </w:pPr>
      <w:r w:rsidRPr="0090515A">
        <w:rPr>
          <w:color w:val="000000"/>
          <w:szCs w:val="24"/>
        </w:rPr>
        <w:t xml:space="preserve">CBCT </w:t>
      </w:r>
      <w:r w:rsidR="008539F8">
        <w:rPr>
          <w:color w:val="000000"/>
          <w:szCs w:val="24"/>
        </w:rPr>
        <w:t xml:space="preserve">was </w:t>
      </w:r>
      <w:r w:rsidRPr="0090515A">
        <w:rPr>
          <w:color w:val="000000"/>
          <w:szCs w:val="24"/>
        </w:rPr>
        <w:t>proposed in addition to clinical assessment with or without two dimensional imaging (e.g. panoramic imaging) and as a replacement to CT.</w:t>
      </w:r>
      <w:r w:rsidR="008539F8">
        <w:rPr>
          <w:color w:val="000000"/>
          <w:szCs w:val="24"/>
        </w:rPr>
        <w:t xml:space="preserve"> However, t</w:t>
      </w:r>
      <w:r w:rsidR="00D95ACC" w:rsidRPr="0090515A">
        <w:rPr>
          <w:color w:val="000000"/>
          <w:szCs w:val="24"/>
        </w:rPr>
        <w:t xml:space="preserve">he </w:t>
      </w:r>
      <w:r w:rsidR="00C865F4">
        <w:rPr>
          <w:color w:val="000000"/>
          <w:szCs w:val="24"/>
        </w:rPr>
        <w:t>application</w:t>
      </w:r>
      <w:r w:rsidR="00D95ACC" w:rsidRPr="0090515A">
        <w:rPr>
          <w:color w:val="000000"/>
          <w:szCs w:val="24"/>
        </w:rPr>
        <w:t xml:space="preserve"> did not include a clinical management algorithm.</w:t>
      </w:r>
    </w:p>
    <w:p w:rsidR="0075590C" w:rsidRPr="0090515A" w:rsidRDefault="0075590C" w:rsidP="0075590C">
      <w:pPr>
        <w:autoSpaceDE w:val="0"/>
        <w:autoSpaceDN w:val="0"/>
        <w:adjustRightInd w:val="0"/>
        <w:spacing w:after="0" w:line="240" w:lineRule="auto"/>
        <w:rPr>
          <w:color w:val="000000"/>
          <w:szCs w:val="24"/>
        </w:rPr>
      </w:pPr>
    </w:p>
    <w:p w:rsidR="00B23D3E" w:rsidRDefault="00B23D3E" w:rsidP="0075590C">
      <w:pPr>
        <w:autoSpaceDE w:val="0"/>
        <w:autoSpaceDN w:val="0"/>
        <w:adjustRightInd w:val="0"/>
        <w:spacing w:after="0" w:line="240" w:lineRule="auto"/>
        <w:rPr>
          <w:color w:val="000000"/>
          <w:szCs w:val="24"/>
        </w:rPr>
      </w:pPr>
      <w:r w:rsidRPr="0090515A">
        <w:rPr>
          <w:color w:val="000000"/>
          <w:szCs w:val="24"/>
        </w:rPr>
        <w:t>CBCT offers more accurate and detailed imaging over that of 2D imaging</w:t>
      </w:r>
      <w:r w:rsidR="000A3CEF">
        <w:rPr>
          <w:color w:val="000000"/>
          <w:szCs w:val="24"/>
        </w:rPr>
        <w:t xml:space="preserve"> however</w:t>
      </w:r>
      <w:r w:rsidR="002209F1">
        <w:rPr>
          <w:color w:val="000000"/>
          <w:szCs w:val="24"/>
        </w:rPr>
        <w:t>,</w:t>
      </w:r>
      <w:r w:rsidR="000A3CEF">
        <w:rPr>
          <w:color w:val="000000"/>
          <w:szCs w:val="24"/>
        </w:rPr>
        <w:t xml:space="preserve"> p</w:t>
      </w:r>
      <w:r w:rsidRPr="0090515A">
        <w:rPr>
          <w:color w:val="000000"/>
          <w:szCs w:val="24"/>
        </w:rPr>
        <w:t>atients would be exposed to higher radiation doses than under clinical assessment or 2D imaging alone.</w:t>
      </w:r>
    </w:p>
    <w:p w:rsidR="0075590C" w:rsidRPr="0090515A" w:rsidRDefault="0075590C" w:rsidP="0075590C">
      <w:pPr>
        <w:autoSpaceDE w:val="0"/>
        <w:autoSpaceDN w:val="0"/>
        <w:adjustRightInd w:val="0"/>
        <w:spacing w:after="0" w:line="240" w:lineRule="auto"/>
        <w:rPr>
          <w:color w:val="000000"/>
          <w:szCs w:val="24"/>
        </w:rPr>
      </w:pPr>
    </w:p>
    <w:p w:rsidR="00817175" w:rsidRPr="0090515A" w:rsidRDefault="00B23D3E" w:rsidP="0075590C">
      <w:pPr>
        <w:autoSpaceDE w:val="0"/>
        <w:autoSpaceDN w:val="0"/>
        <w:adjustRightInd w:val="0"/>
        <w:spacing w:after="0" w:line="240" w:lineRule="auto"/>
        <w:rPr>
          <w:color w:val="3366FF"/>
          <w:szCs w:val="24"/>
        </w:rPr>
      </w:pPr>
      <w:r w:rsidRPr="0090515A">
        <w:rPr>
          <w:color w:val="000000"/>
          <w:szCs w:val="24"/>
        </w:rPr>
        <w:t xml:space="preserve">As a replacement for CT, CBCT would function as a direct substitute for currently subsidised CT and be used when lower dose conventional dental radiology cannot resolve the clinical questions. </w:t>
      </w:r>
      <w:r w:rsidR="00B95624">
        <w:rPr>
          <w:color w:val="000000"/>
          <w:szCs w:val="24"/>
        </w:rPr>
        <w:t xml:space="preserve"> For temporomandibular joint imaging, CBCT would replace subsidised CT or MRI.</w:t>
      </w:r>
    </w:p>
    <w:p w:rsidR="00860523" w:rsidRPr="0090515A" w:rsidRDefault="00860523" w:rsidP="0075590C">
      <w:pPr>
        <w:spacing w:after="0" w:line="240" w:lineRule="auto"/>
        <w:rPr>
          <w:b/>
        </w:rPr>
      </w:pPr>
    </w:p>
    <w:p w:rsidR="00B40E51" w:rsidRPr="008539F8" w:rsidRDefault="00663D7F" w:rsidP="008539F8">
      <w:pPr>
        <w:pStyle w:val="Heading1"/>
        <w:spacing w:before="0" w:line="240" w:lineRule="auto"/>
        <w:rPr>
          <w:rFonts w:cs="Arial"/>
          <w:szCs w:val="24"/>
        </w:rPr>
      </w:pPr>
      <w:r w:rsidRPr="00F64B04">
        <w:rPr>
          <w:rFonts w:cs="Arial"/>
          <w:szCs w:val="24"/>
        </w:rPr>
        <w:t>7.</w:t>
      </w:r>
      <w:r w:rsidRPr="00F64B04">
        <w:rPr>
          <w:rFonts w:cs="Arial"/>
          <w:szCs w:val="24"/>
        </w:rPr>
        <w:tab/>
        <w:t>Other options for MSAC consideration</w:t>
      </w:r>
    </w:p>
    <w:p w:rsidR="008C04A5" w:rsidRDefault="008539F8" w:rsidP="008539F8">
      <w:pPr>
        <w:spacing w:after="0" w:line="240" w:lineRule="auto"/>
      </w:pPr>
      <w:r>
        <w:t>Nil.</w:t>
      </w:r>
    </w:p>
    <w:p w:rsidR="008539F8" w:rsidRPr="008539F8" w:rsidRDefault="008539F8" w:rsidP="008539F8">
      <w:pPr>
        <w:spacing w:after="0" w:line="240" w:lineRule="auto"/>
      </w:pPr>
    </w:p>
    <w:p w:rsidR="00663D7F" w:rsidRPr="00F64B04" w:rsidRDefault="00663D7F" w:rsidP="008539F8">
      <w:pPr>
        <w:pStyle w:val="Heading1"/>
        <w:spacing w:before="0" w:line="240" w:lineRule="auto"/>
        <w:rPr>
          <w:rFonts w:cs="Arial"/>
          <w:szCs w:val="24"/>
        </w:rPr>
      </w:pPr>
      <w:r w:rsidRPr="00F64B04">
        <w:rPr>
          <w:rFonts w:cs="Arial"/>
          <w:szCs w:val="24"/>
        </w:rPr>
        <w:t>8.</w:t>
      </w:r>
      <w:r w:rsidRPr="00F64B04">
        <w:rPr>
          <w:rFonts w:cs="Arial"/>
          <w:szCs w:val="24"/>
        </w:rPr>
        <w:tab/>
        <w:t>Comparator to the proposed intervention</w:t>
      </w:r>
    </w:p>
    <w:p w:rsidR="00753413" w:rsidRDefault="00570639" w:rsidP="0075590C">
      <w:pPr>
        <w:tabs>
          <w:tab w:val="left" w:pos="720"/>
          <w:tab w:val="left" w:pos="1140"/>
        </w:tabs>
        <w:spacing w:after="0" w:line="240" w:lineRule="auto"/>
        <w:rPr>
          <w:szCs w:val="24"/>
        </w:rPr>
      </w:pPr>
      <w:r w:rsidRPr="0090515A">
        <w:rPr>
          <w:szCs w:val="24"/>
        </w:rPr>
        <w:t xml:space="preserve">The </w:t>
      </w:r>
      <w:r w:rsidR="00C865F4">
        <w:rPr>
          <w:szCs w:val="24"/>
        </w:rPr>
        <w:t>application</w:t>
      </w:r>
      <w:r w:rsidRPr="0090515A">
        <w:rPr>
          <w:szCs w:val="24"/>
        </w:rPr>
        <w:t xml:space="preserve"> </w:t>
      </w:r>
      <w:r w:rsidR="008539F8">
        <w:rPr>
          <w:szCs w:val="24"/>
        </w:rPr>
        <w:t>did</w:t>
      </w:r>
      <w:r w:rsidRPr="0090515A">
        <w:rPr>
          <w:szCs w:val="24"/>
        </w:rPr>
        <w:t xml:space="preserve"> not nominate a main comparator. </w:t>
      </w:r>
    </w:p>
    <w:p w:rsidR="00C12AE1" w:rsidRPr="0090515A" w:rsidRDefault="00C12AE1" w:rsidP="0075590C">
      <w:pPr>
        <w:tabs>
          <w:tab w:val="left" w:pos="720"/>
          <w:tab w:val="left" w:pos="1140"/>
        </w:tabs>
        <w:spacing w:after="0" w:line="240" w:lineRule="auto"/>
        <w:rPr>
          <w:szCs w:val="24"/>
        </w:rPr>
      </w:pPr>
    </w:p>
    <w:p w:rsidR="00B83AF1" w:rsidRDefault="00570639" w:rsidP="0075590C">
      <w:pPr>
        <w:tabs>
          <w:tab w:val="left" w:pos="720"/>
          <w:tab w:val="left" w:pos="1140"/>
        </w:tabs>
        <w:spacing w:after="0" w:line="240" w:lineRule="auto"/>
        <w:rPr>
          <w:szCs w:val="24"/>
        </w:rPr>
      </w:pPr>
      <w:r w:rsidRPr="0090515A">
        <w:rPr>
          <w:szCs w:val="24"/>
        </w:rPr>
        <w:t xml:space="preserve">The </w:t>
      </w:r>
      <w:r w:rsidR="00C865F4">
        <w:rPr>
          <w:szCs w:val="24"/>
        </w:rPr>
        <w:t>application</w:t>
      </w:r>
      <w:r w:rsidRPr="0090515A">
        <w:rPr>
          <w:szCs w:val="24"/>
        </w:rPr>
        <w:t xml:space="preserve"> include</w:t>
      </w:r>
      <w:r w:rsidR="00B946F4">
        <w:rPr>
          <w:szCs w:val="24"/>
        </w:rPr>
        <w:t>d</w:t>
      </w:r>
      <w:r w:rsidRPr="0090515A">
        <w:rPr>
          <w:szCs w:val="24"/>
        </w:rPr>
        <w:t xml:space="preserve"> a limited discussion of CBCT compared to multi-slice CT</w:t>
      </w:r>
      <w:r w:rsidR="00E4356A" w:rsidRPr="0090515A">
        <w:rPr>
          <w:szCs w:val="24"/>
        </w:rPr>
        <w:t xml:space="preserve"> and suggest</w:t>
      </w:r>
      <w:r w:rsidR="00B946F4">
        <w:rPr>
          <w:szCs w:val="24"/>
        </w:rPr>
        <w:t>ed</w:t>
      </w:r>
      <w:r w:rsidR="00E4356A" w:rsidRPr="0090515A">
        <w:rPr>
          <w:szCs w:val="24"/>
        </w:rPr>
        <w:t xml:space="preserve"> that CBCT for sinus and bone pathology could replace existing multi-slice CT MBS items including 56013, 56016, 56022 and 56028. </w:t>
      </w:r>
      <w:r w:rsidR="00F92E6E" w:rsidRPr="0090515A">
        <w:rPr>
          <w:szCs w:val="24"/>
        </w:rPr>
        <w:t>All of these items were listed on the MBS on 1 November 1996.</w:t>
      </w:r>
    </w:p>
    <w:p w:rsidR="002209F1" w:rsidRDefault="002209F1">
      <w:pPr>
        <w:rPr>
          <w:szCs w:val="24"/>
        </w:rPr>
      </w:pPr>
      <w:r>
        <w:rPr>
          <w:szCs w:val="24"/>
        </w:rPr>
        <w:br w:type="page"/>
      </w:r>
    </w:p>
    <w:tbl>
      <w:tblPr>
        <w:tblStyle w:val="TableGrid"/>
        <w:tblW w:w="0" w:type="auto"/>
        <w:tblInd w:w="360" w:type="dxa"/>
        <w:tblLook w:val="04A0" w:firstRow="1" w:lastRow="0" w:firstColumn="1" w:lastColumn="0" w:noHBand="0" w:noVBand="1"/>
        <w:tblCaption w:val="table"/>
      </w:tblPr>
      <w:tblGrid>
        <w:gridCol w:w="871"/>
        <w:gridCol w:w="5846"/>
        <w:gridCol w:w="1140"/>
      </w:tblGrid>
      <w:tr w:rsidR="00F92E6E" w:rsidRPr="00B946F4" w:rsidTr="002A4912">
        <w:trPr>
          <w:tblHeader/>
        </w:trPr>
        <w:tc>
          <w:tcPr>
            <w:tcW w:w="871" w:type="dxa"/>
          </w:tcPr>
          <w:p w:rsidR="00F92E6E" w:rsidRPr="00B946F4" w:rsidRDefault="00F92E6E" w:rsidP="00570639">
            <w:pPr>
              <w:tabs>
                <w:tab w:val="left" w:pos="720"/>
                <w:tab w:val="left" w:pos="1140"/>
              </w:tabs>
              <w:spacing w:before="120" w:line="240" w:lineRule="auto"/>
              <w:rPr>
                <w:rFonts w:ascii="Arial" w:hAnsi="Arial" w:cs="Arial"/>
                <w:sz w:val="20"/>
              </w:rPr>
            </w:pPr>
            <w:r w:rsidRPr="00B946F4">
              <w:rPr>
                <w:rFonts w:ascii="Arial" w:hAnsi="Arial" w:cs="Arial"/>
                <w:sz w:val="20"/>
              </w:rPr>
              <w:lastRenderedPageBreak/>
              <w:t>56013</w:t>
            </w:r>
          </w:p>
        </w:tc>
        <w:tc>
          <w:tcPr>
            <w:tcW w:w="5846" w:type="dxa"/>
          </w:tcPr>
          <w:p w:rsidR="00F92E6E" w:rsidRPr="00B946F4" w:rsidRDefault="00F92E6E" w:rsidP="00570639">
            <w:pPr>
              <w:tabs>
                <w:tab w:val="left" w:pos="720"/>
                <w:tab w:val="left" w:pos="1140"/>
              </w:tabs>
              <w:spacing w:before="120" w:line="240" w:lineRule="auto"/>
              <w:rPr>
                <w:rFonts w:ascii="Arial" w:hAnsi="Arial" w:cs="Arial"/>
                <w:sz w:val="20"/>
              </w:rPr>
            </w:pPr>
            <w:r w:rsidRPr="00B946F4">
              <w:rPr>
                <w:rFonts w:ascii="Arial" w:hAnsi="Arial" w:cs="Arial"/>
                <w:sz w:val="20"/>
              </w:rPr>
              <w:t>CT – scan of orbits with or without intravenous contrast medium and with or without brain scan when performed (R) (K) (anaes.)</w:t>
            </w:r>
          </w:p>
        </w:tc>
        <w:tc>
          <w:tcPr>
            <w:tcW w:w="1140" w:type="dxa"/>
          </w:tcPr>
          <w:p w:rsidR="00F92E6E" w:rsidRPr="00B946F4" w:rsidRDefault="00F92E6E" w:rsidP="00570639">
            <w:pPr>
              <w:tabs>
                <w:tab w:val="left" w:pos="720"/>
                <w:tab w:val="left" w:pos="1140"/>
              </w:tabs>
              <w:spacing w:before="120" w:line="240" w:lineRule="auto"/>
              <w:rPr>
                <w:rFonts w:ascii="Arial" w:hAnsi="Arial" w:cs="Arial"/>
                <w:sz w:val="20"/>
              </w:rPr>
            </w:pPr>
            <w:r w:rsidRPr="00B946F4">
              <w:rPr>
                <w:rFonts w:ascii="Arial" w:hAnsi="Arial" w:cs="Arial"/>
                <w:sz w:val="20"/>
              </w:rPr>
              <w:t>$250.0</w:t>
            </w:r>
          </w:p>
        </w:tc>
      </w:tr>
      <w:tr w:rsidR="00F92E6E" w:rsidRPr="00B946F4" w:rsidTr="00F92E6E">
        <w:tc>
          <w:tcPr>
            <w:tcW w:w="871" w:type="dxa"/>
          </w:tcPr>
          <w:p w:rsidR="00F92E6E" w:rsidRPr="00B946F4" w:rsidRDefault="00F92E6E" w:rsidP="00570639">
            <w:pPr>
              <w:tabs>
                <w:tab w:val="left" w:pos="720"/>
                <w:tab w:val="left" w:pos="1140"/>
              </w:tabs>
              <w:spacing w:before="120" w:line="240" w:lineRule="auto"/>
              <w:rPr>
                <w:rFonts w:ascii="Arial" w:hAnsi="Arial" w:cs="Arial"/>
                <w:sz w:val="20"/>
              </w:rPr>
            </w:pPr>
            <w:r w:rsidRPr="00B946F4">
              <w:rPr>
                <w:rFonts w:ascii="Arial" w:hAnsi="Arial" w:cs="Arial"/>
                <w:sz w:val="20"/>
              </w:rPr>
              <w:t>56016</w:t>
            </w:r>
          </w:p>
        </w:tc>
        <w:tc>
          <w:tcPr>
            <w:tcW w:w="5846" w:type="dxa"/>
          </w:tcPr>
          <w:p w:rsidR="00F92E6E" w:rsidRPr="00B946F4" w:rsidRDefault="00F92E6E" w:rsidP="00570639">
            <w:pPr>
              <w:tabs>
                <w:tab w:val="left" w:pos="720"/>
                <w:tab w:val="left" w:pos="1140"/>
              </w:tabs>
              <w:spacing w:before="120" w:line="240" w:lineRule="auto"/>
              <w:rPr>
                <w:rFonts w:ascii="Arial" w:hAnsi="Arial" w:cs="Arial"/>
                <w:sz w:val="20"/>
              </w:rPr>
            </w:pPr>
            <w:r w:rsidRPr="00B946F4">
              <w:rPr>
                <w:rFonts w:ascii="Arial" w:hAnsi="Arial" w:cs="Arial"/>
                <w:sz w:val="20"/>
              </w:rPr>
              <w:t>CT- scan of petrous bones in axial and coronal planes in 1mm or 2mm sections, with or without intravenous contrast medium, with or without scan of brain (R) (K) (Anaes.)</w:t>
            </w:r>
          </w:p>
        </w:tc>
        <w:tc>
          <w:tcPr>
            <w:tcW w:w="1140" w:type="dxa"/>
          </w:tcPr>
          <w:p w:rsidR="00F92E6E" w:rsidRPr="00B946F4" w:rsidRDefault="00F92E6E" w:rsidP="00570639">
            <w:pPr>
              <w:tabs>
                <w:tab w:val="left" w:pos="720"/>
                <w:tab w:val="left" w:pos="1140"/>
              </w:tabs>
              <w:spacing w:before="120" w:line="240" w:lineRule="auto"/>
              <w:rPr>
                <w:rFonts w:ascii="Arial" w:hAnsi="Arial" w:cs="Arial"/>
                <w:sz w:val="20"/>
              </w:rPr>
            </w:pPr>
            <w:r w:rsidRPr="00B946F4">
              <w:rPr>
                <w:rFonts w:ascii="Arial" w:hAnsi="Arial" w:cs="Arial"/>
                <w:sz w:val="20"/>
              </w:rPr>
              <w:t>$290.00</w:t>
            </w:r>
          </w:p>
        </w:tc>
      </w:tr>
      <w:tr w:rsidR="00F92E6E" w:rsidRPr="00B946F4" w:rsidTr="00F92E6E">
        <w:tc>
          <w:tcPr>
            <w:tcW w:w="871" w:type="dxa"/>
          </w:tcPr>
          <w:p w:rsidR="00F92E6E" w:rsidRPr="00B946F4" w:rsidRDefault="00F92E6E" w:rsidP="00B83AF1">
            <w:pPr>
              <w:tabs>
                <w:tab w:val="left" w:pos="720"/>
                <w:tab w:val="left" w:pos="1140"/>
              </w:tabs>
              <w:spacing w:before="120" w:line="240" w:lineRule="auto"/>
              <w:rPr>
                <w:rFonts w:ascii="Arial" w:hAnsi="Arial" w:cs="Arial"/>
                <w:sz w:val="20"/>
              </w:rPr>
            </w:pPr>
            <w:r w:rsidRPr="00B946F4">
              <w:rPr>
                <w:rFonts w:ascii="Arial" w:hAnsi="Arial" w:cs="Arial"/>
                <w:sz w:val="20"/>
              </w:rPr>
              <w:t xml:space="preserve">56022 </w:t>
            </w:r>
          </w:p>
        </w:tc>
        <w:tc>
          <w:tcPr>
            <w:tcW w:w="5846" w:type="dxa"/>
          </w:tcPr>
          <w:p w:rsidR="00F92E6E" w:rsidRPr="00B946F4" w:rsidRDefault="00F92E6E" w:rsidP="00570639">
            <w:pPr>
              <w:tabs>
                <w:tab w:val="left" w:pos="720"/>
                <w:tab w:val="left" w:pos="1140"/>
              </w:tabs>
              <w:spacing w:before="120" w:line="240" w:lineRule="auto"/>
              <w:rPr>
                <w:rFonts w:ascii="Arial" w:hAnsi="Arial" w:cs="Arial"/>
                <w:sz w:val="20"/>
              </w:rPr>
            </w:pPr>
            <w:r w:rsidRPr="00B946F4">
              <w:rPr>
                <w:rFonts w:ascii="Arial" w:hAnsi="Arial" w:cs="Arial"/>
                <w:sz w:val="20"/>
              </w:rPr>
              <w:t>CT – scan of facial bones, para nasal sinuses or both without intravenous (R) (K) (Anaes.)</w:t>
            </w:r>
          </w:p>
        </w:tc>
        <w:tc>
          <w:tcPr>
            <w:tcW w:w="1140" w:type="dxa"/>
          </w:tcPr>
          <w:p w:rsidR="00F92E6E" w:rsidRPr="00B946F4" w:rsidRDefault="00F92E6E" w:rsidP="00570639">
            <w:pPr>
              <w:tabs>
                <w:tab w:val="left" w:pos="720"/>
                <w:tab w:val="left" w:pos="1140"/>
              </w:tabs>
              <w:spacing w:before="120" w:line="240" w:lineRule="auto"/>
              <w:rPr>
                <w:rFonts w:ascii="Arial" w:hAnsi="Arial" w:cs="Arial"/>
                <w:sz w:val="20"/>
              </w:rPr>
            </w:pPr>
            <w:r w:rsidRPr="00B946F4">
              <w:rPr>
                <w:rFonts w:ascii="Arial" w:hAnsi="Arial" w:cs="Arial"/>
                <w:sz w:val="20"/>
              </w:rPr>
              <w:t>$225.00</w:t>
            </w:r>
          </w:p>
        </w:tc>
      </w:tr>
      <w:tr w:rsidR="00F92E6E" w:rsidRPr="00B946F4" w:rsidTr="00F92E6E">
        <w:tc>
          <w:tcPr>
            <w:tcW w:w="871" w:type="dxa"/>
          </w:tcPr>
          <w:p w:rsidR="00F92E6E" w:rsidRPr="00B946F4" w:rsidRDefault="00F92E6E" w:rsidP="00570639">
            <w:pPr>
              <w:tabs>
                <w:tab w:val="left" w:pos="720"/>
                <w:tab w:val="left" w:pos="1140"/>
              </w:tabs>
              <w:spacing w:before="120" w:line="240" w:lineRule="auto"/>
              <w:rPr>
                <w:rFonts w:ascii="Arial" w:hAnsi="Arial" w:cs="Arial"/>
                <w:sz w:val="20"/>
              </w:rPr>
            </w:pPr>
            <w:r w:rsidRPr="00B946F4">
              <w:rPr>
                <w:rFonts w:ascii="Arial" w:hAnsi="Arial" w:cs="Arial"/>
                <w:sz w:val="20"/>
              </w:rPr>
              <w:t>56028</w:t>
            </w:r>
          </w:p>
        </w:tc>
        <w:tc>
          <w:tcPr>
            <w:tcW w:w="5846" w:type="dxa"/>
          </w:tcPr>
          <w:p w:rsidR="00F92E6E" w:rsidRPr="00B946F4" w:rsidRDefault="00F92E6E" w:rsidP="00570639">
            <w:pPr>
              <w:tabs>
                <w:tab w:val="left" w:pos="720"/>
                <w:tab w:val="left" w:pos="1140"/>
              </w:tabs>
              <w:spacing w:before="120" w:line="240" w:lineRule="auto"/>
              <w:rPr>
                <w:rFonts w:ascii="Arial" w:hAnsi="Arial" w:cs="Arial"/>
                <w:sz w:val="20"/>
              </w:rPr>
            </w:pPr>
            <w:r w:rsidRPr="00B946F4">
              <w:rPr>
                <w:rFonts w:ascii="Arial" w:hAnsi="Arial" w:cs="Arial"/>
                <w:sz w:val="20"/>
              </w:rPr>
              <w:t>CT – scan of the facial bones, para nasal sinuses or both with intravenous contrast medium and with any scans of the facial bones, para nasal sinuses or both before intravenous contrast injection, when performed (R) (K) (Anaes.)</w:t>
            </w:r>
          </w:p>
        </w:tc>
        <w:tc>
          <w:tcPr>
            <w:tcW w:w="1140" w:type="dxa"/>
          </w:tcPr>
          <w:p w:rsidR="00F92E6E" w:rsidRPr="00B946F4" w:rsidRDefault="00F92E6E" w:rsidP="00570639">
            <w:pPr>
              <w:tabs>
                <w:tab w:val="left" w:pos="720"/>
                <w:tab w:val="left" w:pos="1140"/>
              </w:tabs>
              <w:spacing w:before="120" w:line="240" w:lineRule="auto"/>
              <w:rPr>
                <w:rFonts w:ascii="Arial" w:hAnsi="Arial" w:cs="Arial"/>
                <w:sz w:val="20"/>
              </w:rPr>
            </w:pPr>
            <w:r w:rsidRPr="00B946F4">
              <w:rPr>
                <w:rFonts w:ascii="Arial" w:hAnsi="Arial" w:cs="Arial"/>
                <w:sz w:val="20"/>
              </w:rPr>
              <w:t>$336.80</w:t>
            </w:r>
          </w:p>
        </w:tc>
      </w:tr>
    </w:tbl>
    <w:p w:rsidR="00F64B04" w:rsidRPr="00B946F4" w:rsidRDefault="00F64B04" w:rsidP="00B946F4">
      <w:pPr>
        <w:spacing w:after="0" w:line="240" w:lineRule="auto"/>
      </w:pPr>
    </w:p>
    <w:p w:rsidR="00663D7F" w:rsidRPr="00F64B04" w:rsidRDefault="00F64B04" w:rsidP="00B946F4">
      <w:pPr>
        <w:pStyle w:val="Heading1"/>
        <w:spacing w:before="0" w:line="240" w:lineRule="auto"/>
        <w:rPr>
          <w:rFonts w:cs="Arial"/>
          <w:szCs w:val="24"/>
        </w:rPr>
      </w:pPr>
      <w:r>
        <w:rPr>
          <w:rFonts w:cs="Arial"/>
          <w:szCs w:val="24"/>
        </w:rPr>
        <w:t>9.</w:t>
      </w:r>
      <w:r>
        <w:rPr>
          <w:rFonts w:cs="Arial"/>
          <w:szCs w:val="24"/>
        </w:rPr>
        <w:tab/>
      </w:r>
      <w:r w:rsidR="00663D7F" w:rsidRPr="00F64B04">
        <w:rPr>
          <w:rFonts w:cs="Arial"/>
          <w:szCs w:val="24"/>
        </w:rPr>
        <w:t>Comparative safety</w:t>
      </w:r>
    </w:p>
    <w:p w:rsidR="006D5E83" w:rsidRDefault="00570639" w:rsidP="00B946F4">
      <w:pPr>
        <w:tabs>
          <w:tab w:val="left" w:pos="720"/>
          <w:tab w:val="left" w:pos="1140"/>
        </w:tabs>
        <w:spacing w:after="0" w:line="240" w:lineRule="auto"/>
        <w:rPr>
          <w:szCs w:val="24"/>
        </w:rPr>
      </w:pPr>
      <w:r w:rsidRPr="0090515A">
        <w:rPr>
          <w:szCs w:val="24"/>
        </w:rPr>
        <w:t xml:space="preserve">The </w:t>
      </w:r>
      <w:r w:rsidR="00C865F4">
        <w:rPr>
          <w:szCs w:val="24"/>
        </w:rPr>
        <w:t>application</w:t>
      </w:r>
      <w:r w:rsidRPr="0090515A">
        <w:rPr>
          <w:szCs w:val="24"/>
        </w:rPr>
        <w:t xml:space="preserve"> </w:t>
      </w:r>
      <w:r w:rsidR="00B946F4">
        <w:rPr>
          <w:szCs w:val="24"/>
        </w:rPr>
        <w:t>claimed</w:t>
      </w:r>
      <w:r w:rsidR="00E4356A" w:rsidRPr="0090515A">
        <w:rPr>
          <w:szCs w:val="24"/>
        </w:rPr>
        <w:t xml:space="preserve"> that CBCT offers a lower dose of radiation exposure compared to multi-slice CT</w:t>
      </w:r>
      <w:r w:rsidR="00B946F4">
        <w:rPr>
          <w:szCs w:val="24"/>
        </w:rPr>
        <w:t>,</w:t>
      </w:r>
      <w:r w:rsidR="00E4356A" w:rsidRPr="0090515A">
        <w:rPr>
          <w:szCs w:val="24"/>
        </w:rPr>
        <w:t xml:space="preserve"> however </w:t>
      </w:r>
      <w:r w:rsidR="00B946F4">
        <w:rPr>
          <w:szCs w:val="24"/>
        </w:rPr>
        <w:t>did</w:t>
      </w:r>
      <w:r w:rsidRPr="0090515A">
        <w:rPr>
          <w:szCs w:val="24"/>
        </w:rPr>
        <w:t xml:space="preserve"> not </w:t>
      </w:r>
      <w:r w:rsidR="00E4356A" w:rsidRPr="0090515A">
        <w:rPr>
          <w:szCs w:val="24"/>
        </w:rPr>
        <w:t>provide data</w:t>
      </w:r>
      <w:r w:rsidR="005A2EF7" w:rsidRPr="0090515A">
        <w:rPr>
          <w:szCs w:val="24"/>
        </w:rPr>
        <w:t xml:space="preserve"> from any studies or trials</w:t>
      </w:r>
      <w:r w:rsidR="00E4356A" w:rsidRPr="0090515A">
        <w:rPr>
          <w:szCs w:val="24"/>
        </w:rPr>
        <w:t xml:space="preserve"> to support this claim. </w:t>
      </w:r>
    </w:p>
    <w:p w:rsidR="0075590C" w:rsidRPr="00B946F4" w:rsidRDefault="0075590C" w:rsidP="00B946F4">
      <w:pPr>
        <w:spacing w:after="0" w:line="240" w:lineRule="auto"/>
      </w:pPr>
    </w:p>
    <w:p w:rsidR="00663D7F" w:rsidRPr="00F64B04" w:rsidRDefault="00F64B04" w:rsidP="00B946F4">
      <w:pPr>
        <w:pStyle w:val="Heading1"/>
        <w:spacing w:before="0" w:line="240" w:lineRule="auto"/>
        <w:rPr>
          <w:rFonts w:cs="Arial"/>
          <w:szCs w:val="24"/>
        </w:rPr>
      </w:pPr>
      <w:r>
        <w:rPr>
          <w:rFonts w:cs="Arial"/>
          <w:szCs w:val="24"/>
        </w:rPr>
        <w:t>10.</w:t>
      </w:r>
      <w:r>
        <w:rPr>
          <w:rFonts w:cs="Arial"/>
          <w:szCs w:val="24"/>
        </w:rPr>
        <w:tab/>
      </w:r>
      <w:r w:rsidR="00663D7F" w:rsidRPr="00F64B04">
        <w:rPr>
          <w:rFonts w:cs="Arial"/>
          <w:szCs w:val="24"/>
        </w:rPr>
        <w:t>Comparative effectiveness</w:t>
      </w:r>
    </w:p>
    <w:p w:rsidR="005A2EF7" w:rsidRPr="0090515A" w:rsidRDefault="005A2EF7" w:rsidP="00B946F4">
      <w:pPr>
        <w:tabs>
          <w:tab w:val="left" w:pos="720"/>
          <w:tab w:val="left" w:pos="1140"/>
        </w:tabs>
        <w:spacing w:after="0" w:line="240" w:lineRule="auto"/>
        <w:rPr>
          <w:szCs w:val="24"/>
        </w:rPr>
      </w:pPr>
      <w:r w:rsidRPr="0090515A">
        <w:rPr>
          <w:szCs w:val="24"/>
        </w:rPr>
        <w:t xml:space="preserve">The </w:t>
      </w:r>
      <w:r w:rsidR="00C865F4">
        <w:rPr>
          <w:szCs w:val="24"/>
        </w:rPr>
        <w:t>application</w:t>
      </w:r>
      <w:r w:rsidRPr="0090515A">
        <w:rPr>
          <w:szCs w:val="24"/>
        </w:rPr>
        <w:t xml:space="preserve"> included a narrative review of</w:t>
      </w:r>
      <w:r w:rsidR="006D5E83" w:rsidRPr="0090515A">
        <w:rPr>
          <w:szCs w:val="24"/>
        </w:rPr>
        <w:t xml:space="preserve"> a selection of CBCT literature</w:t>
      </w:r>
      <w:r w:rsidR="000A3CEF">
        <w:rPr>
          <w:szCs w:val="24"/>
        </w:rPr>
        <w:t>;</w:t>
      </w:r>
      <w:r w:rsidR="006D5E83" w:rsidRPr="0090515A">
        <w:rPr>
          <w:szCs w:val="24"/>
        </w:rPr>
        <w:t xml:space="preserve"> however no </w:t>
      </w:r>
      <w:r w:rsidRPr="0090515A">
        <w:rPr>
          <w:szCs w:val="24"/>
        </w:rPr>
        <w:t>formal data extraction</w:t>
      </w:r>
      <w:r w:rsidR="00D350B1" w:rsidRPr="0090515A">
        <w:rPr>
          <w:szCs w:val="24"/>
        </w:rPr>
        <w:t xml:space="preserve"> or synthesis</w:t>
      </w:r>
      <w:r w:rsidR="006D5E83" w:rsidRPr="0090515A">
        <w:rPr>
          <w:szCs w:val="24"/>
        </w:rPr>
        <w:t xml:space="preserve"> was used to support the application.</w:t>
      </w:r>
    </w:p>
    <w:p w:rsidR="006D5E83" w:rsidRPr="0090515A" w:rsidRDefault="006D5E83" w:rsidP="0075590C">
      <w:pPr>
        <w:tabs>
          <w:tab w:val="left" w:pos="720"/>
          <w:tab w:val="left" w:pos="1140"/>
        </w:tabs>
        <w:spacing w:after="0" w:line="240" w:lineRule="auto"/>
        <w:ind w:left="360"/>
      </w:pPr>
    </w:p>
    <w:p w:rsidR="00663D7F" w:rsidRPr="00F64B04" w:rsidRDefault="00663D7F" w:rsidP="0075590C">
      <w:pPr>
        <w:pStyle w:val="Heading1"/>
        <w:spacing w:before="0" w:line="240" w:lineRule="auto"/>
        <w:rPr>
          <w:rFonts w:cs="Arial"/>
          <w:szCs w:val="24"/>
        </w:rPr>
      </w:pPr>
      <w:r w:rsidRPr="00F64B04">
        <w:rPr>
          <w:rFonts w:cs="Arial"/>
          <w:szCs w:val="24"/>
        </w:rPr>
        <w:t>11.</w:t>
      </w:r>
      <w:r w:rsidRPr="00F64B04">
        <w:rPr>
          <w:rFonts w:cs="Arial"/>
          <w:szCs w:val="24"/>
        </w:rPr>
        <w:tab/>
        <w:t>Economic evaluation</w:t>
      </w:r>
    </w:p>
    <w:p w:rsidR="00332626" w:rsidRDefault="00332626" w:rsidP="0075590C">
      <w:pPr>
        <w:tabs>
          <w:tab w:val="left" w:pos="720"/>
          <w:tab w:val="left" w:pos="1140"/>
        </w:tabs>
        <w:spacing w:after="0" w:line="240" w:lineRule="auto"/>
        <w:rPr>
          <w:szCs w:val="24"/>
        </w:rPr>
      </w:pPr>
      <w:r w:rsidRPr="0090515A">
        <w:rPr>
          <w:szCs w:val="24"/>
        </w:rPr>
        <w:t xml:space="preserve">The </w:t>
      </w:r>
      <w:r w:rsidR="00C865F4">
        <w:rPr>
          <w:szCs w:val="24"/>
        </w:rPr>
        <w:t>application</w:t>
      </w:r>
      <w:r w:rsidRPr="0090515A">
        <w:rPr>
          <w:szCs w:val="24"/>
        </w:rPr>
        <w:t xml:space="preserve"> did not provide an economic evaluation.</w:t>
      </w:r>
    </w:p>
    <w:p w:rsidR="006D4702" w:rsidRDefault="006D4702" w:rsidP="0075590C">
      <w:pPr>
        <w:tabs>
          <w:tab w:val="left" w:pos="720"/>
          <w:tab w:val="left" w:pos="1140"/>
        </w:tabs>
        <w:spacing w:after="0" w:line="240" w:lineRule="auto"/>
        <w:rPr>
          <w:szCs w:val="24"/>
        </w:rPr>
      </w:pPr>
    </w:p>
    <w:p w:rsidR="00907076" w:rsidRPr="00F64B04" w:rsidRDefault="00907076" w:rsidP="00B946F4">
      <w:pPr>
        <w:pStyle w:val="Heading1"/>
        <w:spacing w:before="0" w:line="240" w:lineRule="auto"/>
        <w:rPr>
          <w:rFonts w:cs="Arial"/>
          <w:szCs w:val="24"/>
        </w:rPr>
      </w:pPr>
      <w:r w:rsidRPr="00F64B04">
        <w:rPr>
          <w:rFonts w:cs="Arial"/>
          <w:szCs w:val="24"/>
        </w:rPr>
        <w:t>12.</w:t>
      </w:r>
      <w:r w:rsidRPr="00F64B04">
        <w:rPr>
          <w:rFonts w:cs="Arial"/>
          <w:szCs w:val="24"/>
        </w:rPr>
        <w:tab/>
        <w:t>Financial/budgetary impacts</w:t>
      </w:r>
    </w:p>
    <w:p w:rsidR="00907076" w:rsidRDefault="00AE3781" w:rsidP="00B946F4">
      <w:pPr>
        <w:tabs>
          <w:tab w:val="left" w:pos="720"/>
          <w:tab w:val="left" w:pos="1140"/>
        </w:tabs>
        <w:spacing w:after="0" w:line="240" w:lineRule="auto"/>
        <w:rPr>
          <w:szCs w:val="24"/>
        </w:rPr>
      </w:pPr>
      <w:r w:rsidRPr="0090515A">
        <w:rPr>
          <w:szCs w:val="24"/>
        </w:rPr>
        <w:t xml:space="preserve">The </w:t>
      </w:r>
      <w:r w:rsidR="00C865F4">
        <w:rPr>
          <w:szCs w:val="24"/>
        </w:rPr>
        <w:t>application</w:t>
      </w:r>
      <w:r w:rsidRPr="0090515A">
        <w:rPr>
          <w:szCs w:val="24"/>
        </w:rPr>
        <w:t xml:space="preserve"> did not provide </w:t>
      </w:r>
      <w:r w:rsidR="001468F9" w:rsidRPr="0090515A">
        <w:rPr>
          <w:szCs w:val="24"/>
        </w:rPr>
        <w:t xml:space="preserve">a </w:t>
      </w:r>
      <w:r w:rsidR="00332626" w:rsidRPr="0090515A">
        <w:rPr>
          <w:szCs w:val="24"/>
        </w:rPr>
        <w:t xml:space="preserve">statement about the financial impact </w:t>
      </w:r>
      <w:r w:rsidRPr="0090515A">
        <w:rPr>
          <w:szCs w:val="24"/>
        </w:rPr>
        <w:t>of the proposed new indications for CBCT. However, i</w:t>
      </w:r>
      <w:r w:rsidR="006D5E83" w:rsidRPr="0090515A">
        <w:rPr>
          <w:szCs w:val="24"/>
        </w:rPr>
        <w:t xml:space="preserve">n </w:t>
      </w:r>
      <w:r w:rsidR="00137754" w:rsidRPr="0090515A">
        <w:rPr>
          <w:szCs w:val="24"/>
        </w:rPr>
        <w:t>the</w:t>
      </w:r>
      <w:r w:rsidRPr="0090515A">
        <w:rPr>
          <w:szCs w:val="24"/>
        </w:rPr>
        <w:t xml:space="preserve"> </w:t>
      </w:r>
      <w:r w:rsidR="00137754" w:rsidRPr="0090515A">
        <w:rPr>
          <w:szCs w:val="24"/>
        </w:rPr>
        <w:t>response to the c</w:t>
      </w:r>
      <w:r w:rsidR="006D5E83" w:rsidRPr="0090515A">
        <w:rPr>
          <w:szCs w:val="24"/>
        </w:rPr>
        <w:t>ritique</w:t>
      </w:r>
      <w:r w:rsidR="001468F9" w:rsidRPr="0090515A">
        <w:rPr>
          <w:szCs w:val="24"/>
        </w:rPr>
        <w:t>,</w:t>
      </w:r>
      <w:r w:rsidR="00C5723E" w:rsidRPr="0090515A">
        <w:rPr>
          <w:szCs w:val="24"/>
        </w:rPr>
        <w:t xml:space="preserve"> t</w:t>
      </w:r>
      <w:r w:rsidRPr="0090515A">
        <w:rPr>
          <w:szCs w:val="24"/>
        </w:rPr>
        <w:t>he applicant claimed</w:t>
      </w:r>
      <w:r w:rsidR="006D5E83" w:rsidRPr="0090515A">
        <w:rPr>
          <w:szCs w:val="24"/>
        </w:rPr>
        <w:t xml:space="preserve"> the proposed new indications for CBCT </w:t>
      </w:r>
      <w:r w:rsidRPr="0090515A">
        <w:rPr>
          <w:szCs w:val="24"/>
        </w:rPr>
        <w:t>would</w:t>
      </w:r>
      <w:r w:rsidR="006D5E83" w:rsidRPr="0090515A">
        <w:rPr>
          <w:szCs w:val="24"/>
        </w:rPr>
        <w:t xml:space="preserve"> be cost neutral</w:t>
      </w:r>
      <w:r w:rsidR="00A458B9" w:rsidRPr="0090515A">
        <w:rPr>
          <w:szCs w:val="24"/>
        </w:rPr>
        <w:t xml:space="preserve"> to the MBS</w:t>
      </w:r>
      <w:r w:rsidR="006D5E83" w:rsidRPr="0090515A">
        <w:rPr>
          <w:szCs w:val="24"/>
        </w:rPr>
        <w:t>.</w:t>
      </w:r>
      <w:r w:rsidR="00A458B9" w:rsidRPr="0090515A">
        <w:rPr>
          <w:szCs w:val="24"/>
        </w:rPr>
        <w:t xml:space="preserve"> </w:t>
      </w:r>
    </w:p>
    <w:p w:rsidR="0075590C" w:rsidRPr="0090515A" w:rsidRDefault="0075590C" w:rsidP="0075590C">
      <w:pPr>
        <w:tabs>
          <w:tab w:val="left" w:pos="720"/>
          <w:tab w:val="left" w:pos="1140"/>
        </w:tabs>
        <w:spacing w:after="0" w:line="240" w:lineRule="auto"/>
        <w:rPr>
          <w:szCs w:val="24"/>
        </w:rPr>
      </w:pPr>
    </w:p>
    <w:p w:rsidR="00332626" w:rsidRDefault="00332626" w:rsidP="0075590C">
      <w:pPr>
        <w:tabs>
          <w:tab w:val="left" w:pos="720"/>
          <w:tab w:val="left" w:pos="1140"/>
        </w:tabs>
        <w:spacing w:after="0" w:line="240" w:lineRule="auto"/>
        <w:rPr>
          <w:szCs w:val="24"/>
        </w:rPr>
      </w:pPr>
      <w:r w:rsidRPr="0090515A">
        <w:rPr>
          <w:szCs w:val="24"/>
        </w:rPr>
        <w:t xml:space="preserve">In order to evaluate the cost neutral claim, the </w:t>
      </w:r>
      <w:r w:rsidR="00B63135" w:rsidRPr="0090515A">
        <w:rPr>
          <w:szCs w:val="24"/>
        </w:rPr>
        <w:t>Department</w:t>
      </w:r>
      <w:r w:rsidRPr="0090515A">
        <w:rPr>
          <w:szCs w:val="24"/>
        </w:rPr>
        <w:t xml:space="preserve"> developed three costing options based on three differe</w:t>
      </w:r>
      <w:r w:rsidR="00C865F4">
        <w:rPr>
          <w:szCs w:val="24"/>
        </w:rPr>
        <w:t>nt scheduled fees. All options we</w:t>
      </w:r>
      <w:r w:rsidRPr="0090515A">
        <w:rPr>
          <w:szCs w:val="24"/>
        </w:rPr>
        <w:t xml:space="preserve">re based on the assumption that the proposed new indications </w:t>
      </w:r>
      <w:r w:rsidR="000A3CEF">
        <w:rPr>
          <w:szCs w:val="24"/>
        </w:rPr>
        <w:t>would</w:t>
      </w:r>
      <w:r w:rsidR="000A3CEF" w:rsidRPr="0090515A">
        <w:rPr>
          <w:szCs w:val="24"/>
        </w:rPr>
        <w:t xml:space="preserve"> </w:t>
      </w:r>
      <w:r w:rsidRPr="0090515A">
        <w:rPr>
          <w:szCs w:val="24"/>
        </w:rPr>
        <w:t>substitut</w:t>
      </w:r>
      <w:r w:rsidR="0089121C" w:rsidRPr="0090515A">
        <w:rPr>
          <w:szCs w:val="24"/>
        </w:rPr>
        <w:t>e for</w:t>
      </w:r>
      <w:r w:rsidRPr="0090515A">
        <w:rPr>
          <w:szCs w:val="24"/>
        </w:rPr>
        <w:t xml:space="preserve"> existing CT items 56013, 56016, 56022 and 56028</w:t>
      </w:r>
      <w:r w:rsidR="00EA4AE1" w:rsidRPr="0090515A">
        <w:rPr>
          <w:szCs w:val="24"/>
        </w:rPr>
        <w:t xml:space="preserve"> (nominated comparators)</w:t>
      </w:r>
      <w:r w:rsidR="000A3CEF">
        <w:rPr>
          <w:szCs w:val="24"/>
        </w:rPr>
        <w:t>, w</w:t>
      </w:r>
      <w:r w:rsidRPr="0090515A">
        <w:rPr>
          <w:szCs w:val="24"/>
        </w:rPr>
        <w:t>ith no displacement of CBCT items 56025 and 56026 and no changes to the number of dental x-ray services.</w:t>
      </w:r>
    </w:p>
    <w:p w:rsidR="00A31EAB" w:rsidRPr="0090515A" w:rsidRDefault="00A31EAB" w:rsidP="0075590C">
      <w:pPr>
        <w:tabs>
          <w:tab w:val="left" w:pos="720"/>
          <w:tab w:val="left" w:pos="1140"/>
        </w:tabs>
        <w:spacing w:after="0" w:line="240" w:lineRule="auto"/>
        <w:rPr>
          <w:szCs w:val="24"/>
        </w:rPr>
      </w:pPr>
    </w:p>
    <w:p w:rsidR="0089121C" w:rsidRDefault="0089121C" w:rsidP="0075590C">
      <w:pPr>
        <w:tabs>
          <w:tab w:val="left" w:pos="720"/>
          <w:tab w:val="left" w:pos="1140"/>
        </w:tabs>
        <w:spacing w:after="0" w:line="240" w:lineRule="auto"/>
        <w:rPr>
          <w:szCs w:val="24"/>
        </w:rPr>
      </w:pPr>
      <w:r w:rsidRPr="0090515A">
        <w:rPr>
          <w:szCs w:val="24"/>
          <w:u w:val="single"/>
        </w:rPr>
        <w:t>Option 1</w:t>
      </w:r>
      <w:r w:rsidRPr="0090515A">
        <w:rPr>
          <w:szCs w:val="24"/>
        </w:rPr>
        <w:t xml:space="preserve">: Schedule fee equal to the current CBCT </w:t>
      </w:r>
      <w:r w:rsidR="00EA4AE1" w:rsidRPr="0090515A">
        <w:rPr>
          <w:szCs w:val="24"/>
        </w:rPr>
        <w:t>fee which is $113.15 and a take-</w:t>
      </w:r>
      <w:r w:rsidRPr="0090515A">
        <w:rPr>
          <w:szCs w:val="24"/>
        </w:rPr>
        <w:t>up rate of 20 per cent per year over four years</w:t>
      </w:r>
      <w:r w:rsidR="00811964" w:rsidRPr="0090515A">
        <w:rPr>
          <w:szCs w:val="24"/>
        </w:rPr>
        <w:t xml:space="preserve"> (up to 80 per cent).</w:t>
      </w:r>
      <w:r w:rsidRPr="0090515A">
        <w:rPr>
          <w:szCs w:val="24"/>
        </w:rPr>
        <w:t xml:space="preserve"> </w:t>
      </w:r>
      <w:r w:rsidR="00C865F4">
        <w:rPr>
          <w:szCs w:val="24"/>
        </w:rPr>
        <w:t>This option represented</w:t>
      </w:r>
      <w:r w:rsidR="00811964" w:rsidRPr="0090515A">
        <w:rPr>
          <w:szCs w:val="24"/>
        </w:rPr>
        <w:t xml:space="preserve"> a s</w:t>
      </w:r>
      <w:r w:rsidRPr="0090515A">
        <w:rPr>
          <w:szCs w:val="24"/>
        </w:rPr>
        <w:t>av</w:t>
      </w:r>
      <w:r w:rsidR="00B95624">
        <w:rPr>
          <w:szCs w:val="24"/>
        </w:rPr>
        <w:t>ing</w:t>
      </w:r>
      <w:r w:rsidRPr="0090515A">
        <w:rPr>
          <w:szCs w:val="24"/>
        </w:rPr>
        <w:t xml:space="preserve"> of $57 million</w:t>
      </w:r>
      <w:r w:rsidR="00811964" w:rsidRPr="0090515A">
        <w:rPr>
          <w:szCs w:val="24"/>
        </w:rPr>
        <w:t xml:space="preserve"> to the MBS over four years</w:t>
      </w:r>
      <w:r w:rsidRPr="0090515A">
        <w:rPr>
          <w:szCs w:val="24"/>
        </w:rPr>
        <w:t>.</w:t>
      </w:r>
    </w:p>
    <w:p w:rsidR="0075590C" w:rsidRPr="0090515A" w:rsidRDefault="0075590C" w:rsidP="0075590C">
      <w:pPr>
        <w:tabs>
          <w:tab w:val="left" w:pos="720"/>
          <w:tab w:val="left" w:pos="1140"/>
        </w:tabs>
        <w:spacing w:after="0" w:line="240" w:lineRule="auto"/>
        <w:rPr>
          <w:szCs w:val="24"/>
        </w:rPr>
      </w:pPr>
    </w:p>
    <w:p w:rsidR="00F45B3C" w:rsidRDefault="0089121C" w:rsidP="0075590C">
      <w:pPr>
        <w:tabs>
          <w:tab w:val="left" w:pos="720"/>
          <w:tab w:val="left" w:pos="1140"/>
        </w:tabs>
        <w:spacing w:after="0" w:line="240" w:lineRule="auto"/>
        <w:rPr>
          <w:szCs w:val="24"/>
        </w:rPr>
      </w:pPr>
      <w:r w:rsidRPr="0090515A">
        <w:rPr>
          <w:szCs w:val="24"/>
          <w:u w:val="single"/>
        </w:rPr>
        <w:t>Option</w:t>
      </w:r>
      <w:r w:rsidR="00B24047" w:rsidRPr="0090515A">
        <w:rPr>
          <w:szCs w:val="24"/>
          <w:u w:val="single"/>
        </w:rPr>
        <w:t xml:space="preserve"> 2</w:t>
      </w:r>
      <w:r w:rsidR="00B24047" w:rsidRPr="0090515A">
        <w:rPr>
          <w:szCs w:val="24"/>
        </w:rPr>
        <w:t xml:space="preserve">: </w:t>
      </w:r>
      <w:r w:rsidR="00811964" w:rsidRPr="0090515A">
        <w:rPr>
          <w:szCs w:val="24"/>
        </w:rPr>
        <w:t>Schedule fee of $124.15 which is equal to the current CBCT fee plus 10</w:t>
      </w:r>
      <w:r w:rsidR="007A724F" w:rsidRPr="0090515A">
        <w:rPr>
          <w:szCs w:val="24"/>
        </w:rPr>
        <w:t> </w:t>
      </w:r>
      <w:r w:rsidR="00811964" w:rsidRPr="0090515A">
        <w:rPr>
          <w:szCs w:val="24"/>
        </w:rPr>
        <w:t>per cent</w:t>
      </w:r>
      <w:r w:rsidR="00765C67" w:rsidRPr="0090515A">
        <w:rPr>
          <w:szCs w:val="24"/>
        </w:rPr>
        <w:t xml:space="preserve"> which might result if the fee is reviewed</w:t>
      </w:r>
      <w:r w:rsidR="00811964" w:rsidRPr="0090515A">
        <w:rPr>
          <w:szCs w:val="24"/>
        </w:rPr>
        <w:t>.  A take</w:t>
      </w:r>
      <w:r w:rsidR="00EA4AE1" w:rsidRPr="0090515A">
        <w:rPr>
          <w:szCs w:val="24"/>
        </w:rPr>
        <w:t>-</w:t>
      </w:r>
      <w:r w:rsidR="00811964" w:rsidRPr="0090515A">
        <w:rPr>
          <w:szCs w:val="24"/>
        </w:rPr>
        <w:t>up rate of 20 per cent per year over four years (up to 80 p</w:t>
      </w:r>
      <w:r w:rsidR="00C865F4">
        <w:rPr>
          <w:szCs w:val="24"/>
        </w:rPr>
        <w:t>er cent). This option represented</w:t>
      </w:r>
      <w:r w:rsidR="00811964" w:rsidRPr="0090515A">
        <w:rPr>
          <w:szCs w:val="24"/>
        </w:rPr>
        <w:t xml:space="preserve"> a </w:t>
      </w:r>
      <w:r w:rsidR="00B95624" w:rsidRPr="0090515A">
        <w:rPr>
          <w:szCs w:val="24"/>
        </w:rPr>
        <w:t>sav</w:t>
      </w:r>
      <w:r w:rsidR="00B95624">
        <w:rPr>
          <w:szCs w:val="24"/>
        </w:rPr>
        <w:t>ing</w:t>
      </w:r>
      <w:r w:rsidR="00B95624" w:rsidRPr="0090515A">
        <w:rPr>
          <w:szCs w:val="24"/>
        </w:rPr>
        <w:t xml:space="preserve"> </w:t>
      </w:r>
      <w:r w:rsidR="00811964" w:rsidRPr="0090515A">
        <w:rPr>
          <w:szCs w:val="24"/>
        </w:rPr>
        <w:t xml:space="preserve">of $52 million to the MBS over four years. </w:t>
      </w:r>
    </w:p>
    <w:p w:rsidR="0075590C" w:rsidRPr="0090515A" w:rsidRDefault="0075590C" w:rsidP="0075590C">
      <w:pPr>
        <w:tabs>
          <w:tab w:val="left" w:pos="720"/>
          <w:tab w:val="left" w:pos="1140"/>
        </w:tabs>
        <w:spacing w:after="0" w:line="240" w:lineRule="auto"/>
        <w:rPr>
          <w:szCs w:val="24"/>
        </w:rPr>
      </w:pPr>
    </w:p>
    <w:p w:rsidR="00DA280D" w:rsidRDefault="00A458B9" w:rsidP="0075590C">
      <w:pPr>
        <w:tabs>
          <w:tab w:val="left" w:pos="720"/>
          <w:tab w:val="left" w:pos="1140"/>
        </w:tabs>
        <w:spacing w:after="0" w:line="240" w:lineRule="auto"/>
        <w:rPr>
          <w:szCs w:val="24"/>
        </w:rPr>
      </w:pPr>
      <w:r w:rsidRPr="0090515A">
        <w:rPr>
          <w:szCs w:val="24"/>
          <w:u w:val="single"/>
        </w:rPr>
        <w:t>Option 3</w:t>
      </w:r>
      <w:r w:rsidRPr="0090515A">
        <w:rPr>
          <w:szCs w:val="24"/>
        </w:rPr>
        <w:t>:</w:t>
      </w:r>
      <w:r w:rsidR="00765C67" w:rsidRPr="0090515A">
        <w:rPr>
          <w:szCs w:val="24"/>
        </w:rPr>
        <w:t xml:space="preserve"> Schedule fee of </w:t>
      </w:r>
      <w:r w:rsidR="00F45B3C" w:rsidRPr="0090515A">
        <w:rPr>
          <w:szCs w:val="24"/>
        </w:rPr>
        <w:t>$288.15</w:t>
      </w:r>
      <w:r w:rsidR="00EA4AE1" w:rsidRPr="0090515A">
        <w:rPr>
          <w:szCs w:val="24"/>
        </w:rPr>
        <w:t>,</w:t>
      </w:r>
      <w:r w:rsidR="00C865F4">
        <w:rPr>
          <w:szCs w:val="24"/>
        </w:rPr>
        <w:t xml:space="preserve"> as proposed by the application</w:t>
      </w:r>
      <w:r w:rsidR="00F45B3C" w:rsidRPr="0090515A">
        <w:rPr>
          <w:szCs w:val="24"/>
        </w:rPr>
        <w:t>.</w:t>
      </w:r>
      <w:r w:rsidR="00EA4AE1" w:rsidRPr="0090515A">
        <w:rPr>
          <w:szCs w:val="24"/>
        </w:rPr>
        <w:t xml:space="preserve"> With a take-</w:t>
      </w:r>
      <w:r w:rsidR="00765C67" w:rsidRPr="0090515A">
        <w:rPr>
          <w:szCs w:val="24"/>
        </w:rPr>
        <w:t>up rate of 80</w:t>
      </w:r>
      <w:r w:rsidR="00C865F4">
        <w:rPr>
          <w:szCs w:val="24"/>
        </w:rPr>
        <w:t> </w:t>
      </w:r>
      <w:r w:rsidR="00765C67" w:rsidRPr="0090515A">
        <w:rPr>
          <w:szCs w:val="24"/>
        </w:rPr>
        <w:t>per cent in the first year as the higher fee woul</w:t>
      </w:r>
      <w:r w:rsidR="00F42B65" w:rsidRPr="0090515A">
        <w:rPr>
          <w:szCs w:val="24"/>
        </w:rPr>
        <w:t>d provide a greater incentive for</w:t>
      </w:r>
      <w:r w:rsidR="00765C67" w:rsidRPr="0090515A">
        <w:rPr>
          <w:szCs w:val="24"/>
        </w:rPr>
        <w:t xml:space="preserve"> provider</w:t>
      </w:r>
      <w:r w:rsidR="00F42B65" w:rsidRPr="0090515A">
        <w:rPr>
          <w:szCs w:val="24"/>
        </w:rPr>
        <w:t>s</w:t>
      </w:r>
      <w:r w:rsidR="00765C67" w:rsidRPr="0090515A">
        <w:rPr>
          <w:szCs w:val="24"/>
        </w:rPr>
        <w:t xml:space="preserve"> to invest in CBCT te</w:t>
      </w:r>
      <w:r w:rsidR="00C865F4">
        <w:rPr>
          <w:szCs w:val="24"/>
        </w:rPr>
        <w:t>chnology. This option represented</w:t>
      </w:r>
      <w:r w:rsidR="00765C67" w:rsidRPr="0090515A">
        <w:rPr>
          <w:szCs w:val="24"/>
        </w:rPr>
        <w:t xml:space="preserve"> </w:t>
      </w:r>
      <w:r w:rsidR="00B95624">
        <w:rPr>
          <w:szCs w:val="24"/>
        </w:rPr>
        <w:t xml:space="preserve">an additional cost </w:t>
      </w:r>
      <w:r w:rsidR="00F45B3C" w:rsidRPr="0090515A">
        <w:rPr>
          <w:szCs w:val="24"/>
        </w:rPr>
        <w:t>of $30 million</w:t>
      </w:r>
      <w:r w:rsidR="00765C67" w:rsidRPr="0090515A">
        <w:rPr>
          <w:szCs w:val="24"/>
        </w:rPr>
        <w:t xml:space="preserve"> to the MBS over four years</w:t>
      </w:r>
      <w:r w:rsidR="00F45B3C" w:rsidRPr="0090515A">
        <w:rPr>
          <w:szCs w:val="24"/>
        </w:rPr>
        <w:t>.</w:t>
      </w:r>
    </w:p>
    <w:p w:rsidR="0075590C" w:rsidRPr="0090515A" w:rsidRDefault="0075590C" w:rsidP="0075590C">
      <w:pPr>
        <w:tabs>
          <w:tab w:val="left" w:pos="720"/>
          <w:tab w:val="left" w:pos="1140"/>
        </w:tabs>
        <w:spacing w:after="0" w:line="240" w:lineRule="auto"/>
        <w:rPr>
          <w:szCs w:val="24"/>
        </w:rPr>
      </w:pPr>
    </w:p>
    <w:p w:rsidR="0075590C" w:rsidRDefault="00765C67" w:rsidP="008D1677">
      <w:pPr>
        <w:tabs>
          <w:tab w:val="left" w:pos="720"/>
          <w:tab w:val="left" w:pos="1140"/>
        </w:tabs>
        <w:spacing w:after="0" w:line="240" w:lineRule="auto"/>
        <w:rPr>
          <w:szCs w:val="24"/>
        </w:rPr>
      </w:pPr>
      <w:r w:rsidRPr="0090515A">
        <w:rPr>
          <w:szCs w:val="24"/>
        </w:rPr>
        <w:lastRenderedPageBreak/>
        <w:t>The three costing options indicate that CBCT could potentially represent a sav</w:t>
      </w:r>
      <w:r w:rsidR="00B95624">
        <w:rPr>
          <w:szCs w:val="24"/>
        </w:rPr>
        <w:t>ing</w:t>
      </w:r>
      <w:r w:rsidRPr="0090515A">
        <w:rPr>
          <w:szCs w:val="24"/>
        </w:rPr>
        <w:t xml:space="preserve"> to the MBS, however if the fee proposed by the </w:t>
      </w:r>
      <w:r w:rsidR="006B3BB6">
        <w:rPr>
          <w:szCs w:val="24"/>
        </w:rPr>
        <w:t>application</w:t>
      </w:r>
      <w:r w:rsidRPr="0090515A">
        <w:rPr>
          <w:szCs w:val="24"/>
        </w:rPr>
        <w:t xml:space="preserve"> was endorsed, it </w:t>
      </w:r>
      <w:r w:rsidR="006B3BB6">
        <w:rPr>
          <w:szCs w:val="24"/>
        </w:rPr>
        <w:t>could</w:t>
      </w:r>
      <w:r w:rsidRPr="0090515A">
        <w:rPr>
          <w:szCs w:val="24"/>
        </w:rPr>
        <w:t xml:space="preserve"> result in a significant </w:t>
      </w:r>
      <w:r w:rsidR="00B95624">
        <w:rPr>
          <w:szCs w:val="24"/>
        </w:rPr>
        <w:t>additional cost</w:t>
      </w:r>
      <w:r w:rsidRPr="0090515A">
        <w:rPr>
          <w:szCs w:val="24"/>
        </w:rPr>
        <w:t>.</w:t>
      </w:r>
    </w:p>
    <w:p w:rsidR="008D1677" w:rsidRPr="0090515A" w:rsidRDefault="008D1677" w:rsidP="008D1677">
      <w:pPr>
        <w:tabs>
          <w:tab w:val="left" w:pos="720"/>
          <w:tab w:val="left" w:pos="1140"/>
        </w:tabs>
        <w:spacing w:after="0" w:line="240" w:lineRule="auto"/>
        <w:rPr>
          <w:szCs w:val="24"/>
        </w:rPr>
      </w:pPr>
    </w:p>
    <w:p w:rsidR="00663D7F" w:rsidRPr="008D1677" w:rsidRDefault="00663D7F" w:rsidP="008D1677">
      <w:pPr>
        <w:pStyle w:val="Heading1"/>
        <w:spacing w:before="0" w:line="240" w:lineRule="auto"/>
      </w:pPr>
      <w:r w:rsidRPr="008D1677">
        <w:t>1</w:t>
      </w:r>
      <w:r w:rsidR="00FB4197" w:rsidRPr="008D1677">
        <w:t>3</w:t>
      </w:r>
      <w:r w:rsidRPr="008D1677">
        <w:t>.</w:t>
      </w:r>
      <w:r w:rsidRPr="008D1677">
        <w:tab/>
        <w:t>Other significant factors</w:t>
      </w:r>
    </w:p>
    <w:p w:rsidR="0075590C" w:rsidRDefault="008D1677" w:rsidP="008D1677">
      <w:pPr>
        <w:tabs>
          <w:tab w:val="left" w:pos="720"/>
        </w:tabs>
        <w:spacing w:after="0" w:line="240" w:lineRule="auto"/>
        <w:rPr>
          <w:szCs w:val="24"/>
        </w:rPr>
      </w:pPr>
      <w:r>
        <w:rPr>
          <w:szCs w:val="24"/>
        </w:rPr>
        <w:t>Nil.</w:t>
      </w:r>
    </w:p>
    <w:p w:rsidR="008D1677" w:rsidRPr="0075590C" w:rsidRDefault="008D1677" w:rsidP="008D1677">
      <w:pPr>
        <w:tabs>
          <w:tab w:val="left" w:pos="720"/>
        </w:tabs>
        <w:spacing w:after="0" w:line="240" w:lineRule="auto"/>
        <w:rPr>
          <w:b/>
          <w:i/>
          <w:szCs w:val="24"/>
        </w:rPr>
      </w:pPr>
    </w:p>
    <w:p w:rsidR="00E601B6" w:rsidRDefault="008D1677" w:rsidP="00E601B6">
      <w:pPr>
        <w:keepNext/>
        <w:keepLines/>
        <w:spacing w:after="0" w:line="240" w:lineRule="auto"/>
        <w:outlineLvl w:val="0"/>
        <w:rPr>
          <w:rStyle w:val="Heading1Char"/>
        </w:rPr>
      </w:pPr>
      <w:r w:rsidRPr="002F5BBC">
        <w:rPr>
          <w:rStyle w:val="Heading1Char"/>
        </w:rPr>
        <w:t>14.</w:t>
      </w:r>
      <w:r w:rsidRPr="002F5BBC">
        <w:rPr>
          <w:rStyle w:val="Heading1Char"/>
        </w:rPr>
        <w:tab/>
        <w:t xml:space="preserve">Key issues for MSAC from ESC </w:t>
      </w:r>
    </w:p>
    <w:p w:rsidR="003E6362" w:rsidRDefault="003E6362" w:rsidP="003E6362">
      <w:pPr>
        <w:autoSpaceDE w:val="0"/>
        <w:autoSpaceDN w:val="0"/>
        <w:adjustRightInd w:val="0"/>
        <w:spacing w:after="0" w:line="240" w:lineRule="auto"/>
        <w:rPr>
          <w:color w:val="000000"/>
          <w:szCs w:val="24"/>
        </w:rPr>
      </w:pPr>
      <w:r w:rsidRPr="003E6362">
        <w:rPr>
          <w:color w:val="000000"/>
          <w:szCs w:val="24"/>
        </w:rPr>
        <w:t>ESC was concerned with reports from the Department of Human Services (DHS) that patients are claiming the interim CBCT item on multiple occasions at the one attendance and agreed that there is no clinical need for multiple scans to be performed at the same attendance.</w:t>
      </w:r>
    </w:p>
    <w:p w:rsidR="003E6362" w:rsidRPr="003E6362" w:rsidRDefault="003E6362" w:rsidP="003E6362">
      <w:pPr>
        <w:autoSpaceDE w:val="0"/>
        <w:autoSpaceDN w:val="0"/>
        <w:adjustRightInd w:val="0"/>
        <w:spacing w:after="0" w:line="240" w:lineRule="auto"/>
        <w:rPr>
          <w:color w:val="000000"/>
          <w:szCs w:val="24"/>
        </w:rPr>
      </w:pPr>
    </w:p>
    <w:p w:rsidR="003E6362" w:rsidRDefault="003E6362" w:rsidP="003E6362">
      <w:pPr>
        <w:autoSpaceDE w:val="0"/>
        <w:autoSpaceDN w:val="0"/>
        <w:adjustRightInd w:val="0"/>
        <w:spacing w:after="0" w:line="240" w:lineRule="auto"/>
        <w:rPr>
          <w:color w:val="000000"/>
          <w:szCs w:val="24"/>
        </w:rPr>
      </w:pPr>
      <w:r w:rsidRPr="003E6362">
        <w:rPr>
          <w:color w:val="000000"/>
          <w:szCs w:val="24"/>
        </w:rPr>
        <w:t xml:space="preserve">ESC was concerned that CBCT would substitute for lower radiation dose OPG in dentists’ surgeries. ESC was </w:t>
      </w:r>
      <w:r>
        <w:rPr>
          <w:color w:val="000000"/>
          <w:szCs w:val="24"/>
        </w:rPr>
        <w:t xml:space="preserve">also </w:t>
      </w:r>
      <w:r w:rsidRPr="003E6362">
        <w:rPr>
          <w:color w:val="000000"/>
          <w:szCs w:val="24"/>
        </w:rPr>
        <w:t>concerned that dentists would be able to ‘self-refer’ to perform CBCT with very limited involvement of a radiologist. ESC considered that more detail on the role of the radiologist may be needed in the item descriptor to ensure quality services are provided.</w:t>
      </w:r>
    </w:p>
    <w:p w:rsidR="003E6362" w:rsidRPr="003E6362" w:rsidRDefault="003E6362" w:rsidP="003E6362">
      <w:pPr>
        <w:autoSpaceDE w:val="0"/>
        <w:autoSpaceDN w:val="0"/>
        <w:adjustRightInd w:val="0"/>
        <w:spacing w:after="0" w:line="240" w:lineRule="auto"/>
        <w:rPr>
          <w:color w:val="000000"/>
          <w:szCs w:val="24"/>
        </w:rPr>
      </w:pPr>
    </w:p>
    <w:p w:rsidR="003E6362" w:rsidRDefault="003E6362" w:rsidP="003E6362">
      <w:pPr>
        <w:autoSpaceDE w:val="0"/>
        <w:autoSpaceDN w:val="0"/>
        <w:adjustRightInd w:val="0"/>
        <w:spacing w:after="0" w:line="240" w:lineRule="auto"/>
        <w:rPr>
          <w:color w:val="000000"/>
          <w:szCs w:val="24"/>
        </w:rPr>
      </w:pPr>
      <w:r w:rsidRPr="003E6362">
        <w:rPr>
          <w:color w:val="000000"/>
          <w:szCs w:val="24"/>
        </w:rPr>
        <w:t xml:space="preserve">ESC noted that, if CBCT were reimbursed for imaging of the sinuses or bone pathology, the switching from CT to CBCT could be considerable due to the potentially lower radiation dose particularly in children and young adults. </w:t>
      </w:r>
    </w:p>
    <w:p w:rsidR="002A4912" w:rsidRDefault="002A4912" w:rsidP="003E6362">
      <w:pPr>
        <w:autoSpaceDE w:val="0"/>
        <w:autoSpaceDN w:val="0"/>
        <w:adjustRightInd w:val="0"/>
        <w:spacing w:after="0" w:line="240" w:lineRule="auto"/>
        <w:rPr>
          <w:color w:val="000000"/>
          <w:szCs w:val="24"/>
        </w:rPr>
      </w:pPr>
    </w:p>
    <w:p w:rsidR="0075590C" w:rsidRPr="0075590C" w:rsidRDefault="0075590C" w:rsidP="003E6362">
      <w:pPr>
        <w:pStyle w:val="Heading1"/>
        <w:spacing w:before="0" w:line="240" w:lineRule="auto"/>
      </w:pPr>
      <w:r w:rsidRPr="0075590C">
        <w:t>1</w:t>
      </w:r>
      <w:r w:rsidR="008D1677">
        <w:t>5</w:t>
      </w:r>
      <w:r w:rsidRPr="0075590C">
        <w:t>.</w:t>
      </w:r>
      <w:r w:rsidRPr="0075590C">
        <w:tab/>
        <w:t xml:space="preserve">Summary of consideration and rationale for MSAC’s advice </w:t>
      </w:r>
    </w:p>
    <w:p w:rsidR="00DE6F7D" w:rsidRDefault="00DE6F7D" w:rsidP="003E6362">
      <w:pPr>
        <w:spacing w:after="0" w:line="240" w:lineRule="auto"/>
      </w:pPr>
      <w:r>
        <w:t xml:space="preserve">MSAC noted that this application for MBS listing of CBCT for imaging of sinuses and bone pathology is to be considered separately to Reference 43 requesting MBS listing of CBCT for three other dental indications and incorporating a review of the interim listed items. </w:t>
      </w:r>
    </w:p>
    <w:p w:rsidR="00DE6F7D" w:rsidRDefault="00DE6F7D" w:rsidP="008D1677">
      <w:pPr>
        <w:spacing w:after="0" w:line="240" w:lineRule="auto"/>
      </w:pPr>
    </w:p>
    <w:p w:rsidR="00DE6F7D" w:rsidRDefault="00DE6F7D" w:rsidP="008D1677">
      <w:pPr>
        <w:pStyle w:val="Style1"/>
      </w:pPr>
      <w:r>
        <w:t>MSAC noted that no comparator was nominated. The application proposes that CBCT is used in addition to clinical assessment with two-dimensional imaging (</w:t>
      </w:r>
      <w:r w:rsidRPr="00E67C90">
        <w:t xml:space="preserve">intra-oral radiography </w:t>
      </w:r>
      <w:r>
        <w:t>or</w:t>
      </w:r>
      <w:r w:rsidRPr="00E67C90">
        <w:t xml:space="preserve"> panoramic imaging </w:t>
      </w:r>
      <w:r>
        <w:t>[OPG]) and as a replacement for helical multi-detector computed tomography (CT). However, n</w:t>
      </w:r>
      <w:r w:rsidRPr="00370266">
        <w:t xml:space="preserve">o </w:t>
      </w:r>
      <w:r>
        <w:t xml:space="preserve">care pathway or </w:t>
      </w:r>
      <w:r w:rsidRPr="00370266">
        <w:t>clinical management algorithms were provided</w:t>
      </w:r>
      <w:r>
        <w:t xml:space="preserve"> in support and there was only a limited discussion included which suggested that CBCT for sinus and bone pathology could replace existing multi-detector CT MBS items.</w:t>
      </w:r>
    </w:p>
    <w:p w:rsidR="00DE6F7D" w:rsidRDefault="00DE6F7D" w:rsidP="00A31EAB">
      <w:pPr>
        <w:pStyle w:val="Style1"/>
      </w:pPr>
    </w:p>
    <w:p w:rsidR="00DE6F7D" w:rsidRDefault="00DE6F7D" w:rsidP="00A31EAB">
      <w:pPr>
        <w:pStyle w:val="Style1"/>
      </w:pPr>
      <w:r>
        <w:t>MSAC was limited in consideration of the available evidence for use of CBCT for imaging sinus and bone pathology as t</w:t>
      </w:r>
      <w:r w:rsidRPr="00370266">
        <w:t>he</w:t>
      </w:r>
      <w:r>
        <w:t xml:space="preserve"> application only</w:t>
      </w:r>
      <w:r w:rsidRPr="00370266">
        <w:t xml:space="preserve"> </w:t>
      </w:r>
      <w:r>
        <w:t>present</w:t>
      </w:r>
      <w:r w:rsidRPr="00370266">
        <w:t>ed a narrative review of a s</w:t>
      </w:r>
      <w:r>
        <w:t>election of CBCT literature with</w:t>
      </w:r>
      <w:r w:rsidRPr="00370266">
        <w:t xml:space="preserve"> no formal data extraction or </w:t>
      </w:r>
      <w:r>
        <w:t>synthesis</w:t>
      </w:r>
      <w:r w:rsidRPr="00370266">
        <w:t>.</w:t>
      </w:r>
      <w:r w:rsidRPr="00140B8E">
        <w:t xml:space="preserve"> </w:t>
      </w:r>
      <w:r>
        <w:t>The cited studies included cadaveric and phantom studies, and the clinical citations consisted largely of case series.  The non-systematic review emphasised incidental findings with no analysis of the implications for management or outcomes. Based on the limited evidence presented, MSAC considered there was only weak safety and effectiveness data for the use of CBCT for imaging sinus and bone pathology.</w:t>
      </w:r>
    </w:p>
    <w:p w:rsidR="00DE6F7D" w:rsidRDefault="00DE6F7D" w:rsidP="00A31EAB">
      <w:pPr>
        <w:pStyle w:val="Style1"/>
      </w:pPr>
    </w:p>
    <w:p w:rsidR="00DE6F7D" w:rsidRDefault="00DE6F7D" w:rsidP="00A31EAB">
      <w:pPr>
        <w:pStyle w:val="Style1"/>
      </w:pPr>
      <w:r w:rsidRPr="00785B03">
        <w:t xml:space="preserve">MSAC </w:t>
      </w:r>
      <w:r>
        <w:t xml:space="preserve">was </w:t>
      </w:r>
      <w:r w:rsidRPr="00785B03">
        <w:t>concerned about the potential for CBCT to substitute for lower radiation dose</w:t>
      </w:r>
      <w:r>
        <w:t xml:space="preserve"> </w:t>
      </w:r>
      <w:r w:rsidRPr="00785B03">
        <w:t>imagi</w:t>
      </w:r>
      <w:r>
        <w:t xml:space="preserve">ng with OPG in dental surgeries, particularly in the absence of high-quality evidence. MSAC noted a recent Australian study (Mathews </w:t>
      </w:r>
      <w:r w:rsidRPr="00AE6F99">
        <w:rPr>
          <w:i/>
        </w:rPr>
        <w:t>et al.</w:t>
      </w:r>
      <w:r>
        <w:t xml:space="preserve"> 2013; BMJ </w:t>
      </w:r>
      <w:r w:rsidRPr="005A4A3D">
        <w:t>346:12360</w:t>
      </w:r>
      <w:r>
        <w:t xml:space="preserve">) which </w:t>
      </w:r>
      <w:r w:rsidRPr="006902EA">
        <w:t>confirms reports of an increased cancer risk among people rece</w:t>
      </w:r>
      <w:r>
        <w:t xml:space="preserve">iving CT scans in childhood. Unlike past studies assessing radiation risk, which extrapolate data </w:t>
      </w:r>
      <w:r w:rsidRPr="009E00A4">
        <w:t xml:space="preserve">based on cancer rates in </w:t>
      </w:r>
      <w:r>
        <w:t xml:space="preserve">atom-bomb survivors, this study examined data from </w:t>
      </w:r>
      <w:r w:rsidRPr="00100210">
        <w:t xml:space="preserve">patients who </w:t>
      </w:r>
      <w:r>
        <w:t xml:space="preserve">had </w:t>
      </w:r>
      <w:r w:rsidRPr="00100210">
        <w:t>received CT scan</w:t>
      </w:r>
      <w:r>
        <w:t>s</w:t>
      </w:r>
      <w:r w:rsidRPr="00100210">
        <w:t xml:space="preserve"> </w:t>
      </w:r>
      <w:r>
        <w:t xml:space="preserve">in childhood or adolescence </w:t>
      </w:r>
      <w:r w:rsidRPr="00100210">
        <w:t>compared with those unexposed</w:t>
      </w:r>
      <w:r>
        <w:t>.</w:t>
      </w:r>
    </w:p>
    <w:p w:rsidR="00DE6F7D" w:rsidRPr="008653B1" w:rsidRDefault="00DE6F7D" w:rsidP="00A31EAB">
      <w:pPr>
        <w:pStyle w:val="Style1"/>
        <w:rPr>
          <w:sz w:val="23"/>
          <w:szCs w:val="23"/>
        </w:rPr>
      </w:pPr>
    </w:p>
    <w:p w:rsidR="00DE6F7D" w:rsidRPr="000941B7" w:rsidRDefault="00DE6F7D" w:rsidP="00A31EAB">
      <w:pPr>
        <w:pStyle w:val="Style1"/>
      </w:pPr>
      <w:r w:rsidRPr="000941B7">
        <w:lastRenderedPageBreak/>
        <w:t xml:space="preserve">No economic evaluation or financial implications for listing were provided. The application proposed an increased fee over the current MBS interim item fee and claimed that the proposed new indications for CBCT would be cost neutral to the MBS. MSAC considered that there was no adequate justification provided for the proposed increased fee particularly as no argument was presented stating that the current interim MBS fee is too low. MSAC further considered that the estimate provided by the applicant was likely to result in a significant spend. The Department developed three cost options, two based on the current interim CBCT fee and one based on the fee proposed by the applicant. MSAC noted that for either option based on the current interim MBS fee, CBCT may represent a cost saving to the MBS. </w:t>
      </w:r>
    </w:p>
    <w:p w:rsidR="00DE6F7D" w:rsidRPr="000941B7" w:rsidRDefault="00DE6F7D" w:rsidP="00A31EAB">
      <w:pPr>
        <w:pStyle w:val="Style1"/>
      </w:pPr>
    </w:p>
    <w:p w:rsidR="00DE6F7D" w:rsidRPr="000941B7" w:rsidRDefault="00DE6F7D" w:rsidP="00A31EAB">
      <w:pPr>
        <w:pStyle w:val="Style1"/>
      </w:pPr>
      <w:r w:rsidRPr="000941B7">
        <w:t>MSAC questioned bulk billing rates and patient co-payments for the interim listed CBCT items. The policy area was not able to comment during the course of the meeting, but have subsequently advised that in 2012/13 the bulk billing rate for the interim items is 60% and the average patient co-payment is $45.</w:t>
      </w:r>
    </w:p>
    <w:p w:rsidR="00DE6F7D" w:rsidRPr="000941B7" w:rsidRDefault="00DE6F7D" w:rsidP="00A31EAB">
      <w:pPr>
        <w:pStyle w:val="Style1"/>
      </w:pPr>
    </w:p>
    <w:p w:rsidR="00DE6F7D" w:rsidRPr="00E72A95" w:rsidRDefault="00DE6F7D" w:rsidP="00A31EAB">
      <w:pPr>
        <w:pStyle w:val="Style1"/>
        <w:rPr>
          <w:bCs/>
        </w:rPr>
      </w:pPr>
      <w:r w:rsidRPr="000941B7">
        <w:t xml:space="preserve">MSAC was concerned that reports from the Department of Human Services (DHS) indicate that the CBCT interim MBS item is being claimed on multiple occasions at the one attendance. MSAC questioned the clinical need and health implications of this practice, particularly as the patient would receive an increased radiation dose with repeat scans. </w:t>
      </w:r>
      <w:r w:rsidRPr="00E72A95">
        <w:t xml:space="preserve">MSAC </w:t>
      </w:r>
      <w:r w:rsidRPr="000941B7">
        <w:t xml:space="preserve">suggested deleting </w:t>
      </w:r>
      <w:r w:rsidRPr="00E72A95">
        <w:t>‘</w:t>
      </w:r>
      <w:r w:rsidRPr="000941B7">
        <w:t>hybrid machines</w:t>
      </w:r>
      <w:r w:rsidRPr="00E72A95">
        <w:t>’</w:t>
      </w:r>
      <w:r w:rsidRPr="000941B7">
        <w:t xml:space="preserve"> from the proposed PASC descriptor as inclusion of the term could increase the likelihood of a patient undergoing multiple scans if a the field of view obtainable with hybrid machine is insufficient. As an additional measure to reduce the likelihood of multiple scans on the one occasion, MSAC suggested limiting Medicare rebates to only one scan per patient</w:t>
      </w:r>
      <w:r>
        <w:t xml:space="preserve"> per day</w:t>
      </w:r>
      <w:r w:rsidRPr="000941B7">
        <w:t>.</w:t>
      </w:r>
    </w:p>
    <w:p w:rsidR="00DE6F7D" w:rsidRPr="000941B7" w:rsidRDefault="00DE6F7D" w:rsidP="00A31EAB">
      <w:pPr>
        <w:pStyle w:val="Style1"/>
      </w:pPr>
    </w:p>
    <w:p w:rsidR="00DE6F7D" w:rsidRPr="000941B7" w:rsidRDefault="00DE6F7D" w:rsidP="00A31EAB">
      <w:pPr>
        <w:pStyle w:val="Style1"/>
      </w:pPr>
      <w:r w:rsidRPr="000941B7">
        <w:t>MSAC was also concerned about the potential for dentists to self-refer CBCT, without radiologist involvement and at the patient</w:t>
      </w:r>
      <w:r w:rsidRPr="00E72A95">
        <w:t>’</w:t>
      </w:r>
      <w:r w:rsidRPr="000941B7">
        <w:t xml:space="preserve">s expense, while noting that such activity would occur outside the MBS. </w:t>
      </w:r>
    </w:p>
    <w:p w:rsidR="00DE6F7D" w:rsidRPr="000941B7" w:rsidRDefault="00DE6F7D" w:rsidP="00A31EAB">
      <w:pPr>
        <w:pStyle w:val="Style1"/>
      </w:pPr>
    </w:p>
    <w:p w:rsidR="00DE6F7D" w:rsidRPr="000941B7" w:rsidRDefault="00DE6F7D" w:rsidP="00A31EAB">
      <w:pPr>
        <w:pStyle w:val="Style1"/>
      </w:pPr>
      <w:r w:rsidRPr="000941B7">
        <w:t>MSAC requested that a letter be sent to the Australian Radiation Protection and Nuclear Safety Agency (ARPANSA) seeking their advice in relation to the radiation risks associated with the introduction of CBCT, particularly in relation to dental practices.</w:t>
      </w:r>
    </w:p>
    <w:p w:rsidR="00DE6F7D" w:rsidRPr="000941B7" w:rsidRDefault="00DE6F7D" w:rsidP="00A31EAB">
      <w:pPr>
        <w:pStyle w:val="Style1"/>
      </w:pPr>
    </w:p>
    <w:p w:rsidR="00DE6F7D" w:rsidRPr="000941B7" w:rsidRDefault="00DE6F7D" w:rsidP="00A31EAB">
      <w:pPr>
        <w:pStyle w:val="Style1"/>
      </w:pPr>
      <w:r w:rsidRPr="000941B7">
        <w:t>MSAC agreed that to address these issues the following notes from the descriptor proposed by PASC should be included in the current interim MBS items for CBCT (56025 and 56026) with the amendment to remove use of hybrid machines:</w:t>
      </w:r>
    </w:p>
    <w:p w:rsidR="00DE6F7D" w:rsidRPr="000941B7" w:rsidRDefault="00DE6F7D" w:rsidP="00A31EAB">
      <w:pPr>
        <w:pStyle w:val="Style1"/>
      </w:pPr>
      <w:r w:rsidRPr="000941B7">
        <w:t xml:space="preserve">NOTE 1: </w:t>
      </w:r>
      <w:r w:rsidR="00E3274B">
        <w:t>Benefits are payable for services rendered on dedicated CBCT equipment only (not hybrid</w:t>
      </w:r>
      <w:r w:rsidR="0054762D">
        <w:t xml:space="preserve"> machines).</w:t>
      </w:r>
    </w:p>
    <w:p w:rsidR="00DE6F7D" w:rsidRPr="000941B7" w:rsidRDefault="00DE6F7D" w:rsidP="008D1677">
      <w:pPr>
        <w:pStyle w:val="Style1"/>
      </w:pPr>
      <w:r w:rsidRPr="000941B7">
        <w:t xml:space="preserve">NOTE 2: A CBCT scan may be requested by </w:t>
      </w:r>
      <w:r w:rsidR="0054762D">
        <w:t>specialist dental practitioners and</w:t>
      </w:r>
      <w:r w:rsidRPr="000941B7">
        <w:t xml:space="preserve"> must be performed by or under the professional supervision of a specialist in diagnostic </w:t>
      </w:r>
      <w:r w:rsidR="0054762D">
        <w:t>imaging, in an accredited practice.</w:t>
      </w:r>
    </w:p>
    <w:p w:rsidR="00DE6F7D" w:rsidRPr="00E72A95" w:rsidRDefault="00DE6F7D" w:rsidP="008D1677">
      <w:pPr>
        <w:pStyle w:val="Style1"/>
        <w:rPr>
          <w:b/>
        </w:rPr>
      </w:pPr>
      <w:r w:rsidRPr="00CD3B48">
        <w:t>N</w:t>
      </w:r>
      <w:r>
        <w:t>OTE</w:t>
      </w:r>
      <w:r w:rsidRPr="00CD3B48">
        <w:t xml:space="preserve"> 3: Benefits payable once only per patient per day.</w:t>
      </w:r>
    </w:p>
    <w:p w:rsidR="00A31EAB" w:rsidRDefault="00A31EAB" w:rsidP="008D1677">
      <w:pPr>
        <w:tabs>
          <w:tab w:val="left" w:pos="720"/>
        </w:tabs>
        <w:spacing w:after="0" w:line="240" w:lineRule="auto"/>
        <w:rPr>
          <w:szCs w:val="24"/>
        </w:rPr>
      </w:pPr>
    </w:p>
    <w:p w:rsidR="00DE6F7D" w:rsidRDefault="00DE6F7D" w:rsidP="008D1677">
      <w:pPr>
        <w:tabs>
          <w:tab w:val="left" w:pos="720"/>
        </w:tabs>
        <w:spacing w:after="0" w:line="240" w:lineRule="auto"/>
        <w:rPr>
          <w:szCs w:val="24"/>
        </w:rPr>
      </w:pPr>
      <w:r w:rsidRPr="000941B7">
        <w:rPr>
          <w:szCs w:val="24"/>
        </w:rPr>
        <w:t>MSAC agreed that the current listing helps to maintain a regulated environment for CBCT and emphasised that all MBS-eligible CBCT sites must participate in the Diagnostic Imaging Accreditation Scheme.</w:t>
      </w:r>
    </w:p>
    <w:p w:rsidR="00DE6F7D" w:rsidRDefault="00DE6F7D" w:rsidP="008D1677">
      <w:pPr>
        <w:tabs>
          <w:tab w:val="left" w:pos="720"/>
        </w:tabs>
        <w:spacing w:after="0" w:line="240" w:lineRule="auto"/>
        <w:rPr>
          <w:szCs w:val="24"/>
        </w:rPr>
      </w:pPr>
    </w:p>
    <w:p w:rsidR="008D1677" w:rsidRDefault="00DE6F7D" w:rsidP="008D1677">
      <w:pPr>
        <w:tabs>
          <w:tab w:val="left" w:pos="720"/>
        </w:tabs>
        <w:spacing w:after="0" w:line="240" w:lineRule="auto"/>
        <w:rPr>
          <w:b/>
          <w:szCs w:val="24"/>
          <w:lang w:eastAsia="en-US"/>
        </w:rPr>
      </w:pPr>
      <w:r>
        <w:rPr>
          <w:b/>
          <w:szCs w:val="24"/>
          <w:lang w:eastAsia="en-US"/>
        </w:rPr>
        <w:t>Lay</w:t>
      </w:r>
      <w:r w:rsidRPr="00806E41">
        <w:rPr>
          <w:b/>
          <w:szCs w:val="24"/>
          <w:lang w:eastAsia="en-US"/>
        </w:rPr>
        <w:t xml:space="preserve"> summary</w:t>
      </w:r>
    </w:p>
    <w:p w:rsidR="00DE6F7D" w:rsidRPr="008D1677" w:rsidRDefault="00DE6F7D" w:rsidP="008D1677">
      <w:pPr>
        <w:tabs>
          <w:tab w:val="left" w:pos="720"/>
        </w:tabs>
        <w:spacing w:after="0" w:line="240" w:lineRule="auto"/>
        <w:rPr>
          <w:b/>
          <w:szCs w:val="24"/>
          <w:lang w:eastAsia="en-US"/>
        </w:rPr>
      </w:pPr>
      <w:r w:rsidRPr="007938A3">
        <w:rPr>
          <w:lang w:eastAsia="en-US"/>
        </w:rPr>
        <w:t xml:space="preserve">Cone </w:t>
      </w:r>
      <w:r>
        <w:rPr>
          <w:lang w:eastAsia="en-US"/>
        </w:rPr>
        <w:t>b</w:t>
      </w:r>
      <w:r w:rsidRPr="007938A3">
        <w:rPr>
          <w:lang w:eastAsia="en-US"/>
        </w:rPr>
        <w:t>eam CT is a medical imaging modality</w:t>
      </w:r>
      <w:r>
        <w:rPr>
          <w:lang w:eastAsia="en-US"/>
        </w:rPr>
        <w:t xml:space="preserve"> being applied to dental imaging. </w:t>
      </w:r>
      <w:r w:rsidRPr="007938A3">
        <w:rPr>
          <w:lang w:eastAsia="en-US"/>
        </w:rPr>
        <w:t xml:space="preserve">The conical shape of the </w:t>
      </w:r>
      <w:r>
        <w:rPr>
          <w:lang w:eastAsia="en-US"/>
        </w:rPr>
        <w:t xml:space="preserve">x-ray </w:t>
      </w:r>
      <w:r w:rsidRPr="007938A3">
        <w:rPr>
          <w:lang w:eastAsia="en-US"/>
        </w:rPr>
        <w:t>beam distinguishes this techn</w:t>
      </w:r>
      <w:r>
        <w:rPr>
          <w:lang w:eastAsia="en-US"/>
        </w:rPr>
        <w:t>ique from helical CT, which uses</w:t>
      </w:r>
      <w:r w:rsidRPr="007938A3">
        <w:rPr>
          <w:lang w:eastAsia="en-US"/>
        </w:rPr>
        <w:t xml:space="preserve"> a fan-shaped beam</w:t>
      </w:r>
      <w:r>
        <w:rPr>
          <w:lang w:eastAsia="en-US"/>
        </w:rPr>
        <w:t>.</w:t>
      </w:r>
    </w:p>
    <w:p w:rsidR="00DE6F7D" w:rsidRDefault="00DE6F7D" w:rsidP="008D1677">
      <w:pPr>
        <w:pStyle w:val="Style1"/>
        <w:rPr>
          <w:lang w:eastAsia="en-US"/>
        </w:rPr>
      </w:pPr>
    </w:p>
    <w:p w:rsidR="00DE6F7D" w:rsidRDefault="00DE6F7D" w:rsidP="008D1677">
      <w:pPr>
        <w:pStyle w:val="Style1"/>
      </w:pPr>
      <w:r w:rsidRPr="002621BA">
        <w:rPr>
          <w:lang w:eastAsia="en-US"/>
        </w:rPr>
        <w:t>CBCT</w:t>
      </w:r>
      <w:r>
        <w:rPr>
          <w:lang w:eastAsia="en-US"/>
        </w:rPr>
        <w:t xml:space="preserve"> </w:t>
      </w:r>
      <w:r w:rsidRPr="002621BA">
        <w:rPr>
          <w:lang w:eastAsia="en-US"/>
        </w:rPr>
        <w:t xml:space="preserve">is currently available </w:t>
      </w:r>
      <w:r>
        <w:rPr>
          <w:lang w:eastAsia="en-US"/>
        </w:rPr>
        <w:t xml:space="preserve">on the MBS </w:t>
      </w:r>
      <w:r w:rsidRPr="002621BA">
        <w:rPr>
          <w:lang w:eastAsia="en-US"/>
        </w:rPr>
        <w:t xml:space="preserve">as interim items for imaging </w:t>
      </w:r>
      <w:r>
        <w:rPr>
          <w:lang w:eastAsia="en-US"/>
        </w:rPr>
        <w:t>teeth</w:t>
      </w:r>
      <w:r w:rsidRPr="002621BA">
        <w:rPr>
          <w:lang w:eastAsia="en-US"/>
        </w:rPr>
        <w:t xml:space="preserve"> and supporting bone structures. </w:t>
      </w:r>
      <w:r>
        <w:t>The applicant proposes that CBCT imaging for sinuses and bone pathology be included on the MBS.</w:t>
      </w:r>
    </w:p>
    <w:p w:rsidR="00DE6F7D" w:rsidRDefault="00DE6F7D" w:rsidP="008D1677">
      <w:pPr>
        <w:pStyle w:val="Style1"/>
      </w:pPr>
    </w:p>
    <w:p w:rsidR="00DE6F7D" w:rsidRDefault="00DE6F7D" w:rsidP="008D1677">
      <w:pPr>
        <w:pStyle w:val="Style1"/>
        <w:rPr>
          <w:lang w:eastAsia="en-US"/>
        </w:rPr>
      </w:pPr>
      <w:r w:rsidRPr="002621BA">
        <w:rPr>
          <w:lang w:eastAsia="en-US"/>
        </w:rPr>
        <w:t xml:space="preserve">MSAC considered </w:t>
      </w:r>
      <w:r>
        <w:rPr>
          <w:lang w:eastAsia="en-US"/>
        </w:rPr>
        <w:t>that t</w:t>
      </w:r>
      <w:r>
        <w:t>he applicant</w:t>
      </w:r>
      <w:r>
        <w:rPr>
          <w:lang w:eastAsia="en-US"/>
        </w:rPr>
        <w:t xml:space="preserve"> </w:t>
      </w:r>
      <w:r w:rsidRPr="006B58D5">
        <w:rPr>
          <w:lang w:eastAsia="en-US"/>
        </w:rPr>
        <w:t xml:space="preserve">provided </w:t>
      </w:r>
      <w:r>
        <w:rPr>
          <w:lang w:eastAsia="en-US"/>
        </w:rPr>
        <w:t xml:space="preserve">insufficient </w:t>
      </w:r>
      <w:r w:rsidRPr="006B58D5">
        <w:rPr>
          <w:lang w:eastAsia="en-US"/>
        </w:rPr>
        <w:t xml:space="preserve">evidence </w:t>
      </w:r>
      <w:r>
        <w:rPr>
          <w:lang w:eastAsia="en-US"/>
        </w:rPr>
        <w:t xml:space="preserve">for assessment of the safety, clinical effectiveness and cost-effectiveness of the proposed services and therefore, MSAC did not support a change in current public funding arrangements. </w:t>
      </w:r>
      <w:r w:rsidRPr="000941B7">
        <w:t>MSAC is seeking advice from the Australian Radiation</w:t>
      </w:r>
      <w:r>
        <w:t xml:space="preserve"> Protection</w:t>
      </w:r>
      <w:r w:rsidRPr="000941B7">
        <w:t xml:space="preserve"> and Nuclear Safety Agency in relation to potential radiation risks associated with the widespread use of CBCT.</w:t>
      </w:r>
      <w:r>
        <w:rPr>
          <w:sz w:val="23"/>
          <w:szCs w:val="23"/>
        </w:rPr>
        <w:t xml:space="preserve"> </w:t>
      </w:r>
      <w:r>
        <w:rPr>
          <w:lang w:eastAsia="en-US"/>
        </w:rPr>
        <w:t xml:space="preserve">MSAC has agreed to modify the current interim MBS item descriptors and </w:t>
      </w:r>
      <w:r w:rsidRPr="002621BA">
        <w:rPr>
          <w:lang w:eastAsia="en-US"/>
        </w:rPr>
        <w:t>maintain the current CBCT fee</w:t>
      </w:r>
      <w:r>
        <w:rPr>
          <w:lang w:eastAsia="en-US"/>
        </w:rPr>
        <w:t>.</w:t>
      </w:r>
    </w:p>
    <w:p w:rsidR="00A31EAB" w:rsidRPr="00E93E23" w:rsidRDefault="00A31EAB" w:rsidP="00A31EAB">
      <w:pPr>
        <w:pStyle w:val="Style1"/>
        <w:rPr>
          <w:sz w:val="23"/>
          <w:szCs w:val="23"/>
        </w:rPr>
      </w:pPr>
    </w:p>
    <w:p w:rsidR="0075590C" w:rsidRPr="0075590C" w:rsidRDefault="0075590C" w:rsidP="002A4912">
      <w:pPr>
        <w:keepNext/>
        <w:keepLines/>
        <w:spacing w:after="0" w:line="240" w:lineRule="auto"/>
        <w:outlineLvl w:val="0"/>
        <w:rPr>
          <w:rFonts w:ascii="Arial" w:eastAsiaTheme="majorEastAsia" w:hAnsi="Arial" w:cstheme="majorBidi"/>
          <w:b/>
          <w:bCs/>
          <w:szCs w:val="28"/>
        </w:rPr>
      </w:pPr>
      <w:r w:rsidRPr="0075590C">
        <w:rPr>
          <w:rFonts w:ascii="Arial" w:eastAsiaTheme="majorEastAsia" w:hAnsi="Arial" w:cstheme="majorBidi"/>
          <w:b/>
          <w:bCs/>
          <w:szCs w:val="28"/>
        </w:rPr>
        <w:t>1</w:t>
      </w:r>
      <w:r w:rsidR="008D1677">
        <w:rPr>
          <w:rFonts w:ascii="Arial" w:eastAsiaTheme="majorEastAsia" w:hAnsi="Arial" w:cstheme="majorBidi"/>
          <w:b/>
          <w:bCs/>
          <w:szCs w:val="28"/>
        </w:rPr>
        <w:t>6</w:t>
      </w:r>
      <w:r w:rsidRPr="0075590C">
        <w:rPr>
          <w:rFonts w:ascii="Arial" w:eastAsiaTheme="majorEastAsia" w:hAnsi="Arial" w:cstheme="majorBidi"/>
          <w:b/>
          <w:bCs/>
          <w:szCs w:val="28"/>
        </w:rPr>
        <w:t>.</w:t>
      </w:r>
      <w:r w:rsidRPr="0075590C">
        <w:rPr>
          <w:rFonts w:ascii="Arial" w:eastAsiaTheme="majorEastAsia" w:hAnsi="Arial" w:cstheme="majorBidi"/>
          <w:b/>
          <w:bCs/>
          <w:szCs w:val="28"/>
        </w:rPr>
        <w:tab/>
        <w:t>MSAC’s advice to the Minister</w:t>
      </w:r>
    </w:p>
    <w:p w:rsidR="00DE6F7D" w:rsidRDefault="00DE6F7D" w:rsidP="00A31EAB">
      <w:pPr>
        <w:pStyle w:val="Style1"/>
        <w:rPr>
          <w:lang w:eastAsia="en-US"/>
        </w:rPr>
      </w:pPr>
      <w:r>
        <w:rPr>
          <w:lang w:eastAsia="en-US"/>
        </w:rPr>
        <w:t xml:space="preserve">MSAC considered that the strength of the evidence provided in relation to the safety, clinical effectiveness and cost-effectiveness of </w:t>
      </w:r>
      <w:r w:rsidRPr="002621BA">
        <w:rPr>
          <w:lang w:eastAsia="en-US"/>
        </w:rPr>
        <w:t>CBCT for imaging</w:t>
      </w:r>
      <w:r>
        <w:rPr>
          <w:lang w:eastAsia="en-US"/>
        </w:rPr>
        <w:t xml:space="preserve"> of the sinuses and bone pathology was insufficient and </w:t>
      </w:r>
      <w:r w:rsidRPr="00B466FB">
        <w:rPr>
          <w:lang w:eastAsia="en-US"/>
        </w:rPr>
        <w:t>does not support a change to the current interim public funding arrangements</w:t>
      </w:r>
      <w:r>
        <w:rPr>
          <w:lang w:eastAsia="en-US"/>
        </w:rPr>
        <w:t xml:space="preserve"> for MBS items 56025 and 56026</w:t>
      </w:r>
      <w:r w:rsidRPr="00B466FB">
        <w:rPr>
          <w:lang w:eastAsia="en-US"/>
        </w:rPr>
        <w:t>.</w:t>
      </w:r>
    </w:p>
    <w:p w:rsidR="00DE6F7D" w:rsidRPr="00B466FB" w:rsidRDefault="00DE6F7D" w:rsidP="00A31EAB">
      <w:pPr>
        <w:pStyle w:val="Style1"/>
        <w:rPr>
          <w:lang w:eastAsia="en-US"/>
        </w:rPr>
      </w:pPr>
    </w:p>
    <w:p w:rsidR="00DE6F7D" w:rsidRDefault="00DE6F7D" w:rsidP="008D1677">
      <w:pPr>
        <w:pStyle w:val="Style1"/>
        <w:rPr>
          <w:lang w:eastAsia="en-US"/>
        </w:rPr>
      </w:pPr>
      <w:r>
        <w:rPr>
          <w:lang w:eastAsia="en-US"/>
        </w:rPr>
        <w:t xml:space="preserve">However, </w:t>
      </w:r>
      <w:r w:rsidRPr="00B466FB">
        <w:rPr>
          <w:lang w:eastAsia="en-US"/>
        </w:rPr>
        <w:t>MSAC supports amending the descriptors for the current MBS items 56025 and 56026 and adding the two proposed notes. MSAC does not support the proposal to increase the MBS fees for these two items.</w:t>
      </w:r>
    </w:p>
    <w:p w:rsidR="008D1677" w:rsidRPr="0075590C" w:rsidRDefault="008D1677" w:rsidP="008D1677">
      <w:pPr>
        <w:pStyle w:val="Style1"/>
        <w:rPr>
          <w:lang w:eastAsia="en-US"/>
        </w:rPr>
      </w:pPr>
    </w:p>
    <w:p w:rsidR="0075590C" w:rsidRPr="0075590C" w:rsidRDefault="0075590C" w:rsidP="008D1677">
      <w:pPr>
        <w:keepNext/>
        <w:keepLines/>
        <w:spacing w:after="0" w:line="240" w:lineRule="auto"/>
        <w:outlineLvl w:val="0"/>
        <w:rPr>
          <w:rFonts w:ascii="Arial" w:eastAsiaTheme="majorEastAsia" w:hAnsi="Arial" w:cstheme="majorBidi"/>
          <w:b/>
          <w:bCs/>
          <w:szCs w:val="28"/>
        </w:rPr>
      </w:pPr>
      <w:r w:rsidRPr="0075590C">
        <w:rPr>
          <w:rFonts w:ascii="Arial" w:eastAsiaTheme="majorEastAsia" w:hAnsi="Arial" w:cstheme="majorBidi"/>
          <w:b/>
          <w:bCs/>
          <w:szCs w:val="28"/>
        </w:rPr>
        <w:t>1</w:t>
      </w:r>
      <w:r w:rsidR="008D1677">
        <w:rPr>
          <w:rFonts w:ascii="Arial" w:eastAsiaTheme="majorEastAsia" w:hAnsi="Arial" w:cstheme="majorBidi"/>
          <w:b/>
          <w:bCs/>
          <w:szCs w:val="28"/>
        </w:rPr>
        <w:t>7</w:t>
      </w:r>
      <w:r w:rsidRPr="0075590C">
        <w:rPr>
          <w:rFonts w:ascii="Arial" w:eastAsiaTheme="majorEastAsia" w:hAnsi="Arial" w:cstheme="majorBidi"/>
          <w:b/>
          <w:bCs/>
          <w:szCs w:val="28"/>
        </w:rPr>
        <w:t>.</w:t>
      </w:r>
      <w:r w:rsidRPr="0075590C">
        <w:rPr>
          <w:rFonts w:ascii="Arial" w:eastAsiaTheme="majorEastAsia" w:hAnsi="Arial" w:cstheme="majorBidi"/>
          <w:b/>
          <w:bCs/>
          <w:szCs w:val="28"/>
        </w:rPr>
        <w:tab/>
        <w:t>Applicant’s comments on MSAC’s Public Summary Document</w:t>
      </w:r>
    </w:p>
    <w:p w:rsidR="00F45BBD" w:rsidRPr="00C42D02" w:rsidRDefault="00F45BBD" w:rsidP="00687BCA">
      <w:pPr>
        <w:spacing w:after="0" w:line="240" w:lineRule="auto"/>
        <w:rPr>
          <w:szCs w:val="24"/>
        </w:rPr>
      </w:pPr>
      <w:r w:rsidRPr="00C42D02">
        <w:rPr>
          <w:szCs w:val="24"/>
        </w:rPr>
        <w:t>Comment reprinted from MSAC Reference 43 PSD with permission of RANZCR.</w:t>
      </w:r>
      <w:r w:rsidR="00C42D02">
        <w:rPr>
          <w:szCs w:val="24"/>
        </w:rPr>
        <w:t xml:space="preserve">  The Applicant agrees with and supports the RANZCR’s comments which are also applicable to this Application 1345.</w:t>
      </w:r>
    </w:p>
    <w:p w:rsidR="00F45BBD" w:rsidRPr="00C42D02" w:rsidRDefault="00F45BBD" w:rsidP="00687BCA">
      <w:pPr>
        <w:spacing w:after="0" w:line="240" w:lineRule="auto"/>
        <w:rPr>
          <w:szCs w:val="24"/>
        </w:rPr>
      </w:pPr>
    </w:p>
    <w:p w:rsidR="00F45BBD" w:rsidRPr="00C42D02" w:rsidRDefault="00AB29BD" w:rsidP="00687BCA">
      <w:pPr>
        <w:spacing w:after="0" w:line="240" w:lineRule="auto"/>
        <w:rPr>
          <w:i/>
          <w:szCs w:val="24"/>
        </w:rPr>
      </w:pPr>
      <w:r w:rsidRPr="00C42D02">
        <w:rPr>
          <w:i/>
          <w:szCs w:val="24"/>
        </w:rPr>
        <w:t>“</w:t>
      </w:r>
      <w:r w:rsidR="00F45BBD" w:rsidRPr="00C42D02">
        <w:rPr>
          <w:i/>
          <w:szCs w:val="24"/>
        </w:rPr>
        <w:t xml:space="preserve">RANZCR welcomes the support of MSAC for public funding of CBCT, in particular the requirements for dedicated CBCT equipment and professional supervision by a radiologist in an accredited practice.  This maintains arm’s length referral for these imaging services, addresses the potential for over servicing, and will deliver expert opinion on the entire volume examined for each patient and avoid unnecessary irradiation.  However, there is significant concern with regard to the proposal to exclude Medicare eligibility for requests from “general” dental practitioners.  The College estimates that up to 50% of dental implant surgeries in Australia are currently performed by dental practitioners, many of whom have internationally recognised training and experience in implant dentistry or removal of impacted third molars but are not registered as dental “specialists” with the Australian Health Practitioner Regulation Agency (AHPRA).  Implant dentistry and the removal of third molars are not restricted to dental specialists in Australia; therefore dental practitioners are performing these procedures within their scope of practice.  However, their patients will be denied Medicare funding for the CBCT examination required to support the safety and quality of these procedures, potentially placing patients at an increased risk of permanent nerve damage.  These “general” dental practitioners should be eligible to request Medicare funded CBCT examinations as this will often be required to provide guidance on the next appropriate phase of dental health care treatment required for the patient.  We also hold genuine concerns that the exclusion of general dental practitioners may lead to a growth in CBCT services using inferior, often high-dose hybrid CBCT units without the expert radiologist involvement required.  Medicare eligible CBCT services will be subject to a more appropriate standard of care, creating an issue of inequality for these patients.  It is therefore strongly recommended on the basis of safety and quality that Medicare benefits for CBCT continue to be payable for referrals from all suitably credentialed dental practitioners.  Finally, we would like to reiterate the case for setting the CBCT rebate to a level closer to </w:t>
      </w:r>
      <w:r w:rsidR="00F45BBD" w:rsidRPr="00C42D02">
        <w:rPr>
          <w:i/>
          <w:szCs w:val="24"/>
        </w:rPr>
        <w:lastRenderedPageBreak/>
        <w:t>that of CT. The capital expense, radiographer and radiologist time are similar and we are unaware of any economic modelling that supports the current interim rebate.</w:t>
      </w:r>
      <w:r w:rsidRPr="00C42D02">
        <w:rPr>
          <w:i/>
          <w:szCs w:val="24"/>
        </w:rPr>
        <w:t>”</w:t>
      </w:r>
    </w:p>
    <w:p w:rsidR="00F45BBD" w:rsidRDefault="00F45BBD" w:rsidP="00687BCA">
      <w:pPr>
        <w:spacing w:after="0" w:line="240" w:lineRule="auto"/>
        <w:rPr>
          <w:color w:val="0070C0"/>
          <w:szCs w:val="24"/>
        </w:rPr>
      </w:pPr>
    </w:p>
    <w:p w:rsidR="0075590C" w:rsidRPr="0075590C" w:rsidRDefault="0075590C" w:rsidP="008D1677">
      <w:pPr>
        <w:keepNext/>
        <w:keepLines/>
        <w:spacing w:after="0" w:line="240" w:lineRule="auto"/>
        <w:outlineLvl w:val="0"/>
        <w:rPr>
          <w:rFonts w:ascii="Arial" w:eastAsiaTheme="majorEastAsia" w:hAnsi="Arial" w:cstheme="majorBidi"/>
          <w:b/>
          <w:bCs/>
          <w:szCs w:val="28"/>
        </w:rPr>
      </w:pPr>
      <w:r w:rsidRPr="0075590C">
        <w:rPr>
          <w:rFonts w:ascii="Arial" w:eastAsiaTheme="majorEastAsia" w:hAnsi="Arial" w:cstheme="majorBidi"/>
          <w:b/>
          <w:bCs/>
          <w:szCs w:val="28"/>
        </w:rPr>
        <w:t>1</w:t>
      </w:r>
      <w:r w:rsidR="008D1677">
        <w:rPr>
          <w:rFonts w:ascii="Arial" w:eastAsiaTheme="majorEastAsia" w:hAnsi="Arial" w:cstheme="majorBidi"/>
          <w:b/>
          <w:bCs/>
          <w:szCs w:val="28"/>
        </w:rPr>
        <w:t>8</w:t>
      </w:r>
      <w:r w:rsidRPr="0075590C">
        <w:rPr>
          <w:rFonts w:ascii="Arial" w:eastAsiaTheme="majorEastAsia" w:hAnsi="Arial" w:cstheme="majorBidi"/>
          <w:b/>
          <w:bCs/>
          <w:szCs w:val="28"/>
        </w:rPr>
        <w:t>.</w:t>
      </w:r>
      <w:r w:rsidRPr="0075590C">
        <w:rPr>
          <w:rFonts w:ascii="Arial" w:eastAsiaTheme="majorEastAsia" w:hAnsi="Arial" w:cstheme="majorBidi"/>
          <w:b/>
          <w:bCs/>
          <w:szCs w:val="28"/>
        </w:rPr>
        <w:tab/>
        <w:t xml:space="preserve">Context for decision </w:t>
      </w:r>
    </w:p>
    <w:p w:rsidR="0075590C" w:rsidRPr="0075590C" w:rsidRDefault="0075590C" w:rsidP="008D1677">
      <w:pPr>
        <w:tabs>
          <w:tab w:val="left" w:pos="720"/>
        </w:tabs>
        <w:spacing w:after="0" w:line="240" w:lineRule="auto"/>
        <w:rPr>
          <w:szCs w:val="24"/>
        </w:rPr>
      </w:pPr>
      <w:r w:rsidRPr="0075590C">
        <w:rPr>
          <w:szCs w:val="24"/>
        </w:rPr>
        <w:t>This advice was made under the MSAC Terms of Reference.</w:t>
      </w:r>
    </w:p>
    <w:p w:rsidR="008D1677" w:rsidRDefault="008D1677" w:rsidP="008D1677">
      <w:pPr>
        <w:spacing w:after="0" w:line="240" w:lineRule="auto"/>
        <w:rPr>
          <w:szCs w:val="24"/>
          <w:lang w:val="en-US" w:eastAsia="en-US"/>
        </w:rPr>
      </w:pPr>
    </w:p>
    <w:p w:rsidR="0075590C" w:rsidRPr="0075590C" w:rsidRDefault="0075590C" w:rsidP="008D1677">
      <w:pPr>
        <w:spacing w:after="0" w:line="240" w:lineRule="auto"/>
        <w:rPr>
          <w:szCs w:val="24"/>
          <w:lang w:val="en-US" w:eastAsia="en-US"/>
        </w:rPr>
      </w:pPr>
      <w:r w:rsidRPr="0075590C">
        <w:rPr>
          <w:szCs w:val="24"/>
          <w:lang w:val="en-US" w:eastAsia="en-US"/>
        </w:rPr>
        <w:t xml:space="preserve">MSAC is to: </w:t>
      </w:r>
    </w:p>
    <w:p w:rsidR="0075590C" w:rsidRPr="0075590C" w:rsidRDefault="0075590C" w:rsidP="0075590C">
      <w:pPr>
        <w:spacing w:before="100" w:beforeAutospacing="1" w:after="100" w:afterAutospacing="1" w:line="240" w:lineRule="auto"/>
        <w:rPr>
          <w:szCs w:val="24"/>
          <w:lang w:val="en-US" w:eastAsia="en-US"/>
        </w:rPr>
      </w:pPr>
      <w:r w:rsidRPr="0075590C">
        <w:rPr>
          <w:szCs w:val="24"/>
          <w:lang w:val="en-US" w:eastAsia="en-US"/>
        </w:rPr>
        <w:t>Advise the Minister for Health on medical services that involve new or emerging technologies and procedures</w:t>
      </w:r>
      <w:r w:rsidRPr="0075590C">
        <w:rPr>
          <w:szCs w:val="24"/>
        </w:rPr>
        <w:t xml:space="preserve"> and, where relevant, amendment to existing MBS items</w:t>
      </w:r>
      <w:r w:rsidRPr="0075590C">
        <w:rPr>
          <w:szCs w:val="24"/>
          <w:lang w:val="en-US" w:eastAsia="en-US"/>
        </w:rPr>
        <w:t xml:space="preserve">, in relation to: </w:t>
      </w:r>
    </w:p>
    <w:p w:rsidR="0075590C" w:rsidRPr="0075590C" w:rsidRDefault="0075590C" w:rsidP="0075590C">
      <w:pPr>
        <w:numPr>
          <w:ilvl w:val="0"/>
          <w:numId w:val="14"/>
        </w:numPr>
        <w:tabs>
          <w:tab w:val="num" w:pos="360"/>
          <w:tab w:val="left" w:pos="810"/>
          <w:tab w:val="left" w:pos="1170"/>
        </w:tabs>
        <w:spacing w:after="0" w:line="240" w:lineRule="auto"/>
        <w:rPr>
          <w:szCs w:val="24"/>
          <w:lang w:val="en-US" w:eastAsia="en-US"/>
        </w:rPr>
      </w:pPr>
      <w:r w:rsidRPr="0075590C">
        <w:rPr>
          <w:szCs w:val="24"/>
          <w:lang w:val="en-US" w:eastAsia="en-US"/>
        </w:rPr>
        <w:t xml:space="preserve">the strength of evidence in relation to the comparative safety, effectiveness, cost-effectiveness and total cost of the medical service; </w:t>
      </w:r>
    </w:p>
    <w:p w:rsidR="0075590C" w:rsidRPr="0075590C" w:rsidRDefault="0075590C" w:rsidP="0075590C">
      <w:pPr>
        <w:numPr>
          <w:ilvl w:val="0"/>
          <w:numId w:val="14"/>
        </w:numPr>
        <w:tabs>
          <w:tab w:val="num" w:pos="360"/>
          <w:tab w:val="left" w:pos="810"/>
          <w:tab w:val="left" w:pos="1170"/>
        </w:tabs>
        <w:spacing w:before="100" w:beforeAutospacing="1" w:after="0" w:line="240" w:lineRule="auto"/>
        <w:rPr>
          <w:szCs w:val="24"/>
          <w:lang w:val="en-US" w:eastAsia="en-US"/>
        </w:rPr>
      </w:pPr>
      <w:r w:rsidRPr="0075590C">
        <w:rPr>
          <w:szCs w:val="24"/>
          <w:lang w:val="en-US" w:eastAsia="en-US"/>
        </w:rPr>
        <w:t xml:space="preserve">whether public funding should be supported for the medical service and, if so, the circumstances under which public funding should be supported; </w:t>
      </w:r>
    </w:p>
    <w:p w:rsidR="0075590C" w:rsidRPr="0075590C" w:rsidRDefault="0075590C" w:rsidP="0075590C">
      <w:pPr>
        <w:numPr>
          <w:ilvl w:val="0"/>
          <w:numId w:val="14"/>
        </w:numPr>
        <w:tabs>
          <w:tab w:val="num" w:pos="360"/>
          <w:tab w:val="left" w:pos="810"/>
          <w:tab w:val="left" w:pos="1170"/>
        </w:tabs>
        <w:spacing w:before="100" w:beforeAutospacing="1" w:after="0" w:line="240" w:lineRule="auto"/>
        <w:rPr>
          <w:szCs w:val="24"/>
          <w:lang w:val="en-US" w:eastAsia="en-US"/>
        </w:rPr>
      </w:pPr>
      <w:r w:rsidRPr="0075590C">
        <w:rPr>
          <w:szCs w:val="24"/>
          <w:lang w:val="en-US" w:eastAsia="en-US"/>
        </w:rPr>
        <w:t xml:space="preserve">the proposed Medicare Benefits Schedule (MBS) item descriptor and fee for the service where funding through the MBS is supported; </w:t>
      </w:r>
    </w:p>
    <w:p w:rsidR="0075590C" w:rsidRPr="0075590C" w:rsidRDefault="0075590C" w:rsidP="0075590C">
      <w:pPr>
        <w:numPr>
          <w:ilvl w:val="0"/>
          <w:numId w:val="14"/>
        </w:numPr>
        <w:tabs>
          <w:tab w:val="num" w:pos="360"/>
          <w:tab w:val="left" w:pos="810"/>
          <w:tab w:val="left" w:pos="1170"/>
        </w:tabs>
        <w:spacing w:before="100" w:beforeAutospacing="1" w:after="0" w:line="240" w:lineRule="auto"/>
        <w:rPr>
          <w:szCs w:val="24"/>
          <w:lang w:val="en-US" w:eastAsia="en-US"/>
        </w:rPr>
      </w:pPr>
      <w:r w:rsidRPr="0075590C">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p>
    <w:p w:rsidR="0075590C" w:rsidRPr="0075590C" w:rsidRDefault="0075590C" w:rsidP="0075590C">
      <w:pPr>
        <w:numPr>
          <w:ilvl w:val="0"/>
          <w:numId w:val="14"/>
        </w:numPr>
        <w:tabs>
          <w:tab w:val="num" w:pos="360"/>
          <w:tab w:val="left" w:pos="810"/>
          <w:tab w:val="left" w:pos="1170"/>
        </w:tabs>
        <w:spacing w:before="100" w:beforeAutospacing="1" w:after="100" w:afterAutospacing="1" w:line="240" w:lineRule="auto"/>
        <w:rPr>
          <w:szCs w:val="24"/>
          <w:lang w:val="en-US" w:eastAsia="en-US"/>
        </w:rPr>
      </w:pPr>
      <w:r w:rsidRPr="0075590C">
        <w:rPr>
          <w:szCs w:val="24"/>
          <w:lang w:val="en-US" w:eastAsia="en-US"/>
        </w:rPr>
        <w:t>other matters related to the public funding of health services referred by the Minister.</w:t>
      </w:r>
    </w:p>
    <w:p w:rsidR="0075590C" w:rsidRPr="0075590C" w:rsidRDefault="0075590C" w:rsidP="0075590C">
      <w:pPr>
        <w:spacing w:after="0" w:line="240" w:lineRule="auto"/>
        <w:rPr>
          <w:szCs w:val="24"/>
          <w:lang w:val="en-US" w:eastAsia="en-US"/>
        </w:rPr>
      </w:pPr>
      <w:r w:rsidRPr="0075590C">
        <w:rPr>
          <w:szCs w:val="24"/>
          <w:lang w:val="en-US" w:eastAsia="en-US"/>
        </w:rPr>
        <w:t xml:space="preserve">Advise the Australian Health Ministers’ Advisory Council (AHMAC) on health technology assessments referred under AHMAC arrangements. </w:t>
      </w:r>
    </w:p>
    <w:p w:rsidR="00E601B6" w:rsidRDefault="00E601B6" w:rsidP="008D1677">
      <w:pPr>
        <w:spacing w:after="0" w:line="240" w:lineRule="auto"/>
        <w:rPr>
          <w:szCs w:val="24"/>
          <w:lang w:val="en-US" w:eastAsia="en-US"/>
        </w:rPr>
      </w:pPr>
    </w:p>
    <w:p w:rsidR="0075590C" w:rsidRDefault="0075590C" w:rsidP="008D1677">
      <w:pPr>
        <w:spacing w:after="0" w:line="240" w:lineRule="auto"/>
        <w:rPr>
          <w:szCs w:val="24"/>
          <w:lang w:val="en-US" w:eastAsia="en-US"/>
        </w:rPr>
      </w:pPr>
      <w:r w:rsidRPr="0075590C">
        <w:rPr>
          <w:szCs w:val="24"/>
          <w:lang w:val="en-US" w:eastAsia="en-US"/>
        </w:rPr>
        <w:t>MSAC may also establish sub-committees to assist MSAC to effectively undertake its role. MSAC may delegate some of its functions to its Executive sub-committee.</w:t>
      </w:r>
    </w:p>
    <w:p w:rsidR="008D1677" w:rsidRPr="0075590C" w:rsidRDefault="008D1677" w:rsidP="008D1677">
      <w:pPr>
        <w:spacing w:after="0" w:line="240" w:lineRule="auto"/>
        <w:rPr>
          <w:szCs w:val="24"/>
          <w:lang w:val="en-US" w:eastAsia="en-US"/>
        </w:rPr>
      </w:pPr>
    </w:p>
    <w:p w:rsidR="0075590C" w:rsidRPr="0075590C" w:rsidRDefault="0075590C" w:rsidP="008D1677">
      <w:pPr>
        <w:keepNext/>
        <w:keepLines/>
        <w:spacing w:after="0" w:line="240" w:lineRule="auto"/>
        <w:outlineLvl w:val="0"/>
        <w:rPr>
          <w:rFonts w:ascii="Arial" w:eastAsiaTheme="majorEastAsia" w:hAnsi="Arial" w:cstheme="majorBidi"/>
          <w:b/>
          <w:bCs/>
          <w:szCs w:val="28"/>
        </w:rPr>
      </w:pPr>
      <w:r w:rsidRPr="0075590C">
        <w:rPr>
          <w:rFonts w:ascii="Arial" w:eastAsiaTheme="majorEastAsia" w:hAnsi="Arial" w:cstheme="majorBidi"/>
          <w:b/>
          <w:bCs/>
          <w:szCs w:val="28"/>
        </w:rPr>
        <w:t>1</w:t>
      </w:r>
      <w:r w:rsidR="008D1677">
        <w:rPr>
          <w:rFonts w:ascii="Arial" w:eastAsiaTheme="majorEastAsia" w:hAnsi="Arial" w:cstheme="majorBidi"/>
          <w:b/>
          <w:bCs/>
          <w:szCs w:val="28"/>
        </w:rPr>
        <w:t>9</w:t>
      </w:r>
      <w:r w:rsidRPr="0075590C">
        <w:rPr>
          <w:rFonts w:ascii="Arial" w:eastAsiaTheme="majorEastAsia" w:hAnsi="Arial" w:cstheme="majorBidi"/>
          <w:b/>
          <w:bCs/>
          <w:szCs w:val="28"/>
        </w:rPr>
        <w:t>.</w:t>
      </w:r>
      <w:r w:rsidRPr="0075590C">
        <w:rPr>
          <w:rFonts w:ascii="Arial" w:eastAsiaTheme="majorEastAsia" w:hAnsi="Arial" w:cstheme="majorBidi"/>
          <w:b/>
          <w:bCs/>
          <w:szCs w:val="28"/>
        </w:rPr>
        <w:tab/>
        <w:t xml:space="preserve">Linkages to other documents </w:t>
      </w:r>
    </w:p>
    <w:p w:rsidR="0075590C" w:rsidRPr="0075590C" w:rsidRDefault="0075590C" w:rsidP="008D1677">
      <w:pPr>
        <w:tabs>
          <w:tab w:val="left" w:pos="720"/>
        </w:tabs>
        <w:spacing w:after="0" w:line="240" w:lineRule="auto"/>
        <w:ind w:left="706" w:hanging="706"/>
        <w:rPr>
          <w:szCs w:val="24"/>
        </w:rPr>
      </w:pPr>
      <w:r w:rsidRPr="0075590C">
        <w:rPr>
          <w:szCs w:val="24"/>
        </w:rPr>
        <w:t xml:space="preserve">MSAC’s processes are detailed on the MSAC Website at: </w:t>
      </w:r>
      <w:hyperlink r:id="rId12" w:tooltip="Medical services advisory committee website" w:history="1">
        <w:r w:rsidRPr="0075590C">
          <w:rPr>
            <w:color w:val="0000FF"/>
            <w:szCs w:val="24"/>
            <w:u w:val="single"/>
          </w:rPr>
          <w:t>www.msac.gov.au</w:t>
        </w:r>
      </w:hyperlink>
      <w:r w:rsidRPr="0075590C">
        <w:rPr>
          <w:szCs w:val="24"/>
        </w:rPr>
        <w:t xml:space="preserve">.  </w:t>
      </w:r>
    </w:p>
    <w:sectPr w:rsidR="0075590C" w:rsidRPr="0075590C" w:rsidSect="00835CB0">
      <w:footerReference w:type="default" r:id="rId13"/>
      <w:pgSz w:w="11906" w:h="16838" w:code="9"/>
      <w:pgMar w:top="1008" w:right="1440" w:bottom="1296" w:left="14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B16" w:rsidRDefault="001F2B16">
      <w:r>
        <w:separator/>
      </w:r>
    </w:p>
  </w:endnote>
  <w:endnote w:type="continuationSeparator" w:id="0">
    <w:p w:rsidR="001F2B16" w:rsidRDefault="001F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843106"/>
      <w:docPartObj>
        <w:docPartGallery w:val="Page Numbers (Bottom of Page)"/>
        <w:docPartUnique/>
      </w:docPartObj>
    </w:sdtPr>
    <w:sdtEndPr>
      <w:rPr>
        <w:noProof/>
      </w:rPr>
    </w:sdtEndPr>
    <w:sdtContent>
      <w:p w:rsidR="00835CB0" w:rsidRDefault="00835CB0">
        <w:pPr>
          <w:pStyle w:val="Footer"/>
          <w:jc w:val="center"/>
        </w:pPr>
        <w:r>
          <w:fldChar w:fldCharType="begin"/>
        </w:r>
        <w:r>
          <w:instrText xml:space="preserve"> PAGE   \* MERGEFORMAT </w:instrText>
        </w:r>
        <w:r>
          <w:fldChar w:fldCharType="separate"/>
        </w:r>
        <w:r w:rsidR="0040105A">
          <w:rPr>
            <w:noProof/>
          </w:rPr>
          <w:t>2</w:t>
        </w:r>
        <w:r>
          <w:rPr>
            <w:noProof/>
          </w:rPr>
          <w:fldChar w:fldCharType="end"/>
        </w:r>
      </w:p>
    </w:sdtContent>
  </w:sdt>
  <w:p w:rsidR="00835CB0" w:rsidRDefault="00835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B16" w:rsidRDefault="001F2B16">
      <w:r>
        <w:separator/>
      </w:r>
    </w:p>
  </w:footnote>
  <w:footnote w:type="continuationSeparator" w:id="0">
    <w:p w:rsidR="001F2B16" w:rsidRDefault="001F2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144"/>
    <w:multiLevelType w:val="hybridMultilevel"/>
    <w:tmpl w:val="FFBA3970"/>
    <w:lvl w:ilvl="0" w:tplc="0C090001">
      <w:start w:val="1"/>
      <w:numFmt w:val="bullet"/>
      <w:lvlText w:val=""/>
      <w:lvlJc w:val="left"/>
      <w:pPr>
        <w:tabs>
          <w:tab w:val="num" w:pos="720"/>
        </w:tabs>
        <w:ind w:left="720" w:hanging="360"/>
      </w:pPr>
      <w:rPr>
        <w:rFonts w:ascii="Symbol" w:hAnsi="Symbol" w:hint="default"/>
      </w:rPr>
    </w:lvl>
    <w:lvl w:ilvl="1" w:tplc="A70059B2">
      <w:start w:val="1825"/>
      <w:numFmt w:val="bullet"/>
      <w:lvlText w:val=""/>
      <w:lvlJc w:val="left"/>
      <w:pPr>
        <w:tabs>
          <w:tab w:val="num" w:pos="1440"/>
        </w:tabs>
        <w:ind w:left="1440" w:hanging="360"/>
      </w:pPr>
      <w:rPr>
        <w:rFonts w:ascii="Wingdings" w:hAnsi="Wingdings" w:hint="default"/>
      </w:rPr>
    </w:lvl>
    <w:lvl w:ilvl="2" w:tplc="927ADD74" w:tentative="1">
      <w:start w:val="1"/>
      <w:numFmt w:val="bullet"/>
      <w:lvlText w:val=""/>
      <w:lvlJc w:val="left"/>
      <w:pPr>
        <w:tabs>
          <w:tab w:val="num" w:pos="2160"/>
        </w:tabs>
        <w:ind w:left="2160" w:hanging="360"/>
      </w:pPr>
      <w:rPr>
        <w:rFonts w:ascii="Wingdings" w:hAnsi="Wingdings" w:hint="default"/>
      </w:rPr>
    </w:lvl>
    <w:lvl w:ilvl="3" w:tplc="6AD2596C" w:tentative="1">
      <w:start w:val="1"/>
      <w:numFmt w:val="bullet"/>
      <w:lvlText w:val=""/>
      <w:lvlJc w:val="left"/>
      <w:pPr>
        <w:tabs>
          <w:tab w:val="num" w:pos="2880"/>
        </w:tabs>
        <w:ind w:left="2880" w:hanging="360"/>
      </w:pPr>
      <w:rPr>
        <w:rFonts w:ascii="Wingdings" w:hAnsi="Wingdings" w:hint="default"/>
      </w:rPr>
    </w:lvl>
    <w:lvl w:ilvl="4" w:tplc="1D16550C" w:tentative="1">
      <w:start w:val="1"/>
      <w:numFmt w:val="bullet"/>
      <w:lvlText w:val=""/>
      <w:lvlJc w:val="left"/>
      <w:pPr>
        <w:tabs>
          <w:tab w:val="num" w:pos="3600"/>
        </w:tabs>
        <w:ind w:left="3600" w:hanging="360"/>
      </w:pPr>
      <w:rPr>
        <w:rFonts w:ascii="Wingdings" w:hAnsi="Wingdings" w:hint="default"/>
      </w:rPr>
    </w:lvl>
    <w:lvl w:ilvl="5" w:tplc="0950B0E8" w:tentative="1">
      <w:start w:val="1"/>
      <w:numFmt w:val="bullet"/>
      <w:lvlText w:val=""/>
      <w:lvlJc w:val="left"/>
      <w:pPr>
        <w:tabs>
          <w:tab w:val="num" w:pos="4320"/>
        </w:tabs>
        <w:ind w:left="4320" w:hanging="360"/>
      </w:pPr>
      <w:rPr>
        <w:rFonts w:ascii="Wingdings" w:hAnsi="Wingdings" w:hint="default"/>
      </w:rPr>
    </w:lvl>
    <w:lvl w:ilvl="6" w:tplc="2500C508" w:tentative="1">
      <w:start w:val="1"/>
      <w:numFmt w:val="bullet"/>
      <w:lvlText w:val=""/>
      <w:lvlJc w:val="left"/>
      <w:pPr>
        <w:tabs>
          <w:tab w:val="num" w:pos="5040"/>
        </w:tabs>
        <w:ind w:left="5040" w:hanging="360"/>
      </w:pPr>
      <w:rPr>
        <w:rFonts w:ascii="Wingdings" w:hAnsi="Wingdings" w:hint="default"/>
      </w:rPr>
    </w:lvl>
    <w:lvl w:ilvl="7" w:tplc="6712834E" w:tentative="1">
      <w:start w:val="1"/>
      <w:numFmt w:val="bullet"/>
      <w:lvlText w:val=""/>
      <w:lvlJc w:val="left"/>
      <w:pPr>
        <w:tabs>
          <w:tab w:val="num" w:pos="5760"/>
        </w:tabs>
        <w:ind w:left="5760" w:hanging="360"/>
      </w:pPr>
      <w:rPr>
        <w:rFonts w:ascii="Wingdings" w:hAnsi="Wingdings" w:hint="default"/>
      </w:rPr>
    </w:lvl>
    <w:lvl w:ilvl="8" w:tplc="CBC25866" w:tentative="1">
      <w:start w:val="1"/>
      <w:numFmt w:val="bullet"/>
      <w:lvlText w:val=""/>
      <w:lvlJc w:val="left"/>
      <w:pPr>
        <w:tabs>
          <w:tab w:val="num" w:pos="6480"/>
        </w:tabs>
        <w:ind w:left="6480" w:hanging="360"/>
      </w:pPr>
      <w:rPr>
        <w:rFonts w:ascii="Wingdings" w:hAnsi="Wingdings" w:hint="default"/>
      </w:rPr>
    </w:lvl>
  </w:abstractNum>
  <w:abstractNum w:abstractNumId="1">
    <w:nsid w:val="0B1C674C"/>
    <w:multiLevelType w:val="hybridMultilevel"/>
    <w:tmpl w:val="13224C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67102F1E"/>
    <w:lvl w:ilvl="0" w:tplc="DBFA83DC">
      <w:start w:val="1"/>
      <w:numFmt w:val="bullet"/>
      <w:lvlText w:val=""/>
      <w:lvlJc w:val="left"/>
      <w:pPr>
        <w:tabs>
          <w:tab w:val="num" w:pos="1353"/>
        </w:tabs>
        <w:ind w:left="1353"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color w:val="auto"/>
        <w:sz w:val="22"/>
        <w:szCs w:val="22"/>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FD418A"/>
    <w:multiLevelType w:val="hybridMultilevel"/>
    <w:tmpl w:val="6930C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EF6867"/>
    <w:multiLevelType w:val="hybridMultilevel"/>
    <w:tmpl w:val="1B82B9F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5075AC"/>
    <w:multiLevelType w:val="hybridMultilevel"/>
    <w:tmpl w:val="69C66F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F62800"/>
    <w:multiLevelType w:val="hybridMultilevel"/>
    <w:tmpl w:val="A240E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E421E"/>
    <w:multiLevelType w:val="hybridMultilevel"/>
    <w:tmpl w:val="5720BBB8"/>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BB0A0C"/>
    <w:multiLevelType w:val="hybridMultilevel"/>
    <w:tmpl w:val="0CEAB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336597"/>
    <w:multiLevelType w:val="hybridMultilevel"/>
    <w:tmpl w:val="3D960AA6"/>
    <w:lvl w:ilvl="0" w:tplc="0EC85A94">
      <w:start w:val="10"/>
      <w:numFmt w:val="bullet"/>
      <w:lvlText w:val="-"/>
      <w:lvlJc w:val="left"/>
      <w:pPr>
        <w:ind w:left="720" w:hanging="360"/>
      </w:pPr>
      <w:rPr>
        <w:rFonts w:ascii="Tahoma" w:eastAsia="SimSu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DA6206"/>
    <w:multiLevelType w:val="hybridMultilevel"/>
    <w:tmpl w:val="AE0A3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975143"/>
    <w:multiLevelType w:val="hybridMultilevel"/>
    <w:tmpl w:val="63D66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B31D83"/>
    <w:multiLevelType w:val="hybridMultilevel"/>
    <w:tmpl w:val="CB88D8EA"/>
    <w:lvl w:ilvl="0" w:tplc="1FC40B30">
      <w:start w:val="4"/>
      <w:numFmt w:val="bullet"/>
      <w:lvlText w:val=""/>
      <w:lvlJc w:val="left"/>
      <w:pPr>
        <w:tabs>
          <w:tab w:val="num" w:pos="303"/>
        </w:tabs>
        <w:ind w:left="303"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E5816EA"/>
    <w:multiLevelType w:val="hybridMultilevel"/>
    <w:tmpl w:val="975082F4"/>
    <w:lvl w:ilvl="0" w:tplc="75164F3C">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2A02FF24" w:tentative="1">
      <w:start w:val="1"/>
      <w:numFmt w:val="bullet"/>
      <w:lvlText w:val=""/>
      <w:lvlJc w:val="left"/>
      <w:pPr>
        <w:tabs>
          <w:tab w:val="num" w:pos="2160"/>
        </w:tabs>
        <w:ind w:left="2160" w:hanging="360"/>
      </w:pPr>
      <w:rPr>
        <w:rFonts w:ascii="Wingdings" w:hAnsi="Wingdings" w:hint="default"/>
      </w:rPr>
    </w:lvl>
    <w:lvl w:ilvl="3" w:tplc="C78847B2" w:tentative="1">
      <w:start w:val="1"/>
      <w:numFmt w:val="bullet"/>
      <w:lvlText w:val=""/>
      <w:lvlJc w:val="left"/>
      <w:pPr>
        <w:tabs>
          <w:tab w:val="num" w:pos="2880"/>
        </w:tabs>
        <w:ind w:left="2880" w:hanging="360"/>
      </w:pPr>
      <w:rPr>
        <w:rFonts w:ascii="Wingdings" w:hAnsi="Wingdings" w:hint="default"/>
      </w:rPr>
    </w:lvl>
    <w:lvl w:ilvl="4" w:tplc="C9A08D0C" w:tentative="1">
      <w:start w:val="1"/>
      <w:numFmt w:val="bullet"/>
      <w:lvlText w:val=""/>
      <w:lvlJc w:val="left"/>
      <w:pPr>
        <w:tabs>
          <w:tab w:val="num" w:pos="3600"/>
        </w:tabs>
        <w:ind w:left="3600" w:hanging="360"/>
      </w:pPr>
      <w:rPr>
        <w:rFonts w:ascii="Wingdings" w:hAnsi="Wingdings" w:hint="default"/>
      </w:rPr>
    </w:lvl>
    <w:lvl w:ilvl="5" w:tplc="6A7C7E5E" w:tentative="1">
      <w:start w:val="1"/>
      <w:numFmt w:val="bullet"/>
      <w:lvlText w:val=""/>
      <w:lvlJc w:val="left"/>
      <w:pPr>
        <w:tabs>
          <w:tab w:val="num" w:pos="4320"/>
        </w:tabs>
        <w:ind w:left="4320" w:hanging="360"/>
      </w:pPr>
      <w:rPr>
        <w:rFonts w:ascii="Wingdings" w:hAnsi="Wingdings" w:hint="default"/>
      </w:rPr>
    </w:lvl>
    <w:lvl w:ilvl="6" w:tplc="7AF22AEC" w:tentative="1">
      <w:start w:val="1"/>
      <w:numFmt w:val="bullet"/>
      <w:lvlText w:val=""/>
      <w:lvlJc w:val="left"/>
      <w:pPr>
        <w:tabs>
          <w:tab w:val="num" w:pos="5040"/>
        </w:tabs>
        <w:ind w:left="5040" w:hanging="360"/>
      </w:pPr>
      <w:rPr>
        <w:rFonts w:ascii="Wingdings" w:hAnsi="Wingdings" w:hint="default"/>
      </w:rPr>
    </w:lvl>
    <w:lvl w:ilvl="7" w:tplc="126ABE26" w:tentative="1">
      <w:start w:val="1"/>
      <w:numFmt w:val="bullet"/>
      <w:lvlText w:val=""/>
      <w:lvlJc w:val="left"/>
      <w:pPr>
        <w:tabs>
          <w:tab w:val="num" w:pos="5760"/>
        </w:tabs>
        <w:ind w:left="5760" w:hanging="360"/>
      </w:pPr>
      <w:rPr>
        <w:rFonts w:ascii="Wingdings" w:hAnsi="Wingdings" w:hint="default"/>
      </w:rPr>
    </w:lvl>
    <w:lvl w:ilvl="8" w:tplc="277E642A" w:tentative="1">
      <w:start w:val="1"/>
      <w:numFmt w:val="bullet"/>
      <w:lvlText w:val=""/>
      <w:lvlJc w:val="left"/>
      <w:pPr>
        <w:tabs>
          <w:tab w:val="num" w:pos="6480"/>
        </w:tabs>
        <w:ind w:left="6480" w:hanging="360"/>
      </w:pPr>
      <w:rPr>
        <w:rFonts w:ascii="Wingdings" w:hAnsi="Wingdings" w:hint="default"/>
      </w:rPr>
    </w:lvl>
  </w:abstractNum>
  <w:abstractNum w:abstractNumId="16">
    <w:nsid w:val="2F0F02C1"/>
    <w:multiLevelType w:val="hybridMultilevel"/>
    <w:tmpl w:val="3D96F3A8"/>
    <w:lvl w:ilvl="0" w:tplc="0C090001">
      <w:start w:val="1"/>
      <w:numFmt w:val="bullet"/>
      <w:lvlText w:val=""/>
      <w:lvlJc w:val="left"/>
      <w:pPr>
        <w:ind w:left="720" w:hanging="360"/>
      </w:pPr>
      <w:rPr>
        <w:rFonts w:ascii="Symbol" w:hAnsi="Symbol" w:hint="default"/>
      </w:rPr>
    </w:lvl>
    <w:lvl w:ilvl="1" w:tplc="00563B5C">
      <w:numFmt w:val="bullet"/>
      <w:lvlText w:val="-"/>
      <w:lvlJc w:val="left"/>
      <w:pPr>
        <w:ind w:left="1440" w:hanging="360"/>
      </w:pPr>
      <w:rPr>
        <w:rFonts w:ascii="Calibri" w:eastAsia="Times New Roman"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C84594"/>
    <w:multiLevelType w:val="hybridMultilevel"/>
    <w:tmpl w:val="EA48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C52461"/>
    <w:multiLevelType w:val="hybridMultilevel"/>
    <w:tmpl w:val="96EA087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7145AA"/>
    <w:multiLevelType w:val="hybridMultilevel"/>
    <w:tmpl w:val="38AA3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9E7718"/>
    <w:multiLevelType w:val="hybridMultilevel"/>
    <w:tmpl w:val="5C546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413984"/>
    <w:multiLevelType w:val="hybridMultilevel"/>
    <w:tmpl w:val="ACC694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AE01FA"/>
    <w:multiLevelType w:val="hybridMultilevel"/>
    <w:tmpl w:val="E8AE0C1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45A22BB5"/>
    <w:multiLevelType w:val="hybridMultilevel"/>
    <w:tmpl w:val="C018FCE8"/>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4">
    <w:nsid w:val="47123FED"/>
    <w:multiLevelType w:val="hybridMultilevel"/>
    <w:tmpl w:val="0F34A05E"/>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B62991"/>
    <w:multiLevelType w:val="hybridMultilevel"/>
    <w:tmpl w:val="B5B8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szCs w:val="22"/>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C65FC4"/>
    <w:multiLevelType w:val="hybridMultilevel"/>
    <w:tmpl w:val="59B4D442"/>
    <w:lvl w:ilvl="0" w:tplc="1FC40B30">
      <w:start w:val="4"/>
      <w:numFmt w:val="bullet"/>
      <w:lvlText w:val=""/>
      <w:lvlJc w:val="left"/>
      <w:pPr>
        <w:tabs>
          <w:tab w:val="num" w:pos="303"/>
        </w:tabs>
        <w:ind w:left="303" w:hanging="360"/>
      </w:pPr>
      <w:rPr>
        <w:rFonts w:ascii="Symbol" w:eastAsia="Times New Roman"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10671E8"/>
    <w:multiLevelType w:val="hybridMultilevel"/>
    <w:tmpl w:val="70003EB4"/>
    <w:lvl w:ilvl="0" w:tplc="0C090001">
      <w:start w:val="1"/>
      <w:numFmt w:val="bullet"/>
      <w:lvlText w:val=""/>
      <w:lvlJc w:val="left"/>
      <w:pPr>
        <w:tabs>
          <w:tab w:val="num" w:pos="720"/>
        </w:tabs>
        <w:ind w:left="720" w:hanging="360"/>
      </w:pPr>
      <w:rPr>
        <w:rFonts w:ascii="Symbol" w:hAnsi="Symbol" w:hint="default"/>
      </w:rPr>
    </w:lvl>
    <w:lvl w:ilvl="1" w:tplc="A70059B2">
      <w:start w:val="1825"/>
      <w:numFmt w:val="bullet"/>
      <w:lvlText w:val=""/>
      <w:lvlJc w:val="left"/>
      <w:pPr>
        <w:tabs>
          <w:tab w:val="num" w:pos="1440"/>
        </w:tabs>
        <w:ind w:left="1440" w:hanging="360"/>
      </w:pPr>
      <w:rPr>
        <w:rFonts w:ascii="Wingdings" w:hAnsi="Wingdings" w:hint="default"/>
      </w:rPr>
    </w:lvl>
    <w:lvl w:ilvl="2" w:tplc="927ADD74" w:tentative="1">
      <w:start w:val="1"/>
      <w:numFmt w:val="bullet"/>
      <w:lvlText w:val=""/>
      <w:lvlJc w:val="left"/>
      <w:pPr>
        <w:tabs>
          <w:tab w:val="num" w:pos="2160"/>
        </w:tabs>
        <w:ind w:left="2160" w:hanging="360"/>
      </w:pPr>
      <w:rPr>
        <w:rFonts w:ascii="Wingdings" w:hAnsi="Wingdings" w:hint="default"/>
      </w:rPr>
    </w:lvl>
    <w:lvl w:ilvl="3" w:tplc="6AD2596C" w:tentative="1">
      <w:start w:val="1"/>
      <w:numFmt w:val="bullet"/>
      <w:lvlText w:val=""/>
      <w:lvlJc w:val="left"/>
      <w:pPr>
        <w:tabs>
          <w:tab w:val="num" w:pos="2880"/>
        </w:tabs>
        <w:ind w:left="2880" w:hanging="360"/>
      </w:pPr>
      <w:rPr>
        <w:rFonts w:ascii="Wingdings" w:hAnsi="Wingdings" w:hint="default"/>
      </w:rPr>
    </w:lvl>
    <w:lvl w:ilvl="4" w:tplc="1D16550C" w:tentative="1">
      <w:start w:val="1"/>
      <w:numFmt w:val="bullet"/>
      <w:lvlText w:val=""/>
      <w:lvlJc w:val="left"/>
      <w:pPr>
        <w:tabs>
          <w:tab w:val="num" w:pos="3600"/>
        </w:tabs>
        <w:ind w:left="3600" w:hanging="360"/>
      </w:pPr>
      <w:rPr>
        <w:rFonts w:ascii="Wingdings" w:hAnsi="Wingdings" w:hint="default"/>
      </w:rPr>
    </w:lvl>
    <w:lvl w:ilvl="5" w:tplc="0950B0E8" w:tentative="1">
      <w:start w:val="1"/>
      <w:numFmt w:val="bullet"/>
      <w:lvlText w:val=""/>
      <w:lvlJc w:val="left"/>
      <w:pPr>
        <w:tabs>
          <w:tab w:val="num" w:pos="4320"/>
        </w:tabs>
        <w:ind w:left="4320" w:hanging="360"/>
      </w:pPr>
      <w:rPr>
        <w:rFonts w:ascii="Wingdings" w:hAnsi="Wingdings" w:hint="default"/>
      </w:rPr>
    </w:lvl>
    <w:lvl w:ilvl="6" w:tplc="2500C508" w:tentative="1">
      <w:start w:val="1"/>
      <w:numFmt w:val="bullet"/>
      <w:lvlText w:val=""/>
      <w:lvlJc w:val="left"/>
      <w:pPr>
        <w:tabs>
          <w:tab w:val="num" w:pos="5040"/>
        </w:tabs>
        <w:ind w:left="5040" w:hanging="360"/>
      </w:pPr>
      <w:rPr>
        <w:rFonts w:ascii="Wingdings" w:hAnsi="Wingdings" w:hint="default"/>
      </w:rPr>
    </w:lvl>
    <w:lvl w:ilvl="7" w:tplc="6712834E" w:tentative="1">
      <w:start w:val="1"/>
      <w:numFmt w:val="bullet"/>
      <w:lvlText w:val=""/>
      <w:lvlJc w:val="left"/>
      <w:pPr>
        <w:tabs>
          <w:tab w:val="num" w:pos="5760"/>
        </w:tabs>
        <w:ind w:left="5760" w:hanging="360"/>
      </w:pPr>
      <w:rPr>
        <w:rFonts w:ascii="Wingdings" w:hAnsi="Wingdings" w:hint="default"/>
      </w:rPr>
    </w:lvl>
    <w:lvl w:ilvl="8" w:tplc="CBC25866" w:tentative="1">
      <w:start w:val="1"/>
      <w:numFmt w:val="bullet"/>
      <w:lvlText w:val=""/>
      <w:lvlJc w:val="left"/>
      <w:pPr>
        <w:tabs>
          <w:tab w:val="num" w:pos="6480"/>
        </w:tabs>
        <w:ind w:left="6480" w:hanging="360"/>
      </w:pPr>
      <w:rPr>
        <w:rFonts w:ascii="Wingdings" w:hAnsi="Wingdings" w:hint="default"/>
      </w:rPr>
    </w:lvl>
  </w:abstractNum>
  <w:abstractNum w:abstractNumId="35">
    <w:nsid w:val="614D0041"/>
    <w:multiLevelType w:val="hybridMultilevel"/>
    <w:tmpl w:val="F8EE5A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86A6E52"/>
    <w:multiLevelType w:val="hybridMultilevel"/>
    <w:tmpl w:val="62DCF932"/>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EAC18A3"/>
    <w:multiLevelType w:val="hybridMultilevel"/>
    <w:tmpl w:val="B936D160"/>
    <w:lvl w:ilvl="0" w:tplc="DBFA83DC">
      <w:start w:val="1"/>
      <w:numFmt w:val="bullet"/>
      <w:lvlText w:val=""/>
      <w:lvlJc w:val="left"/>
      <w:pPr>
        <w:tabs>
          <w:tab w:val="num" w:pos="360"/>
        </w:tabs>
        <w:ind w:left="36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4CE641F"/>
    <w:multiLevelType w:val="hybridMultilevel"/>
    <w:tmpl w:val="8526900C"/>
    <w:lvl w:ilvl="0" w:tplc="DBFA83DC">
      <w:start w:val="1"/>
      <w:numFmt w:val="bullet"/>
      <w:lvlText w:val=""/>
      <w:lvlJc w:val="left"/>
      <w:pPr>
        <w:tabs>
          <w:tab w:val="num" w:pos="360"/>
        </w:tabs>
        <w:ind w:left="36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1356C3"/>
    <w:multiLevelType w:val="hybridMultilevel"/>
    <w:tmpl w:val="F8CC5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9"/>
  </w:num>
  <w:num w:numId="3">
    <w:abstractNumId w:val="3"/>
  </w:num>
  <w:num w:numId="4">
    <w:abstractNumId w:val="31"/>
  </w:num>
  <w:num w:numId="5">
    <w:abstractNumId w:val="18"/>
  </w:num>
  <w:num w:numId="6">
    <w:abstractNumId w:val="30"/>
  </w:num>
  <w:num w:numId="7">
    <w:abstractNumId w:val="36"/>
  </w:num>
  <w:num w:numId="8">
    <w:abstractNumId w:val="24"/>
  </w:num>
  <w:num w:numId="9">
    <w:abstractNumId w:val="44"/>
  </w:num>
  <w:num w:numId="10">
    <w:abstractNumId w:val="2"/>
  </w:num>
  <w:num w:numId="11">
    <w:abstractNumId w:val="33"/>
  </w:num>
  <w:num w:numId="12">
    <w:abstractNumId w:val="37"/>
  </w:num>
  <w:num w:numId="13">
    <w:abstractNumId w:val="5"/>
  </w:num>
  <w:num w:numId="14">
    <w:abstractNumId w:val="41"/>
  </w:num>
  <w:num w:numId="15">
    <w:abstractNumId w:val="32"/>
  </w:num>
  <w:num w:numId="16">
    <w:abstractNumId w:val="38"/>
  </w:num>
  <w:num w:numId="17">
    <w:abstractNumId w:val="25"/>
  </w:num>
  <w:num w:numId="18">
    <w:abstractNumId w:val="27"/>
  </w:num>
  <w:num w:numId="19">
    <w:abstractNumId w:val="20"/>
  </w:num>
  <w:num w:numId="20">
    <w:abstractNumId w:val="10"/>
  </w:num>
  <w:num w:numId="21">
    <w:abstractNumId w:val="23"/>
  </w:num>
  <w:num w:numId="22">
    <w:abstractNumId w:val="12"/>
  </w:num>
  <w:num w:numId="23">
    <w:abstractNumId w:val="0"/>
  </w:num>
  <w:num w:numId="24">
    <w:abstractNumId w:val="34"/>
  </w:num>
  <w:num w:numId="25">
    <w:abstractNumId w:val="15"/>
  </w:num>
  <w:num w:numId="26">
    <w:abstractNumId w:val="17"/>
  </w:num>
  <w:num w:numId="27">
    <w:abstractNumId w:val="8"/>
  </w:num>
  <w:num w:numId="28">
    <w:abstractNumId w:val="14"/>
  </w:num>
  <w:num w:numId="29">
    <w:abstractNumId w:val="28"/>
  </w:num>
  <w:num w:numId="30">
    <w:abstractNumId w:val="45"/>
  </w:num>
  <w:num w:numId="31">
    <w:abstractNumId w:val="13"/>
  </w:num>
  <w:num w:numId="32">
    <w:abstractNumId w:val="19"/>
  </w:num>
  <w:num w:numId="33">
    <w:abstractNumId w:val="11"/>
  </w:num>
  <w:num w:numId="34">
    <w:abstractNumId w:val="26"/>
  </w:num>
  <w:num w:numId="35">
    <w:abstractNumId w:val="43"/>
  </w:num>
  <w:num w:numId="36">
    <w:abstractNumId w:val="22"/>
  </w:num>
  <w:num w:numId="37">
    <w:abstractNumId w:val="42"/>
  </w:num>
  <w:num w:numId="38">
    <w:abstractNumId w:val="16"/>
  </w:num>
  <w:num w:numId="39">
    <w:abstractNumId w:val="1"/>
  </w:num>
  <w:num w:numId="40">
    <w:abstractNumId w:val="4"/>
  </w:num>
  <w:num w:numId="41">
    <w:abstractNumId w:val="21"/>
  </w:num>
  <w:num w:numId="42">
    <w:abstractNumId w:val="35"/>
  </w:num>
  <w:num w:numId="43">
    <w:abstractNumId w:val="7"/>
  </w:num>
  <w:num w:numId="44">
    <w:abstractNumId w:val="6"/>
  </w:num>
  <w:num w:numId="45">
    <w:abstractNumId w:val="39"/>
  </w:num>
  <w:num w:numId="46">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05"/>
    <w:rsid w:val="00002734"/>
    <w:rsid w:val="00006389"/>
    <w:rsid w:val="000071B7"/>
    <w:rsid w:val="00020EB6"/>
    <w:rsid w:val="00024B10"/>
    <w:rsid w:val="0002517B"/>
    <w:rsid w:val="0003761F"/>
    <w:rsid w:val="000405BB"/>
    <w:rsid w:val="0004285F"/>
    <w:rsid w:val="0006145C"/>
    <w:rsid w:val="00061F6B"/>
    <w:rsid w:val="000631F7"/>
    <w:rsid w:val="00064798"/>
    <w:rsid w:val="0007037F"/>
    <w:rsid w:val="00070B42"/>
    <w:rsid w:val="00073B31"/>
    <w:rsid w:val="000746C3"/>
    <w:rsid w:val="0008636E"/>
    <w:rsid w:val="00091192"/>
    <w:rsid w:val="00092BC7"/>
    <w:rsid w:val="00093783"/>
    <w:rsid w:val="0009390C"/>
    <w:rsid w:val="00097193"/>
    <w:rsid w:val="000A3CEF"/>
    <w:rsid w:val="000A5516"/>
    <w:rsid w:val="000C3F85"/>
    <w:rsid w:val="000C4EA3"/>
    <w:rsid w:val="000D0E99"/>
    <w:rsid w:val="000D3C17"/>
    <w:rsid w:val="000D4C7B"/>
    <w:rsid w:val="000D59F4"/>
    <w:rsid w:val="000E0A04"/>
    <w:rsid w:val="000E2A53"/>
    <w:rsid w:val="000E3C47"/>
    <w:rsid w:val="000E5A58"/>
    <w:rsid w:val="000E786D"/>
    <w:rsid w:val="000F1FA6"/>
    <w:rsid w:val="000F2743"/>
    <w:rsid w:val="000F48E1"/>
    <w:rsid w:val="000F51B5"/>
    <w:rsid w:val="00103576"/>
    <w:rsid w:val="0011062D"/>
    <w:rsid w:val="00111B1B"/>
    <w:rsid w:val="001140BD"/>
    <w:rsid w:val="001147DF"/>
    <w:rsid w:val="0011495E"/>
    <w:rsid w:val="0012076C"/>
    <w:rsid w:val="001220DE"/>
    <w:rsid w:val="00122B4A"/>
    <w:rsid w:val="0012704E"/>
    <w:rsid w:val="00134012"/>
    <w:rsid w:val="00136083"/>
    <w:rsid w:val="00136435"/>
    <w:rsid w:val="00137754"/>
    <w:rsid w:val="00137B09"/>
    <w:rsid w:val="001409A5"/>
    <w:rsid w:val="00142C76"/>
    <w:rsid w:val="001454E6"/>
    <w:rsid w:val="001466DD"/>
    <w:rsid w:val="001468F9"/>
    <w:rsid w:val="001558F3"/>
    <w:rsid w:val="00160401"/>
    <w:rsid w:val="001643C4"/>
    <w:rsid w:val="00167031"/>
    <w:rsid w:val="00167C97"/>
    <w:rsid w:val="00170FCF"/>
    <w:rsid w:val="0017559D"/>
    <w:rsid w:val="00176283"/>
    <w:rsid w:val="0017761D"/>
    <w:rsid w:val="0019749F"/>
    <w:rsid w:val="001A6F5F"/>
    <w:rsid w:val="001B2402"/>
    <w:rsid w:val="001B2E4B"/>
    <w:rsid w:val="001B5ADF"/>
    <w:rsid w:val="001B753E"/>
    <w:rsid w:val="001C163E"/>
    <w:rsid w:val="001D5B25"/>
    <w:rsid w:val="001E4933"/>
    <w:rsid w:val="001E59B7"/>
    <w:rsid w:val="001F2AEB"/>
    <w:rsid w:val="001F2B16"/>
    <w:rsid w:val="001F3344"/>
    <w:rsid w:val="001F60D8"/>
    <w:rsid w:val="00220840"/>
    <w:rsid w:val="002209F1"/>
    <w:rsid w:val="002446A7"/>
    <w:rsid w:val="00250CD3"/>
    <w:rsid w:val="0025295B"/>
    <w:rsid w:val="0025440A"/>
    <w:rsid w:val="00261335"/>
    <w:rsid w:val="002662FF"/>
    <w:rsid w:val="00266B03"/>
    <w:rsid w:val="00270FE7"/>
    <w:rsid w:val="00274154"/>
    <w:rsid w:val="00275621"/>
    <w:rsid w:val="002757A8"/>
    <w:rsid w:val="00276D7D"/>
    <w:rsid w:val="00284546"/>
    <w:rsid w:val="0029609E"/>
    <w:rsid w:val="002A4912"/>
    <w:rsid w:val="002A5B99"/>
    <w:rsid w:val="002A7C06"/>
    <w:rsid w:val="002B08F9"/>
    <w:rsid w:val="002B2266"/>
    <w:rsid w:val="002B612F"/>
    <w:rsid w:val="002B75B8"/>
    <w:rsid w:val="002C0FA0"/>
    <w:rsid w:val="002C0FAF"/>
    <w:rsid w:val="002C4DDD"/>
    <w:rsid w:val="002C50B7"/>
    <w:rsid w:val="002C664D"/>
    <w:rsid w:val="002C7635"/>
    <w:rsid w:val="002D0AD2"/>
    <w:rsid w:val="002D4ECD"/>
    <w:rsid w:val="002D79A5"/>
    <w:rsid w:val="002E5ECA"/>
    <w:rsid w:val="002F713E"/>
    <w:rsid w:val="00300686"/>
    <w:rsid w:val="00302309"/>
    <w:rsid w:val="003143CD"/>
    <w:rsid w:val="003248B4"/>
    <w:rsid w:val="00324DA6"/>
    <w:rsid w:val="00332626"/>
    <w:rsid w:val="0033262D"/>
    <w:rsid w:val="0034263E"/>
    <w:rsid w:val="003432AD"/>
    <w:rsid w:val="00353C3E"/>
    <w:rsid w:val="0036266D"/>
    <w:rsid w:val="003718DD"/>
    <w:rsid w:val="0037671E"/>
    <w:rsid w:val="00384863"/>
    <w:rsid w:val="00391550"/>
    <w:rsid w:val="003933DC"/>
    <w:rsid w:val="003A07CD"/>
    <w:rsid w:val="003A0863"/>
    <w:rsid w:val="003B1DCC"/>
    <w:rsid w:val="003B2381"/>
    <w:rsid w:val="003B5D63"/>
    <w:rsid w:val="003C0133"/>
    <w:rsid w:val="003C20E8"/>
    <w:rsid w:val="003C26A2"/>
    <w:rsid w:val="003C2A90"/>
    <w:rsid w:val="003C64F2"/>
    <w:rsid w:val="003D0BF5"/>
    <w:rsid w:val="003E01F6"/>
    <w:rsid w:val="003E50EE"/>
    <w:rsid w:val="003E6362"/>
    <w:rsid w:val="003F0CEE"/>
    <w:rsid w:val="003F53C9"/>
    <w:rsid w:val="003F6A3D"/>
    <w:rsid w:val="0040105A"/>
    <w:rsid w:val="0040253E"/>
    <w:rsid w:val="00415579"/>
    <w:rsid w:val="00421106"/>
    <w:rsid w:val="004321BB"/>
    <w:rsid w:val="00436E57"/>
    <w:rsid w:val="00441071"/>
    <w:rsid w:val="00441676"/>
    <w:rsid w:val="00442A8A"/>
    <w:rsid w:val="004430EC"/>
    <w:rsid w:val="00444DEC"/>
    <w:rsid w:val="00444E24"/>
    <w:rsid w:val="00457B29"/>
    <w:rsid w:val="00457C98"/>
    <w:rsid w:val="0046520F"/>
    <w:rsid w:val="00466EA6"/>
    <w:rsid w:val="00476777"/>
    <w:rsid w:val="004768AD"/>
    <w:rsid w:val="00476F6F"/>
    <w:rsid w:val="00486AF0"/>
    <w:rsid w:val="0049308E"/>
    <w:rsid w:val="00497268"/>
    <w:rsid w:val="004A2F04"/>
    <w:rsid w:val="004B370F"/>
    <w:rsid w:val="004B7714"/>
    <w:rsid w:val="004C3B16"/>
    <w:rsid w:val="004C578D"/>
    <w:rsid w:val="004C5E63"/>
    <w:rsid w:val="004C61E7"/>
    <w:rsid w:val="004D1AF3"/>
    <w:rsid w:val="004D36EB"/>
    <w:rsid w:val="004D5926"/>
    <w:rsid w:val="004D6D85"/>
    <w:rsid w:val="004D7720"/>
    <w:rsid w:val="004E3957"/>
    <w:rsid w:val="004E58A3"/>
    <w:rsid w:val="004E5CEF"/>
    <w:rsid w:val="004F285D"/>
    <w:rsid w:val="004F3235"/>
    <w:rsid w:val="004F557A"/>
    <w:rsid w:val="004F6294"/>
    <w:rsid w:val="00501DF7"/>
    <w:rsid w:val="00503848"/>
    <w:rsid w:val="00504513"/>
    <w:rsid w:val="00511B61"/>
    <w:rsid w:val="00512169"/>
    <w:rsid w:val="00513260"/>
    <w:rsid w:val="00514408"/>
    <w:rsid w:val="00515534"/>
    <w:rsid w:val="0051595B"/>
    <w:rsid w:val="00523377"/>
    <w:rsid w:val="00526863"/>
    <w:rsid w:val="00531269"/>
    <w:rsid w:val="00532044"/>
    <w:rsid w:val="0053317A"/>
    <w:rsid w:val="00535175"/>
    <w:rsid w:val="0053675C"/>
    <w:rsid w:val="0054219B"/>
    <w:rsid w:val="0054470D"/>
    <w:rsid w:val="005451FB"/>
    <w:rsid w:val="0054762D"/>
    <w:rsid w:val="00554AF4"/>
    <w:rsid w:val="00566125"/>
    <w:rsid w:val="00567E3B"/>
    <w:rsid w:val="00567E86"/>
    <w:rsid w:val="00570639"/>
    <w:rsid w:val="00570E5E"/>
    <w:rsid w:val="005726BB"/>
    <w:rsid w:val="00575616"/>
    <w:rsid w:val="005759EB"/>
    <w:rsid w:val="00581B4B"/>
    <w:rsid w:val="005873F3"/>
    <w:rsid w:val="00590F99"/>
    <w:rsid w:val="005917D0"/>
    <w:rsid w:val="00591F75"/>
    <w:rsid w:val="005924EF"/>
    <w:rsid w:val="00594062"/>
    <w:rsid w:val="005A2EF7"/>
    <w:rsid w:val="005A6A0A"/>
    <w:rsid w:val="005C27A6"/>
    <w:rsid w:val="005C33AB"/>
    <w:rsid w:val="005C3410"/>
    <w:rsid w:val="005C4631"/>
    <w:rsid w:val="005C7908"/>
    <w:rsid w:val="005D4B07"/>
    <w:rsid w:val="005D57FF"/>
    <w:rsid w:val="005E78F1"/>
    <w:rsid w:val="005F5CE2"/>
    <w:rsid w:val="00601C25"/>
    <w:rsid w:val="00602635"/>
    <w:rsid w:val="00617CD1"/>
    <w:rsid w:val="00622215"/>
    <w:rsid w:val="00622FF7"/>
    <w:rsid w:val="0062372E"/>
    <w:rsid w:val="00625B9D"/>
    <w:rsid w:val="00637EB3"/>
    <w:rsid w:val="0064322F"/>
    <w:rsid w:val="00645459"/>
    <w:rsid w:val="0064772E"/>
    <w:rsid w:val="00647C3F"/>
    <w:rsid w:val="00651090"/>
    <w:rsid w:val="00655D03"/>
    <w:rsid w:val="00663D7F"/>
    <w:rsid w:val="00664A94"/>
    <w:rsid w:val="006654F0"/>
    <w:rsid w:val="00666AD1"/>
    <w:rsid w:val="00667127"/>
    <w:rsid w:val="006770B5"/>
    <w:rsid w:val="0068218E"/>
    <w:rsid w:val="006831FC"/>
    <w:rsid w:val="00685839"/>
    <w:rsid w:val="00687999"/>
    <w:rsid w:val="00687BCA"/>
    <w:rsid w:val="00694D54"/>
    <w:rsid w:val="00695C26"/>
    <w:rsid w:val="00696979"/>
    <w:rsid w:val="00696D84"/>
    <w:rsid w:val="00697624"/>
    <w:rsid w:val="006A2FCE"/>
    <w:rsid w:val="006A2FE1"/>
    <w:rsid w:val="006A5437"/>
    <w:rsid w:val="006A6A82"/>
    <w:rsid w:val="006A796F"/>
    <w:rsid w:val="006B3BB6"/>
    <w:rsid w:val="006B7C5E"/>
    <w:rsid w:val="006C4EFA"/>
    <w:rsid w:val="006C5FBF"/>
    <w:rsid w:val="006C6AA1"/>
    <w:rsid w:val="006D2111"/>
    <w:rsid w:val="006D4702"/>
    <w:rsid w:val="006D5E83"/>
    <w:rsid w:val="006D6C00"/>
    <w:rsid w:val="006E2867"/>
    <w:rsid w:val="006E7064"/>
    <w:rsid w:val="006F018A"/>
    <w:rsid w:val="006F17B7"/>
    <w:rsid w:val="006F6427"/>
    <w:rsid w:val="006F79D5"/>
    <w:rsid w:val="00703EC9"/>
    <w:rsid w:val="00704C1D"/>
    <w:rsid w:val="00705346"/>
    <w:rsid w:val="007077EC"/>
    <w:rsid w:val="00711C44"/>
    <w:rsid w:val="00716CA1"/>
    <w:rsid w:val="00716FDE"/>
    <w:rsid w:val="00717094"/>
    <w:rsid w:val="007216AC"/>
    <w:rsid w:val="00731017"/>
    <w:rsid w:val="0073355F"/>
    <w:rsid w:val="00736C00"/>
    <w:rsid w:val="0074101E"/>
    <w:rsid w:val="00744BD5"/>
    <w:rsid w:val="00747DD4"/>
    <w:rsid w:val="00750462"/>
    <w:rsid w:val="00753413"/>
    <w:rsid w:val="0075590C"/>
    <w:rsid w:val="00760BCE"/>
    <w:rsid w:val="00765C67"/>
    <w:rsid w:val="0077146B"/>
    <w:rsid w:val="00780FA6"/>
    <w:rsid w:val="00784E7B"/>
    <w:rsid w:val="00787DD4"/>
    <w:rsid w:val="007914C6"/>
    <w:rsid w:val="00796C61"/>
    <w:rsid w:val="007A20B1"/>
    <w:rsid w:val="007A22B2"/>
    <w:rsid w:val="007A4485"/>
    <w:rsid w:val="007A724F"/>
    <w:rsid w:val="007B011F"/>
    <w:rsid w:val="007B4328"/>
    <w:rsid w:val="007C08A9"/>
    <w:rsid w:val="007C1932"/>
    <w:rsid w:val="007D6C85"/>
    <w:rsid w:val="007E2612"/>
    <w:rsid w:val="007F6AB3"/>
    <w:rsid w:val="00811964"/>
    <w:rsid w:val="00817175"/>
    <w:rsid w:val="00821F0A"/>
    <w:rsid w:val="00830DEC"/>
    <w:rsid w:val="00832760"/>
    <w:rsid w:val="0083448F"/>
    <w:rsid w:val="00835CB0"/>
    <w:rsid w:val="00840C48"/>
    <w:rsid w:val="008419E2"/>
    <w:rsid w:val="00850745"/>
    <w:rsid w:val="00850868"/>
    <w:rsid w:val="0085146B"/>
    <w:rsid w:val="008539F8"/>
    <w:rsid w:val="008567F9"/>
    <w:rsid w:val="00860523"/>
    <w:rsid w:val="00871D14"/>
    <w:rsid w:val="00872836"/>
    <w:rsid w:val="00874D77"/>
    <w:rsid w:val="008751AF"/>
    <w:rsid w:val="0088317A"/>
    <w:rsid w:val="00884409"/>
    <w:rsid w:val="00886FD4"/>
    <w:rsid w:val="008902D8"/>
    <w:rsid w:val="0089121C"/>
    <w:rsid w:val="008932F2"/>
    <w:rsid w:val="008A7D7E"/>
    <w:rsid w:val="008A7F4E"/>
    <w:rsid w:val="008B11F0"/>
    <w:rsid w:val="008C04A5"/>
    <w:rsid w:val="008D1677"/>
    <w:rsid w:val="008D40DB"/>
    <w:rsid w:val="008D7B8B"/>
    <w:rsid w:val="008F1C46"/>
    <w:rsid w:val="008F2EFF"/>
    <w:rsid w:val="008F4E0A"/>
    <w:rsid w:val="009007BA"/>
    <w:rsid w:val="00904E51"/>
    <w:rsid w:val="0090515A"/>
    <w:rsid w:val="00907076"/>
    <w:rsid w:val="00907551"/>
    <w:rsid w:val="00913870"/>
    <w:rsid w:val="00920B51"/>
    <w:rsid w:val="009276C8"/>
    <w:rsid w:val="00927FB7"/>
    <w:rsid w:val="00931CE8"/>
    <w:rsid w:val="00931ED6"/>
    <w:rsid w:val="00933157"/>
    <w:rsid w:val="00934875"/>
    <w:rsid w:val="00941A46"/>
    <w:rsid w:val="0094345E"/>
    <w:rsid w:val="00945205"/>
    <w:rsid w:val="0095007C"/>
    <w:rsid w:val="00952454"/>
    <w:rsid w:val="009524E1"/>
    <w:rsid w:val="00955E59"/>
    <w:rsid w:val="00981C3D"/>
    <w:rsid w:val="00981D0D"/>
    <w:rsid w:val="00990F07"/>
    <w:rsid w:val="00996FAC"/>
    <w:rsid w:val="009A0FB1"/>
    <w:rsid w:val="009A2EAC"/>
    <w:rsid w:val="009B0120"/>
    <w:rsid w:val="009B2840"/>
    <w:rsid w:val="009B2DEF"/>
    <w:rsid w:val="009B7139"/>
    <w:rsid w:val="009B7E26"/>
    <w:rsid w:val="009C01A4"/>
    <w:rsid w:val="009C4D7D"/>
    <w:rsid w:val="009C57B0"/>
    <w:rsid w:val="009D17E2"/>
    <w:rsid w:val="009D3C34"/>
    <w:rsid w:val="009D473F"/>
    <w:rsid w:val="009D4B26"/>
    <w:rsid w:val="009D4CC8"/>
    <w:rsid w:val="009D6CEC"/>
    <w:rsid w:val="009D737A"/>
    <w:rsid w:val="009E330C"/>
    <w:rsid w:val="009E5775"/>
    <w:rsid w:val="009E620F"/>
    <w:rsid w:val="009E6FF3"/>
    <w:rsid w:val="009F266E"/>
    <w:rsid w:val="00A04AC8"/>
    <w:rsid w:val="00A05A7E"/>
    <w:rsid w:val="00A068CB"/>
    <w:rsid w:val="00A13525"/>
    <w:rsid w:val="00A139A1"/>
    <w:rsid w:val="00A15C7E"/>
    <w:rsid w:val="00A31EAB"/>
    <w:rsid w:val="00A32D05"/>
    <w:rsid w:val="00A3427D"/>
    <w:rsid w:val="00A35329"/>
    <w:rsid w:val="00A431EA"/>
    <w:rsid w:val="00A458B9"/>
    <w:rsid w:val="00A45981"/>
    <w:rsid w:val="00A554D1"/>
    <w:rsid w:val="00A562D6"/>
    <w:rsid w:val="00A601B7"/>
    <w:rsid w:val="00A611A8"/>
    <w:rsid w:val="00A632DE"/>
    <w:rsid w:val="00A77DA3"/>
    <w:rsid w:val="00A859D6"/>
    <w:rsid w:val="00A8644A"/>
    <w:rsid w:val="00A86D2E"/>
    <w:rsid w:val="00A86DB7"/>
    <w:rsid w:val="00A9007D"/>
    <w:rsid w:val="00A904D4"/>
    <w:rsid w:val="00A90BE2"/>
    <w:rsid w:val="00AA0455"/>
    <w:rsid w:val="00AA12DC"/>
    <w:rsid w:val="00AB100B"/>
    <w:rsid w:val="00AB119A"/>
    <w:rsid w:val="00AB29BD"/>
    <w:rsid w:val="00AB390A"/>
    <w:rsid w:val="00AB3B25"/>
    <w:rsid w:val="00AB5D53"/>
    <w:rsid w:val="00AC0D01"/>
    <w:rsid w:val="00AC45E0"/>
    <w:rsid w:val="00AD4ADA"/>
    <w:rsid w:val="00AD5A4D"/>
    <w:rsid w:val="00AE3781"/>
    <w:rsid w:val="00AF101B"/>
    <w:rsid w:val="00AF2320"/>
    <w:rsid w:val="00B03DD6"/>
    <w:rsid w:val="00B11A7B"/>
    <w:rsid w:val="00B23D3E"/>
    <w:rsid w:val="00B24047"/>
    <w:rsid w:val="00B24CD8"/>
    <w:rsid w:val="00B27407"/>
    <w:rsid w:val="00B31B21"/>
    <w:rsid w:val="00B4042F"/>
    <w:rsid w:val="00B40E51"/>
    <w:rsid w:val="00B416A0"/>
    <w:rsid w:val="00B417BF"/>
    <w:rsid w:val="00B431D4"/>
    <w:rsid w:val="00B44676"/>
    <w:rsid w:val="00B4565E"/>
    <w:rsid w:val="00B45CDF"/>
    <w:rsid w:val="00B51CEE"/>
    <w:rsid w:val="00B51E10"/>
    <w:rsid w:val="00B533AD"/>
    <w:rsid w:val="00B63135"/>
    <w:rsid w:val="00B712A0"/>
    <w:rsid w:val="00B73F09"/>
    <w:rsid w:val="00B76832"/>
    <w:rsid w:val="00B83AF1"/>
    <w:rsid w:val="00B8545A"/>
    <w:rsid w:val="00B856A8"/>
    <w:rsid w:val="00B9010D"/>
    <w:rsid w:val="00B946F4"/>
    <w:rsid w:val="00B95624"/>
    <w:rsid w:val="00BA21AC"/>
    <w:rsid w:val="00BA32F7"/>
    <w:rsid w:val="00BA6A90"/>
    <w:rsid w:val="00BB0DFE"/>
    <w:rsid w:val="00BC41B8"/>
    <w:rsid w:val="00BD403D"/>
    <w:rsid w:val="00BD51AB"/>
    <w:rsid w:val="00BD6306"/>
    <w:rsid w:val="00BE3E53"/>
    <w:rsid w:val="00BE6F08"/>
    <w:rsid w:val="00BE7BF5"/>
    <w:rsid w:val="00BF2D8F"/>
    <w:rsid w:val="00C056A7"/>
    <w:rsid w:val="00C076A5"/>
    <w:rsid w:val="00C11398"/>
    <w:rsid w:val="00C12267"/>
    <w:rsid w:val="00C12AE1"/>
    <w:rsid w:val="00C2084B"/>
    <w:rsid w:val="00C210E1"/>
    <w:rsid w:val="00C21B71"/>
    <w:rsid w:val="00C22717"/>
    <w:rsid w:val="00C24984"/>
    <w:rsid w:val="00C31AE9"/>
    <w:rsid w:val="00C31D25"/>
    <w:rsid w:val="00C3407F"/>
    <w:rsid w:val="00C4061D"/>
    <w:rsid w:val="00C42AD9"/>
    <w:rsid w:val="00C42D02"/>
    <w:rsid w:val="00C44CFA"/>
    <w:rsid w:val="00C4674F"/>
    <w:rsid w:val="00C46FA5"/>
    <w:rsid w:val="00C47600"/>
    <w:rsid w:val="00C479BF"/>
    <w:rsid w:val="00C509EA"/>
    <w:rsid w:val="00C511F5"/>
    <w:rsid w:val="00C54BB0"/>
    <w:rsid w:val="00C5723E"/>
    <w:rsid w:val="00C65578"/>
    <w:rsid w:val="00C7022D"/>
    <w:rsid w:val="00C720BA"/>
    <w:rsid w:val="00C76C0E"/>
    <w:rsid w:val="00C80D3D"/>
    <w:rsid w:val="00C8284F"/>
    <w:rsid w:val="00C837CA"/>
    <w:rsid w:val="00C85692"/>
    <w:rsid w:val="00C865F4"/>
    <w:rsid w:val="00C8753A"/>
    <w:rsid w:val="00C947B7"/>
    <w:rsid w:val="00C95C67"/>
    <w:rsid w:val="00CA2A4E"/>
    <w:rsid w:val="00CA5E00"/>
    <w:rsid w:val="00CB06CD"/>
    <w:rsid w:val="00CB120F"/>
    <w:rsid w:val="00CB2112"/>
    <w:rsid w:val="00CB3D36"/>
    <w:rsid w:val="00CB4FDE"/>
    <w:rsid w:val="00CB62B2"/>
    <w:rsid w:val="00CC39F7"/>
    <w:rsid w:val="00CC3F0F"/>
    <w:rsid w:val="00CD1AD1"/>
    <w:rsid w:val="00CD7E58"/>
    <w:rsid w:val="00CE0C4B"/>
    <w:rsid w:val="00CE244C"/>
    <w:rsid w:val="00CE336D"/>
    <w:rsid w:val="00CE7CB9"/>
    <w:rsid w:val="00CF4CC5"/>
    <w:rsid w:val="00D00528"/>
    <w:rsid w:val="00D02C07"/>
    <w:rsid w:val="00D031D6"/>
    <w:rsid w:val="00D03757"/>
    <w:rsid w:val="00D1188D"/>
    <w:rsid w:val="00D12328"/>
    <w:rsid w:val="00D13082"/>
    <w:rsid w:val="00D32B4C"/>
    <w:rsid w:val="00D350B1"/>
    <w:rsid w:val="00D400CA"/>
    <w:rsid w:val="00D42CC7"/>
    <w:rsid w:val="00D42E75"/>
    <w:rsid w:val="00D455E5"/>
    <w:rsid w:val="00D459C3"/>
    <w:rsid w:val="00D50151"/>
    <w:rsid w:val="00D5132B"/>
    <w:rsid w:val="00D5554F"/>
    <w:rsid w:val="00D55AB4"/>
    <w:rsid w:val="00D6411B"/>
    <w:rsid w:val="00D72E30"/>
    <w:rsid w:val="00D83CFE"/>
    <w:rsid w:val="00D84E8C"/>
    <w:rsid w:val="00D95ACC"/>
    <w:rsid w:val="00DA0211"/>
    <w:rsid w:val="00DA280D"/>
    <w:rsid w:val="00DA38A9"/>
    <w:rsid w:val="00DA5863"/>
    <w:rsid w:val="00DA6FD9"/>
    <w:rsid w:val="00DB310F"/>
    <w:rsid w:val="00DB6578"/>
    <w:rsid w:val="00DC0E36"/>
    <w:rsid w:val="00DC3412"/>
    <w:rsid w:val="00DC4DA4"/>
    <w:rsid w:val="00DC7A4C"/>
    <w:rsid w:val="00DE013E"/>
    <w:rsid w:val="00DE57EB"/>
    <w:rsid w:val="00DE6F7D"/>
    <w:rsid w:val="00DF076C"/>
    <w:rsid w:val="00DF0CCC"/>
    <w:rsid w:val="00DF502E"/>
    <w:rsid w:val="00DF65E7"/>
    <w:rsid w:val="00DF6919"/>
    <w:rsid w:val="00E00AC7"/>
    <w:rsid w:val="00E062E6"/>
    <w:rsid w:val="00E10552"/>
    <w:rsid w:val="00E14441"/>
    <w:rsid w:val="00E17CD2"/>
    <w:rsid w:val="00E2281C"/>
    <w:rsid w:val="00E26AC2"/>
    <w:rsid w:val="00E32407"/>
    <w:rsid w:val="00E3274B"/>
    <w:rsid w:val="00E33459"/>
    <w:rsid w:val="00E3409C"/>
    <w:rsid w:val="00E36301"/>
    <w:rsid w:val="00E3734E"/>
    <w:rsid w:val="00E4356A"/>
    <w:rsid w:val="00E5601E"/>
    <w:rsid w:val="00E601B6"/>
    <w:rsid w:val="00E6190B"/>
    <w:rsid w:val="00E621A2"/>
    <w:rsid w:val="00E6296D"/>
    <w:rsid w:val="00E62C7B"/>
    <w:rsid w:val="00E63A7E"/>
    <w:rsid w:val="00E66801"/>
    <w:rsid w:val="00E703BA"/>
    <w:rsid w:val="00E70B1E"/>
    <w:rsid w:val="00E72FA3"/>
    <w:rsid w:val="00E800B4"/>
    <w:rsid w:val="00E804FB"/>
    <w:rsid w:val="00E82A51"/>
    <w:rsid w:val="00E85C9B"/>
    <w:rsid w:val="00E957B9"/>
    <w:rsid w:val="00EA1364"/>
    <w:rsid w:val="00EA1CEA"/>
    <w:rsid w:val="00EA486A"/>
    <w:rsid w:val="00EA49EE"/>
    <w:rsid w:val="00EA4AE1"/>
    <w:rsid w:val="00EA59B5"/>
    <w:rsid w:val="00EA7051"/>
    <w:rsid w:val="00EB5DE2"/>
    <w:rsid w:val="00EB7BED"/>
    <w:rsid w:val="00EC010E"/>
    <w:rsid w:val="00EC02A7"/>
    <w:rsid w:val="00EC1116"/>
    <w:rsid w:val="00EC7899"/>
    <w:rsid w:val="00ED023F"/>
    <w:rsid w:val="00ED4767"/>
    <w:rsid w:val="00ED64DC"/>
    <w:rsid w:val="00EE1400"/>
    <w:rsid w:val="00EE19F6"/>
    <w:rsid w:val="00EE2649"/>
    <w:rsid w:val="00EE6131"/>
    <w:rsid w:val="00EF13B3"/>
    <w:rsid w:val="00EF467B"/>
    <w:rsid w:val="00EF79F5"/>
    <w:rsid w:val="00F048A6"/>
    <w:rsid w:val="00F11E11"/>
    <w:rsid w:val="00F17646"/>
    <w:rsid w:val="00F207A4"/>
    <w:rsid w:val="00F21251"/>
    <w:rsid w:val="00F32A2B"/>
    <w:rsid w:val="00F4144E"/>
    <w:rsid w:val="00F42B65"/>
    <w:rsid w:val="00F43108"/>
    <w:rsid w:val="00F45B3C"/>
    <w:rsid w:val="00F45BBD"/>
    <w:rsid w:val="00F4681B"/>
    <w:rsid w:val="00F5553C"/>
    <w:rsid w:val="00F57581"/>
    <w:rsid w:val="00F64B04"/>
    <w:rsid w:val="00F705C8"/>
    <w:rsid w:val="00F736D8"/>
    <w:rsid w:val="00F753B3"/>
    <w:rsid w:val="00F8182B"/>
    <w:rsid w:val="00F82C30"/>
    <w:rsid w:val="00F831A5"/>
    <w:rsid w:val="00F9113E"/>
    <w:rsid w:val="00F92E6E"/>
    <w:rsid w:val="00FB38A3"/>
    <w:rsid w:val="00FB4197"/>
    <w:rsid w:val="00FB72AF"/>
    <w:rsid w:val="00FC14BC"/>
    <w:rsid w:val="00FC22F5"/>
    <w:rsid w:val="00FC43CF"/>
    <w:rsid w:val="00FC55CD"/>
    <w:rsid w:val="00FC5623"/>
    <w:rsid w:val="00FC5832"/>
    <w:rsid w:val="00FD12A7"/>
    <w:rsid w:val="00FD7B07"/>
    <w:rsid w:val="00FE1D01"/>
    <w:rsid w:val="00FE294F"/>
    <w:rsid w:val="00FF1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after="120" w:line="360"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8D1677"/>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176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Pr>
      <w:rFonts w:ascii="Arial" w:hAnsi="Arial" w:cs="Arial"/>
      <w:sz w:val="22"/>
      <w:szCs w:val="22"/>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customStyle="1" w:styleId="CharChar1CharCharCharChar">
    <w:name w:val="Char Char1 Char Char Char Char"/>
    <w:basedOn w:val="Normal"/>
    <w:rPr>
      <w:rFonts w:ascii="Arial" w:hAnsi="Arial" w:cs="Arial"/>
      <w:sz w:val="22"/>
      <w:szCs w:val="22"/>
      <w:lang w:eastAsia="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Char">
    <w:name w:val="Char"/>
    <w:basedOn w:val="Normal"/>
    <w:link w:val="CharChar"/>
    <w:rPr>
      <w:rFonts w:ascii="Arial" w:hAnsi="Arial" w:cs="Arial"/>
      <w:sz w:val="22"/>
      <w:szCs w:val="22"/>
      <w:lang w:eastAsia="en-US"/>
    </w:rPr>
  </w:style>
  <w:style w:type="paragraph" w:customStyle="1" w:styleId="Tabletext">
    <w:name w:val="Table text"/>
    <w:basedOn w:val="Normal"/>
    <w:link w:val="TabletextChar"/>
    <w:qFormat/>
    <w:pPr>
      <w:keepNext/>
      <w:spacing w:before="60" w:after="40"/>
    </w:pPr>
    <w:rPr>
      <w:rFonts w:ascii="Arial Narrow" w:hAnsi="Arial Narrow"/>
      <w:sz w:val="20"/>
      <w:lang w:eastAsia="en-US"/>
    </w:rPr>
  </w:style>
  <w:style w:type="paragraph" w:customStyle="1" w:styleId="StyleExecSumm">
    <w:name w:val="Style ExecSumm"/>
    <w:basedOn w:val="Normal"/>
    <w:qFormat/>
    <w:pPr>
      <w:spacing w:after="240" w:line="288" w:lineRule="auto"/>
      <w:jc w:val="both"/>
    </w:pPr>
    <w:rPr>
      <w:rFonts w:ascii="Californian FB" w:hAnsi="Californian FB"/>
      <w:sz w:val="22"/>
      <w:szCs w:val="24"/>
      <w:lang w:eastAsia="en-US"/>
    </w:rPr>
  </w:style>
  <w:style w:type="paragraph" w:customStyle="1" w:styleId="Default">
    <w:name w:val="Default"/>
    <w:pPr>
      <w:autoSpaceDE w:val="0"/>
      <w:autoSpaceDN w:val="0"/>
      <w:adjustRightInd w:val="0"/>
    </w:pPr>
    <w:rPr>
      <w:rFonts w:ascii="Tahoma" w:hAnsi="Tahoma" w:cs="Tahoma"/>
      <w:color w:val="000000"/>
      <w:sz w:val="24"/>
      <w:szCs w:val="24"/>
      <w:lang w:val="en-US" w:eastAsia="en-US"/>
    </w:rPr>
  </w:style>
  <w:style w:type="paragraph" w:customStyle="1" w:styleId="Heading4">
    <w:name w:val="Heading4"/>
    <w:basedOn w:val="Normal"/>
    <w:next w:val="Normal"/>
    <w:qFormat/>
    <w:pPr>
      <w:keepNext/>
      <w:tabs>
        <w:tab w:val="left" w:pos="851"/>
      </w:tabs>
      <w:spacing w:before="240"/>
      <w:outlineLvl w:val="3"/>
    </w:pPr>
    <w:rPr>
      <w:rFonts w:ascii="Gill Sans MT" w:hAnsi="Gill Sans MT"/>
      <w:b/>
      <w:bCs/>
      <w:i/>
      <w:sz w:val="22"/>
      <w:szCs w:val="32"/>
      <w:lang w:val="x-none" w:eastAsia="en-US"/>
    </w:rPr>
  </w:style>
  <w:style w:type="paragraph" w:customStyle="1" w:styleId="Tablecaption">
    <w:name w:val="Table caption"/>
    <w:basedOn w:val="Caption"/>
    <w:link w:val="TablecaptionChar"/>
    <w:qFormat/>
    <w:pPr>
      <w:keepNext/>
      <w:spacing w:before="120"/>
      <w:ind w:left="1077" w:hanging="1077"/>
    </w:pPr>
    <w:rPr>
      <w:rFonts w:ascii="Gill Sans MT" w:hAnsi="Gill Sans MT"/>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Pr>
      <w:b/>
      <w:bCs/>
      <w:sz w:val="20"/>
    </w:rPr>
  </w:style>
  <w:style w:type="paragraph" w:styleId="ListParagraph">
    <w:name w:val="List Paragraph"/>
    <w:basedOn w:val="Normal"/>
    <w:uiPriority w:val="34"/>
    <w:qFormat/>
    <w:pPr>
      <w:spacing w:after="240"/>
      <w:contextualSpacing/>
      <w:jc w:val="both"/>
    </w:pPr>
    <w:rPr>
      <w:rFonts w:ascii="Garamond" w:eastAsia="Calibri" w:hAnsi="Garamond"/>
      <w:szCs w:val="24"/>
      <w:lang w:eastAsia="en-US"/>
    </w:rPr>
  </w:style>
  <w:style w:type="paragraph" w:customStyle="1" w:styleId="bulletpointstyle">
    <w:name w:val="bullet point style"/>
    <w:basedOn w:val="Normal"/>
    <w:pPr>
      <w:tabs>
        <w:tab w:val="num" w:pos="720"/>
      </w:tabs>
      <w:spacing w:after="240"/>
      <w:ind w:left="981"/>
      <w:jc w:val="both"/>
    </w:pPr>
    <w:rPr>
      <w:rFonts w:ascii="Garamond" w:eastAsia="Calibri" w:hAnsi="Garamond"/>
      <w:szCs w:val="24"/>
      <w:lang w:eastAsia="en-US"/>
    </w:rPr>
  </w:style>
  <w:style w:type="paragraph" w:customStyle="1" w:styleId="Tabletextbold">
    <w:name w:val="Table text bold"/>
    <w:basedOn w:val="Normal"/>
    <w:link w:val="TabletextboldChar"/>
    <w:pPr>
      <w:keepNext/>
      <w:spacing w:before="40" w:after="40"/>
    </w:pPr>
    <w:rPr>
      <w:rFonts w:ascii="Arial Narrow" w:eastAsia="Calibri" w:hAnsi="Arial Narrow" w:cs="Arial"/>
      <w:b/>
      <w:sz w:val="18"/>
      <w:lang w:eastAsia="en-US"/>
    </w:rPr>
  </w:style>
  <w:style w:type="character" w:customStyle="1" w:styleId="TabletextboldChar">
    <w:name w:val="Table text bold Char"/>
    <w:link w:val="Tabletextbold"/>
    <w:locked/>
    <w:rPr>
      <w:rFonts w:ascii="Arial Narrow" w:eastAsia="Calibri" w:hAnsi="Arial Narrow" w:cs="Arial"/>
      <w:b/>
      <w:sz w:val="18"/>
      <w:lang w:val="en-AU" w:eastAsia="en-US" w:bidi="ar-SA"/>
    </w:rPr>
  </w:style>
  <w:style w:type="character" w:customStyle="1" w:styleId="TabletextChar">
    <w:name w:val="Table text Char"/>
    <w:link w:val="Tabletext"/>
    <w:locked/>
    <w:rPr>
      <w:rFonts w:ascii="Arial Narrow" w:hAnsi="Arial Narrow"/>
      <w:lang w:val="en-AU" w:eastAsia="en-US" w:bidi="ar-SA"/>
    </w:rPr>
  </w:style>
  <w:style w:type="paragraph" w:customStyle="1" w:styleId="Tablename">
    <w:name w:val="Table name"/>
    <w:link w:val="TablenameChar"/>
    <w:pPr>
      <w:spacing w:before="40" w:after="40" w:line="276" w:lineRule="auto"/>
    </w:pPr>
    <w:rPr>
      <w:rFonts w:ascii="Arial" w:eastAsia="Calibri" w:hAnsi="Arial" w:cs="Arial"/>
      <w:b/>
      <w:sz w:val="18"/>
      <w:lang w:eastAsia="en-US"/>
    </w:rPr>
  </w:style>
  <w:style w:type="character" w:customStyle="1" w:styleId="TablenameChar">
    <w:name w:val="Table name Char"/>
    <w:link w:val="Tablename"/>
    <w:locked/>
    <w:rPr>
      <w:rFonts w:ascii="Arial" w:eastAsia="Calibri" w:hAnsi="Arial" w:cs="Arial"/>
      <w:b/>
      <w:sz w:val="18"/>
      <w:lang w:val="en-AU" w:eastAsia="en-US" w:bidi="ar-SA"/>
    </w:rPr>
  </w:style>
  <w:style w:type="character" w:styleId="Emphasis">
    <w:name w:val="Emphasis"/>
    <w:qFormat/>
    <w:rPr>
      <w:rFonts w:ascii="Garamond" w:hAnsi="Garamond" w:cs="Times New Roman"/>
      <w:i/>
      <w:sz w:val="24"/>
    </w:rPr>
  </w:style>
  <w:style w:type="table" w:styleId="TableGrid">
    <w:name w:val="Table Grid"/>
    <w:basedOn w:val="TableNormal"/>
    <w:rsid w:val="00DF5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1E4933"/>
  </w:style>
  <w:style w:type="paragraph" w:styleId="NormalWeb">
    <w:name w:val="Normal (Web)"/>
    <w:basedOn w:val="Normal"/>
    <w:uiPriority w:val="99"/>
    <w:rsid w:val="001E4933"/>
    <w:pPr>
      <w:spacing w:before="100" w:beforeAutospacing="1" w:after="100" w:afterAutospacing="1"/>
    </w:pPr>
    <w:rPr>
      <w:color w:val="000000"/>
      <w:szCs w:val="24"/>
    </w:rPr>
  </w:style>
  <w:style w:type="paragraph" w:styleId="Revision">
    <w:name w:val="Revision"/>
    <w:hidden/>
    <w:uiPriority w:val="99"/>
    <w:semiHidden/>
    <w:rsid w:val="00AB119A"/>
    <w:rPr>
      <w:sz w:val="24"/>
    </w:rPr>
  </w:style>
  <w:style w:type="character" w:customStyle="1" w:styleId="FooterChar">
    <w:name w:val="Footer Char"/>
    <w:basedOn w:val="DefaultParagraphFont"/>
    <w:link w:val="Footer"/>
    <w:uiPriority w:val="99"/>
    <w:rsid w:val="00913870"/>
    <w:rPr>
      <w:sz w:val="24"/>
    </w:rPr>
  </w:style>
  <w:style w:type="character" w:customStyle="1" w:styleId="CharChar">
    <w:name w:val="Char Char"/>
    <w:basedOn w:val="DefaultParagraphFont"/>
    <w:link w:val="Char"/>
    <w:rsid w:val="00DF65E7"/>
    <w:rPr>
      <w:rFonts w:ascii="Arial" w:hAnsi="Arial" w:cs="Arial"/>
      <w:sz w:val="22"/>
      <w:szCs w:val="22"/>
      <w:lang w:eastAsia="en-US"/>
    </w:rPr>
  </w:style>
  <w:style w:type="character" w:customStyle="1" w:styleId="apple-style-span">
    <w:name w:val="apple-style-span"/>
    <w:basedOn w:val="DefaultParagraphFont"/>
    <w:uiPriority w:val="99"/>
    <w:rsid w:val="00F9113E"/>
    <w:rPr>
      <w:rFonts w:cs="Times New Roman"/>
    </w:rPr>
  </w:style>
  <w:style w:type="character" w:customStyle="1" w:styleId="apple-converted-space">
    <w:name w:val="apple-converted-space"/>
    <w:basedOn w:val="DefaultParagraphFont"/>
    <w:uiPriority w:val="99"/>
    <w:rsid w:val="00F9113E"/>
    <w:rPr>
      <w:rFonts w:cs="Times New Roman"/>
    </w:rPr>
  </w:style>
  <w:style w:type="character" w:customStyle="1" w:styleId="Heading1Char">
    <w:name w:val="Heading 1 Char"/>
    <w:basedOn w:val="DefaultParagraphFont"/>
    <w:link w:val="Heading1"/>
    <w:rsid w:val="008D1677"/>
    <w:rPr>
      <w:rFonts w:ascii="Arial" w:eastAsiaTheme="majorEastAsia" w:hAnsi="Arial" w:cstheme="majorBidi"/>
      <w:b/>
      <w:bCs/>
      <w:sz w:val="24"/>
      <w:szCs w:val="28"/>
    </w:rPr>
  </w:style>
  <w:style w:type="character" w:customStyle="1" w:styleId="Heading3Char">
    <w:name w:val="Heading 3 Char"/>
    <w:basedOn w:val="DefaultParagraphFont"/>
    <w:link w:val="Heading3"/>
    <w:semiHidden/>
    <w:rsid w:val="00F17646"/>
    <w:rPr>
      <w:rFonts w:asciiTheme="majorHAnsi" w:eastAsiaTheme="majorEastAsia" w:hAnsiTheme="majorHAnsi" w:cstheme="majorBidi"/>
      <w:b/>
      <w:bCs/>
      <w:color w:val="4F81BD" w:themeColor="accent1"/>
      <w:sz w:val="24"/>
    </w:rPr>
  </w:style>
  <w:style w:type="character" w:customStyle="1" w:styleId="TablecaptionChar">
    <w:name w:val="Table caption Char"/>
    <w:basedOn w:val="DefaultParagraphFont"/>
    <w:link w:val="Tablecaption"/>
    <w:rsid w:val="000C4EA3"/>
    <w:rPr>
      <w:rFonts w:ascii="Gill Sans MT" w:hAnsi="Gill Sans MT"/>
      <w:b/>
      <w:bCs/>
      <w:lang w:eastAsia="en-US"/>
    </w:rPr>
  </w:style>
  <w:style w:type="paragraph" w:customStyle="1" w:styleId="Style1">
    <w:name w:val="Style1"/>
    <w:basedOn w:val="Normal"/>
    <w:link w:val="Style1Char"/>
    <w:qFormat/>
    <w:rsid w:val="00A31EAB"/>
    <w:pPr>
      <w:spacing w:after="0" w:line="240" w:lineRule="auto"/>
    </w:pPr>
  </w:style>
  <w:style w:type="character" w:customStyle="1" w:styleId="Style1Char">
    <w:name w:val="Style1 Char"/>
    <w:basedOn w:val="DefaultParagraphFont"/>
    <w:link w:val="Style1"/>
    <w:rsid w:val="00A31EAB"/>
    <w:rPr>
      <w:sz w:val="24"/>
    </w:rPr>
  </w:style>
  <w:style w:type="character" w:customStyle="1" w:styleId="HeaderChar">
    <w:name w:val="Header Char"/>
    <w:basedOn w:val="DefaultParagraphFont"/>
    <w:link w:val="Header"/>
    <w:uiPriority w:val="99"/>
    <w:rsid w:val="00835CB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after="120" w:line="360"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8D1677"/>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176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Pr>
      <w:rFonts w:ascii="Arial" w:hAnsi="Arial" w:cs="Arial"/>
      <w:sz w:val="22"/>
      <w:szCs w:val="22"/>
      <w:lang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customStyle="1" w:styleId="CharChar1CharCharCharChar">
    <w:name w:val="Char Char1 Char Char Char Char"/>
    <w:basedOn w:val="Normal"/>
    <w:rPr>
      <w:rFonts w:ascii="Arial" w:hAnsi="Arial" w:cs="Arial"/>
      <w:sz w:val="22"/>
      <w:szCs w:val="22"/>
      <w:lang w:eastAsia="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Char">
    <w:name w:val="Char"/>
    <w:basedOn w:val="Normal"/>
    <w:link w:val="CharChar"/>
    <w:rPr>
      <w:rFonts w:ascii="Arial" w:hAnsi="Arial" w:cs="Arial"/>
      <w:sz w:val="22"/>
      <w:szCs w:val="22"/>
      <w:lang w:eastAsia="en-US"/>
    </w:rPr>
  </w:style>
  <w:style w:type="paragraph" w:customStyle="1" w:styleId="Tabletext">
    <w:name w:val="Table text"/>
    <w:basedOn w:val="Normal"/>
    <w:link w:val="TabletextChar"/>
    <w:qFormat/>
    <w:pPr>
      <w:keepNext/>
      <w:spacing w:before="60" w:after="40"/>
    </w:pPr>
    <w:rPr>
      <w:rFonts w:ascii="Arial Narrow" w:hAnsi="Arial Narrow"/>
      <w:sz w:val="20"/>
      <w:lang w:eastAsia="en-US"/>
    </w:rPr>
  </w:style>
  <w:style w:type="paragraph" w:customStyle="1" w:styleId="StyleExecSumm">
    <w:name w:val="Style ExecSumm"/>
    <w:basedOn w:val="Normal"/>
    <w:qFormat/>
    <w:pPr>
      <w:spacing w:after="240" w:line="288" w:lineRule="auto"/>
      <w:jc w:val="both"/>
    </w:pPr>
    <w:rPr>
      <w:rFonts w:ascii="Californian FB" w:hAnsi="Californian FB"/>
      <w:sz w:val="22"/>
      <w:szCs w:val="24"/>
      <w:lang w:eastAsia="en-US"/>
    </w:rPr>
  </w:style>
  <w:style w:type="paragraph" w:customStyle="1" w:styleId="Default">
    <w:name w:val="Default"/>
    <w:pPr>
      <w:autoSpaceDE w:val="0"/>
      <w:autoSpaceDN w:val="0"/>
      <w:adjustRightInd w:val="0"/>
    </w:pPr>
    <w:rPr>
      <w:rFonts w:ascii="Tahoma" w:hAnsi="Tahoma" w:cs="Tahoma"/>
      <w:color w:val="000000"/>
      <w:sz w:val="24"/>
      <w:szCs w:val="24"/>
      <w:lang w:val="en-US" w:eastAsia="en-US"/>
    </w:rPr>
  </w:style>
  <w:style w:type="paragraph" w:customStyle="1" w:styleId="Heading4">
    <w:name w:val="Heading4"/>
    <w:basedOn w:val="Normal"/>
    <w:next w:val="Normal"/>
    <w:qFormat/>
    <w:pPr>
      <w:keepNext/>
      <w:tabs>
        <w:tab w:val="left" w:pos="851"/>
      </w:tabs>
      <w:spacing w:before="240"/>
      <w:outlineLvl w:val="3"/>
    </w:pPr>
    <w:rPr>
      <w:rFonts w:ascii="Gill Sans MT" w:hAnsi="Gill Sans MT"/>
      <w:b/>
      <w:bCs/>
      <w:i/>
      <w:sz w:val="22"/>
      <w:szCs w:val="32"/>
      <w:lang w:val="x-none" w:eastAsia="en-US"/>
    </w:rPr>
  </w:style>
  <w:style w:type="paragraph" w:customStyle="1" w:styleId="Tablecaption">
    <w:name w:val="Table caption"/>
    <w:basedOn w:val="Caption"/>
    <w:link w:val="TablecaptionChar"/>
    <w:qFormat/>
    <w:pPr>
      <w:keepNext/>
      <w:spacing w:before="120"/>
      <w:ind w:left="1077" w:hanging="1077"/>
    </w:pPr>
    <w:rPr>
      <w:rFonts w:ascii="Gill Sans MT" w:hAnsi="Gill Sans MT"/>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Pr>
      <w:b/>
      <w:bCs/>
      <w:sz w:val="20"/>
    </w:rPr>
  </w:style>
  <w:style w:type="paragraph" w:styleId="ListParagraph">
    <w:name w:val="List Paragraph"/>
    <w:basedOn w:val="Normal"/>
    <w:uiPriority w:val="34"/>
    <w:qFormat/>
    <w:pPr>
      <w:spacing w:after="240"/>
      <w:contextualSpacing/>
      <w:jc w:val="both"/>
    </w:pPr>
    <w:rPr>
      <w:rFonts w:ascii="Garamond" w:eastAsia="Calibri" w:hAnsi="Garamond"/>
      <w:szCs w:val="24"/>
      <w:lang w:eastAsia="en-US"/>
    </w:rPr>
  </w:style>
  <w:style w:type="paragraph" w:customStyle="1" w:styleId="bulletpointstyle">
    <w:name w:val="bullet point style"/>
    <w:basedOn w:val="Normal"/>
    <w:pPr>
      <w:tabs>
        <w:tab w:val="num" w:pos="720"/>
      </w:tabs>
      <w:spacing w:after="240"/>
      <w:ind w:left="981"/>
      <w:jc w:val="both"/>
    </w:pPr>
    <w:rPr>
      <w:rFonts w:ascii="Garamond" w:eastAsia="Calibri" w:hAnsi="Garamond"/>
      <w:szCs w:val="24"/>
      <w:lang w:eastAsia="en-US"/>
    </w:rPr>
  </w:style>
  <w:style w:type="paragraph" w:customStyle="1" w:styleId="Tabletextbold">
    <w:name w:val="Table text bold"/>
    <w:basedOn w:val="Normal"/>
    <w:link w:val="TabletextboldChar"/>
    <w:pPr>
      <w:keepNext/>
      <w:spacing w:before="40" w:after="40"/>
    </w:pPr>
    <w:rPr>
      <w:rFonts w:ascii="Arial Narrow" w:eastAsia="Calibri" w:hAnsi="Arial Narrow" w:cs="Arial"/>
      <w:b/>
      <w:sz w:val="18"/>
      <w:lang w:eastAsia="en-US"/>
    </w:rPr>
  </w:style>
  <w:style w:type="character" w:customStyle="1" w:styleId="TabletextboldChar">
    <w:name w:val="Table text bold Char"/>
    <w:link w:val="Tabletextbold"/>
    <w:locked/>
    <w:rPr>
      <w:rFonts w:ascii="Arial Narrow" w:eastAsia="Calibri" w:hAnsi="Arial Narrow" w:cs="Arial"/>
      <w:b/>
      <w:sz w:val="18"/>
      <w:lang w:val="en-AU" w:eastAsia="en-US" w:bidi="ar-SA"/>
    </w:rPr>
  </w:style>
  <w:style w:type="character" w:customStyle="1" w:styleId="TabletextChar">
    <w:name w:val="Table text Char"/>
    <w:link w:val="Tabletext"/>
    <w:locked/>
    <w:rPr>
      <w:rFonts w:ascii="Arial Narrow" w:hAnsi="Arial Narrow"/>
      <w:lang w:val="en-AU" w:eastAsia="en-US" w:bidi="ar-SA"/>
    </w:rPr>
  </w:style>
  <w:style w:type="paragraph" w:customStyle="1" w:styleId="Tablename">
    <w:name w:val="Table name"/>
    <w:link w:val="TablenameChar"/>
    <w:pPr>
      <w:spacing w:before="40" w:after="40" w:line="276" w:lineRule="auto"/>
    </w:pPr>
    <w:rPr>
      <w:rFonts w:ascii="Arial" w:eastAsia="Calibri" w:hAnsi="Arial" w:cs="Arial"/>
      <w:b/>
      <w:sz w:val="18"/>
      <w:lang w:eastAsia="en-US"/>
    </w:rPr>
  </w:style>
  <w:style w:type="character" w:customStyle="1" w:styleId="TablenameChar">
    <w:name w:val="Table name Char"/>
    <w:link w:val="Tablename"/>
    <w:locked/>
    <w:rPr>
      <w:rFonts w:ascii="Arial" w:eastAsia="Calibri" w:hAnsi="Arial" w:cs="Arial"/>
      <w:b/>
      <w:sz w:val="18"/>
      <w:lang w:val="en-AU" w:eastAsia="en-US" w:bidi="ar-SA"/>
    </w:rPr>
  </w:style>
  <w:style w:type="character" w:styleId="Emphasis">
    <w:name w:val="Emphasis"/>
    <w:qFormat/>
    <w:rPr>
      <w:rFonts w:ascii="Garamond" w:hAnsi="Garamond" w:cs="Times New Roman"/>
      <w:i/>
      <w:sz w:val="24"/>
    </w:rPr>
  </w:style>
  <w:style w:type="table" w:styleId="TableGrid">
    <w:name w:val="Table Grid"/>
    <w:basedOn w:val="TableNormal"/>
    <w:rsid w:val="00DF5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rsid w:val="001E4933"/>
  </w:style>
  <w:style w:type="paragraph" w:styleId="NormalWeb">
    <w:name w:val="Normal (Web)"/>
    <w:basedOn w:val="Normal"/>
    <w:uiPriority w:val="99"/>
    <w:rsid w:val="001E4933"/>
    <w:pPr>
      <w:spacing w:before="100" w:beforeAutospacing="1" w:after="100" w:afterAutospacing="1"/>
    </w:pPr>
    <w:rPr>
      <w:color w:val="000000"/>
      <w:szCs w:val="24"/>
    </w:rPr>
  </w:style>
  <w:style w:type="paragraph" w:styleId="Revision">
    <w:name w:val="Revision"/>
    <w:hidden/>
    <w:uiPriority w:val="99"/>
    <w:semiHidden/>
    <w:rsid w:val="00AB119A"/>
    <w:rPr>
      <w:sz w:val="24"/>
    </w:rPr>
  </w:style>
  <w:style w:type="character" w:customStyle="1" w:styleId="FooterChar">
    <w:name w:val="Footer Char"/>
    <w:basedOn w:val="DefaultParagraphFont"/>
    <w:link w:val="Footer"/>
    <w:uiPriority w:val="99"/>
    <w:rsid w:val="00913870"/>
    <w:rPr>
      <w:sz w:val="24"/>
    </w:rPr>
  </w:style>
  <w:style w:type="character" w:customStyle="1" w:styleId="CharChar">
    <w:name w:val="Char Char"/>
    <w:basedOn w:val="DefaultParagraphFont"/>
    <w:link w:val="Char"/>
    <w:rsid w:val="00DF65E7"/>
    <w:rPr>
      <w:rFonts w:ascii="Arial" w:hAnsi="Arial" w:cs="Arial"/>
      <w:sz w:val="22"/>
      <w:szCs w:val="22"/>
      <w:lang w:eastAsia="en-US"/>
    </w:rPr>
  </w:style>
  <w:style w:type="character" w:customStyle="1" w:styleId="apple-style-span">
    <w:name w:val="apple-style-span"/>
    <w:basedOn w:val="DefaultParagraphFont"/>
    <w:uiPriority w:val="99"/>
    <w:rsid w:val="00F9113E"/>
    <w:rPr>
      <w:rFonts w:cs="Times New Roman"/>
    </w:rPr>
  </w:style>
  <w:style w:type="character" w:customStyle="1" w:styleId="apple-converted-space">
    <w:name w:val="apple-converted-space"/>
    <w:basedOn w:val="DefaultParagraphFont"/>
    <w:uiPriority w:val="99"/>
    <w:rsid w:val="00F9113E"/>
    <w:rPr>
      <w:rFonts w:cs="Times New Roman"/>
    </w:rPr>
  </w:style>
  <w:style w:type="character" w:customStyle="1" w:styleId="Heading1Char">
    <w:name w:val="Heading 1 Char"/>
    <w:basedOn w:val="DefaultParagraphFont"/>
    <w:link w:val="Heading1"/>
    <w:rsid w:val="008D1677"/>
    <w:rPr>
      <w:rFonts w:ascii="Arial" w:eastAsiaTheme="majorEastAsia" w:hAnsi="Arial" w:cstheme="majorBidi"/>
      <w:b/>
      <w:bCs/>
      <w:sz w:val="24"/>
      <w:szCs w:val="28"/>
    </w:rPr>
  </w:style>
  <w:style w:type="character" w:customStyle="1" w:styleId="Heading3Char">
    <w:name w:val="Heading 3 Char"/>
    <w:basedOn w:val="DefaultParagraphFont"/>
    <w:link w:val="Heading3"/>
    <w:semiHidden/>
    <w:rsid w:val="00F17646"/>
    <w:rPr>
      <w:rFonts w:asciiTheme="majorHAnsi" w:eastAsiaTheme="majorEastAsia" w:hAnsiTheme="majorHAnsi" w:cstheme="majorBidi"/>
      <w:b/>
      <w:bCs/>
      <w:color w:val="4F81BD" w:themeColor="accent1"/>
      <w:sz w:val="24"/>
    </w:rPr>
  </w:style>
  <w:style w:type="character" w:customStyle="1" w:styleId="TablecaptionChar">
    <w:name w:val="Table caption Char"/>
    <w:basedOn w:val="DefaultParagraphFont"/>
    <w:link w:val="Tablecaption"/>
    <w:rsid w:val="000C4EA3"/>
    <w:rPr>
      <w:rFonts w:ascii="Gill Sans MT" w:hAnsi="Gill Sans MT"/>
      <w:b/>
      <w:bCs/>
      <w:lang w:eastAsia="en-US"/>
    </w:rPr>
  </w:style>
  <w:style w:type="paragraph" w:customStyle="1" w:styleId="Style1">
    <w:name w:val="Style1"/>
    <w:basedOn w:val="Normal"/>
    <w:link w:val="Style1Char"/>
    <w:qFormat/>
    <w:rsid w:val="00A31EAB"/>
    <w:pPr>
      <w:spacing w:after="0" w:line="240" w:lineRule="auto"/>
    </w:pPr>
  </w:style>
  <w:style w:type="character" w:customStyle="1" w:styleId="Style1Char">
    <w:name w:val="Style1 Char"/>
    <w:basedOn w:val="DefaultParagraphFont"/>
    <w:link w:val="Style1"/>
    <w:rsid w:val="00A31EAB"/>
    <w:rPr>
      <w:sz w:val="24"/>
    </w:rPr>
  </w:style>
  <w:style w:type="character" w:customStyle="1" w:styleId="HeaderChar">
    <w:name w:val="Header Char"/>
    <w:basedOn w:val="DefaultParagraphFont"/>
    <w:link w:val="Header"/>
    <w:uiPriority w:val="99"/>
    <w:rsid w:val="00835C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56439">
      <w:bodyDiv w:val="1"/>
      <w:marLeft w:val="0"/>
      <w:marRight w:val="0"/>
      <w:marTop w:val="0"/>
      <w:marBottom w:val="0"/>
      <w:divBdr>
        <w:top w:val="none" w:sz="0" w:space="0" w:color="auto"/>
        <w:left w:val="none" w:sz="0" w:space="0" w:color="auto"/>
        <w:bottom w:val="none" w:sz="0" w:space="0" w:color="auto"/>
        <w:right w:val="none" w:sz="0" w:space="0" w:color="auto"/>
      </w:divBdr>
      <w:divsChild>
        <w:div w:id="1193568387">
          <w:marLeft w:val="1166"/>
          <w:marRight w:val="0"/>
          <w:marTop w:val="67"/>
          <w:marBottom w:val="0"/>
          <w:divBdr>
            <w:top w:val="none" w:sz="0" w:space="0" w:color="auto"/>
            <w:left w:val="none" w:sz="0" w:space="0" w:color="auto"/>
            <w:bottom w:val="none" w:sz="0" w:space="0" w:color="auto"/>
            <w:right w:val="none" w:sz="0" w:space="0" w:color="auto"/>
          </w:divBdr>
        </w:div>
        <w:div w:id="1797871023">
          <w:marLeft w:val="1166"/>
          <w:marRight w:val="0"/>
          <w:marTop w:val="67"/>
          <w:marBottom w:val="0"/>
          <w:divBdr>
            <w:top w:val="none" w:sz="0" w:space="0" w:color="auto"/>
            <w:left w:val="none" w:sz="0" w:space="0" w:color="auto"/>
            <w:bottom w:val="none" w:sz="0" w:space="0" w:color="auto"/>
            <w:right w:val="none" w:sz="0" w:space="0" w:color="auto"/>
          </w:divBdr>
        </w:div>
      </w:divsChild>
    </w:div>
    <w:div w:id="288704508">
      <w:bodyDiv w:val="1"/>
      <w:marLeft w:val="0"/>
      <w:marRight w:val="0"/>
      <w:marTop w:val="0"/>
      <w:marBottom w:val="0"/>
      <w:divBdr>
        <w:top w:val="none" w:sz="0" w:space="0" w:color="auto"/>
        <w:left w:val="none" w:sz="0" w:space="0" w:color="auto"/>
        <w:bottom w:val="none" w:sz="0" w:space="0" w:color="auto"/>
        <w:right w:val="none" w:sz="0" w:space="0" w:color="auto"/>
      </w:divBdr>
      <w:divsChild>
        <w:div w:id="66614394">
          <w:marLeft w:val="547"/>
          <w:marRight w:val="0"/>
          <w:marTop w:val="86"/>
          <w:marBottom w:val="0"/>
          <w:divBdr>
            <w:top w:val="none" w:sz="0" w:space="0" w:color="auto"/>
            <w:left w:val="none" w:sz="0" w:space="0" w:color="auto"/>
            <w:bottom w:val="none" w:sz="0" w:space="0" w:color="auto"/>
            <w:right w:val="none" w:sz="0" w:space="0" w:color="auto"/>
          </w:divBdr>
        </w:div>
        <w:div w:id="204947159">
          <w:marLeft w:val="1166"/>
          <w:marRight w:val="0"/>
          <w:marTop w:val="77"/>
          <w:marBottom w:val="0"/>
          <w:divBdr>
            <w:top w:val="none" w:sz="0" w:space="0" w:color="auto"/>
            <w:left w:val="none" w:sz="0" w:space="0" w:color="auto"/>
            <w:bottom w:val="none" w:sz="0" w:space="0" w:color="auto"/>
            <w:right w:val="none" w:sz="0" w:space="0" w:color="auto"/>
          </w:divBdr>
        </w:div>
        <w:div w:id="505943056">
          <w:marLeft w:val="547"/>
          <w:marRight w:val="0"/>
          <w:marTop w:val="86"/>
          <w:marBottom w:val="0"/>
          <w:divBdr>
            <w:top w:val="none" w:sz="0" w:space="0" w:color="auto"/>
            <w:left w:val="none" w:sz="0" w:space="0" w:color="auto"/>
            <w:bottom w:val="none" w:sz="0" w:space="0" w:color="auto"/>
            <w:right w:val="none" w:sz="0" w:space="0" w:color="auto"/>
          </w:divBdr>
        </w:div>
        <w:div w:id="953099224">
          <w:marLeft w:val="547"/>
          <w:marRight w:val="0"/>
          <w:marTop w:val="86"/>
          <w:marBottom w:val="0"/>
          <w:divBdr>
            <w:top w:val="none" w:sz="0" w:space="0" w:color="auto"/>
            <w:left w:val="none" w:sz="0" w:space="0" w:color="auto"/>
            <w:bottom w:val="none" w:sz="0" w:space="0" w:color="auto"/>
            <w:right w:val="none" w:sz="0" w:space="0" w:color="auto"/>
          </w:divBdr>
        </w:div>
        <w:div w:id="1427967151">
          <w:marLeft w:val="547"/>
          <w:marRight w:val="0"/>
          <w:marTop w:val="86"/>
          <w:marBottom w:val="0"/>
          <w:divBdr>
            <w:top w:val="none" w:sz="0" w:space="0" w:color="auto"/>
            <w:left w:val="none" w:sz="0" w:space="0" w:color="auto"/>
            <w:bottom w:val="none" w:sz="0" w:space="0" w:color="auto"/>
            <w:right w:val="none" w:sz="0" w:space="0" w:color="auto"/>
          </w:divBdr>
        </w:div>
      </w:divsChild>
    </w:div>
    <w:div w:id="573009056">
      <w:bodyDiv w:val="1"/>
      <w:marLeft w:val="0"/>
      <w:marRight w:val="0"/>
      <w:marTop w:val="0"/>
      <w:marBottom w:val="0"/>
      <w:divBdr>
        <w:top w:val="none" w:sz="0" w:space="0" w:color="auto"/>
        <w:left w:val="none" w:sz="0" w:space="0" w:color="auto"/>
        <w:bottom w:val="none" w:sz="0" w:space="0" w:color="auto"/>
        <w:right w:val="none" w:sz="0" w:space="0" w:color="auto"/>
      </w:divBdr>
      <w:divsChild>
        <w:div w:id="831408548">
          <w:marLeft w:val="1166"/>
          <w:marRight w:val="0"/>
          <w:marTop w:val="67"/>
          <w:marBottom w:val="0"/>
          <w:divBdr>
            <w:top w:val="none" w:sz="0" w:space="0" w:color="auto"/>
            <w:left w:val="none" w:sz="0" w:space="0" w:color="auto"/>
            <w:bottom w:val="none" w:sz="0" w:space="0" w:color="auto"/>
            <w:right w:val="none" w:sz="0" w:space="0" w:color="auto"/>
          </w:divBdr>
        </w:div>
        <w:div w:id="1018000426">
          <w:marLeft w:val="1166"/>
          <w:marRight w:val="0"/>
          <w:marTop w:val="67"/>
          <w:marBottom w:val="0"/>
          <w:divBdr>
            <w:top w:val="none" w:sz="0" w:space="0" w:color="auto"/>
            <w:left w:val="none" w:sz="0" w:space="0" w:color="auto"/>
            <w:bottom w:val="none" w:sz="0" w:space="0" w:color="auto"/>
            <w:right w:val="none" w:sz="0" w:space="0" w:color="auto"/>
          </w:divBdr>
        </w:div>
      </w:divsChild>
    </w:div>
    <w:div w:id="653141447">
      <w:bodyDiv w:val="1"/>
      <w:marLeft w:val="0"/>
      <w:marRight w:val="0"/>
      <w:marTop w:val="0"/>
      <w:marBottom w:val="0"/>
      <w:divBdr>
        <w:top w:val="none" w:sz="0" w:space="0" w:color="auto"/>
        <w:left w:val="none" w:sz="0" w:space="0" w:color="auto"/>
        <w:bottom w:val="none" w:sz="0" w:space="0" w:color="auto"/>
        <w:right w:val="none" w:sz="0" w:space="0" w:color="auto"/>
      </w:divBdr>
      <w:divsChild>
        <w:div w:id="564680514">
          <w:marLeft w:val="1166"/>
          <w:marRight w:val="0"/>
          <w:marTop w:val="67"/>
          <w:marBottom w:val="0"/>
          <w:divBdr>
            <w:top w:val="none" w:sz="0" w:space="0" w:color="auto"/>
            <w:left w:val="none" w:sz="0" w:space="0" w:color="auto"/>
            <w:bottom w:val="none" w:sz="0" w:space="0" w:color="auto"/>
            <w:right w:val="none" w:sz="0" w:space="0" w:color="auto"/>
          </w:divBdr>
        </w:div>
        <w:div w:id="891037518">
          <w:marLeft w:val="1166"/>
          <w:marRight w:val="0"/>
          <w:marTop w:val="67"/>
          <w:marBottom w:val="0"/>
          <w:divBdr>
            <w:top w:val="none" w:sz="0" w:space="0" w:color="auto"/>
            <w:left w:val="none" w:sz="0" w:space="0" w:color="auto"/>
            <w:bottom w:val="none" w:sz="0" w:space="0" w:color="auto"/>
            <w:right w:val="none" w:sz="0" w:space="0" w:color="auto"/>
          </w:divBdr>
        </w:div>
        <w:div w:id="1356152181">
          <w:marLeft w:val="1166"/>
          <w:marRight w:val="0"/>
          <w:marTop w:val="67"/>
          <w:marBottom w:val="0"/>
          <w:divBdr>
            <w:top w:val="none" w:sz="0" w:space="0" w:color="auto"/>
            <w:left w:val="none" w:sz="0" w:space="0" w:color="auto"/>
            <w:bottom w:val="none" w:sz="0" w:space="0" w:color="auto"/>
            <w:right w:val="none" w:sz="0" w:space="0" w:color="auto"/>
          </w:divBdr>
        </w:div>
        <w:div w:id="1712607533">
          <w:marLeft w:val="1166"/>
          <w:marRight w:val="0"/>
          <w:marTop w:val="67"/>
          <w:marBottom w:val="0"/>
          <w:divBdr>
            <w:top w:val="none" w:sz="0" w:space="0" w:color="auto"/>
            <w:left w:val="none" w:sz="0" w:space="0" w:color="auto"/>
            <w:bottom w:val="none" w:sz="0" w:space="0" w:color="auto"/>
            <w:right w:val="none" w:sz="0" w:space="0" w:color="auto"/>
          </w:divBdr>
        </w:div>
        <w:div w:id="1820072169">
          <w:marLeft w:val="1166"/>
          <w:marRight w:val="0"/>
          <w:marTop w:val="67"/>
          <w:marBottom w:val="0"/>
          <w:divBdr>
            <w:top w:val="none" w:sz="0" w:space="0" w:color="auto"/>
            <w:left w:val="none" w:sz="0" w:space="0" w:color="auto"/>
            <w:bottom w:val="none" w:sz="0" w:space="0" w:color="auto"/>
            <w:right w:val="none" w:sz="0" w:space="0" w:color="auto"/>
          </w:divBdr>
        </w:div>
        <w:div w:id="2139300657">
          <w:marLeft w:val="1166"/>
          <w:marRight w:val="0"/>
          <w:marTop w:val="67"/>
          <w:marBottom w:val="0"/>
          <w:divBdr>
            <w:top w:val="none" w:sz="0" w:space="0" w:color="auto"/>
            <w:left w:val="none" w:sz="0" w:space="0" w:color="auto"/>
            <w:bottom w:val="none" w:sz="0" w:space="0" w:color="auto"/>
            <w:right w:val="none" w:sz="0" w:space="0" w:color="auto"/>
          </w:divBdr>
        </w:div>
      </w:divsChild>
    </w:div>
    <w:div w:id="716465578">
      <w:bodyDiv w:val="1"/>
      <w:marLeft w:val="0"/>
      <w:marRight w:val="0"/>
      <w:marTop w:val="0"/>
      <w:marBottom w:val="0"/>
      <w:divBdr>
        <w:top w:val="none" w:sz="0" w:space="0" w:color="auto"/>
        <w:left w:val="none" w:sz="0" w:space="0" w:color="auto"/>
        <w:bottom w:val="none" w:sz="0" w:space="0" w:color="auto"/>
        <w:right w:val="none" w:sz="0" w:space="0" w:color="auto"/>
      </w:divBdr>
      <w:divsChild>
        <w:div w:id="235870375">
          <w:marLeft w:val="1166"/>
          <w:marRight w:val="0"/>
          <w:marTop w:val="77"/>
          <w:marBottom w:val="0"/>
          <w:divBdr>
            <w:top w:val="none" w:sz="0" w:space="0" w:color="auto"/>
            <w:left w:val="none" w:sz="0" w:space="0" w:color="auto"/>
            <w:bottom w:val="none" w:sz="0" w:space="0" w:color="auto"/>
            <w:right w:val="none" w:sz="0" w:space="0" w:color="auto"/>
          </w:divBdr>
        </w:div>
        <w:div w:id="416559364">
          <w:marLeft w:val="1166"/>
          <w:marRight w:val="0"/>
          <w:marTop w:val="77"/>
          <w:marBottom w:val="0"/>
          <w:divBdr>
            <w:top w:val="none" w:sz="0" w:space="0" w:color="auto"/>
            <w:left w:val="none" w:sz="0" w:space="0" w:color="auto"/>
            <w:bottom w:val="none" w:sz="0" w:space="0" w:color="auto"/>
            <w:right w:val="none" w:sz="0" w:space="0" w:color="auto"/>
          </w:divBdr>
        </w:div>
        <w:div w:id="534201738">
          <w:marLeft w:val="1166"/>
          <w:marRight w:val="0"/>
          <w:marTop w:val="67"/>
          <w:marBottom w:val="0"/>
          <w:divBdr>
            <w:top w:val="none" w:sz="0" w:space="0" w:color="auto"/>
            <w:left w:val="none" w:sz="0" w:space="0" w:color="auto"/>
            <w:bottom w:val="none" w:sz="0" w:space="0" w:color="auto"/>
            <w:right w:val="none" w:sz="0" w:space="0" w:color="auto"/>
          </w:divBdr>
        </w:div>
        <w:div w:id="854923766">
          <w:marLeft w:val="547"/>
          <w:marRight w:val="0"/>
          <w:marTop w:val="86"/>
          <w:marBottom w:val="0"/>
          <w:divBdr>
            <w:top w:val="none" w:sz="0" w:space="0" w:color="auto"/>
            <w:left w:val="none" w:sz="0" w:space="0" w:color="auto"/>
            <w:bottom w:val="none" w:sz="0" w:space="0" w:color="auto"/>
            <w:right w:val="none" w:sz="0" w:space="0" w:color="auto"/>
          </w:divBdr>
        </w:div>
        <w:div w:id="1016034730">
          <w:marLeft w:val="547"/>
          <w:marRight w:val="0"/>
          <w:marTop w:val="86"/>
          <w:marBottom w:val="0"/>
          <w:divBdr>
            <w:top w:val="none" w:sz="0" w:space="0" w:color="auto"/>
            <w:left w:val="none" w:sz="0" w:space="0" w:color="auto"/>
            <w:bottom w:val="none" w:sz="0" w:space="0" w:color="auto"/>
            <w:right w:val="none" w:sz="0" w:space="0" w:color="auto"/>
          </w:divBdr>
        </w:div>
        <w:div w:id="1340041948">
          <w:marLeft w:val="1166"/>
          <w:marRight w:val="0"/>
          <w:marTop w:val="67"/>
          <w:marBottom w:val="0"/>
          <w:divBdr>
            <w:top w:val="none" w:sz="0" w:space="0" w:color="auto"/>
            <w:left w:val="none" w:sz="0" w:space="0" w:color="auto"/>
            <w:bottom w:val="none" w:sz="0" w:space="0" w:color="auto"/>
            <w:right w:val="none" w:sz="0" w:space="0" w:color="auto"/>
          </w:divBdr>
        </w:div>
        <w:div w:id="1442257885">
          <w:marLeft w:val="1166"/>
          <w:marRight w:val="0"/>
          <w:marTop w:val="77"/>
          <w:marBottom w:val="0"/>
          <w:divBdr>
            <w:top w:val="none" w:sz="0" w:space="0" w:color="auto"/>
            <w:left w:val="none" w:sz="0" w:space="0" w:color="auto"/>
            <w:bottom w:val="none" w:sz="0" w:space="0" w:color="auto"/>
            <w:right w:val="none" w:sz="0" w:space="0" w:color="auto"/>
          </w:divBdr>
        </w:div>
        <w:div w:id="1940024783">
          <w:marLeft w:val="1800"/>
          <w:marRight w:val="0"/>
          <w:marTop w:val="58"/>
          <w:marBottom w:val="0"/>
          <w:divBdr>
            <w:top w:val="none" w:sz="0" w:space="0" w:color="auto"/>
            <w:left w:val="none" w:sz="0" w:space="0" w:color="auto"/>
            <w:bottom w:val="none" w:sz="0" w:space="0" w:color="auto"/>
            <w:right w:val="none" w:sz="0" w:space="0" w:color="auto"/>
          </w:divBdr>
        </w:div>
      </w:divsChild>
    </w:div>
    <w:div w:id="1056783070">
      <w:bodyDiv w:val="1"/>
      <w:marLeft w:val="0"/>
      <w:marRight w:val="0"/>
      <w:marTop w:val="0"/>
      <w:marBottom w:val="0"/>
      <w:divBdr>
        <w:top w:val="none" w:sz="0" w:space="0" w:color="auto"/>
        <w:left w:val="none" w:sz="0" w:space="0" w:color="auto"/>
        <w:bottom w:val="none" w:sz="0" w:space="0" w:color="auto"/>
        <w:right w:val="none" w:sz="0" w:space="0" w:color="auto"/>
      </w:divBdr>
      <w:divsChild>
        <w:div w:id="1799179364">
          <w:marLeft w:val="1166"/>
          <w:marRight w:val="0"/>
          <w:marTop w:val="77"/>
          <w:marBottom w:val="0"/>
          <w:divBdr>
            <w:top w:val="none" w:sz="0" w:space="0" w:color="auto"/>
            <w:left w:val="none" w:sz="0" w:space="0" w:color="auto"/>
            <w:bottom w:val="none" w:sz="0" w:space="0" w:color="auto"/>
            <w:right w:val="none" w:sz="0" w:space="0" w:color="auto"/>
          </w:divBdr>
        </w:div>
      </w:divsChild>
    </w:div>
    <w:div w:id="1064334932">
      <w:bodyDiv w:val="1"/>
      <w:marLeft w:val="0"/>
      <w:marRight w:val="0"/>
      <w:marTop w:val="0"/>
      <w:marBottom w:val="0"/>
      <w:divBdr>
        <w:top w:val="none" w:sz="0" w:space="0" w:color="auto"/>
        <w:left w:val="none" w:sz="0" w:space="0" w:color="auto"/>
        <w:bottom w:val="none" w:sz="0" w:space="0" w:color="auto"/>
        <w:right w:val="none" w:sz="0" w:space="0" w:color="auto"/>
      </w:divBdr>
      <w:divsChild>
        <w:div w:id="184680495">
          <w:marLeft w:val="547"/>
          <w:marRight w:val="0"/>
          <w:marTop w:val="77"/>
          <w:marBottom w:val="0"/>
          <w:divBdr>
            <w:top w:val="none" w:sz="0" w:space="0" w:color="auto"/>
            <w:left w:val="none" w:sz="0" w:space="0" w:color="auto"/>
            <w:bottom w:val="none" w:sz="0" w:space="0" w:color="auto"/>
            <w:right w:val="none" w:sz="0" w:space="0" w:color="auto"/>
          </w:divBdr>
        </w:div>
        <w:div w:id="426000189">
          <w:marLeft w:val="547"/>
          <w:marRight w:val="0"/>
          <w:marTop w:val="96"/>
          <w:marBottom w:val="0"/>
          <w:divBdr>
            <w:top w:val="none" w:sz="0" w:space="0" w:color="auto"/>
            <w:left w:val="none" w:sz="0" w:space="0" w:color="auto"/>
            <w:bottom w:val="none" w:sz="0" w:space="0" w:color="auto"/>
            <w:right w:val="none" w:sz="0" w:space="0" w:color="auto"/>
          </w:divBdr>
        </w:div>
        <w:div w:id="635725572">
          <w:marLeft w:val="1166"/>
          <w:marRight w:val="0"/>
          <w:marTop w:val="77"/>
          <w:marBottom w:val="0"/>
          <w:divBdr>
            <w:top w:val="none" w:sz="0" w:space="0" w:color="auto"/>
            <w:left w:val="none" w:sz="0" w:space="0" w:color="auto"/>
            <w:bottom w:val="none" w:sz="0" w:space="0" w:color="auto"/>
            <w:right w:val="none" w:sz="0" w:space="0" w:color="auto"/>
          </w:divBdr>
        </w:div>
        <w:div w:id="664015340">
          <w:marLeft w:val="547"/>
          <w:marRight w:val="0"/>
          <w:marTop w:val="77"/>
          <w:marBottom w:val="0"/>
          <w:divBdr>
            <w:top w:val="none" w:sz="0" w:space="0" w:color="auto"/>
            <w:left w:val="none" w:sz="0" w:space="0" w:color="auto"/>
            <w:bottom w:val="none" w:sz="0" w:space="0" w:color="auto"/>
            <w:right w:val="none" w:sz="0" w:space="0" w:color="auto"/>
          </w:divBdr>
        </w:div>
        <w:div w:id="798644217">
          <w:marLeft w:val="547"/>
          <w:marRight w:val="0"/>
          <w:marTop w:val="77"/>
          <w:marBottom w:val="0"/>
          <w:divBdr>
            <w:top w:val="none" w:sz="0" w:space="0" w:color="auto"/>
            <w:left w:val="none" w:sz="0" w:space="0" w:color="auto"/>
            <w:bottom w:val="none" w:sz="0" w:space="0" w:color="auto"/>
            <w:right w:val="none" w:sz="0" w:space="0" w:color="auto"/>
          </w:divBdr>
        </w:div>
        <w:div w:id="1203595603">
          <w:marLeft w:val="547"/>
          <w:marRight w:val="0"/>
          <w:marTop w:val="77"/>
          <w:marBottom w:val="0"/>
          <w:divBdr>
            <w:top w:val="none" w:sz="0" w:space="0" w:color="auto"/>
            <w:left w:val="none" w:sz="0" w:space="0" w:color="auto"/>
            <w:bottom w:val="none" w:sz="0" w:space="0" w:color="auto"/>
            <w:right w:val="none" w:sz="0" w:space="0" w:color="auto"/>
          </w:divBdr>
        </w:div>
        <w:div w:id="1524200074">
          <w:marLeft w:val="547"/>
          <w:marRight w:val="0"/>
          <w:marTop w:val="77"/>
          <w:marBottom w:val="0"/>
          <w:divBdr>
            <w:top w:val="none" w:sz="0" w:space="0" w:color="auto"/>
            <w:left w:val="none" w:sz="0" w:space="0" w:color="auto"/>
            <w:bottom w:val="none" w:sz="0" w:space="0" w:color="auto"/>
            <w:right w:val="none" w:sz="0" w:space="0" w:color="auto"/>
          </w:divBdr>
        </w:div>
      </w:divsChild>
    </w:div>
    <w:div w:id="1173953617">
      <w:bodyDiv w:val="1"/>
      <w:marLeft w:val="0"/>
      <w:marRight w:val="0"/>
      <w:marTop w:val="0"/>
      <w:marBottom w:val="0"/>
      <w:divBdr>
        <w:top w:val="none" w:sz="0" w:space="0" w:color="auto"/>
        <w:left w:val="none" w:sz="0" w:space="0" w:color="auto"/>
        <w:bottom w:val="none" w:sz="0" w:space="0" w:color="auto"/>
        <w:right w:val="none" w:sz="0" w:space="0" w:color="auto"/>
      </w:divBdr>
      <w:divsChild>
        <w:div w:id="241060853">
          <w:marLeft w:val="1166"/>
          <w:marRight w:val="0"/>
          <w:marTop w:val="77"/>
          <w:marBottom w:val="0"/>
          <w:divBdr>
            <w:top w:val="none" w:sz="0" w:space="0" w:color="auto"/>
            <w:left w:val="none" w:sz="0" w:space="0" w:color="auto"/>
            <w:bottom w:val="none" w:sz="0" w:space="0" w:color="auto"/>
            <w:right w:val="none" w:sz="0" w:space="0" w:color="auto"/>
          </w:divBdr>
        </w:div>
        <w:div w:id="439029216">
          <w:marLeft w:val="1166"/>
          <w:marRight w:val="0"/>
          <w:marTop w:val="77"/>
          <w:marBottom w:val="0"/>
          <w:divBdr>
            <w:top w:val="none" w:sz="0" w:space="0" w:color="auto"/>
            <w:left w:val="none" w:sz="0" w:space="0" w:color="auto"/>
            <w:bottom w:val="none" w:sz="0" w:space="0" w:color="auto"/>
            <w:right w:val="none" w:sz="0" w:space="0" w:color="auto"/>
          </w:divBdr>
        </w:div>
        <w:div w:id="608658176">
          <w:marLeft w:val="1166"/>
          <w:marRight w:val="0"/>
          <w:marTop w:val="77"/>
          <w:marBottom w:val="0"/>
          <w:divBdr>
            <w:top w:val="none" w:sz="0" w:space="0" w:color="auto"/>
            <w:left w:val="none" w:sz="0" w:space="0" w:color="auto"/>
            <w:bottom w:val="none" w:sz="0" w:space="0" w:color="auto"/>
            <w:right w:val="none" w:sz="0" w:space="0" w:color="auto"/>
          </w:divBdr>
        </w:div>
        <w:div w:id="1884245151">
          <w:marLeft w:val="1166"/>
          <w:marRight w:val="0"/>
          <w:marTop w:val="77"/>
          <w:marBottom w:val="0"/>
          <w:divBdr>
            <w:top w:val="none" w:sz="0" w:space="0" w:color="auto"/>
            <w:left w:val="none" w:sz="0" w:space="0" w:color="auto"/>
            <w:bottom w:val="none" w:sz="0" w:space="0" w:color="auto"/>
            <w:right w:val="none" w:sz="0" w:space="0" w:color="auto"/>
          </w:divBdr>
        </w:div>
      </w:divsChild>
    </w:div>
    <w:div w:id="1186554106">
      <w:bodyDiv w:val="1"/>
      <w:marLeft w:val="0"/>
      <w:marRight w:val="0"/>
      <w:marTop w:val="0"/>
      <w:marBottom w:val="0"/>
      <w:divBdr>
        <w:top w:val="none" w:sz="0" w:space="0" w:color="auto"/>
        <w:left w:val="none" w:sz="0" w:space="0" w:color="auto"/>
        <w:bottom w:val="none" w:sz="0" w:space="0" w:color="auto"/>
        <w:right w:val="none" w:sz="0" w:space="0" w:color="auto"/>
      </w:divBdr>
    </w:div>
    <w:div w:id="1207331807">
      <w:bodyDiv w:val="1"/>
      <w:marLeft w:val="0"/>
      <w:marRight w:val="0"/>
      <w:marTop w:val="0"/>
      <w:marBottom w:val="0"/>
      <w:divBdr>
        <w:top w:val="none" w:sz="0" w:space="0" w:color="auto"/>
        <w:left w:val="none" w:sz="0" w:space="0" w:color="auto"/>
        <w:bottom w:val="none" w:sz="0" w:space="0" w:color="auto"/>
        <w:right w:val="none" w:sz="0" w:space="0" w:color="auto"/>
      </w:divBdr>
      <w:divsChild>
        <w:div w:id="708992880">
          <w:marLeft w:val="1166"/>
          <w:marRight w:val="0"/>
          <w:marTop w:val="77"/>
          <w:marBottom w:val="0"/>
          <w:divBdr>
            <w:top w:val="none" w:sz="0" w:space="0" w:color="auto"/>
            <w:left w:val="none" w:sz="0" w:space="0" w:color="auto"/>
            <w:bottom w:val="none" w:sz="0" w:space="0" w:color="auto"/>
            <w:right w:val="none" w:sz="0" w:space="0" w:color="auto"/>
          </w:divBdr>
        </w:div>
        <w:div w:id="973826898">
          <w:marLeft w:val="1166"/>
          <w:marRight w:val="0"/>
          <w:marTop w:val="77"/>
          <w:marBottom w:val="0"/>
          <w:divBdr>
            <w:top w:val="none" w:sz="0" w:space="0" w:color="auto"/>
            <w:left w:val="none" w:sz="0" w:space="0" w:color="auto"/>
            <w:bottom w:val="none" w:sz="0" w:space="0" w:color="auto"/>
            <w:right w:val="none" w:sz="0" w:space="0" w:color="auto"/>
          </w:divBdr>
        </w:div>
        <w:div w:id="1491747461">
          <w:marLeft w:val="547"/>
          <w:marRight w:val="0"/>
          <w:marTop w:val="86"/>
          <w:marBottom w:val="0"/>
          <w:divBdr>
            <w:top w:val="none" w:sz="0" w:space="0" w:color="auto"/>
            <w:left w:val="none" w:sz="0" w:space="0" w:color="auto"/>
            <w:bottom w:val="none" w:sz="0" w:space="0" w:color="auto"/>
            <w:right w:val="none" w:sz="0" w:space="0" w:color="auto"/>
          </w:divBdr>
        </w:div>
        <w:div w:id="1507669601">
          <w:marLeft w:val="1166"/>
          <w:marRight w:val="0"/>
          <w:marTop w:val="77"/>
          <w:marBottom w:val="0"/>
          <w:divBdr>
            <w:top w:val="none" w:sz="0" w:space="0" w:color="auto"/>
            <w:left w:val="none" w:sz="0" w:space="0" w:color="auto"/>
            <w:bottom w:val="none" w:sz="0" w:space="0" w:color="auto"/>
            <w:right w:val="none" w:sz="0" w:space="0" w:color="auto"/>
          </w:divBdr>
        </w:div>
      </w:divsChild>
    </w:div>
    <w:div w:id="1216509087">
      <w:bodyDiv w:val="1"/>
      <w:marLeft w:val="0"/>
      <w:marRight w:val="0"/>
      <w:marTop w:val="0"/>
      <w:marBottom w:val="0"/>
      <w:divBdr>
        <w:top w:val="none" w:sz="0" w:space="0" w:color="auto"/>
        <w:left w:val="none" w:sz="0" w:space="0" w:color="auto"/>
        <w:bottom w:val="none" w:sz="0" w:space="0" w:color="auto"/>
        <w:right w:val="none" w:sz="0" w:space="0" w:color="auto"/>
      </w:divBdr>
      <w:divsChild>
        <w:div w:id="228158302">
          <w:marLeft w:val="547"/>
          <w:marRight w:val="0"/>
          <w:marTop w:val="86"/>
          <w:marBottom w:val="0"/>
          <w:divBdr>
            <w:top w:val="none" w:sz="0" w:space="0" w:color="auto"/>
            <w:left w:val="none" w:sz="0" w:space="0" w:color="auto"/>
            <w:bottom w:val="none" w:sz="0" w:space="0" w:color="auto"/>
            <w:right w:val="none" w:sz="0" w:space="0" w:color="auto"/>
          </w:divBdr>
        </w:div>
        <w:div w:id="279528478">
          <w:marLeft w:val="1800"/>
          <w:marRight w:val="0"/>
          <w:marTop w:val="67"/>
          <w:marBottom w:val="0"/>
          <w:divBdr>
            <w:top w:val="none" w:sz="0" w:space="0" w:color="auto"/>
            <w:left w:val="none" w:sz="0" w:space="0" w:color="auto"/>
            <w:bottom w:val="none" w:sz="0" w:space="0" w:color="auto"/>
            <w:right w:val="none" w:sz="0" w:space="0" w:color="auto"/>
          </w:divBdr>
        </w:div>
        <w:div w:id="723602999">
          <w:marLeft w:val="1166"/>
          <w:marRight w:val="0"/>
          <w:marTop w:val="77"/>
          <w:marBottom w:val="0"/>
          <w:divBdr>
            <w:top w:val="none" w:sz="0" w:space="0" w:color="auto"/>
            <w:left w:val="none" w:sz="0" w:space="0" w:color="auto"/>
            <w:bottom w:val="none" w:sz="0" w:space="0" w:color="auto"/>
            <w:right w:val="none" w:sz="0" w:space="0" w:color="auto"/>
          </w:divBdr>
        </w:div>
        <w:div w:id="725835725">
          <w:marLeft w:val="1166"/>
          <w:marRight w:val="0"/>
          <w:marTop w:val="77"/>
          <w:marBottom w:val="0"/>
          <w:divBdr>
            <w:top w:val="none" w:sz="0" w:space="0" w:color="auto"/>
            <w:left w:val="none" w:sz="0" w:space="0" w:color="auto"/>
            <w:bottom w:val="none" w:sz="0" w:space="0" w:color="auto"/>
            <w:right w:val="none" w:sz="0" w:space="0" w:color="auto"/>
          </w:divBdr>
        </w:div>
        <w:div w:id="785008858">
          <w:marLeft w:val="547"/>
          <w:marRight w:val="0"/>
          <w:marTop w:val="86"/>
          <w:marBottom w:val="0"/>
          <w:divBdr>
            <w:top w:val="none" w:sz="0" w:space="0" w:color="auto"/>
            <w:left w:val="none" w:sz="0" w:space="0" w:color="auto"/>
            <w:bottom w:val="none" w:sz="0" w:space="0" w:color="auto"/>
            <w:right w:val="none" w:sz="0" w:space="0" w:color="auto"/>
          </w:divBdr>
        </w:div>
        <w:div w:id="1785660564">
          <w:marLeft w:val="1166"/>
          <w:marRight w:val="0"/>
          <w:marTop w:val="67"/>
          <w:marBottom w:val="0"/>
          <w:divBdr>
            <w:top w:val="none" w:sz="0" w:space="0" w:color="auto"/>
            <w:left w:val="none" w:sz="0" w:space="0" w:color="auto"/>
            <w:bottom w:val="none" w:sz="0" w:space="0" w:color="auto"/>
            <w:right w:val="none" w:sz="0" w:space="0" w:color="auto"/>
          </w:divBdr>
        </w:div>
        <w:div w:id="2048748413">
          <w:marLeft w:val="547"/>
          <w:marRight w:val="0"/>
          <w:marTop w:val="86"/>
          <w:marBottom w:val="0"/>
          <w:divBdr>
            <w:top w:val="none" w:sz="0" w:space="0" w:color="auto"/>
            <w:left w:val="none" w:sz="0" w:space="0" w:color="auto"/>
            <w:bottom w:val="none" w:sz="0" w:space="0" w:color="auto"/>
            <w:right w:val="none" w:sz="0" w:space="0" w:color="auto"/>
          </w:divBdr>
        </w:div>
        <w:div w:id="2122915484">
          <w:marLeft w:val="1166"/>
          <w:marRight w:val="0"/>
          <w:marTop w:val="67"/>
          <w:marBottom w:val="0"/>
          <w:divBdr>
            <w:top w:val="none" w:sz="0" w:space="0" w:color="auto"/>
            <w:left w:val="none" w:sz="0" w:space="0" w:color="auto"/>
            <w:bottom w:val="none" w:sz="0" w:space="0" w:color="auto"/>
            <w:right w:val="none" w:sz="0" w:space="0" w:color="auto"/>
          </w:divBdr>
        </w:div>
      </w:divsChild>
    </w:div>
    <w:div w:id="1233153736">
      <w:bodyDiv w:val="1"/>
      <w:marLeft w:val="0"/>
      <w:marRight w:val="0"/>
      <w:marTop w:val="0"/>
      <w:marBottom w:val="0"/>
      <w:divBdr>
        <w:top w:val="none" w:sz="0" w:space="0" w:color="auto"/>
        <w:left w:val="none" w:sz="0" w:space="0" w:color="auto"/>
        <w:bottom w:val="none" w:sz="0" w:space="0" w:color="auto"/>
        <w:right w:val="none" w:sz="0" w:space="0" w:color="auto"/>
      </w:divBdr>
      <w:divsChild>
        <w:div w:id="172033538">
          <w:marLeft w:val="547"/>
          <w:marRight w:val="0"/>
          <w:marTop w:val="86"/>
          <w:marBottom w:val="0"/>
          <w:divBdr>
            <w:top w:val="none" w:sz="0" w:space="0" w:color="auto"/>
            <w:left w:val="none" w:sz="0" w:space="0" w:color="auto"/>
            <w:bottom w:val="none" w:sz="0" w:space="0" w:color="auto"/>
            <w:right w:val="none" w:sz="0" w:space="0" w:color="auto"/>
          </w:divBdr>
        </w:div>
        <w:div w:id="265309915">
          <w:marLeft w:val="1166"/>
          <w:marRight w:val="0"/>
          <w:marTop w:val="67"/>
          <w:marBottom w:val="0"/>
          <w:divBdr>
            <w:top w:val="none" w:sz="0" w:space="0" w:color="auto"/>
            <w:left w:val="none" w:sz="0" w:space="0" w:color="auto"/>
            <w:bottom w:val="none" w:sz="0" w:space="0" w:color="auto"/>
            <w:right w:val="none" w:sz="0" w:space="0" w:color="auto"/>
          </w:divBdr>
        </w:div>
      </w:divsChild>
    </w:div>
    <w:div w:id="1335962615">
      <w:bodyDiv w:val="1"/>
      <w:marLeft w:val="0"/>
      <w:marRight w:val="0"/>
      <w:marTop w:val="0"/>
      <w:marBottom w:val="0"/>
      <w:divBdr>
        <w:top w:val="none" w:sz="0" w:space="0" w:color="auto"/>
        <w:left w:val="none" w:sz="0" w:space="0" w:color="auto"/>
        <w:bottom w:val="none" w:sz="0" w:space="0" w:color="auto"/>
        <w:right w:val="none" w:sz="0" w:space="0" w:color="auto"/>
      </w:divBdr>
      <w:divsChild>
        <w:div w:id="638463146">
          <w:marLeft w:val="547"/>
          <w:marRight w:val="0"/>
          <w:marTop w:val="115"/>
          <w:marBottom w:val="0"/>
          <w:divBdr>
            <w:top w:val="none" w:sz="0" w:space="0" w:color="auto"/>
            <w:left w:val="none" w:sz="0" w:space="0" w:color="auto"/>
            <w:bottom w:val="none" w:sz="0" w:space="0" w:color="auto"/>
            <w:right w:val="none" w:sz="0" w:space="0" w:color="auto"/>
          </w:divBdr>
        </w:div>
        <w:div w:id="1527789118">
          <w:marLeft w:val="547"/>
          <w:marRight w:val="0"/>
          <w:marTop w:val="115"/>
          <w:marBottom w:val="0"/>
          <w:divBdr>
            <w:top w:val="none" w:sz="0" w:space="0" w:color="auto"/>
            <w:left w:val="none" w:sz="0" w:space="0" w:color="auto"/>
            <w:bottom w:val="none" w:sz="0" w:space="0" w:color="auto"/>
            <w:right w:val="none" w:sz="0" w:space="0" w:color="auto"/>
          </w:divBdr>
        </w:div>
        <w:div w:id="1574967109">
          <w:marLeft w:val="1166"/>
          <w:marRight w:val="0"/>
          <w:marTop w:val="96"/>
          <w:marBottom w:val="0"/>
          <w:divBdr>
            <w:top w:val="none" w:sz="0" w:space="0" w:color="auto"/>
            <w:left w:val="none" w:sz="0" w:space="0" w:color="auto"/>
            <w:bottom w:val="none" w:sz="0" w:space="0" w:color="auto"/>
            <w:right w:val="none" w:sz="0" w:space="0" w:color="auto"/>
          </w:divBdr>
        </w:div>
        <w:div w:id="1712344138">
          <w:marLeft w:val="1166"/>
          <w:marRight w:val="0"/>
          <w:marTop w:val="96"/>
          <w:marBottom w:val="0"/>
          <w:divBdr>
            <w:top w:val="none" w:sz="0" w:space="0" w:color="auto"/>
            <w:left w:val="none" w:sz="0" w:space="0" w:color="auto"/>
            <w:bottom w:val="none" w:sz="0" w:space="0" w:color="auto"/>
            <w:right w:val="none" w:sz="0" w:space="0" w:color="auto"/>
          </w:divBdr>
        </w:div>
        <w:div w:id="2034070227">
          <w:marLeft w:val="1166"/>
          <w:marRight w:val="0"/>
          <w:marTop w:val="96"/>
          <w:marBottom w:val="0"/>
          <w:divBdr>
            <w:top w:val="none" w:sz="0" w:space="0" w:color="auto"/>
            <w:left w:val="none" w:sz="0" w:space="0" w:color="auto"/>
            <w:bottom w:val="none" w:sz="0" w:space="0" w:color="auto"/>
            <w:right w:val="none" w:sz="0" w:space="0" w:color="auto"/>
          </w:divBdr>
        </w:div>
      </w:divsChild>
    </w:div>
    <w:div w:id="1344168939">
      <w:bodyDiv w:val="1"/>
      <w:marLeft w:val="0"/>
      <w:marRight w:val="0"/>
      <w:marTop w:val="0"/>
      <w:marBottom w:val="0"/>
      <w:divBdr>
        <w:top w:val="none" w:sz="0" w:space="0" w:color="auto"/>
        <w:left w:val="none" w:sz="0" w:space="0" w:color="auto"/>
        <w:bottom w:val="none" w:sz="0" w:space="0" w:color="auto"/>
        <w:right w:val="none" w:sz="0" w:space="0" w:color="auto"/>
      </w:divBdr>
      <w:divsChild>
        <w:div w:id="665017324">
          <w:marLeft w:val="547"/>
          <w:marRight w:val="0"/>
          <w:marTop w:val="67"/>
          <w:marBottom w:val="0"/>
          <w:divBdr>
            <w:top w:val="none" w:sz="0" w:space="0" w:color="auto"/>
            <w:left w:val="none" w:sz="0" w:space="0" w:color="auto"/>
            <w:bottom w:val="none" w:sz="0" w:space="0" w:color="auto"/>
            <w:right w:val="none" w:sz="0" w:space="0" w:color="auto"/>
          </w:divBdr>
        </w:div>
        <w:div w:id="897545772">
          <w:marLeft w:val="1166"/>
          <w:marRight w:val="0"/>
          <w:marTop w:val="67"/>
          <w:marBottom w:val="0"/>
          <w:divBdr>
            <w:top w:val="none" w:sz="0" w:space="0" w:color="auto"/>
            <w:left w:val="none" w:sz="0" w:space="0" w:color="auto"/>
            <w:bottom w:val="none" w:sz="0" w:space="0" w:color="auto"/>
            <w:right w:val="none" w:sz="0" w:space="0" w:color="auto"/>
          </w:divBdr>
        </w:div>
        <w:div w:id="1014569901">
          <w:marLeft w:val="547"/>
          <w:marRight w:val="0"/>
          <w:marTop w:val="67"/>
          <w:marBottom w:val="0"/>
          <w:divBdr>
            <w:top w:val="none" w:sz="0" w:space="0" w:color="auto"/>
            <w:left w:val="none" w:sz="0" w:space="0" w:color="auto"/>
            <w:bottom w:val="none" w:sz="0" w:space="0" w:color="auto"/>
            <w:right w:val="none" w:sz="0" w:space="0" w:color="auto"/>
          </w:divBdr>
        </w:div>
        <w:div w:id="1152335065">
          <w:marLeft w:val="547"/>
          <w:marRight w:val="0"/>
          <w:marTop w:val="86"/>
          <w:marBottom w:val="0"/>
          <w:divBdr>
            <w:top w:val="none" w:sz="0" w:space="0" w:color="auto"/>
            <w:left w:val="none" w:sz="0" w:space="0" w:color="auto"/>
            <w:bottom w:val="none" w:sz="0" w:space="0" w:color="auto"/>
            <w:right w:val="none" w:sz="0" w:space="0" w:color="auto"/>
          </w:divBdr>
        </w:div>
        <w:div w:id="1233855088">
          <w:marLeft w:val="547"/>
          <w:marRight w:val="0"/>
          <w:marTop w:val="67"/>
          <w:marBottom w:val="0"/>
          <w:divBdr>
            <w:top w:val="none" w:sz="0" w:space="0" w:color="auto"/>
            <w:left w:val="none" w:sz="0" w:space="0" w:color="auto"/>
            <w:bottom w:val="none" w:sz="0" w:space="0" w:color="auto"/>
            <w:right w:val="none" w:sz="0" w:space="0" w:color="auto"/>
          </w:divBdr>
        </w:div>
        <w:div w:id="1335691738">
          <w:marLeft w:val="1166"/>
          <w:marRight w:val="0"/>
          <w:marTop w:val="67"/>
          <w:marBottom w:val="0"/>
          <w:divBdr>
            <w:top w:val="none" w:sz="0" w:space="0" w:color="auto"/>
            <w:left w:val="none" w:sz="0" w:space="0" w:color="auto"/>
            <w:bottom w:val="none" w:sz="0" w:space="0" w:color="auto"/>
            <w:right w:val="none" w:sz="0" w:space="0" w:color="auto"/>
          </w:divBdr>
        </w:div>
        <w:div w:id="1536430550">
          <w:marLeft w:val="1166"/>
          <w:marRight w:val="0"/>
          <w:marTop w:val="67"/>
          <w:marBottom w:val="0"/>
          <w:divBdr>
            <w:top w:val="none" w:sz="0" w:space="0" w:color="auto"/>
            <w:left w:val="none" w:sz="0" w:space="0" w:color="auto"/>
            <w:bottom w:val="none" w:sz="0" w:space="0" w:color="auto"/>
            <w:right w:val="none" w:sz="0" w:space="0" w:color="auto"/>
          </w:divBdr>
        </w:div>
        <w:div w:id="1990354892">
          <w:marLeft w:val="1166"/>
          <w:marRight w:val="0"/>
          <w:marTop w:val="67"/>
          <w:marBottom w:val="0"/>
          <w:divBdr>
            <w:top w:val="none" w:sz="0" w:space="0" w:color="auto"/>
            <w:left w:val="none" w:sz="0" w:space="0" w:color="auto"/>
            <w:bottom w:val="none" w:sz="0" w:space="0" w:color="auto"/>
            <w:right w:val="none" w:sz="0" w:space="0" w:color="auto"/>
          </w:divBdr>
        </w:div>
      </w:divsChild>
    </w:div>
    <w:div w:id="1443959157">
      <w:bodyDiv w:val="1"/>
      <w:marLeft w:val="0"/>
      <w:marRight w:val="0"/>
      <w:marTop w:val="0"/>
      <w:marBottom w:val="0"/>
      <w:divBdr>
        <w:top w:val="none" w:sz="0" w:space="0" w:color="auto"/>
        <w:left w:val="none" w:sz="0" w:space="0" w:color="auto"/>
        <w:bottom w:val="none" w:sz="0" w:space="0" w:color="auto"/>
        <w:right w:val="none" w:sz="0" w:space="0" w:color="auto"/>
      </w:divBdr>
      <w:divsChild>
        <w:div w:id="91436604">
          <w:marLeft w:val="547"/>
          <w:marRight w:val="0"/>
          <w:marTop w:val="101"/>
          <w:marBottom w:val="0"/>
          <w:divBdr>
            <w:top w:val="none" w:sz="0" w:space="0" w:color="auto"/>
            <w:left w:val="none" w:sz="0" w:space="0" w:color="auto"/>
            <w:bottom w:val="none" w:sz="0" w:space="0" w:color="auto"/>
            <w:right w:val="none" w:sz="0" w:space="0" w:color="auto"/>
          </w:divBdr>
        </w:div>
        <w:div w:id="220095356">
          <w:marLeft w:val="1166"/>
          <w:marRight w:val="0"/>
          <w:marTop w:val="82"/>
          <w:marBottom w:val="0"/>
          <w:divBdr>
            <w:top w:val="none" w:sz="0" w:space="0" w:color="auto"/>
            <w:left w:val="none" w:sz="0" w:space="0" w:color="auto"/>
            <w:bottom w:val="none" w:sz="0" w:space="0" w:color="auto"/>
            <w:right w:val="none" w:sz="0" w:space="0" w:color="auto"/>
          </w:divBdr>
        </w:div>
        <w:div w:id="232550497">
          <w:marLeft w:val="1166"/>
          <w:marRight w:val="0"/>
          <w:marTop w:val="82"/>
          <w:marBottom w:val="0"/>
          <w:divBdr>
            <w:top w:val="none" w:sz="0" w:space="0" w:color="auto"/>
            <w:left w:val="none" w:sz="0" w:space="0" w:color="auto"/>
            <w:bottom w:val="none" w:sz="0" w:space="0" w:color="auto"/>
            <w:right w:val="none" w:sz="0" w:space="0" w:color="auto"/>
          </w:divBdr>
        </w:div>
        <w:div w:id="1093746611">
          <w:marLeft w:val="1166"/>
          <w:marRight w:val="0"/>
          <w:marTop w:val="82"/>
          <w:marBottom w:val="0"/>
          <w:divBdr>
            <w:top w:val="none" w:sz="0" w:space="0" w:color="auto"/>
            <w:left w:val="none" w:sz="0" w:space="0" w:color="auto"/>
            <w:bottom w:val="none" w:sz="0" w:space="0" w:color="auto"/>
            <w:right w:val="none" w:sz="0" w:space="0" w:color="auto"/>
          </w:divBdr>
        </w:div>
        <w:div w:id="1766731180">
          <w:marLeft w:val="1800"/>
          <w:marRight w:val="0"/>
          <w:marTop w:val="72"/>
          <w:marBottom w:val="0"/>
          <w:divBdr>
            <w:top w:val="none" w:sz="0" w:space="0" w:color="auto"/>
            <w:left w:val="none" w:sz="0" w:space="0" w:color="auto"/>
            <w:bottom w:val="none" w:sz="0" w:space="0" w:color="auto"/>
            <w:right w:val="none" w:sz="0" w:space="0" w:color="auto"/>
          </w:divBdr>
        </w:div>
        <w:div w:id="1958876907">
          <w:marLeft w:val="1800"/>
          <w:marRight w:val="0"/>
          <w:marTop w:val="72"/>
          <w:marBottom w:val="0"/>
          <w:divBdr>
            <w:top w:val="none" w:sz="0" w:space="0" w:color="auto"/>
            <w:left w:val="none" w:sz="0" w:space="0" w:color="auto"/>
            <w:bottom w:val="none" w:sz="0" w:space="0" w:color="auto"/>
            <w:right w:val="none" w:sz="0" w:space="0" w:color="auto"/>
          </w:divBdr>
        </w:div>
        <w:div w:id="1980308397">
          <w:marLeft w:val="1166"/>
          <w:marRight w:val="0"/>
          <w:marTop w:val="82"/>
          <w:marBottom w:val="0"/>
          <w:divBdr>
            <w:top w:val="none" w:sz="0" w:space="0" w:color="auto"/>
            <w:left w:val="none" w:sz="0" w:space="0" w:color="auto"/>
            <w:bottom w:val="none" w:sz="0" w:space="0" w:color="auto"/>
            <w:right w:val="none" w:sz="0" w:space="0" w:color="auto"/>
          </w:divBdr>
        </w:div>
      </w:divsChild>
    </w:div>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 w:id="1578172465">
      <w:bodyDiv w:val="1"/>
      <w:marLeft w:val="0"/>
      <w:marRight w:val="0"/>
      <w:marTop w:val="0"/>
      <w:marBottom w:val="0"/>
      <w:divBdr>
        <w:top w:val="none" w:sz="0" w:space="0" w:color="auto"/>
        <w:left w:val="none" w:sz="0" w:space="0" w:color="auto"/>
        <w:bottom w:val="none" w:sz="0" w:space="0" w:color="auto"/>
        <w:right w:val="none" w:sz="0" w:space="0" w:color="auto"/>
      </w:divBdr>
      <w:divsChild>
        <w:div w:id="192311380">
          <w:marLeft w:val="1166"/>
          <w:marRight w:val="0"/>
          <w:marTop w:val="67"/>
          <w:marBottom w:val="0"/>
          <w:divBdr>
            <w:top w:val="none" w:sz="0" w:space="0" w:color="auto"/>
            <w:left w:val="none" w:sz="0" w:space="0" w:color="auto"/>
            <w:bottom w:val="none" w:sz="0" w:space="0" w:color="auto"/>
            <w:right w:val="none" w:sz="0" w:space="0" w:color="auto"/>
          </w:divBdr>
        </w:div>
        <w:div w:id="1255674099">
          <w:marLeft w:val="1166"/>
          <w:marRight w:val="0"/>
          <w:marTop w:val="67"/>
          <w:marBottom w:val="0"/>
          <w:divBdr>
            <w:top w:val="none" w:sz="0" w:space="0" w:color="auto"/>
            <w:left w:val="none" w:sz="0" w:space="0" w:color="auto"/>
            <w:bottom w:val="none" w:sz="0" w:space="0" w:color="auto"/>
            <w:right w:val="none" w:sz="0" w:space="0" w:color="auto"/>
          </w:divBdr>
        </w:div>
        <w:div w:id="1811898986">
          <w:marLeft w:val="547"/>
          <w:marRight w:val="0"/>
          <w:marTop w:val="86"/>
          <w:marBottom w:val="0"/>
          <w:divBdr>
            <w:top w:val="none" w:sz="0" w:space="0" w:color="auto"/>
            <w:left w:val="none" w:sz="0" w:space="0" w:color="auto"/>
            <w:bottom w:val="none" w:sz="0" w:space="0" w:color="auto"/>
            <w:right w:val="none" w:sz="0" w:space="0" w:color="auto"/>
          </w:divBdr>
        </w:div>
      </w:divsChild>
    </w:div>
    <w:div w:id="1626934956">
      <w:bodyDiv w:val="1"/>
      <w:marLeft w:val="0"/>
      <w:marRight w:val="0"/>
      <w:marTop w:val="0"/>
      <w:marBottom w:val="0"/>
      <w:divBdr>
        <w:top w:val="none" w:sz="0" w:space="0" w:color="auto"/>
        <w:left w:val="none" w:sz="0" w:space="0" w:color="auto"/>
        <w:bottom w:val="none" w:sz="0" w:space="0" w:color="auto"/>
        <w:right w:val="none" w:sz="0" w:space="0" w:color="auto"/>
      </w:divBdr>
      <w:divsChild>
        <w:div w:id="59838915">
          <w:marLeft w:val="547"/>
          <w:marRight w:val="0"/>
          <w:marTop w:val="96"/>
          <w:marBottom w:val="0"/>
          <w:divBdr>
            <w:top w:val="none" w:sz="0" w:space="0" w:color="auto"/>
            <w:left w:val="none" w:sz="0" w:space="0" w:color="auto"/>
            <w:bottom w:val="none" w:sz="0" w:space="0" w:color="auto"/>
            <w:right w:val="none" w:sz="0" w:space="0" w:color="auto"/>
          </w:divBdr>
        </w:div>
        <w:div w:id="892616466">
          <w:marLeft w:val="1166"/>
          <w:marRight w:val="0"/>
          <w:marTop w:val="77"/>
          <w:marBottom w:val="0"/>
          <w:divBdr>
            <w:top w:val="none" w:sz="0" w:space="0" w:color="auto"/>
            <w:left w:val="none" w:sz="0" w:space="0" w:color="auto"/>
            <w:bottom w:val="none" w:sz="0" w:space="0" w:color="auto"/>
            <w:right w:val="none" w:sz="0" w:space="0" w:color="auto"/>
          </w:divBdr>
        </w:div>
        <w:div w:id="970012283">
          <w:marLeft w:val="1166"/>
          <w:marRight w:val="0"/>
          <w:marTop w:val="77"/>
          <w:marBottom w:val="0"/>
          <w:divBdr>
            <w:top w:val="none" w:sz="0" w:space="0" w:color="auto"/>
            <w:left w:val="none" w:sz="0" w:space="0" w:color="auto"/>
            <w:bottom w:val="none" w:sz="0" w:space="0" w:color="auto"/>
            <w:right w:val="none" w:sz="0" w:space="0" w:color="auto"/>
          </w:divBdr>
        </w:div>
        <w:div w:id="1337997832">
          <w:marLeft w:val="547"/>
          <w:marRight w:val="0"/>
          <w:marTop w:val="86"/>
          <w:marBottom w:val="0"/>
          <w:divBdr>
            <w:top w:val="none" w:sz="0" w:space="0" w:color="auto"/>
            <w:left w:val="none" w:sz="0" w:space="0" w:color="auto"/>
            <w:bottom w:val="none" w:sz="0" w:space="0" w:color="auto"/>
            <w:right w:val="none" w:sz="0" w:space="0" w:color="auto"/>
          </w:divBdr>
        </w:div>
        <w:div w:id="1437823436">
          <w:marLeft w:val="547"/>
          <w:marRight w:val="0"/>
          <w:marTop w:val="96"/>
          <w:marBottom w:val="0"/>
          <w:divBdr>
            <w:top w:val="none" w:sz="0" w:space="0" w:color="auto"/>
            <w:left w:val="none" w:sz="0" w:space="0" w:color="auto"/>
            <w:bottom w:val="none" w:sz="0" w:space="0" w:color="auto"/>
            <w:right w:val="none" w:sz="0" w:space="0" w:color="auto"/>
          </w:divBdr>
        </w:div>
        <w:div w:id="1623802971">
          <w:marLeft w:val="1166"/>
          <w:marRight w:val="0"/>
          <w:marTop w:val="77"/>
          <w:marBottom w:val="0"/>
          <w:divBdr>
            <w:top w:val="none" w:sz="0" w:space="0" w:color="auto"/>
            <w:left w:val="none" w:sz="0" w:space="0" w:color="auto"/>
            <w:bottom w:val="none" w:sz="0" w:space="0" w:color="auto"/>
            <w:right w:val="none" w:sz="0" w:space="0" w:color="auto"/>
          </w:divBdr>
        </w:div>
        <w:div w:id="2113738506">
          <w:marLeft w:val="547"/>
          <w:marRight w:val="0"/>
          <w:marTop w:val="96"/>
          <w:marBottom w:val="0"/>
          <w:divBdr>
            <w:top w:val="none" w:sz="0" w:space="0" w:color="auto"/>
            <w:left w:val="none" w:sz="0" w:space="0" w:color="auto"/>
            <w:bottom w:val="none" w:sz="0" w:space="0" w:color="auto"/>
            <w:right w:val="none" w:sz="0" w:space="0" w:color="auto"/>
          </w:divBdr>
        </w:div>
      </w:divsChild>
    </w:div>
    <w:div w:id="1672639050">
      <w:bodyDiv w:val="1"/>
      <w:marLeft w:val="0"/>
      <w:marRight w:val="0"/>
      <w:marTop w:val="0"/>
      <w:marBottom w:val="0"/>
      <w:divBdr>
        <w:top w:val="none" w:sz="0" w:space="0" w:color="auto"/>
        <w:left w:val="none" w:sz="0" w:space="0" w:color="auto"/>
        <w:bottom w:val="none" w:sz="0" w:space="0" w:color="auto"/>
        <w:right w:val="none" w:sz="0" w:space="0" w:color="auto"/>
      </w:divBdr>
      <w:divsChild>
        <w:div w:id="979382892">
          <w:marLeft w:val="0"/>
          <w:marRight w:val="0"/>
          <w:marTop w:val="0"/>
          <w:marBottom w:val="0"/>
          <w:divBdr>
            <w:top w:val="none" w:sz="0" w:space="0" w:color="auto"/>
            <w:left w:val="none" w:sz="0" w:space="0" w:color="auto"/>
            <w:bottom w:val="none" w:sz="0" w:space="0" w:color="auto"/>
            <w:right w:val="none" w:sz="0" w:space="0" w:color="auto"/>
          </w:divBdr>
          <w:divsChild>
            <w:div w:id="1440295120">
              <w:marLeft w:val="0"/>
              <w:marRight w:val="0"/>
              <w:marTop w:val="0"/>
              <w:marBottom w:val="0"/>
              <w:divBdr>
                <w:top w:val="none" w:sz="0" w:space="0" w:color="auto"/>
                <w:left w:val="none" w:sz="0" w:space="0" w:color="auto"/>
                <w:bottom w:val="none" w:sz="0" w:space="0" w:color="auto"/>
                <w:right w:val="none" w:sz="0" w:space="0" w:color="auto"/>
              </w:divBdr>
              <w:divsChild>
                <w:div w:id="930503255">
                  <w:marLeft w:val="0"/>
                  <w:marRight w:val="0"/>
                  <w:marTop w:val="0"/>
                  <w:marBottom w:val="0"/>
                  <w:divBdr>
                    <w:top w:val="none" w:sz="0" w:space="0" w:color="auto"/>
                    <w:left w:val="none" w:sz="0" w:space="0" w:color="auto"/>
                    <w:bottom w:val="none" w:sz="0" w:space="0" w:color="auto"/>
                    <w:right w:val="none" w:sz="0" w:space="0" w:color="auto"/>
                  </w:divBdr>
                  <w:divsChild>
                    <w:div w:id="393628181">
                      <w:marLeft w:val="0"/>
                      <w:marRight w:val="0"/>
                      <w:marTop w:val="0"/>
                      <w:marBottom w:val="0"/>
                      <w:divBdr>
                        <w:top w:val="none" w:sz="0" w:space="0" w:color="auto"/>
                        <w:left w:val="none" w:sz="0" w:space="0" w:color="auto"/>
                        <w:bottom w:val="none" w:sz="0" w:space="0" w:color="auto"/>
                        <w:right w:val="none" w:sz="0" w:space="0" w:color="auto"/>
                      </w:divBdr>
                      <w:divsChild>
                        <w:div w:id="526068149">
                          <w:marLeft w:val="0"/>
                          <w:marRight w:val="0"/>
                          <w:marTop w:val="0"/>
                          <w:marBottom w:val="0"/>
                          <w:divBdr>
                            <w:top w:val="none" w:sz="0" w:space="0" w:color="auto"/>
                            <w:left w:val="none" w:sz="0" w:space="0" w:color="auto"/>
                            <w:bottom w:val="none" w:sz="0" w:space="0" w:color="auto"/>
                            <w:right w:val="none" w:sz="0" w:space="0" w:color="auto"/>
                          </w:divBdr>
                          <w:divsChild>
                            <w:div w:id="18639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136772">
      <w:bodyDiv w:val="1"/>
      <w:marLeft w:val="0"/>
      <w:marRight w:val="0"/>
      <w:marTop w:val="0"/>
      <w:marBottom w:val="0"/>
      <w:divBdr>
        <w:top w:val="none" w:sz="0" w:space="0" w:color="auto"/>
        <w:left w:val="none" w:sz="0" w:space="0" w:color="auto"/>
        <w:bottom w:val="none" w:sz="0" w:space="0" w:color="auto"/>
        <w:right w:val="none" w:sz="0" w:space="0" w:color="auto"/>
      </w:divBdr>
    </w:div>
    <w:div w:id="1718552686">
      <w:bodyDiv w:val="1"/>
      <w:marLeft w:val="0"/>
      <w:marRight w:val="0"/>
      <w:marTop w:val="0"/>
      <w:marBottom w:val="0"/>
      <w:divBdr>
        <w:top w:val="none" w:sz="0" w:space="0" w:color="auto"/>
        <w:left w:val="none" w:sz="0" w:space="0" w:color="auto"/>
        <w:bottom w:val="none" w:sz="0" w:space="0" w:color="auto"/>
        <w:right w:val="none" w:sz="0" w:space="0" w:color="auto"/>
      </w:divBdr>
      <w:divsChild>
        <w:div w:id="933900567">
          <w:marLeft w:val="547"/>
          <w:marRight w:val="0"/>
          <w:marTop w:val="86"/>
          <w:marBottom w:val="0"/>
          <w:divBdr>
            <w:top w:val="none" w:sz="0" w:space="0" w:color="auto"/>
            <w:left w:val="none" w:sz="0" w:space="0" w:color="auto"/>
            <w:bottom w:val="none" w:sz="0" w:space="0" w:color="auto"/>
            <w:right w:val="none" w:sz="0" w:space="0" w:color="auto"/>
          </w:divBdr>
        </w:div>
        <w:div w:id="1208495222">
          <w:marLeft w:val="547"/>
          <w:marRight w:val="0"/>
          <w:marTop w:val="86"/>
          <w:marBottom w:val="0"/>
          <w:divBdr>
            <w:top w:val="none" w:sz="0" w:space="0" w:color="auto"/>
            <w:left w:val="none" w:sz="0" w:space="0" w:color="auto"/>
            <w:bottom w:val="none" w:sz="0" w:space="0" w:color="auto"/>
            <w:right w:val="none" w:sz="0" w:space="0" w:color="auto"/>
          </w:divBdr>
        </w:div>
      </w:divsChild>
    </w:div>
    <w:div w:id="1747339285">
      <w:bodyDiv w:val="1"/>
      <w:marLeft w:val="0"/>
      <w:marRight w:val="0"/>
      <w:marTop w:val="0"/>
      <w:marBottom w:val="0"/>
      <w:divBdr>
        <w:top w:val="none" w:sz="0" w:space="0" w:color="auto"/>
        <w:left w:val="none" w:sz="0" w:space="0" w:color="auto"/>
        <w:bottom w:val="none" w:sz="0" w:space="0" w:color="auto"/>
        <w:right w:val="none" w:sz="0" w:space="0" w:color="auto"/>
      </w:divBdr>
    </w:div>
    <w:div w:id="1756706767">
      <w:bodyDiv w:val="1"/>
      <w:marLeft w:val="0"/>
      <w:marRight w:val="0"/>
      <w:marTop w:val="0"/>
      <w:marBottom w:val="0"/>
      <w:divBdr>
        <w:top w:val="none" w:sz="0" w:space="0" w:color="auto"/>
        <w:left w:val="none" w:sz="0" w:space="0" w:color="auto"/>
        <w:bottom w:val="none" w:sz="0" w:space="0" w:color="auto"/>
        <w:right w:val="none" w:sz="0" w:space="0" w:color="auto"/>
      </w:divBdr>
      <w:divsChild>
        <w:div w:id="78523318">
          <w:marLeft w:val="1166"/>
          <w:marRight w:val="0"/>
          <w:marTop w:val="67"/>
          <w:marBottom w:val="0"/>
          <w:divBdr>
            <w:top w:val="none" w:sz="0" w:space="0" w:color="auto"/>
            <w:left w:val="none" w:sz="0" w:space="0" w:color="auto"/>
            <w:bottom w:val="none" w:sz="0" w:space="0" w:color="auto"/>
            <w:right w:val="none" w:sz="0" w:space="0" w:color="auto"/>
          </w:divBdr>
        </w:div>
        <w:div w:id="776675665">
          <w:marLeft w:val="547"/>
          <w:marRight w:val="0"/>
          <w:marTop w:val="67"/>
          <w:marBottom w:val="0"/>
          <w:divBdr>
            <w:top w:val="none" w:sz="0" w:space="0" w:color="auto"/>
            <w:left w:val="none" w:sz="0" w:space="0" w:color="auto"/>
            <w:bottom w:val="none" w:sz="0" w:space="0" w:color="auto"/>
            <w:right w:val="none" w:sz="0" w:space="0" w:color="auto"/>
          </w:divBdr>
        </w:div>
        <w:div w:id="1252281475">
          <w:marLeft w:val="547"/>
          <w:marRight w:val="0"/>
          <w:marTop w:val="67"/>
          <w:marBottom w:val="0"/>
          <w:divBdr>
            <w:top w:val="none" w:sz="0" w:space="0" w:color="auto"/>
            <w:left w:val="none" w:sz="0" w:space="0" w:color="auto"/>
            <w:bottom w:val="none" w:sz="0" w:space="0" w:color="auto"/>
            <w:right w:val="none" w:sz="0" w:space="0" w:color="auto"/>
          </w:divBdr>
        </w:div>
        <w:div w:id="1363239877">
          <w:marLeft w:val="1166"/>
          <w:marRight w:val="0"/>
          <w:marTop w:val="67"/>
          <w:marBottom w:val="0"/>
          <w:divBdr>
            <w:top w:val="none" w:sz="0" w:space="0" w:color="auto"/>
            <w:left w:val="none" w:sz="0" w:space="0" w:color="auto"/>
            <w:bottom w:val="none" w:sz="0" w:space="0" w:color="auto"/>
            <w:right w:val="none" w:sz="0" w:space="0" w:color="auto"/>
          </w:divBdr>
        </w:div>
        <w:div w:id="1796950845">
          <w:marLeft w:val="1166"/>
          <w:marRight w:val="0"/>
          <w:marTop w:val="67"/>
          <w:marBottom w:val="0"/>
          <w:divBdr>
            <w:top w:val="none" w:sz="0" w:space="0" w:color="auto"/>
            <w:left w:val="none" w:sz="0" w:space="0" w:color="auto"/>
            <w:bottom w:val="none" w:sz="0" w:space="0" w:color="auto"/>
            <w:right w:val="none" w:sz="0" w:space="0" w:color="auto"/>
          </w:divBdr>
        </w:div>
        <w:div w:id="1948385995">
          <w:marLeft w:val="547"/>
          <w:marRight w:val="0"/>
          <w:marTop w:val="67"/>
          <w:marBottom w:val="0"/>
          <w:divBdr>
            <w:top w:val="none" w:sz="0" w:space="0" w:color="auto"/>
            <w:left w:val="none" w:sz="0" w:space="0" w:color="auto"/>
            <w:bottom w:val="none" w:sz="0" w:space="0" w:color="auto"/>
            <w:right w:val="none" w:sz="0" w:space="0" w:color="auto"/>
          </w:divBdr>
        </w:div>
        <w:div w:id="1959674363">
          <w:marLeft w:val="547"/>
          <w:marRight w:val="0"/>
          <w:marTop w:val="86"/>
          <w:marBottom w:val="0"/>
          <w:divBdr>
            <w:top w:val="none" w:sz="0" w:space="0" w:color="auto"/>
            <w:left w:val="none" w:sz="0" w:space="0" w:color="auto"/>
            <w:bottom w:val="none" w:sz="0" w:space="0" w:color="auto"/>
            <w:right w:val="none" w:sz="0" w:space="0" w:color="auto"/>
          </w:divBdr>
        </w:div>
        <w:div w:id="2060467964">
          <w:marLeft w:val="1166"/>
          <w:marRight w:val="0"/>
          <w:marTop w:val="67"/>
          <w:marBottom w:val="0"/>
          <w:divBdr>
            <w:top w:val="none" w:sz="0" w:space="0" w:color="auto"/>
            <w:left w:val="none" w:sz="0" w:space="0" w:color="auto"/>
            <w:bottom w:val="none" w:sz="0" w:space="0" w:color="auto"/>
            <w:right w:val="none" w:sz="0" w:space="0" w:color="auto"/>
          </w:divBdr>
        </w:div>
      </w:divsChild>
    </w:div>
    <w:div w:id="1822382242">
      <w:bodyDiv w:val="1"/>
      <w:marLeft w:val="0"/>
      <w:marRight w:val="0"/>
      <w:marTop w:val="0"/>
      <w:marBottom w:val="0"/>
      <w:divBdr>
        <w:top w:val="none" w:sz="0" w:space="0" w:color="auto"/>
        <w:left w:val="none" w:sz="0" w:space="0" w:color="auto"/>
        <w:bottom w:val="none" w:sz="0" w:space="0" w:color="auto"/>
        <w:right w:val="none" w:sz="0" w:space="0" w:color="auto"/>
      </w:divBdr>
      <w:divsChild>
        <w:div w:id="851456570">
          <w:marLeft w:val="547"/>
          <w:marRight w:val="0"/>
          <w:marTop w:val="86"/>
          <w:marBottom w:val="0"/>
          <w:divBdr>
            <w:top w:val="none" w:sz="0" w:space="0" w:color="auto"/>
            <w:left w:val="none" w:sz="0" w:space="0" w:color="auto"/>
            <w:bottom w:val="none" w:sz="0" w:space="0" w:color="auto"/>
            <w:right w:val="none" w:sz="0" w:space="0" w:color="auto"/>
          </w:divBdr>
        </w:div>
      </w:divsChild>
    </w:div>
    <w:div w:id="1858081413">
      <w:bodyDiv w:val="1"/>
      <w:marLeft w:val="0"/>
      <w:marRight w:val="0"/>
      <w:marTop w:val="0"/>
      <w:marBottom w:val="0"/>
      <w:divBdr>
        <w:top w:val="none" w:sz="0" w:space="0" w:color="auto"/>
        <w:left w:val="none" w:sz="0" w:space="0" w:color="auto"/>
        <w:bottom w:val="none" w:sz="0" w:space="0" w:color="auto"/>
        <w:right w:val="none" w:sz="0" w:space="0" w:color="auto"/>
      </w:divBdr>
      <w:divsChild>
        <w:div w:id="1719478441">
          <w:marLeft w:val="1166"/>
          <w:marRight w:val="0"/>
          <w:marTop w:val="67"/>
          <w:marBottom w:val="0"/>
          <w:divBdr>
            <w:top w:val="none" w:sz="0" w:space="0" w:color="auto"/>
            <w:left w:val="none" w:sz="0" w:space="0" w:color="auto"/>
            <w:bottom w:val="none" w:sz="0" w:space="0" w:color="auto"/>
            <w:right w:val="none" w:sz="0" w:space="0" w:color="auto"/>
          </w:divBdr>
        </w:div>
      </w:divsChild>
    </w:div>
    <w:div w:id="2076737369">
      <w:bodyDiv w:val="1"/>
      <w:marLeft w:val="0"/>
      <w:marRight w:val="0"/>
      <w:marTop w:val="0"/>
      <w:marBottom w:val="0"/>
      <w:divBdr>
        <w:top w:val="none" w:sz="0" w:space="0" w:color="auto"/>
        <w:left w:val="none" w:sz="0" w:space="0" w:color="auto"/>
        <w:bottom w:val="none" w:sz="0" w:space="0" w:color="auto"/>
        <w:right w:val="none" w:sz="0" w:space="0" w:color="auto"/>
      </w:divBdr>
      <w:divsChild>
        <w:div w:id="17316396">
          <w:marLeft w:val="547"/>
          <w:marRight w:val="0"/>
          <w:marTop w:val="86"/>
          <w:marBottom w:val="0"/>
          <w:divBdr>
            <w:top w:val="none" w:sz="0" w:space="0" w:color="auto"/>
            <w:left w:val="none" w:sz="0" w:space="0" w:color="auto"/>
            <w:bottom w:val="none" w:sz="0" w:space="0" w:color="auto"/>
            <w:right w:val="none" w:sz="0" w:space="0" w:color="auto"/>
          </w:divBdr>
        </w:div>
        <w:div w:id="331492656">
          <w:marLeft w:val="1166"/>
          <w:marRight w:val="0"/>
          <w:marTop w:val="77"/>
          <w:marBottom w:val="0"/>
          <w:divBdr>
            <w:top w:val="none" w:sz="0" w:space="0" w:color="auto"/>
            <w:left w:val="none" w:sz="0" w:space="0" w:color="auto"/>
            <w:bottom w:val="none" w:sz="0" w:space="0" w:color="auto"/>
            <w:right w:val="none" w:sz="0" w:space="0" w:color="auto"/>
          </w:divBdr>
        </w:div>
        <w:div w:id="1322583490">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9.health.gov.au/mbs/fullDisplay.cfm?type=item&amp;q=56026&amp;qt=item&amp;criteria=cone%20b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9.health.gov.au/mbs/fullDisplay.cfm?type=item&amp;q=56025&amp;qt=item&amp;criteria=cone%20bea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4BA46-4153-4E3E-9DD0-C14C570A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3900</Words>
  <Characters>22239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26087</CharactersWithSpaces>
  <SharedDoc>false</SharedDoc>
  <HLinks>
    <vt:vector size="6" baseType="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2014-09-08T00:48:00Z</dcterms:created>
  <dcterms:modified xsi:type="dcterms:W3CDTF">2014-09-08T00:48:00Z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