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commentsExtended.xml" ContentType="application/vnd.openxmlformats-officedocument.wordprocessingml.commentsExtended+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2B68" w14:textId="77777777" w:rsidR="00EF7D34" w:rsidRDefault="00EF7D34" w:rsidP="00D24BF1">
      <w:pPr>
        <w:jc w:val="center"/>
        <w:rPr>
          <w:rFonts w:ascii="Calibri" w:hAnsi="Calibri"/>
          <w:b/>
          <w:bCs/>
          <w:sz w:val="40"/>
        </w:rPr>
      </w:pPr>
    </w:p>
    <w:p w14:paraId="2865DBD2" w14:textId="77777777" w:rsidR="00D24BF1" w:rsidRPr="00985060" w:rsidRDefault="00EF7D34" w:rsidP="00D24BF1">
      <w:pPr>
        <w:jc w:val="center"/>
        <w:rPr>
          <w:rFonts w:ascii="Calibri" w:hAnsi="Calibri"/>
          <w:b/>
          <w:bCs/>
          <w:sz w:val="40"/>
        </w:rPr>
      </w:pPr>
      <w:r>
        <w:rPr>
          <w:rFonts w:ascii="Calibri" w:hAnsi="Calibri"/>
          <w:b/>
          <w:bCs/>
          <w:sz w:val="40"/>
        </w:rPr>
        <w:t>Applicant submitted protocol for</w:t>
      </w:r>
    </w:p>
    <w:p w14:paraId="66AED31D" w14:textId="77777777" w:rsidR="00D24BF1" w:rsidRPr="00EF7D34" w:rsidRDefault="00EF7D34" w:rsidP="000A6289">
      <w:pPr>
        <w:spacing w:after="0"/>
        <w:jc w:val="center"/>
        <w:rPr>
          <w:rFonts w:ascii="Calibri" w:hAnsi="Calibri"/>
          <w:b/>
          <w:bCs/>
          <w:sz w:val="48"/>
          <w:szCs w:val="48"/>
        </w:rPr>
      </w:pPr>
      <w:r w:rsidRPr="00EF7D34">
        <w:rPr>
          <w:rFonts w:ascii="Calibri" w:hAnsi="Calibri"/>
          <w:b/>
          <w:bCs/>
          <w:sz w:val="48"/>
          <w:szCs w:val="48"/>
        </w:rPr>
        <w:t xml:space="preserve">Fluorescence guided resection of high grade (grade IV) glioma that </w:t>
      </w:r>
      <w:proofErr w:type="gramStart"/>
      <w:r w:rsidRPr="00EF7D34">
        <w:rPr>
          <w:rFonts w:ascii="Calibri" w:hAnsi="Calibri"/>
          <w:b/>
          <w:bCs/>
          <w:sz w:val="48"/>
          <w:szCs w:val="48"/>
        </w:rPr>
        <w:t>are</w:t>
      </w:r>
      <w:proofErr w:type="gramEnd"/>
      <w:r w:rsidRPr="00EF7D34">
        <w:rPr>
          <w:rFonts w:ascii="Calibri" w:hAnsi="Calibri"/>
          <w:b/>
          <w:bCs/>
          <w:sz w:val="48"/>
          <w:szCs w:val="48"/>
        </w:rPr>
        <w:t xml:space="preserve"> glioblastoma </w:t>
      </w:r>
      <w:proofErr w:type="spellStart"/>
      <w:r w:rsidRPr="00EF7D34">
        <w:rPr>
          <w:rFonts w:ascii="Calibri" w:hAnsi="Calibri"/>
          <w:b/>
          <w:bCs/>
          <w:sz w:val="48"/>
          <w:szCs w:val="48"/>
        </w:rPr>
        <w:t>multiforme</w:t>
      </w:r>
      <w:proofErr w:type="spellEnd"/>
      <w:r w:rsidRPr="00EF7D34">
        <w:rPr>
          <w:rFonts w:ascii="Calibri" w:hAnsi="Calibri"/>
          <w:b/>
          <w:bCs/>
          <w:sz w:val="48"/>
          <w:szCs w:val="48"/>
        </w:rPr>
        <w:t xml:space="preserve"> (GBM) using </w:t>
      </w:r>
      <w:r w:rsidR="00345AAB">
        <w:rPr>
          <w:rFonts w:ascii="Calibri" w:hAnsi="Calibri"/>
          <w:b/>
          <w:bCs/>
          <w:sz w:val="48"/>
          <w:szCs w:val="48"/>
        </w:rPr>
        <w:t xml:space="preserve">oral </w:t>
      </w:r>
      <w:proofErr w:type="spellStart"/>
      <w:r w:rsidRPr="00EF7D34">
        <w:rPr>
          <w:rFonts w:ascii="Calibri" w:hAnsi="Calibri"/>
          <w:b/>
          <w:bCs/>
          <w:sz w:val="48"/>
          <w:szCs w:val="48"/>
        </w:rPr>
        <w:t>aminolevulinic</w:t>
      </w:r>
      <w:proofErr w:type="spellEnd"/>
      <w:r w:rsidRPr="00EF7D34">
        <w:rPr>
          <w:rFonts w:ascii="Calibri" w:hAnsi="Calibri"/>
          <w:b/>
          <w:bCs/>
          <w:sz w:val="48"/>
          <w:szCs w:val="48"/>
        </w:rPr>
        <w:t xml:space="preserve"> acid</w:t>
      </w:r>
      <w:r w:rsidR="00266B59">
        <w:rPr>
          <w:rFonts w:ascii="Calibri" w:hAnsi="Calibri"/>
          <w:b/>
          <w:bCs/>
          <w:sz w:val="48"/>
          <w:szCs w:val="48"/>
        </w:rPr>
        <w:t xml:space="preserve"> hydrochloride</w:t>
      </w:r>
      <w:r w:rsidR="00345AAB">
        <w:rPr>
          <w:rFonts w:ascii="Calibri" w:hAnsi="Calibri"/>
          <w:b/>
          <w:bCs/>
          <w:sz w:val="48"/>
          <w:szCs w:val="48"/>
        </w:rPr>
        <w:t xml:space="preserve"> (ALA</w:t>
      </w:r>
      <w:r w:rsidRPr="00EF7D34">
        <w:rPr>
          <w:rFonts w:ascii="Calibri" w:hAnsi="Calibri"/>
          <w:b/>
          <w:bCs/>
          <w:sz w:val="48"/>
          <w:szCs w:val="48"/>
        </w:rPr>
        <w:t>)</w:t>
      </w:r>
    </w:p>
    <w:p w14:paraId="5BE5F8D8" w14:textId="77777777" w:rsidR="00D24BF1" w:rsidRPr="00985060" w:rsidRDefault="00D24BF1" w:rsidP="00D24BF1">
      <w:pPr>
        <w:tabs>
          <w:tab w:val="center" w:pos="4561"/>
          <w:tab w:val="left" w:pos="6060"/>
        </w:tabs>
        <w:jc w:val="center"/>
        <w:rPr>
          <w:rFonts w:ascii="Calibri" w:hAnsi="Calibri"/>
          <w:b/>
          <w:bCs/>
          <w:sz w:val="36"/>
        </w:rPr>
      </w:pPr>
    </w:p>
    <w:p w14:paraId="2088533B" w14:textId="77777777" w:rsidR="00D24BF1" w:rsidRPr="00EF7D34" w:rsidRDefault="00EF7D34" w:rsidP="000A6289">
      <w:pPr>
        <w:spacing w:after="0"/>
        <w:jc w:val="center"/>
        <w:rPr>
          <w:rFonts w:ascii="Calibri" w:hAnsi="Calibri"/>
          <w:b/>
          <w:bCs/>
          <w:sz w:val="36"/>
          <w:szCs w:val="36"/>
        </w:rPr>
      </w:pPr>
      <w:r w:rsidRPr="00EF7D34">
        <w:rPr>
          <w:rFonts w:ascii="Calibri" w:hAnsi="Calibri"/>
          <w:b/>
          <w:bCs/>
          <w:sz w:val="36"/>
          <w:szCs w:val="36"/>
        </w:rPr>
        <w:t>Medical Services</w:t>
      </w:r>
      <w:r w:rsidR="00D24BF1" w:rsidRPr="00EF7D34">
        <w:rPr>
          <w:rFonts w:ascii="Calibri" w:hAnsi="Calibri"/>
          <w:b/>
          <w:bCs/>
          <w:sz w:val="36"/>
          <w:szCs w:val="36"/>
        </w:rPr>
        <w:t xml:space="preserve"> Advisory Committee</w:t>
      </w:r>
    </w:p>
    <w:p w14:paraId="23CE7796" w14:textId="47FF5F73" w:rsidR="00EF7D34" w:rsidRPr="00EF7D34" w:rsidRDefault="00EF7D34" w:rsidP="00683822">
      <w:pPr>
        <w:spacing w:after="0"/>
        <w:jc w:val="center"/>
        <w:rPr>
          <w:rFonts w:ascii="Calibri" w:hAnsi="Calibri"/>
          <w:b/>
          <w:bCs/>
          <w:sz w:val="36"/>
          <w:szCs w:val="36"/>
        </w:rPr>
      </w:pPr>
      <w:r w:rsidRPr="00EF7D34">
        <w:rPr>
          <w:rFonts w:ascii="Calibri" w:hAnsi="Calibri"/>
          <w:b/>
          <w:bCs/>
          <w:sz w:val="36"/>
          <w:szCs w:val="36"/>
        </w:rPr>
        <w:t>Application 1395</w:t>
      </w:r>
    </w:p>
    <w:p w14:paraId="42CE837E" w14:textId="63D98D50" w:rsidR="00D24BF1" w:rsidRPr="00EF7D34" w:rsidRDefault="00531337" w:rsidP="000A6289">
      <w:pPr>
        <w:spacing w:after="0"/>
        <w:jc w:val="center"/>
        <w:rPr>
          <w:rFonts w:ascii="Calibri" w:hAnsi="Calibri"/>
          <w:b/>
          <w:bCs/>
          <w:sz w:val="36"/>
          <w:szCs w:val="36"/>
        </w:rPr>
      </w:pPr>
      <w:r>
        <w:rPr>
          <w:rFonts w:ascii="Calibri" w:hAnsi="Calibri"/>
          <w:b/>
          <w:bCs/>
          <w:sz w:val="36"/>
          <w:szCs w:val="36"/>
        </w:rPr>
        <w:t>February</w:t>
      </w:r>
      <w:r w:rsidR="00A30997" w:rsidRPr="00196B29">
        <w:rPr>
          <w:rFonts w:ascii="Calibri" w:hAnsi="Calibri"/>
          <w:b/>
          <w:bCs/>
          <w:sz w:val="36"/>
          <w:szCs w:val="36"/>
        </w:rPr>
        <w:t xml:space="preserve"> </w:t>
      </w:r>
      <w:r w:rsidR="002A6D7A" w:rsidRPr="00196B29">
        <w:rPr>
          <w:rFonts w:ascii="Calibri" w:hAnsi="Calibri"/>
          <w:b/>
          <w:bCs/>
          <w:sz w:val="36"/>
          <w:szCs w:val="36"/>
        </w:rPr>
        <w:t>201</w:t>
      </w:r>
      <w:r>
        <w:rPr>
          <w:rFonts w:ascii="Calibri" w:hAnsi="Calibri"/>
          <w:b/>
          <w:bCs/>
          <w:sz w:val="36"/>
          <w:szCs w:val="36"/>
        </w:rPr>
        <w:t>6</w:t>
      </w:r>
    </w:p>
    <w:p w14:paraId="079755FD" w14:textId="77777777" w:rsidR="00D24BF1" w:rsidRPr="00985060" w:rsidRDefault="00D24BF1" w:rsidP="000A6289">
      <w:pPr>
        <w:spacing w:after="0"/>
        <w:jc w:val="center"/>
        <w:rPr>
          <w:rFonts w:ascii="Calibri" w:hAnsi="Calibri"/>
          <w:b/>
          <w:bCs/>
          <w:sz w:val="32"/>
        </w:rPr>
      </w:pPr>
    </w:p>
    <w:p w14:paraId="53CA7CE3" w14:textId="77777777" w:rsidR="0032281B" w:rsidRDefault="0032281B" w:rsidP="00757EE0">
      <w:bookmarkStart w:id="0" w:name="_Toc135214280"/>
    </w:p>
    <w:p w14:paraId="1A25F03A" w14:textId="77777777" w:rsidR="00430913" w:rsidRPr="00985060" w:rsidRDefault="00430913" w:rsidP="00757EE0">
      <w:pPr>
        <w:sectPr w:rsidR="00430913" w:rsidRPr="00985060" w:rsidSect="00446487">
          <w:headerReference w:type="even" r:id="rId9"/>
          <w:headerReference w:type="default" r:id="rId10"/>
          <w:footerReference w:type="even" r:id="rId11"/>
          <w:footerReference w:type="default" r:id="rId12"/>
          <w:headerReference w:type="first" r:id="rId13"/>
          <w:footerReference w:type="first" r:id="rId14"/>
          <w:pgSz w:w="11907" w:h="16840" w:code="9"/>
          <w:pgMar w:top="1985" w:right="1418" w:bottom="1440" w:left="1985" w:header="709" w:footer="709" w:gutter="0"/>
          <w:pgNumType w:start="1"/>
          <w:cols w:space="708"/>
          <w:docGrid w:linePitch="360"/>
        </w:sectPr>
      </w:pPr>
    </w:p>
    <w:bookmarkEnd w:id="0"/>
    <w:p w14:paraId="3C7D99CB" w14:textId="77777777" w:rsidR="002C158A" w:rsidRPr="00655A03" w:rsidRDefault="002C158A" w:rsidP="002C158A">
      <w:pPr>
        <w:pStyle w:val="Heading1"/>
      </w:pPr>
      <w:r w:rsidRPr="00655A03">
        <w:lastRenderedPageBreak/>
        <w:t>Title of Application</w:t>
      </w:r>
    </w:p>
    <w:p w14:paraId="3981C77B" w14:textId="77777777" w:rsidR="002C158A" w:rsidRDefault="002C158A" w:rsidP="002C158A">
      <w:r w:rsidRPr="00655A03">
        <w:t xml:space="preserve">Fluorescence guided resection of high grade (grade IV) glioma that </w:t>
      </w:r>
      <w:proofErr w:type="gramStart"/>
      <w:r w:rsidRPr="00655A03">
        <w:t>are</w:t>
      </w:r>
      <w:proofErr w:type="gramEnd"/>
      <w:r w:rsidRPr="00655A03">
        <w:t xml:space="preserve"> glioblastoma </w:t>
      </w:r>
      <w:proofErr w:type="spellStart"/>
      <w:r w:rsidRPr="00655A03">
        <w:t>multiforme</w:t>
      </w:r>
      <w:proofErr w:type="spellEnd"/>
      <w:r w:rsidRPr="00655A03">
        <w:t xml:space="preserve"> (GBM) using </w:t>
      </w:r>
      <w:r>
        <w:t xml:space="preserve">oral </w:t>
      </w:r>
      <w:proofErr w:type="spellStart"/>
      <w:r w:rsidRPr="00655A03">
        <w:t>aminolevulinic</w:t>
      </w:r>
      <w:proofErr w:type="spellEnd"/>
      <w:r w:rsidRPr="00655A03">
        <w:t xml:space="preserve"> acid</w:t>
      </w:r>
      <w:r>
        <w:t xml:space="preserve"> hydrochloride (ALA</w:t>
      </w:r>
      <w:r w:rsidRPr="00655A03">
        <w:t>).</w:t>
      </w:r>
    </w:p>
    <w:p w14:paraId="42CE7F24" w14:textId="77777777" w:rsidR="002C158A" w:rsidRPr="00655A03" w:rsidRDefault="002C158A" w:rsidP="002C158A"/>
    <w:p w14:paraId="06F07088" w14:textId="77777777" w:rsidR="00655A03" w:rsidRPr="00BC4EFE" w:rsidRDefault="00655A03" w:rsidP="00655A03">
      <w:pPr>
        <w:pStyle w:val="Heading1"/>
      </w:pPr>
      <w:r w:rsidRPr="00BC4EFE">
        <w:t>Purpose of application</w:t>
      </w:r>
    </w:p>
    <w:p w14:paraId="5119CCD3" w14:textId="77777777" w:rsidR="00655A03" w:rsidRDefault="00655A03" w:rsidP="00655A03">
      <w:pPr>
        <w:pStyle w:val="Quote"/>
      </w:pPr>
      <w:r w:rsidRPr="00DF26D4">
        <w:t>Please indicate the rationale for the application and provide one abstract or systematic review that will provide background.</w:t>
      </w:r>
    </w:p>
    <w:p w14:paraId="65D39610" w14:textId="77777777" w:rsidR="002C158A" w:rsidRDefault="002C158A" w:rsidP="002C158A">
      <w:r>
        <w:t xml:space="preserve">This application is for a new MBS item for craniotomy for removal of glioma </w:t>
      </w:r>
      <w:r w:rsidR="002A7EA8">
        <w:t xml:space="preserve">that are GBM, </w:t>
      </w:r>
      <w:r>
        <w:t xml:space="preserve">with the use of oral ALA based on MBS item 39709, but with a higher fee which reflects the cost of oral ALA and the use of the </w:t>
      </w:r>
      <w:r w:rsidR="002A7EA8">
        <w:t>“</w:t>
      </w:r>
      <w:r>
        <w:t>blue light</w:t>
      </w:r>
      <w:r w:rsidR="002A7EA8">
        <w:t>” fluorescence functionality on the neurosurgical operating</w:t>
      </w:r>
      <w:r>
        <w:t xml:space="preserve"> microscope.</w:t>
      </w:r>
    </w:p>
    <w:p w14:paraId="0130D4BC" w14:textId="77777777" w:rsidR="002C158A" w:rsidRDefault="002C158A" w:rsidP="002C158A">
      <w:r>
        <w:t xml:space="preserve">The use of oral ALA enables more complete resections of contrast enhancing tumour, leading to improved </w:t>
      </w:r>
      <w:r w:rsidR="000037C1">
        <w:t xml:space="preserve">rates of Complete Resection (confirmed by post-operative MRI), and improved </w:t>
      </w:r>
      <w:r>
        <w:t>progression free survival in patients with malignant glioma (</w:t>
      </w:r>
      <w:proofErr w:type="spellStart"/>
      <w:r>
        <w:t>Stummer</w:t>
      </w:r>
      <w:proofErr w:type="spellEnd"/>
      <w:r>
        <w:t xml:space="preserve"> et al., 2006).</w:t>
      </w:r>
    </w:p>
    <w:p w14:paraId="495DD982" w14:textId="77777777" w:rsidR="00172F54" w:rsidRDefault="00725549" w:rsidP="00172F54">
      <w:r>
        <w:t xml:space="preserve">A copy </w:t>
      </w:r>
      <w:proofErr w:type="spellStart"/>
      <w:r w:rsidRPr="00172F54">
        <w:t>Stummer</w:t>
      </w:r>
      <w:proofErr w:type="spellEnd"/>
      <w:r w:rsidRPr="00172F54">
        <w:t xml:space="preserve"> et al</w:t>
      </w:r>
      <w:r>
        <w:t>. (2006) is provided.</w:t>
      </w:r>
    </w:p>
    <w:p w14:paraId="306E2652" w14:textId="77777777" w:rsidR="00725549" w:rsidRPr="00172F54" w:rsidRDefault="00725549" w:rsidP="00172F54"/>
    <w:p w14:paraId="0CC0F1C8" w14:textId="77777777" w:rsidR="00655A03" w:rsidRPr="00BC4EFE" w:rsidRDefault="00655A03" w:rsidP="00655A03">
      <w:pPr>
        <w:pStyle w:val="Heading1"/>
      </w:pPr>
      <w:r w:rsidRPr="00BC4EFE">
        <w:t>Po</w:t>
      </w:r>
      <w:r>
        <w:t xml:space="preserve">pulation and medical condition </w:t>
      </w:r>
      <w:r w:rsidRPr="00BC4EFE">
        <w:t>eligible for the proposed medical services</w:t>
      </w:r>
    </w:p>
    <w:p w14:paraId="61083EE6" w14:textId="77777777" w:rsidR="00655A03" w:rsidRDefault="00655A03" w:rsidP="00655A03">
      <w:pPr>
        <w:pStyle w:val="Quote"/>
      </w:pPr>
      <w:r w:rsidRPr="00DF26D4">
        <w:t>Provide a description of the medical condition (or disease) relevant to the service.</w:t>
      </w:r>
    </w:p>
    <w:p w14:paraId="1461F511" w14:textId="77777777" w:rsidR="00FA3BC0" w:rsidRDefault="00442036" w:rsidP="007401BF">
      <w:r w:rsidRPr="00442036">
        <w:t>Brain tumours are responsible for 85</w:t>
      </w:r>
      <w:r>
        <w:t>–</w:t>
      </w:r>
      <w:r w:rsidRPr="00442036">
        <w:t xml:space="preserve">90% of all primary tumours in the </w:t>
      </w:r>
      <w:r w:rsidR="00725549">
        <w:t>central nervous system</w:t>
      </w:r>
      <w:r w:rsidRPr="00442036">
        <w:t xml:space="preserve"> (NCI 2010). High grade gliomas (WHO stage III/IV)</w:t>
      </w:r>
      <w:r w:rsidR="00794A8D" w:rsidRPr="00794A8D">
        <w:t xml:space="preserve"> </w:t>
      </w:r>
      <w:r w:rsidR="00794A8D" w:rsidRPr="00442036">
        <w:t>are infiltrating</w:t>
      </w:r>
      <w:r w:rsidR="00794A8D">
        <w:t xml:space="preserve"> </w:t>
      </w:r>
      <w:r w:rsidR="00794A8D" w:rsidRPr="00442036">
        <w:t>malignant tumours derived from glia cells</w:t>
      </w:r>
      <w:r w:rsidRPr="00442036">
        <w:t xml:space="preserve"> </w:t>
      </w:r>
      <w:r w:rsidR="00794A8D">
        <w:t xml:space="preserve">and </w:t>
      </w:r>
      <w:r w:rsidRPr="00442036">
        <w:t>are the most frequent brain tumours in adults,</w:t>
      </w:r>
      <w:r>
        <w:t xml:space="preserve"> </w:t>
      </w:r>
      <w:r w:rsidRPr="00442036">
        <w:t xml:space="preserve">corresponding to more than </w:t>
      </w:r>
      <w:r w:rsidRPr="00641970">
        <w:t>75% of diagnosed cases (</w:t>
      </w:r>
      <w:r w:rsidR="007E5EF1" w:rsidRPr="00D338C3">
        <w:t>CBTRUS</w:t>
      </w:r>
      <w:r w:rsidR="007E5EF1" w:rsidRPr="00641970">
        <w:t xml:space="preserve"> </w:t>
      </w:r>
      <w:r w:rsidRPr="00641970">
        <w:t>201</w:t>
      </w:r>
      <w:r w:rsidR="007E5EF1">
        <w:t>1</w:t>
      </w:r>
      <w:r w:rsidRPr="00641970">
        <w:t xml:space="preserve">). The most </w:t>
      </w:r>
      <w:r w:rsidR="00794A8D" w:rsidRPr="00641970">
        <w:t>common</w:t>
      </w:r>
      <w:r w:rsidRPr="00641970">
        <w:t xml:space="preserve"> histological sub-types are</w:t>
      </w:r>
      <w:r>
        <w:t xml:space="preserve"> </w:t>
      </w:r>
      <w:r w:rsidRPr="00442036">
        <w:t>gliob</w:t>
      </w:r>
      <w:r w:rsidR="00B371F5">
        <w:t>l</w:t>
      </w:r>
      <w:r w:rsidRPr="00442036">
        <w:t xml:space="preserve">astoma </w:t>
      </w:r>
      <w:proofErr w:type="spellStart"/>
      <w:r w:rsidRPr="00442036">
        <w:t>multiforme</w:t>
      </w:r>
      <w:proofErr w:type="spellEnd"/>
      <w:r w:rsidRPr="00442036">
        <w:t xml:space="preserve"> (stage IV), anaplastic astrocytoma (stage III) and anaplastic</w:t>
      </w:r>
      <w:r>
        <w:t xml:space="preserve"> </w:t>
      </w:r>
      <w:proofErr w:type="spellStart"/>
      <w:r w:rsidRPr="00442036">
        <w:t>oligodendroglioma</w:t>
      </w:r>
      <w:proofErr w:type="spellEnd"/>
      <w:r w:rsidRPr="00442036">
        <w:t xml:space="preserve"> (stage III), which correspond, respectively, to 40</w:t>
      </w:r>
      <w:r w:rsidR="00794A8D">
        <w:t>–</w:t>
      </w:r>
      <w:r w:rsidRPr="00442036">
        <w:t>45%, 30</w:t>
      </w:r>
      <w:r w:rsidR="00794A8D">
        <w:t>–</w:t>
      </w:r>
      <w:r w:rsidRPr="00442036">
        <w:t>35% and 5</w:t>
      </w:r>
      <w:r w:rsidR="00794A8D">
        <w:t>–</w:t>
      </w:r>
      <w:r w:rsidRPr="00442036">
        <w:t xml:space="preserve">15% </w:t>
      </w:r>
      <w:r w:rsidRPr="00442036">
        <w:lastRenderedPageBreak/>
        <w:t>of</w:t>
      </w:r>
      <w:r>
        <w:t xml:space="preserve"> </w:t>
      </w:r>
      <w:r w:rsidRPr="00442036">
        <w:t>the high grade gliomas diagnosed in adults (Garside</w:t>
      </w:r>
      <w:r w:rsidR="00D338C3">
        <w:t xml:space="preserve"> et al.,</w:t>
      </w:r>
      <w:r w:rsidRPr="00442036">
        <w:t xml:space="preserve"> 2007). </w:t>
      </w:r>
      <w:proofErr w:type="spellStart"/>
      <w:r w:rsidRPr="00442036">
        <w:t>Astrocytomas</w:t>
      </w:r>
      <w:proofErr w:type="spellEnd"/>
      <w:r w:rsidRPr="00442036">
        <w:t xml:space="preserve"> and glioblastomas</w:t>
      </w:r>
      <w:r>
        <w:t xml:space="preserve"> </w:t>
      </w:r>
      <w:r w:rsidRPr="00442036">
        <w:t xml:space="preserve">represent 76% of all gliomas (CBTRUS 2011). </w:t>
      </w:r>
    </w:p>
    <w:p w14:paraId="0D035C27" w14:textId="77777777" w:rsidR="00006656" w:rsidRDefault="00006656" w:rsidP="00006656">
      <w:pPr>
        <w:pStyle w:val="Caption"/>
        <w:rPr>
          <w:b w:val="0"/>
          <w:lang w:eastAsia="en-AU"/>
        </w:rPr>
      </w:pPr>
      <w:r>
        <w:t xml:space="preserve">Table </w:t>
      </w:r>
      <w:fldSimple w:instr=" SEQ Table \* ARABIC ">
        <w:r w:rsidR="002A7EA8">
          <w:rPr>
            <w:noProof/>
          </w:rPr>
          <w:t>1</w:t>
        </w:r>
      </w:fldSimple>
      <w:r>
        <w:tab/>
      </w:r>
      <w:r w:rsidRPr="00FE32E2">
        <w:rPr>
          <w:b w:val="0"/>
          <w:lang w:eastAsia="en-AU"/>
        </w:rPr>
        <w:t>Proportion of cases presenting with specific symptoms</w:t>
      </w:r>
    </w:p>
    <w:tbl>
      <w:tblPr>
        <w:tblStyle w:val="TableGrid"/>
        <w:tblW w:w="9322" w:type="dxa"/>
        <w:tblLook w:val="04A0" w:firstRow="1" w:lastRow="0" w:firstColumn="1" w:lastColumn="0" w:noHBand="0" w:noVBand="1"/>
        <w:tblCaption w:val="Table 1 Proportion of cases presenting with specific symptoms"/>
      </w:tblPr>
      <w:tblGrid>
        <w:gridCol w:w="4361"/>
        <w:gridCol w:w="2480"/>
        <w:gridCol w:w="2481"/>
      </w:tblGrid>
      <w:tr w:rsidR="002310A8" w:rsidRPr="002310A8" w14:paraId="1FF40876" w14:textId="77777777" w:rsidTr="00950F6E">
        <w:trPr>
          <w:tblHeader/>
        </w:trPr>
        <w:tc>
          <w:tcPr>
            <w:tcW w:w="4361" w:type="dxa"/>
          </w:tcPr>
          <w:p w14:paraId="54F308E0" w14:textId="77777777" w:rsidR="002310A8" w:rsidRPr="002310A8" w:rsidRDefault="002310A8" w:rsidP="002310A8">
            <w:pPr>
              <w:keepNext/>
              <w:spacing w:after="0" w:line="276" w:lineRule="auto"/>
              <w:rPr>
                <w:rFonts w:ascii="Arial Narrow" w:hAnsi="Arial Narrow"/>
                <w:b/>
                <w:sz w:val="20"/>
                <w:szCs w:val="20"/>
              </w:rPr>
            </w:pPr>
            <w:r w:rsidRPr="002310A8">
              <w:rPr>
                <w:rFonts w:ascii="Arial Narrow" w:hAnsi="Arial Narrow"/>
                <w:b/>
                <w:sz w:val="20"/>
                <w:szCs w:val="20"/>
              </w:rPr>
              <w:t>Presenting symptom</w:t>
            </w:r>
          </w:p>
        </w:tc>
        <w:tc>
          <w:tcPr>
            <w:tcW w:w="2480" w:type="dxa"/>
          </w:tcPr>
          <w:p w14:paraId="0AA868DF" w14:textId="77777777" w:rsidR="002310A8" w:rsidRPr="002310A8" w:rsidRDefault="002310A8" w:rsidP="00887FBD">
            <w:pPr>
              <w:keepNext/>
              <w:spacing w:after="0" w:line="276" w:lineRule="auto"/>
              <w:jc w:val="center"/>
              <w:rPr>
                <w:rFonts w:ascii="Arial Narrow" w:hAnsi="Arial Narrow"/>
                <w:b/>
                <w:sz w:val="20"/>
                <w:szCs w:val="20"/>
              </w:rPr>
            </w:pPr>
            <w:r w:rsidRPr="002310A8">
              <w:rPr>
                <w:rFonts w:ascii="Arial Narrow" w:hAnsi="Arial Narrow"/>
                <w:b/>
                <w:sz w:val="20"/>
                <w:szCs w:val="20"/>
              </w:rPr>
              <w:t>Low-grade glioma (%)</w:t>
            </w:r>
          </w:p>
        </w:tc>
        <w:tc>
          <w:tcPr>
            <w:tcW w:w="2481" w:type="dxa"/>
          </w:tcPr>
          <w:p w14:paraId="79CBF146" w14:textId="77777777" w:rsidR="002310A8" w:rsidRPr="002310A8" w:rsidRDefault="002310A8" w:rsidP="00887FBD">
            <w:pPr>
              <w:keepNext/>
              <w:spacing w:after="0" w:line="276" w:lineRule="auto"/>
              <w:jc w:val="center"/>
              <w:rPr>
                <w:rFonts w:ascii="Arial Narrow" w:hAnsi="Arial Narrow"/>
                <w:b/>
                <w:sz w:val="20"/>
                <w:szCs w:val="20"/>
              </w:rPr>
            </w:pPr>
            <w:r w:rsidRPr="002310A8">
              <w:rPr>
                <w:rFonts w:ascii="Arial Narrow" w:hAnsi="Arial Narrow"/>
                <w:b/>
                <w:sz w:val="20"/>
                <w:szCs w:val="20"/>
              </w:rPr>
              <w:t xml:space="preserve">Glioblastoma </w:t>
            </w:r>
            <w:proofErr w:type="spellStart"/>
            <w:r w:rsidRPr="002310A8">
              <w:rPr>
                <w:rFonts w:ascii="Arial Narrow" w:hAnsi="Arial Narrow"/>
                <w:b/>
                <w:sz w:val="20"/>
                <w:szCs w:val="20"/>
              </w:rPr>
              <w:t>multiforme</w:t>
            </w:r>
            <w:proofErr w:type="spellEnd"/>
            <w:r w:rsidRPr="002310A8">
              <w:rPr>
                <w:rFonts w:ascii="Arial Narrow" w:hAnsi="Arial Narrow"/>
                <w:b/>
                <w:sz w:val="20"/>
                <w:szCs w:val="20"/>
              </w:rPr>
              <w:t xml:space="preserve"> (%)</w:t>
            </w:r>
          </w:p>
        </w:tc>
      </w:tr>
      <w:tr w:rsidR="002310A8" w14:paraId="027E2568" w14:textId="77777777" w:rsidTr="00950F6E">
        <w:trPr>
          <w:tblHeader/>
        </w:trPr>
        <w:tc>
          <w:tcPr>
            <w:tcW w:w="4361" w:type="dxa"/>
          </w:tcPr>
          <w:p w14:paraId="6FF55E6C" w14:textId="77777777" w:rsidR="002310A8" w:rsidRPr="002310A8" w:rsidRDefault="002310A8" w:rsidP="00733E93">
            <w:pPr>
              <w:keepNext/>
              <w:spacing w:after="0" w:line="276" w:lineRule="auto"/>
              <w:rPr>
                <w:rFonts w:ascii="Arial Narrow" w:hAnsi="Arial Narrow"/>
                <w:sz w:val="20"/>
                <w:szCs w:val="20"/>
              </w:rPr>
            </w:pPr>
            <w:r>
              <w:rPr>
                <w:rFonts w:ascii="Arial Narrow" w:hAnsi="Arial Narrow"/>
                <w:sz w:val="20"/>
                <w:szCs w:val="20"/>
              </w:rPr>
              <w:t>Headache/signs of increased intracranial pressure</w:t>
            </w:r>
          </w:p>
        </w:tc>
        <w:tc>
          <w:tcPr>
            <w:tcW w:w="2480" w:type="dxa"/>
          </w:tcPr>
          <w:p w14:paraId="333440FB" w14:textId="77777777" w:rsidR="002310A8" w:rsidRPr="002310A8" w:rsidRDefault="002310A8" w:rsidP="00887FBD">
            <w:pPr>
              <w:keepNext/>
              <w:spacing w:after="0" w:line="276" w:lineRule="auto"/>
              <w:jc w:val="center"/>
              <w:rPr>
                <w:rFonts w:ascii="Arial Narrow" w:hAnsi="Arial Narrow"/>
                <w:sz w:val="20"/>
                <w:szCs w:val="20"/>
              </w:rPr>
            </w:pPr>
            <w:r>
              <w:rPr>
                <w:rFonts w:ascii="Arial Narrow" w:hAnsi="Arial Narrow"/>
                <w:sz w:val="20"/>
                <w:szCs w:val="20"/>
              </w:rPr>
              <w:t>5–53</w:t>
            </w:r>
          </w:p>
        </w:tc>
        <w:tc>
          <w:tcPr>
            <w:tcW w:w="2481" w:type="dxa"/>
          </w:tcPr>
          <w:p w14:paraId="76ADBED0" w14:textId="77777777" w:rsidR="002310A8" w:rsidRPr="002310A8" w:rsidRDefault="002310A8" w:rsidP="00887FBD">
            <w:pPr>
              <w:keepNext/>
              <w:spacing w:after="0" w:line="276" w:lineRule="auto"/>
              <w:jc w:val="center"/>
              <w:rPr>
                <w:rFonts w:ascii="Arial Narrow" w:hAnsi="Arial Narrow"/>
                <w:sz w:val="20"/>
                <w:szCs w:val="20"/>
              </w:rPr>
            </w:pPr>
            <w:r>
              <w:rPr>
                <w:rFonts w:ascii="Arial Narrow" w:hAnsi="Arial Narrow"/>
                <w:sz w:val="20"/>
                <w:szCs w:val="20"/>
              </w:rPr>
              <w:t>19–34</w:t>
            </w:r>
          </w:p>
        </w:tc>
      </w:tr>
      <w:tr w:rsidR="002310A8" w14:paraId="2E411488" w14:textId="77777777" w:rsidTr="00950F6E">
        <w:trPr>
          <w:tblHeader/>
        </w:trPr>
        <w:tc>
          <w:tcPr>
            <w:tcW w:w="4361" w:type="dxa"/>
          </w:tcPr>
          <w:p w14:paraId="3C6DB35D"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Hemiparesis</w:t>
            </w:r>
          </w:p>
        </w:tc>
        <w:tc>
          <w:tcPr>
            <w:tcW w:w="2480" w:type="dxa"/>
          </w:tcPr>
          <w:p w14:paraId="5786D38C"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20–26</w:t>
            </w:r>
          </w:p>
        </w:tc>
        <w:tc>
          <w:tcPr>
            <w:tcW w:w="2481" w:type="dxa"/>
          </w:tcPr>
          <w:p w14:paraId="6A6E8DC1"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14–41</w:t>
            </w:r>
          </w:p>
        </w:tc>
      </w:tr>
      <w:tr w:rsidR="002310A8" w14:paraId="376AEA2C" w14:textId="77777777" w:rsidTr="00950F6E">
        <w:trPr>
          <w:tblHeader/>
        </w:trPr>
        <w:tc>
          <w:tcPr>
            <w:tcW w:w="4361" w:type="dxa"/>
          </w:tcPr>
          <w:p w14:paraId="11BD8312"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Seizure</w:t>
            </w:r>
          </w:p>
        </w:tc>
        <w:tc>
          <w:tcPr>
            <w:tcW w:w="2480" w:type="dxa"/>
          </w:tcPr>
          <w:p w14:paraId="2E59FEF7"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78–89</w:t>
            </w:r>
          </w:p>
        </w:tc>
        <w:tc>
          <w:tcPr>
            <w:tcW w:w="2481" w:type="dxa"/>
          </w:tcPr>
          <w:p w14:paraId="4D9710C3"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17–31</w:t>
            </w:r>
          </w:p>
        </w:tc>
      </w:tr>
      <w:tr w:rsidR="002310A8" w14:paraId="735F81A6" w14:textId="77777777" w:rsidTr="00950F6E">
        <w:trPr>
          <w:tblHeader/>
        </w:trPr>
        <w:tc>
          <w:tcPr>
            <w:tcW w:w="4361" w:type="dxa"/>
          </w:tcPr>
          <w:p w14:paraId="1BA671F4"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Cognitive deficits</w:t>
            </w:r>
          </w:p>
        </w:tc>
        <w:tc>
          <w:tcPr>
            <w:tcW w:w="2480" w:type="dxa"/>
          </w:tcPr>
          <w:p w14:paraId="5B6E5A8E"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11–39</w:t>
            </w:r>
          </w:p>
        </w:tc>
        <w:tc>
          <w:tcPr>
            <w:tcW w:w="2481" w:type="dxa"/>
          </w:tcPr>
          <w:p w14:paraId="3394ED47"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15–22</w:t>
            </w:r>
          </w:p>
        </w:tc>
      </w:tr>
      <w:tr w:rsidR="002310A8" w14:paraId="38DABB92" w14:textId="77777777" w:rsidTr="00950F6E">
        <w:trPr>
          <w:tblHeader/>
        </w:trPr>
        <w:tc>
          <w:tcPr>
            <w:tcW w:w="4361" w:type="dxa"/>
          </w:tcPr>
          <w:p w14:paraId="31FDBABC"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Speech deficit aphasia</w:t>
            </w:r>
          </w:p>
        </w:tc>
        <w:tc>
          <w:tcPr>
            <w:tcW w:w="2480" w:type="dxa"/>
          </w:tcPr>
          <w:p w14:paraId="6DF19AD5"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c>
          <w:tcPr>
            <w:tcW w:w="2481" w:type="dxa"/>
          </w:tcPr>
          <w:p w14:paraId="68CDC3BB"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6–32</w:t>
            </w:r>
          </w:p>
        </w:tc>
      </w:tr>
      <w:tr w:rsidR="002310A8" w14:paraId="7E6307F5" w14:textId="77777777" w:rsidTr="00950F6E">
        <w:trPr>
          <w:tblHeader/>
        </w:trPr>
        <w:tc>
          <w:tcPr>
            <w:tcW w:w="4361" w:type="dxa"/>
          </w:tcPr>
          <w:p w14:paraId="3A5A9353"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Visual disturbance</w:t>
            </w:r>
          </w:p>
        </w:tc>
        <w:tc>
          <w:tcPr>
            <w:tcW w:w="2480" w:type="dxa"/>
          </w:tcPr>
          <w:p w14:paraId="3FD2B556"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c>
          <w:tcPr>
            <w:tcW w:w="2481" w:type="dxa"/>
          </w:tcPr>
          <w:p w14:paraId="11838A73"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3–15</w:t>
            </w:r>
          </w:p>
        </w:tc>
      </w:tr>
      <w:tr w:rsidR="002310A8" w14:paraId="326B0DF1" w14:textId="77777777" w:rsidTr="00950F6E">
        <w:trPr>
          <w:tblHeader/>
        </w:trPr>
        <w:tc>
          <w:tcPr>
            <w:tcW w:w="4361" w:type="dxa"/>
          </w:tcPr>
          <w:p w14:paraId="38354C53"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Ataxia</w:t>
            </w:r>
          </w:p>
        </w:tc>
        <w:tc>
          <w:tcPr>
            <w:tcW w:w="2480" w:type="dxa"/>
          </w:tcPr>
          <w:p w14:paraId="6FBDCB9D"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c>
          <w:tcPr>
            <w:tcW w:w="2481" w:type="dxa"/>
          </w:tcPr>
          <w:p w14:paraId="5F394077"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9</w:t>
            </w:r>
          </w:p>
        </w:tc>
      </w:tr>
      <w:tr w:rsidR="002310A8" w14:paraId="15EC566C" w14:textId="77777777" w:rsidTr="00950F6E">
        <w:trPr>
          <w:tblHeader/>
        </w:trPr>
        <w:tc>
          <w:tcPr>
            <w:tcW w:w="4361" w:type="dxa"/>
          </w:tcPr>
          <w:p w14:paraId="5002A1EE"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Cranial nerve dysfunction</w:t>
            </w:r>
          </w:p>
        </w:tc>
        <w:tc>
          <w:tcPr>
            <w:tcW w:w="2480" w:type="dxa"/>
          </w:tcPr>
          <w:p w14:paraId="100AF6F7"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c>
          <w:tcPr>
            <w:tcW w:w="2481" w:type="dxa"/>
          </w:tcPr>
          <w:p w14:paraId="0FB10A7F"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9</w:t>
            </w:r>
          </w:p>
        </w:tc>
      </w:tr>
      <w:tr w:rsidR="002310A8" w14:paraId="5DC62373" w14:textId="77777777" w:rsidTr="00950F6E">
        <w:trPr>
          <w:tblHeader/>
        </w:trPr>
        <w:tc>
          <w:tcPr>
            <w:tcW w:w="4361" w:type="dxa"/>
          </w:tcPr>
          <w:p w14:paraId="26BC2E20"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Dizziness</w:t>
            </w:r>
          </w:p>
        </w:tc>
        <w:tc>
          <w:tcPr>
            <w:tcW w:w="2480" w:type="dxa"/>
          </w:tcPr>
          <w:p w14:paraId="1C4240A4"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c>
          <w:tcPr>
            <w:tcW w:w="2481" w:type="dxa"/>
          </w:tcPr>
          <w:p w14:paraId="34B6A434"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9</w:t>
            </w:r>
          </w:p>
        </w:tc>
      </w:tr>
      <w:tr w:rsidR="002310A8" w14:paraId="126CEF93" w14:textId="77777777" w:rsidTr="00950F6E">
        <w:trPr>
          <w:tblHeader/>
        </w:trPr>
        <w:tc>
          <w:tcPr>
            <w:tcW w:w="4361" w:type="dxa"/>
          </w:tcPr>
          <w:p w14:paraId="154AD456"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Loss of consciousness</w:t>
            </w:r>
          </w:p>
        </w:tc>
        <w:tc>
          <w:tcPr>
            <w:tcW w:w="2480" w:type="dxa"/>
          </w:tcPr>
          <w:p w14:paraId="72C0ADBF"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c>
          <w:tcPr>
            <w:tcW w:w="2481" w:type="dxa"/>
          </w:tcPr>
          <w:p w14:paraId="64D675AA"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4</w:t>
            </w:r>
          </w:p>
        </w:tc>
      </w:tr>
      <w:tr w:rsidR="002310A8" w14:paraId="7E892B50" w14:textId="77777777" w:rsidTr="00950F6E">
        <w:trPr>
          <w:tblHeader/>
        </w:trPr>
        <w:tc>
          <w:tcPr>
            <w:tcW w:w="4361" w:type="dxa"/>
          </w:tcPr>
          <w:p w14:paraId="782F94B2"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Focal neurological deficits</w:t>
            </w:r>
          </w:p>
        </w:tc>
        <w:tc>
          <w:tcPr>
            <w:tcW w:w="2480" w:type="dxa"/>
          </w:tcPr>
          <w:p w14:paraId="546856A4"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31</w:t>
            </w:r>
          </w:p>
        </w:tc>
        <w:tc>
          <w:tcPr>
            <w:tcW w:w="2481" w:type="dxa"/>
          </w:tcPr>
          <w:p w14:paraId="41D0B3A9"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r>
      <w:tr w:rsidR="002310A8" w14:paraId="41614489" w14:textId="77777777" w:rsidTr="00950F6E">
        <w:trPr>
          <w:tblHeader/>
        </w:trPr>
        <w:tc>
          <w:tcPr>
            <w:tcW w:w="4361" w:type="dxa"/>
          </w:tcPr>
          <w:p w14:paraId="6F4FA2DB" w14:textId="77777777" w:rsidR="002310A8" w:rsidRPr="002310A8" w:rsidRDefault="00887FBD" w:rsidP="002310A8">
            <w:pPr>
              <w:keepNext/>
              <w:spacing w:after="0" w:line="276" w:lineRule="auto"/>
              <w:rPr>
                <w:rFonts w:ascii="Arial Narrow" w:hAnsi="Arial Narrow"/>
                <w:sz w:val="20"/>
                <w:szCs w:val="20"/>
              </w:rPr>
            </w:pPr>
            <w:r>
              <w:rPr>
                <w:rFonts w:ascii="Arial Narrow" w:hAnsi="Arial Narrow"/>
                <w:sz w:val="20"/>
                <w:szCs w:val="20"/>
              </w:rPr>
              <w:t>Transient events</w:t>
            </w:r>
          </w:p>
        </w:tc>
        <w:tc>
          <w:tcPr>
            <w:tcW w:w="2480" w:type="dxa"/>
          </w:tcPr>
          <w:p w14:paraId="5D27A311"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5</w:t>
            </w:r>
          </w:p>
        </w:tc>
        <w:tc>
          <w:tcPr>
            <w:tcW w:w="2481" w:type="dxa"/>
          </w:tcPr>
          <w:p w14:paraId="54A7B896" w14:textId="77777777" w:rsidR="002310A8" w:rsidRPr="002310A8" w:rsidRDefault="00887FBD" w:rsidP="00887FBD">
            <w:pPr>
              <w:keepNext/>
              <w:spacing w:after="0" w:line="276" w:lineRule="auto"/>
              <w:jc w:val="center"/>
              <w:rPr>
                <w:rFonts w:ascii="Arial Narrow" w:hAnsi="Arial Narrow"/>
                <w:sz w:val="20"/>
                <w:szCs w:val="20"/>
              </w:rPr>
            </w:pPr>
            <w:r>
              <w:rPr>
                <w:rFonts w:ascii="Arial Narrow" w:hAnsi="Arial Narrow"/>
                <w:sz w:val="20"/>
                <w:szCs w:val="20"/>
              </w:rPr>
              <w:t>*</w:t>
            </w:r>
          </w:p>
        </w:tc>
      </w:tr>
    </w:tbl>
    <w:p w14:paraId="4B8F00C7" w14:textId="77777777" w:rsidR="002310A8" w:rsidRPr="002310A8" w:rsidRDefault="00887FBD" w:rsidP="00887FBD">
      <w:pPr>
        <w:pStyle w:val="Tablefootnotes"/>
      </w:pPr>
      <w:r>
        <w:t>*prevalence unknown</w:t>
      </w:r>
    </w:p>
    <w:p w14:paraId="481DB74C" w14:textId="77777777" w:rsidR="00006656" w:rsidRDefault="00006656" w:rsidP="00006656">
      <w:pPr>
        <w:pStyle w:val="Tablefootnotes"/>
      </w:pPr>
      <w:r>
        <w:t xml:space="preserve">Source: </w:t>
      </w:r>
      <w:r w:rsidRPr="00FE32E2">
        <w:t>Australian Cancer Network Adult Brain Tumour Guidelines Working Party</w:t>
      </w:r>
      <w:r>
        <w:t xml:space="preserve"> 2009</w:t>
      </w:r>
    </w:p>
    <w:p w14:paraId="370DB2C1" w14:textId="77777777" w:rsidR="00006656" w:rsidRDefault="00006656" w:rsidP="00006656"/>
    <w:p w14:paraId="238F6F48" w14:textId="77777777" w:rsidR="00BD3C27" w:rsidRDefault="00345AAB" w:rsidP="007401BF">
      <w:r>
        <w:t>Oral ALA</w:t>
      </w:r>
      <w:r w:rsidR="00BD3C27">
        <w:t xml:space="preserve"> </w:t>
      </w:r>
      <w:r w:rsidR="002C158A">
        <w:t xml:space="preserve">has Therapeutic Goods Administration (TGA) approval and </w:t>
      </w:r>
      <w:r w:rsidR="00BD3C27">
        <w:t xml:space="preserve">is indicated in adult patients for visualisation of malignant tissue during surgery for malignant gliomas that are glioblastoma </w:t>
      </w:r>
      <w:proofErr w:type="spellStart"/>
      <w:r w:rsidR="00BD3C27">
        <w:t>multiforme</w:t>
      </w:r>
      <w:proofErr w:type="spellEnd"/>
      <w:r w:rsidR="00BD3C27">
        <w:t xml:space="preserve"> (GBM) on preoperative imaging, and who are intended for resection of the tumour.</w:t>
      </w:r>
    </w:p>
    <w:p w14:paraId="50ACD67A" w14:textId="77777777" w:rsidR="00794A8D" w:rsidRDefault="000D7631" w:rsidP="00794A8D">
      <w:r w:rsidRPr="000D7631">
        <w:t xml:space="preserve">In a population-based sample of all patients with glioma diagnosed in Victoria </w:t>
      </w:r>
      <w:r>
        <w:t>from</w:t>
      </w:r>
      <w:r w:rsidRPr="000D7631">
        <w:t xml:space="preserve"> 1998</w:t>
      </w:r>
      <w:r>
        <w:t xml:space="preserve"> to</w:t>
      </w:r>
      <w:r w:rsidRPr="000D7631">
        <w:t xml:space="preserve"> 2000</w:t>
      </w:r>
      <w:r>
        <w:t>, t</w:t>
      </w:r>
      <w:r w:rsidR="00794A8D" w:rsidRPr="00794A8D">
        <w:t>he median survival</w:t>
      </w:r>
      <w:r w:rsidR="00794A8D">
        <w:t xml:space="preserve"> </w:t>
      </w:r>
      <w:r w:rsidR="00794A8D" w:rsidRPr="00794A8D">
        <w:t>was 9.2 months (range, 0–84+ months)</w:t>
      </w:r>
      <w:r w:rsidR="00794A8D">
        <w:t xml:space="preserve"> </w:t>
      </w:r>
      <w:r w:rsidR="00794A8D" w:rsidRPr="00794A8D">
        <w:t>overall and 7.4 months (range, 0–84+</w:t>
      </w:r>
      <w:r w:rsidR="00794A8D">
        <w:t xml:space="preserve"> </w:t>
      </w:r>
      <w:r w:rsidR="00794A8D" w:rsidRPr="00794A8D">
        <w:t>months) in patients with GBM</w:t>
      </w:r>
      <w:r>
        <w:t xml:space="preserve"> (Rosenthal et al., 2006)</w:t>
      </w:r>
      <w:r w:rsidR="00794A8D" w:rsidRPr="00794A8D">
        <w:t>. The 5-year</w:t>
      </w:r>
      <w:r w:rsidR="00794A8D">
        <w:t xml:space="preserve"> </w:t>
      </w:r>
      <w:r w:rsidR="00794A8D" w:rsidRPr="00794A8D">
        <w:t>survival rate was 19% for the entire cohort</w:t>
      </w:r>
      <w:r w:rsidR="00794A8D">
        <w:t xml:space="preserve"> </w:t>
      </w:r>
      <w:r w:rsidR="00794A8D" w:rsidRPr="00794A8D">
        <w:t>and 3% for patients with GBM.</w:t>
      </w:r>
    </w:p>
    <w:p w14:paraId="11ACDE70" w14:textId="77777777" w:rsidR="00794A8D" w:rsidRDefault="00794A8D" w:rsidP="00794A8D">
      <w:pPr>
        <w:keepNext/>
      </w:pPr>
      <w:r>
        <w:rPr>
          <w:noProof/>
          <w:lang w:eastAsia="en-AU"/>
        </w:rPr>
        <w:lastRenderedPageBreak/>
        <w:drawing>
          <wp:inline distT="0" distB="0" distL="0" distR="0" wp14:anchorId="45B42503" wp14:editId="2AFCCBDE">
            <wp:extent cx="4115753" cy="4013860"/>
            <wp:effectExtent l="0" t="0" r="0" b="5715"/>
            <wp:docPr id="2" name="Picture 2" title="Figure 1 Survival according to tumour grade in a population-based sample of all patients with glioma diagnosed in Victoria during 1998, 1999 and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nthal_2006.jpg"/>
                    <pic:cNvPicPr/>
                  </pic:nvPicPr>
                  <pic:blipFill>
                    <a:blip r:embed="rId15">
                      <a:extLst>
                        <a:ext uri="{28A0092B-C50C-407E-A947-70E740481C1C}">
                          <a14:useLocalDpi xmlns:a14="http://schemas.microsoft.com/office/drawing/2010/main" val="0"/>
                        </a:ext>
                      </a:extLst>
                    </a:blip>
                    <a:stretch>
                      <a:fillRect/>
                    </a:stretch>
                  </pic:blipFill>
                  <pic:spPr>
                    <a:xfrm>
                      <a:off x="0" y="0"/>
                      <a:ext cx="4132734" cy="4030421"/>
                    </a:xfrm>
                    <a:prstGeom prst="rect">
                      <a:avLst/>
                    </a:prstGeom>
                  </pic:spPr>
                </pic:pic>
              </a:graphicData>
            </a:graphic>
          </wp:inline>
        </w:drawing>
      </w:r>
    </w:p>
    <w:p w14:paraId="2FDE398B" w14:textId="77777777" w:rsidR="00794A8D" w:rsidRPr="00BD6013" w:rsidRDefault="00794A8D" w:rsidP="00BD6013">
      <w:pPr>
        <w:pStyle w:val="Caption"/>
        <w:rPr>
          <w:b w:val="0"/>
        </w:rPr>
      </w:pPr>
      <w:r>
        <w:t xml:space="preserve">Figure </w:t>
      </w:r>
      <w:fldSimple w:instr=" SEQ Figure \* ARABIC ">
        <w:r w:rsidR="002A7EA8">
          <w:rPr>
            <w:noProof/>
          </w:rPr>
          <w:t>1</w:t>
        </w:r>
      </w:fldSimple>
      <w:r>
        <w:tab/>
      </w:r>
      <w:r w:rsidR="00BD6013" w:rsidRPr="00BD6013">
        <w:rPr>
          <w:b w:val="0"/>
        </w:rPr>
        <w:t>Survival according to tumour grade in a population-based sample of all patients with glioma diagnosed in Victoria during 1998, 1999 and 2000</w:t>
      </w:r>
    </w:p>
    <w:p w14:paraId="7B524E94" w14:textId="77777777" w:rsidR="00794A8D" w:rsidRDefault="00BD6013" w:rsidP="00BD6013">
      <w:pPr>
        <w:pStyle w:val="Tablefootnotes"/>
      </w:pPr>
      <w:r>
        <w:t>Source: Rosenthal et al. (2006)</w:t>
      </w:r>
    </w:p>
    <w:p w14:paraId="1F9D6FBD" w14:textId="77777777" w:rsidR="00BD6013" w:rsidRPr="009D4C79" w:rsidRDefault="00BD6013" w:rsidP="009D4C79"/>
    <w:p w14:paraId="75D475C1" w14:textId="77777777" w:rsidR="00655A03" w:rsidRPr="00215B74" w:rsidRDefault="00655A03" w:rsidP="00655A03">
      <w:pPr>
        <w:pStyle w:val="Quote"/>
      </w:pPr>
      <w:r w:rsidRPr="00215B74">
        <w:t>Define the proposed patient population that would benefit from the use of this service. This could include issues such as patient characteristics and /or specific circumstances that patients would have to satisfy in order to access the service.</w:t>
      </w:r>
    </w:p>
    <w:p w14:paraId="5C8C6296" w14:textId="25813A63" w:rsidR="00000661" w:rsidRPr="00000661" w:rsidRDefault="00345AAB" w:rsidP="00531337">
      <w:r>
        <w:t>Oral ALA</w:t>
      </w:r>
      <w:r w:rsidR="000D7631" w:rsidRPr="000D7631">
        <w:t xml:space="preserve"> is indicated in adult patients for visualisation of malignant tissue during surgery for</w:t>
      </w:r>
      <w:r w:rsidR="000D7631">
        <w:t xml:space="preserve"> malignant gliomas that are </w:t>
      </w:r>
      <w:r w:rsidR="000D7631" w:rsidRPr="000D7631">
        <w:t>GBM on preoperative imaging, and</w:t>
      </w:r>
      <w:r w:rsidR="000D7631">
        <w:t xml:space="preserve"> </w:t>
      </w:r>
      <w:r w:rsidR="000D7631" w:rsidRPr="000D7631">
        <w:t xml:space="preserve">who are intended for resection of the tumour. </w:t>
      </w:r>
      <w:r w:rsidR="00000661">
        <w:t xml:space="preserve">Oral ALA is contraindicated in patients with </w:t>
      </w:r>
      <w:r w:rsidR="00000661" w:rsidRPr="00000661">
        <w:t xml:space="preserve">hypersensitivity to ALA or </w:t>
      </w:r>
      <w:proofErr w:type="spellStart"/>
      <w:r w:rsidR="00000661" w:rsidRPr="00000661">
        <w:t>porphyrins</w:t>
      </w:r>
      <w:proofErr w:type="spellEnd"/>
      <w:r w:rsidR="00000661" w:rsidRPr="00000661">
        <w:t>, acute or chronic types of porphyria, and in pregnant women.</w:t>
      </w:r>
    </w:p>
    <w:p w14:paraId="10AEFED2" w14:textId="77777777" w:rsidR="00985FC7" w:rsidRDefault="00345AAB" w:rsidP="00985FC7">
      <w:pPr>
        <w:pStyle w:val="ListParagraph"/>
        <w:numPr>
          <w:ilvl w:val="0"/>
          <w:numId w:val="11"/>
        </w:numPr>
      </w:pPr>
      <w:r>
        <w:t>Oral ALA</w:t>
      </w:r>
      <w:r w:rsidR="00985FC7">
        <w:t xml:space="preserve"> can be used for the resection of both newly diagnosed and recurrent tumours.</w:t>
      </w:r>
    </w:p>
    <w:p w14:paraId="2472681A" w14:textId="77777777" w:rsidR="00985FC7" w:rsidRDefault="00985FC7" w:rsidP="00985FC7">
      <w:pPr>
        <w:pStyle w:val="ListParagraph"/>
        <w:numPr>
          <w:ilvl w:val="0"/>
          <w:numId w:val="11"/>
        </w:numPr>
      </w:pPr>
      <w:r>
        <w:t>GBM are poorly differentiated, have increased cellularity, variable mitotic activity, and prominent vascular proliferation or necrosis.</w:t>
      </w:r>
    </w:p>
    <w:p w14:paraId="54106E8F" w14:textId="77777777" w:rsidR="00985FC7" w:rsidRDefault="00985FC7" w:rsidP="00985FC7">
      <w:pPr>
        <w:pStyle w:val="ListParagraph"/>
        <w:numPr>
          <w:ilvl w:val="0"/>
          <w:numId w:val="11"/>
        </w:numPr>
      </w:pPr>
      <w:r>
        <w:t xml:space="preserve">GBM are usually diagnosed pre-operatively with the aid of an MRI on which they appear as a large, heterogeneous mass in </w:t>
      </w:r>
      <w:proofErr w:type="spellStart"/>
      <w:r>
        <w:t>supratentorial</w:t>
      </w:r>
      <w:proofErr w:type="spellEnd"/>
      <w:r>
        <w:t xml:space="preserve"> white matter. The defining features are haemorrhage and necrosis, with surrounding “fingers of oedema” (extensive). There is </w:t>
      </w:r>
      <w:r>
        <w:lastRenderedPageBreak/>
        <w:t>usually considerable mass effect.</w:t>
      </w:r>
      <w:r w:rsidR="007175B5">
        <w:t xml:space="preserve"> While</w:t>
      </w:r>
      <w:r w:rsidR="00E60A47">
        <w:t xml:space="preserve"> </w:t>
      </w:r>
      <w:r w:rsidR="007175B5">
        <w:t>MRI is the preferred imaging modality, i</w:t>
      </w:r>
      <w:r w:rsidR="007175B5" w:rsidRPr="007175B5">
        <w:t>f the patient is unsuitable for MRI, CT may be utilised.</w:t>
      </w:r>
    </w:p>
    <w:p w14:paraId="156E37DF" w14:textId="77777777" w:rsidR="00985FC7" w:rsidRDefault="00985FC7" w:rsidP="00985FC7">
      <w:pPr>
        <w:pStyle w:val="ListParagraph"/>
        <w:numPr>
          <w:ilvl w:val="0"/>
          <w:numId w:val="11"/>
        </w:numPr>
      </w:pPr>
      <w:r>
        <w:t>Eligibility for surgery is determined based on whether the lesion is amenable to resection (not deeply situated, or diffuse and non-focal) and on the patient’s clinical condition/ability to tolerate surgery.</w:t>
      </w:r>
    </w:p>
    <w:p w14:paraId="40622A46" w14:textId="77777777" w:rsidR="00985FC7" w:rsidRDefault="00985FC7" w:rsidP="00985FC7">
      <w:pPr>
        <w:pStyle w:val="ListParagraph"/>
        <w:numPr>
          <w:ilvl w:val="0"/>
          <w:numId w:val="11"/>
        </w:numPr>
      </w:pPr>
      <w:r>
        <w:t xml:space="preserve">Pre- and post-surgical treatments are not changed by the use of </w:t>
      </w:r>
      <w:r w:rsidR="000037C1">
        <w:t>o</w:t>
      </w:r>
      <w:r w:rsidR="00345AAB">
        <w:t>ral ALA</w:t>
      </w:r>
      <w:r>
        <w:t xml:space="preserve">. Adjuvant whole brain radiotherapy and chemotherapy </w:t>
      </w:r>
      <w:proofErr w:type="spellStart"/>
      <w:r>
        <w:t>post surgery</w:t>
      </w:r>
      <w:proofErr w:type="spellEnd"/>
      <w:r>
        <w:t xml:space="preserve"> has been shown to improve survival. </w:t>
      </w:r>
    </w:p>
    <w:p w14:paraId="10FC851E" w14:textId="77777777" w:rsidR="000D7631" w:rsidRPr="000D7631" w:rsidRDefault="000D7631" w:rsidP="000D7631"/>
    <w:p w14:paraId="428B8087" w14:textId="77777777" w:rsidR="00655A03" w:rsidRPr="00BC4EFE" w:rsidRDefault="00655A03" w:rsidP="00655A03">
      <w:pPr>
        <w:pStyle w:val="Quote"/>
      </w:pPr>
      <w:r w:rsidRPr="00BC4EFE">
        <w:t>Indicate if there is evidence for the population who would benefit from this service i.e. international evidence including inclusion / exclusion criteria.  If appropriate provide a table summarising the population considered in the evidence.</w:t>
      </w:r>
    </w:p>
    <w:p w14:paraId="7CCE9075" w14:textId="77777777" w:rsidR="009D4C79" w:rsidRDefault="00CA20E5" w:rsidP="00CA20E5">
      <w:r>
        <w:t xml:space="preserve">The key clinical evidence for the use of </w:t>
      </w:r>
      <w:r w:rsidR="00B57B23">
        <w:t>o</w:t>
      </w:r>
      <w:r w:rsidR="00345AAB">
        <w:t>ral ALA</w:t>
      </w:r>
      <w:r>
        <w:t xml:space="preserve"> is a randomised controlled trial by </w:t>
      </w:r>
      <w:proofErr w:type="spellStart"/>
      <w:r>
        <w:t>Stummer</w:t>
      </w:r>
      <w:proofErr w:type="spellEnd"/>
      <w:r>
        <w:t xml:space="preserve"> et al. (2006). The trial </w:t>
      </w:r>
      <w:r w:rsidRPr="00CA20E5">
        <w:t>assess</w:t>
      </w:r>
      <w:r>
        <w:t>ed</w:t>
      </w:r>
      <w:r w:rsidRPr="00CA20E5">
        <w:t xml:space="preserve"> the eﬀ</w:t>
      </w:r>
      <w:r>
        <w:t>ect of ﬂ</w:t>
      </w:r>
      <w:r w:rsidRPr="00CA20E5">
        <w:t xml:space="preserve">uorescence-guided resection with </w:t>
      </w:r>
      <w:r w:rsidR="00B57B23">
        <w:t>ALA</w:t>
      </w:r>
      <w:r w:rsidRPr="00CA20E5">
        <w:t xml:space="preserve"> </w:t>
      </w:r>
      <w:r>
        <w:t xml:space="preserve">compared with conventional microsurgery with white light, </w:t>
      </w:r>
      <w:r w:rsidRPr="00CA20E5">
        <w:t xml:space="preserve">on surgical </w:t>
      </w:r>
      <w:proofErr w:type="spellStart"/>
      <w:r w:rsidRPr="00CA20E5">
        <w:t>radicality</w:t>
      </w:r>
      <w:proofErr w:type="spellEnd"/>
      <w:r w:rsidRPr="00CA20E5">
        <w:t>, progression-free survival, overall survival, and morbidity.</w:t>
      </w:r>
    </w:p>
    <w:p w14:paraId="1B88DB68" w14:textId="77777777" w:rsidR="00CA20E5" w:rsidRPr="00CA20E5" w:rsidRDefault="00CA20E5" w:rsidP="00CA20E5">
      <w:r>
        <w:t xml:space="preserve">The study included patients </w:t>
      </w:r>
      <w:r w:rsidRPr="00CA20E5">
        <w:t>aged 18–72 years with suspected</w:t>
      </w:r>
      <w:r w:rsidR="00BD3C27">
        <w:t xml:space="preserve"> </w:t>
      </w:r>
      <w:r w:rsidRPr="00CA20E5">
        <w:t>newly diagnosed, untreated malignant glioma and who were eligible for surgery</w:t>
      </w:r>
      <w:r>
        <w:t xml:space="preserve"> </w:t>
      </w:r>
      <w:r w:rsidR="00B22169" w:rsidRPr="00CA20E5">
        <w:t>according</w:t>
      </w:r>
      <w:r w:rsidRPr="00CA20E5">
        <w:t xml:space="preserve"> to the study surgeon. The protocol stipulated that patients had</w:t>
      </w:r>
      <w:r>
        <w:t xml:space="preserve"> </w:t>
      </w:r>
      <w:r w:rsidRPr="00CA20E5">
        <w:t>tumours with a distinct ring-like pattern of contrast</w:t>
      </w:r>
      <w:r>
        <w:t>-</w:t>
      </w:r>
      <w:r w:rsidRPr="00CA20E5">
        <w:t>enhancement</w:t>
      </w:r>
      <w:r>
        <w:t xml:space="preserve"> </w:t>
      </w:r>
      <w:r w:rsidRPr="00CA20E5">
        <w:t>with</w:t>
      </w:r>
      <w:r>
        <w:t xml:space="preserve"> </w:t>
      </w:r>
      <w:r w:rsidRPr="00CA20E5">
        <w:t>thick</w:t>
      </w:r>
      <w:r>
        <w:t xml:space="preserve"> </w:t>
      </w:r>
      <w:r w:rsidRPr="00CA20E5">
        <w:t>irregular</w:t>
      </w:r>
      <w:r>
        <w:t xml:space="preserve"> </w:t>
      </w:r>
      <w:r w:rsidRPr="00CA20E5">
        <w:t>walls</w:t>
      </w:r>
      <w:r>
        <w:t xml:space="preserve"> </w:t>
      </w:r>
      <w:r w:rsidR="00BD3C27">
        <w:t xml:space="preserve">preoperative </w:t>
      </w:r>
      <w:proofErr w:type="gramStart"/>
      <w:r w:rsidRPr="00CA20E5">
        <w:t>MRI,</w:t>
      </w:r>
      <w:proofErr w:type="gramEnd"/>
      <w:r>
        <w:t xml:space="preserve"> </w:t>
      </w:r>
      <w:r w:rsidRPr="00CA20E5">
        <w:t>and</w:t>
      </w:r>
      <w:r>
        <w:t xml:space="preserve"> </w:t>
      </w:r>
      <w:r w:rsidRPr="00CA20E5">
        <w:t>a</w:t>
      </w:r>
      <w:r>
        <w:t xml:space="preserve"> </w:t>
      </w:r>
      <w:r w:rsidRPr="00CA20E5">
        <w:t>core</w:t>
      </w:r>
      <w:r>
        <w:t xml:space="preserve"> </w:t>
      </w:r>
      <w:r w:rsidRPr="00CA20E5">
        <w:t xml:space="preserve">area of reduced signal </w:t>
      </w:r>
      <w:r w:rsidR="00BD3C27">
        <w:t xml:space="preserve">which is </w:t>
      </w:r>
      <w:r w:rsidRPr="00CA20E5">
        <w:t>suggestive of tumour</w:t>
      </w:r>
      <w:r>
        <w:t xml:space="preserve"> </w:t>
      </w:r>
      <w:r w:rsidRPr="00CA20E5">
        <w:t xml:space="preserve">necrosis. </w:t>
      </w:r>
    </w:p>
    <w:p w14:paraId="6C55E4D8" w14:textId="77777777" w:rsidR="00CA20E5" w:rsidRPr="00CA20E5" w:rsidRDefault="00CA20E5" w:rsidP="00CA20E5">
      <w:r w:rsidRPr="00CA20E5">
        <w:t>Exclusion criteria</w:t>
      </w:r>
      <w:r>
        <w:t xml:space="preserve"> </w:t>
      </w:r>
      <w:r w:rsidRPr="00CA20E5">
        <w:t>were: tumours of the midline, basal ganglia, cerebellum,</w:t>
      </w:r>
      <w:r>
        <w:t xml:space="preserve"> </w:t>
      </w:r>
      <w:r w:rsidRPr="00CA20E5">
        <w:t>or brain stem as assessed by MRI; more than one</w:t>
      </w:r>
      <w:r>
        <w:t xml:space="preserve"> </w:t>
      </w:r>
      <w:r w:rsidRPr="00CA20E5">
        <w:t>contrast-enhancing lesion; substantial, non-contrast</w:t>
      </w:r>
      <w:r>
        <w:t xml:space="preserve"> </w:t>
      </w:r>
      <w:r w:rsidRPr="00CA20E5">
        <w:t>enhancing</w:t>
      </w:r>
      <w:r>
        <w:t xml:space="preserve"> </w:t>
      </w:r>
      <w:r w:rsidRPr="00CA20E5">
        <w:t>tumour areas suggesting low-grade glioma</w:t>
      </w:r>
      <w:r>
        <w:t xml:space="preserve"> </w:t>
      </w:r>
      <w:r w:rsidRPr="00CA20E5">
        <w:t>with malignant transformation; medical reasons</w:t>
      </w:r>
      <w:r>
        <w:t xml:space="preserve"> </w:t>
      </w:r>
      <w:r w:rsidRPr="00CA20E5">
        <w:t>precluding MRI (</w:t>
      </w:r>
      <w:proofErr w:type="spellStart"/>
      <w:r w:rsidRPr="00CA20E5">
        <w:t>eg</w:t>
      </w:r>
      <w:proofErr w:type="spellEnd"/>
      <w:r w:rsidRPr="00CA20E5">
        <w:t>, pacemaker); inability to give</w:t>
      </w:r>
      <w:r>
        <w:t xml:space="preserve"> </w:t>
      </w:r>
      <w:r w:rsidRPr="00CA20E5">
        <w:t>consent because of dysphasia or language barrier;</w:t>
      </w:r>
      <w:r>
        <w:t xml:space="preserve"> </w:t>
      </w:r>
      <w:r w:rsidRPr="00CA20E5">
        <w:t>tumour location did not enable complete resection of</w:t>
      </w:r>
      <w:r>
        <w:t xml:space="preserve"> </w:t>
      </w:r>
      <w:r w:rsidRPr="00CA20E5">
        <w:t>contrast-enhancing tumour as decided by individual</w:t>
      </w:r>
      <w:r>
        <w:t xml:space="preserve"> </w:t>
      </w:r>
      <w:r w:rsidRPr="00CA20E5">
        <w:t xml:space="preserve">study surgeon; </w:t>
      </w:r>
      <w:proofErr w:type="spellStart"/>
      <w:r w:rsidRPr="00CA20E5">
        <w:t>Karnofsky</w:t>
      </w:r>
      <w:proofErr w:type="spellEnd"/>
      <w:r w:rsidRPr="00CA20E5">
        <w:t xml:space="preserve"> performance scale 60 or less;</w:t>
      </w:r>
      <w:r>
        <w:t xml:space="preserve"> </w:t>
      </w:r>
      <w:r w:rsidRPr="00CA20E5">
        <w:t>renal insuﬃciency (</w:t>
      </w:r>
      <w:proofErr w:type="spellStart"/>
      <w:r w:rsidRPr="00CA20E5">
        <w:t>ie</w:t>
      </w:r>
      <w:proofErr w:type="spellEnd"/>
      <w:r w:rsidRPr="00CA20E5">
        <w:t>, creatinine &gt;177 µ</w:t>
      </w:r>
      <w:proofErr w:type="spellStart"/>
      <w:r w:rsidRPr="00CA20E5">
        <w:t>mol</w:t>
      </w:r>
      <w:proofErr w:type="spellEnd"/>
      <w:r w:rsidRPr="00CA20E5">
        <w:t>/L); hepatic</w:t>
      </w:r>
      <w:r>
        <w:t xml:space="preserve"> </w:t>
      </w:r>
      <w:r w:rsidRPr="00CA20E5">
        <w:t>insuﬃciency (</w:t>
      </w:r>
      <w:proofErr w:type="spellStart"/>
      <w:r w:rsidRPr="00CA20E5">
        <w:t>ie</w:t>
      </w:r>
      <w:proofErr w:type="spellEnd"/>
      <w:r w:rsidRPr="00CA20E5">
        <w:t xml:space="preserve">, gamma </w:t>
      </w:r>
      <w:proofErr w:type="spellStart"/>
      <w:r w:rsidRPr="00CA20E5">
        <w:t>glutamyl</w:t>
      </w:r>
      <w:proofErr w:type="spellEnd"/>
      <w:r w:rsidRPr="00CA20E5">
        <w:t xml:space="preserve"> </w:t>
      </w:r>
      <w:proofErr w:type="spellStart"/>
      <w:r w:rsidRPr="00CA20E5">
        <w:t>transpeptidase</w:t>
      </w:r>
      <w:proofErr w:type="spellEnd"/>
      <w:r w:rsidRPr="00CA20E5">
        <w:t xml:space="preserve"> &gt;100 U/L, proton-beam time &lt;60%, and bilirubin</w:t>
      </w:r>
      <w:r>
        <w:t xml:space="preserve"> </w:t>
      </w:r>
      <w:r w:rsidRPr="00CA20E5">
        <w:t>&gt;51 µ</w:t>
      </w:r>
      <w:proofErr w:type="spellStart"/>
      <w:r w:rsidRPr="00CA20E5">
        <w:t>mol</w:t>
      </w:r>
      <w:proofErr w:type="spellEnd"/>
      <w:r w:rsidRPr="00CA20E5">
        <w:t>/L); and history of malignant tumours at any</w:t>
      </w:r>
      <w:r>
        <w:t xml:space="preserve"> </w:t>
      </w:r>
      <w:r w:rsidRPr="00CA20E5">
        <w:t xml:space="preserve">body site. </w:t>
      </w:r>
    </w:p>
    <w:p w14:paraId="363917EC" w14:textId="77777777" w:rsidR="00985FC7" w:rsidRDefault="00985FC7" w:rsidP="00985FC7">
      <w:r>
        <w:t xml:space="preserve">The eligible patient population proposed in the protocol is consistent with the TGA-approved indication for </w:t>
      </w:r>
      <w:r w:rsidR="00B57B23">
        <w:t>o</w:t>
      </w:r>
      <w:r w:rsidR="00345AAB">
        <w:t>ral ALA</w:t>
      </w:r>
      <w:r>
        <w:t xml:space="preserve"> which is limited to patients with </w:t>
      </w:r>
      <w:r w:rsidR="00345AAB">
        <w:t>GBM</w:t>
      </w:r>
      <w:r>
        <w:t xml:space="preserve">. The study by </w:t>
      </w:r>
      <w:proofErr w:type="spellStart"/>
      <w:r>
        <w:t>Stummer</w:t>
      </w:r>
      <w:proofErr w:type="spellEnd"/>
      <w:r>
        <w:t xml:space="preserve"> et al. (2006) included a slightly broader patient population with the inclusion of patients with grade III or IV gliomas. However the protocol stipulated that patients had tumours with a distinct ring-</w:t>
      </w:r>
      <w:r>
        <w:lastRenderedPageBreak/>
        <w:t>like pattern of contrast enhancement with thick irregular walls on MRI, and a core area of reduced signal suggestive of tumour necrosis. These symptoms are consistent with a diagnosis of GBM (</w:t>
      </w:r>
      <w:r>
        <w:rPr>
          <w:b/>
        </w:rPr>
        <w:fldChar w:fldCharType="begin"/>
      </w:r>
      <w:r>
        <w:rPr>
          <w:b/>
        </w:rPr>
        <w:instrText xml:space="preserve"> REF _Ref421749081 \h  \* MERGEFORMAT </w:instrText>
      </w:r>
      <w:r>
        <w:rPr>
          <w:b/>
        </w:rPr>
      </w:r>
      <w:r>
        <w:rPr>
          <w:b/>
        </w:rPr>
        <w:fldChar w:fldCharType="separate"/>
      </w:r>
      <w:r w:rsidR="002A7EA8" w:rsidRPr="001D59B5">
        <w:rPr>
          <w:b/>
        </w:rPr>
        <w:t xml:space="preserve">Table </w:t>
      </w:r>
      <w:r w:rsidR="002A7EA8" w:rsidRPr="001D59B5">
        <w:rPr>
          <w:b/>
          <w:noProof/>
        </w:rPr>
        <w:t>2</w:t>
      </w:r>
      <w:r>
        <w:rPr>
          <w:b/>
        </w:rPr>
        <w:fldChar w:fldCharType="end"/>
      </w:r>
      <w:r>
        <w:t>).</w:t>
      </w:r>
    </w:p>
    <w:p w14:paraId="4757907A" w14:textId="77777777" w:rsidR="00985FC7" w:rsidRDefault="00985FC7" w:rsidP="00985FC7">
      <w:pPr>
        <w:pStyle w:val="Caption"/>
      </w:pPr>
      <w:bookmarkStart w:id="1" w:name="_Ref421749081"/>
      <w:r>
        <w:t xml:space="preserve">Table </w:t>
      </w:r>
      <w:fldSimple w:instr=" SEQ Table \* ARABIC ">
        <w:r w:rsidR="002A7EA8">
          <w:rPr>
            <w:noProof/>
          </w:rPr>
          <w:t>2</w:t>
        </w:r>
      </w:fldSimple>
      <w:bookmarkEnd w:id="1"/>
      <w:r>
        <w:tab/>
      </w:r>
      <w:r>
        <w:rPr>
          <w:b w:val="0"/>
        </w:rPr>
        <w:t xml:space="preserve">Classification of </w:t>
      </w:r>
      <w:proofErr w:type="spellStart"/>
      <w:r>
        <w:rPr>
          <w:b w:val="0"/>
        </w:rPr>
        <w:t>astrocytomas</w:t>
      </w:r>
      <w:proofErr w:type="spellEnd"/>
      <w:r>
        <w:rPr>
          <w:b w:val="0"/>
        </w:rPr>
        <w:t xml:space="preserve"> (WHO criteria 1993)</w:t>
      </w:r>
    </w:p>
    <w:tbl>
      <w:tblPr>
        <w:tblStyle w:val="TableGrid"/>
        <w:tblW w:w="9209" w:type="dxa"/>
        <w:tblLook w:val="04A0" w:firstRow="1" w:lastRow="0" w:firstColumn="1" w:lastColumn="0" w:noHBand="0" w:noVBand="1"/>
        <w:tblCaption w:val="Table 2 Classification of astrocytomas (WHO criteria 1993)"/>
      </w:tblPr>
      <w:tblGrid>
        <w:gridCol w:w="1228"/>
        <w:gridCol w:w="2295"/>
        <w:gridCol w:w="5686"/>
      </w:tblGrid>
      <w:tr w:rsidR="00985FC7" w14:paraId="45148F61" w14:textId="77777777" w:rsidTr="00950F6E">
        <w:trPr>
          <w:tblHeader/>
        </w:trPr>
        <w:tc>
          <w:tcPr>
            <w:tcW w:w="1228" w:type="dxa"/>
            <w:tcBorders>
              <w:top w:val="single" w:sz="4" w:space="0" w:color="auto"/>
              <w:left w:val="single" w:sz="4" w:space="0" w:color="auto"/>
              <w:bottom w:val="single" w:sz="4" w:space="0" w:color="auto"/>
              <w:right w:val="single" w:sz="4" w:space="0" w:color="auto"/>
            </w:tcBorders>
            <w:hideMark/>
          </w:tcPr>
          <w:p w14:paraId="054E66B3" w14:textId="77777777" w:rsidR="00985FC7" w:rsidRDefault="00985FC7">
            <w:pPr>
              <w:pStyle w:val="TableText"/>
              <w:rPr>
                <w:b/>
              </w:rPr>
            </w:pPr>
            <w:r>
              <w:rPr>
                <w:b/>
              </w:rPr>
              <w:t>WHO Grade</w:t>
            </w:r>
          </w:p>
        </w:tc>
        <w:tc>
          <w:tcPr>
            <w:tcW w:w="2295" w:type="dxa"/>
            <w:tcBorders>
              <w:top w:val="single" w:sz="4" w:space="0" w:color="auto"/>
              <w:left w:val="single" w:sz="4" w:space="0" w:color="auto"/>
              <w:bottom w:val="single" w:sz="4" w:space="0" w:color="auto"/>
              <w:right w:val="single" w:sz="4" w:space="0" w:color="auto"/>
            </w:tcBorders>
            <w:hideMark/>
          </w:tcPr>
          <w:p w14:paraId="2BC6945B" w14:textId="77777777" w:rsidR="00985FC7" w:rsidRDefault="00985FC7">
            <w:pPr>
              <w:pStyle w:val="TableText"/>
              <w:rPr>
                <w:b/>
              </w:rPr>
            </w:pPr>
            <w:r>
              <w:rPr>
                <w:b/>
              </w:rPr>
              <w:t>Name</w:t>
            </w:r>
          </w:p>
        </w:tc>
        <w:tc>
          <w:tcPr>
            <w:tcW w:w="5686" w:type="dxa"/>
            <w:tcBorders>
              <w:top w:val="single" w:sz="4" w:space="0" w:color="auto"/>
              <w:left w:val="single" w:sz="4" w:space="0" w:color="auto"/>
              <w:bottom w:val="single" w:sz="4" w:space="0" w:color="auto"/>
              <w:right w:val="single" w:sz="4" w:space="0" w:color="auto"/>
            </w:tcBorders>
            <w:hideMark/>
          </w:tcPr>
          <w:p w14:paraId="7C362ACA" w14:textId="77777777" w:rsidR="00985FC7" w:rsidRDefault="00985FC7">
            <w:pPr>
              <w:pStyle w:val="TableText"/>
              <w:rPr>
                <w:b/>
              </w:rPr>
            </w:pPr>
            <w:r>
              <w:rPr>
                <w:b/>
              </w:rPr>
              <w:t>Characteristics</w:t>
            </w:r>
          </w:p>
        </w:tc>
      </w:tr>
      <w:tr w:rsidR="00985FC7" w14:paraId="4B0828BD" w14:textId="77777777" w:rsidTr="00950F6E">
        <w:trPr>
          <w:tblHeader/>
        </w:trPr>
        <w:tc>
          <w:tcPr>
            <w:tcW w:w="1228" w:type="dxa"/>
            <w:tcBorders>
              <w:top w:val="single" w:sz="4" w:space="0" w:color="auto"/>
              <w:left w:val="single" w:sz="4" w:space="0" w:color="auto"/>
              <w:bottom w:val="single" w:sz="4" w:space="0" w:color="auto"/>
              <w:right w:val="single" w:sz="4" w:space="0" w:color="auto"/>
            </w:tcBorders>
            <w:hideMark/>
          </w:tcPr>
          <w:p w14:paraId="40CD49CA" w14:textId="77777777" w:rsidR="00985FC7" w:rsidRDefault="00985FC7">
            <w:pPr>
              <w:pStyle w:val="TableText"/>
            </w:pPr>
            <w:r>
              <w:t>I</w:t>
            </w:r>
          </w:p>
        </w:tc>
        <w:tc>
          <w:tcPr>
            <w:tcW w:w="2295" w:type="dxa"/>
            <w:tcBorders>
              <w:top w:val="single" w:sz="4" w:space="0" w:color="auto"/>
              <w:left w:val="single" w:sz="4" w:space="0" w:color="auto"/>
              <w:bottom w:val="single" w:sz="4" w:space="0" w:color="auto"/>
              <w:right w:val="single" w:sz="4" w:space="0" w:color="auto"/>
            </w:tcBorders>
            <w:hideMark/>
          </w:tcPr>
          <w:p w14:paraId="1E94A426" w14:textId="77777777" w:rsidR="00985FC7" w:rsidRDefault="00985FC7">
            <w:pPr>
              <w:pStyle w:val="TableText"/>
            </w:pPr>
            <w:r>
              <w:t>Circumscribed astrocytoma</w:t>
            </w:r>
          </w:p>
        </w:tc>
        <w:tc>
          <w:tcPr>
            <w:tcW w:w="5686" w:type="dxa"/>
            <w:tcBorders>
              <w:top w:val="single" w:sz="4" w:space="0" w:color="auto"/>
              <w:left w:val="single" w:sz="4" w:space="0" w:color="auto"/>
              <w:bottom w:val="single" w:sz="4" w:space="0" w:color="auto"/>
              <w:right w:val="single" w:sz="4" w:space="0" w:color="auto"/>
            </w:tcBorders>
            <w:hideMark/>
          </w:tcPr>
          <w:p w14:paraId="476A1082" w14:textId="77777777" w:rsidR="00985FC7" w:rsidRDefault="00985FC7">
            <w:pPr>
              <w:pStyle w:val="TableText"/>
            </w:pPr>
            <w:r>
              <w:t xml:space="preserve">Generally benign, well-circumscribed; most common example is juvenile </w:t>
            </w:r>
            <w:proofErr w:type="spellStart"/>
            <w:r>
              <w:t>pilocytic</w:t>
            </w:r>
            <w:proofErr w:type="spellEnd"/>
            <w:r>
              <w:t xml:space="preserve"> astrocytoma</w:t>
            </w:r>
          </w:p>
        </w:tc>
      </w:tr>
      <w:tr w:rsidR="00985FC7" w14:paraId="304DA1A9" w14:textId="77777777" w:rsidTr="00950F6E">
        <w:trPr>
          <w:tblHeader/>
        </w:trPr>
        <w:tc>
          <w:tcPr>
            <w:tcW w:w="1228" w:type="dxa"/>
            <w:tcBorders>
              <w:top w:val="single" w:sz="4" w:space="0" w:color="auto"/>
              <w:left w:val="single" w:sz="4" w:space="0" w:color="auto"/>
              <w:bottom w:val="single" w:sz="4" w:space="0" w:color="auto"/>
              <w:right w:val="single" w:sz="4" w:space="0" w:color="auto"/>
            </w:tcBorders>
            <w:hideMark/>
          </w:tcPr>
          <w:p w14:paraId="130FA884" w14:textId="77777777" w:rsidR="00985FC7" w:rsidRDefault="00985FC7">
            <w:pPr>
              <w:pStyle w:val="TableText"/>
            </w:pPr>
            <w:r>
              <w:t>II</w:t>
            </w:r>
          </w:p>
        </w:tc>
        <w:tc>
          <w:tcPr>
            <w:tcW w:w="2295" w:type="dxa"/>
            <w:tcBorders>
              <w:top w:val="single" w:sz="4" w:space="0" w:color="auto"/>
              <w:left w:val="single" w:sz="4" w:space="0" w:color="auto"/>
              <w:bottom w:val="single" w:sz="4" w:space="0" w:color="auto"/>
              <w:right w:val="single" w:sz="4" w:space="0" w:color="auto"/>
            </w:tcBorders>
            <w:hideMark/>
          </w:tcPr>
          <w:p w14:paraId="5AC078DD" w14:textId="77777777" w:rsidR="00985FC7" w:rsidRDefault="00985FC7">
            <w:pPr>
              <w:pStyle w:val="TableText"/>
            </w:pPr>
            <w:r>
              <w:t>Astrocytoma</w:t>
            </w:r>
          </w:p>
        </w:tc>
        <w:tc>
          <w:tcPr>
            <w:tcW w:w="5686" w:type="dxa"/>
            <w:tcBorders>
              <w:top w:val="single" w:sz="4" w:space="0" w:color="auto"/>
              <w:left w:val="single" w:sz="4" w:space="0" w:color="auto"/>
              <w:bottom w:val="single" w:sz="4" w:space="0" w:color="auto"/>
              <w:right w:val="single" w:sz="4" w:space="0" w:color="auto"/>
            </w:tcBorders>
            <w:hideMark/>
          </w:tcPr>
          <w:p w14:paraId="24E996DF" w14:textId="77777777" w:rsidR="00985FC7" w:rsidRDefault="00985FC7">
            <w:pPr>
              <w:pStyle w:val="TableText"/>
            </w:pPr>
            <w:r>
              <w:t xml:space="preserve">Diffusely infiltrating, well differentiated; minimal </w:t>
            </w:r>
            <w:proofErr w:type="spellStart"/>
            <w:r>
              <w:t>pleomorphism</w:t>
            </w:r>
            <w:proofErr w:type="spellEnd"/>
            <w:r>
              <w:t xml:space="preserve"> or nuclear </w:t>
            </w:r>
            <w:proofErr w:type="spellStart"/>
            <w:r>
              <w:t>atypia</w:t>
            </w:r>
            <w:proofErr w:type="spellEnd"/>
            <w:r>
              <w:t>; no vascular proliferation or necrosis</w:t>
            </w:r>
          </w:p>
        </w:tc>
      </w:tr>
      <w:tr w:rsidR="00985FC7" w14:paraId="19216849" w14:textId="77777777" w:rsidTr="00950F6E">
        <w:trPr>
          <w:tblHeader/>
        </w:trPr>
        <w:tc>
          <w:tcPr>
            <w:tcW w:w="1228" w:type="dxa"/>
            <w:tcBorders>
              <w:top w:val="single" w:sz="4" w:space="0" w:color="auto"/>
              <w:left w:val="single" w:sz="4" w:space="0" w:color="auto"/>
              <w:bottom w:val="single" w:sz="4" w:space="0" w:color="auto"/>
              <w:right w:val="single" w:sz="4" w:space="0" w:color="auto"/>
            </w:tcBorders>
            <w:hideMark/>
          </w:tcPr>
          <w:p w14:paraId="2D3F9029" w14:textId="77777777" w:rsidR="00985FC7" w:rsidRDefault="00985FC7">
            <w:pPr>
              <w:pStyle w:val="TableText"/>
            </w:pPr>
            <w:r>
              <w:t>III</w:t>
            </w:r>
          </w:p>
        </w:tc>
        <w:tc>
          <w:tcPr>
            <w:tcW w:w="2295" w:type="dxa"/>
            <w:tcBorders>
              <w:top w:val="single" w:sz="4" w:space="0" w:color="auto"/>
              <w:left w:val="single" w:sz="4" w:space="0" w:color="auto"/>
              <w:bottom w:val="single" w:sz="4" w:space="0" w:color="auto"/>
              <w:right w:val="single" w:sz="4" w:space="0" w:color="auto"/>
            </w:tcBorders>
            <w:hideMark/>
          </w:tcPr>
          <w:p w14:paraId="7A8A3E79" w14:textId="77777777" w:rsidR="00985FC7" w:rsidRDefault="00985FC7">
            <w:pPr>
              <w:pStyle w:val="TableText"/>
            </w:pPr>
            <w:r>
              <w:t>Anaplastic astrocytoma</w:t>
            </w:r>
          </w:p>
        </w:tc>
        <w:tc>
          <w:tcPr>
            <w:tcW w:w="5686" w:type="dxa"/>
            <w:tcBorders>
              <w:top w:val="single" w:sz="4" w:space="0" w:color="auto"/>
              <w:left w:val="single" w:sz="4" w:space="0" w:color="auto"/>
              <w:bottom w:val="single" w:sz="4" w:space="0" w:color="auto"/>
              <w:right w:val="single" w:sz="4" w:space="0" w:color="auto"/>
            </w:tcBorders>
            <w:hideMark/>
          </w:tcPr>
          <w:p w14:paraId="248B9009" w14:textId="77777777" w:rsidR="00985FC7" w:rsidRDefault="00985FC7">
            <w:pPr>
              <w:pStyle w:val="TableText"/>
            </w:pPr>
            <w:proofErr w:type="spellStart"/>
            <w:r>
              <w:t>Pleomorphism</w:t>
            </w:r>
            <w:proofErr w:type="spellEnd"/>
            <w:r>
              <w:t xml:space="preserve"> and nuclear </w:t>
            </w:r>
            <w:proofErr w:type="spellStart"/>
            <w:r>
              <w:t>atypia</w:t>
            </w:r>
            <w:proofErr w:type="spellEnd"/>
            <w:r>
              <w:t>; increased cellularity and mitotic activity; no vascular proliferation or necrosis</w:t>
            </w:r>
          </w:p>
        </w:tc>
      </w:tr>
      <w:tr w:rsidR="00985FC7" w14:paraId="6D036E9B" w14:textId="77777777" w:rsidTr="00950F6E">
        <w:trPr>
          <w:tblHeader/>
        </w:trPr>
        <w:tc>
          <w:tcPr>
            <w:tcW w:w="1228" w:type="dxa"/>
            <w:tcBorders>
              <w:top w:val="single" w:sz="4" w:space="0" w:color="auto"/>
              <w:left w:val="single" w:sz="4" w:space="0" w:color="auto"/>
              <w:bottom w:val="single" w:sz="4" w:space="0" w:color="auto"/>
              <w:right w:val="single" w:sz="4" w:space="0" w:color="auto"/>
            </w:tcBorders>
            <w:hideMark/>
          </w:tcPr>
          <w:p w14:paraId="31AA8925" w14:textId="77777777" w:rsidR="00985FC7" w:rsidRDefault="00985FC7">
            <w:pPr>
              <w:pStyle w:val="TableText"/>
            </w:pPr>
            <w:r>
              <w:t>IV</w:t>
            </w:r>
          </w:p>
        </w:tc>
        <w:tc>
          <w:tcPr>
            <w:tcW w:w="2295" w:type="dxa"/>
            <w:tcBorders>
              <w:top w:val="single" w:sz="4" w:space="0" w:color="auto"/>
              <w:left w:val="single" w:sz="4" w:space="0" w:color="auto"/>
              <w:bottom w:val="single" w:sz="4" w:space="0" w:color="auto"/>
              <w:right w:val="single" w:sz="4" w:space="0" w:color="auto"/>
            </w:tcBorders>
            <w:hideMark/>
          </w:tcPr>
          <w:p w14:paraId="765C14FF" w14:textId="77777777" w:rsidR="00985FC7" w:rsidRDefault="00985FC7">
            <w:pPr>
              <w:pStyle w:val="TableText"/>
            </w:pPr>
            <w:r>
              <w:t xml:space="preserve">Glioblastoma </w:t>
            </w:r>
            <w:proofErr w:type="spellStart"/>
            <w:r>
              <w:t>Multiforme</w:t>
            </w:r>
            <w:proofErr w:type="spellEnd"/>
          </w:p>
        </w:tc>
        <w:tc>
          <w:tcPr>
            <w:tcW w:w="5686" w:type="dxa"/>
            <w:tcBorders>
              <w:top w:val="single" w:sz="4" w:space="0" w:color="auto"/>
              <w:left w:val="single" w:sz="4" w:space="0" w:color="auto"/>
              <w:bottom w:val="single" w:sz="4" w:space="0" w:color="auto"/>
              <w:right w:val="single" w:sz="4" w:space="0" w:color="auto"/>
            </w:tcBorders>
            <w:hideMark/>
          </w:tcPr>
          <w:p w14:paraId="459E828E" w14:textId="77777777" w:rsidR="00985FC7" w:rsidRDefault="00985FC7">
            <w:pPr>
              <w:pStyle w:val="TableText"/>
            </w:pPr>
            <w:r>
              <w:t>Poorly-differentiated, increased cellularity; variable mitotic activity; prominent vascular proliferation or necrosis</w:t>
            </w:r>
          </w:p>
        </w:tc>
      </w:tr>
    </w:tbl>
    <w:p w14:paraId="37B7152A" w14:textId="77777777" w:rsidR="009D4C79" w:rsidRDefault="009D4C79" w:rsidP="00655A03"/>
    <w:p w14:paraId="05B3B29F" w14:textId="77777777" w:rsidR="002B3834" w:rsidRDefault="001D3747" w:rsidP="00655A03">
      <w:r>
        <w:t>While</w:t>
      </w:r>
      <w:r w:rsidR="002B3834">
        <w:t xml:space="preserve"> the key clinical trial for the use of oral ALA in the resection of GBMs was carried out </w:t>
      </w:r>
      <w:r w:rsidR="002A7EA8">
        <w:t>prior to</w:t>
      </w:r>
      <w:r w:rsidR="002B3834">
        <w:t xml:space="preserve"> radiotherapy </w:t>
      </w:r>
      <w:r w:rsidR="002A7EA8">
        <w:t xml:space="preserve">with concurrent </w:t>
      </w:r>
      <w:proofErr w:type="spellStart"/>
      <w:r w:rsidR="002A7EA8">
        <w:t>temozolomide</w:t>
      </w:r>
      <w:proofErr w:type="spellEnd"/>
      <w:r w:rsidR="002B3834">
        <w:t xml:space="preserve"> bec</w:t>
      </w:r>
      <w:r w:rsidR="002A7EA8">
        <w:t>o</w:t>
      </w:r>
      <w:r w:rsidR="002B3834">
        <w:t>m</w:t>
      </w:r>
      <w:r w:rsidR="002A7EA8">
        <w:t>ing</w:t>
      </w:r>
      <w:r w:rsidR="002B3834">
        <w:t xml:space="preserve"> the standard of care, the benefit of complete resection over </w:t>
      </w:r>
      <w:r w:rsidR="002A7EA8">
        <w:t xml:space="preserve">sub-total or </w:t>
      </w:r>
      <w:r w:rsidR="002B3834">
        <w:t>partial resection</w:t>
      </w:r>
      <w:r w:rsidR="002A7EA8">
        <w:t xml:space="preserve"> has been demonstrated in numerous trials and</w:t>
      </w:r>
      <w:r w:rsidR="002B3834">
        <w:t xml:space="preserve"> is independent of subsequent therapies received (</w:t>
      </w:r>
      <w:r w:rsidR="002A7EA8">
        <w:t>van den Bent et al., 2005</w:t>
      </w:r>
      <w:r w:rsidR="00216750">
        <w:t xml:space="preserve">; </w:t>
      </w:r>
      <w:proofErr w:type="spellStart"/>
      <w:r w:rsidR="00216750">
        <w:t>Stummer</w:t>
      </w:r>
      <w:proofErr w:type="spellEnd"/>
      <w:r w:rsidR="00216750">
        <w:t xml:space="preserve"> et al. 2012</w:t>
      </w:r>
      <w:r w:rsidR="002B3834">
        <w:t>).</w:t>
      </w:r>
    </w:p>
    <w:p w14:paraId="59D82061" w14:textId="77777777" w:rsidR="002B3834" w:rsidRDefault="002B3834" w:rsidP="00655A03"/>
    <w:p w14:paraId="535EFFEE" w14:textId="77777777" w:rsidR="00655A03" w:rsidRDefault="00655A03" w:rsidP="00655A03">
      <w:pPr>
        <w:pStyle w:val="Quote"/>
      </w:pPr>
      <w:r w:rsidRPr="00BC4EFE">
        <w:t>Provide details on the expected utilisation, if the service is to be publicly funded.</w:t>
      </w:r>
    </w:p>
    <w:p w14:paraId="7E8D2D5E" w14:textId="77777777" w:rsidR="009D4C79" w:rsidRDefault="002C3812" w:rsidP="00655A03">
      <w:r>
        <w:t>In 2010 there were 1,680 incident cases of brain tumour in Australia (</w:t>
      </w:r>
      <w:r w:rsidR="005A1A04">
        <w:t>Australian</w:t>
      </w:r>
      <w:r>
        <w:t xml:space="preserve">-specific </w:t>
      </w:r>
      <w:r w:rsidR="005A1A04">
        <w:t>age-standardised incidence rate 7.2 per 100,000 persons</w:t>
      </w:r>
      <w:r w:rsidR="00002ED5">
        <w:t>)</w:t>
      </w:r>
      <w:r w:rsidR="00B03766">
        <w:t xml:space="preserve">. 42% of brain tumours are glioblastomas (Tracey et al., 2007), suggesting that approximately </w:t>
      </w:r>
      <w:r w:rsidR="00BD3C27">
        <w:t>700</w:t>
      </w:r>
      <w:r w:rsidR="00B03766">
        <w:t xml:space="preserve"> patients per year are diagnosed with GBM. Only a proportion of these patients would be eligible for surgery, and therefore eligible for f</w:t>
      </w:r>
      <w:r w:rsidR="00B03766" w:rsidRPr="00655A03">
        <w:t xml:space="preserve">luorescence guided resection using </w:t>
      </w:r>
      <w:r w:rsidR="00F51A7F">
        <w:t>oral ALA</w:t>
      </w:r>
      <w:r w:rsidR="00B03766">
        <w:t>.</w:t>
      </w:r>
      <w:r w:rsidR="00421588">
        <w:t xml:space="preserve"> In 2011-2012, the AIHW recorded </w:t>
      </w:r>
      <w:r w:rsidR="000156E4">
        <w:t>2</w:t>
      </w:r>
      <w:r w:rsidR="006A651E">
        <w:t>,</w:t>
      </w:r>
      <w:r w:rsidR="000156E4">
        <w:t>230</w:t>
      </w:r>
      <w:r w:rsidR="00421588">
        <w:t xml:space="preserve"> “</w:t>
      </w:r>
      <w:r w:rsidR="000156E4">
        <w:t>Removal of lesion of cerebrum</w:t>
      </w:r>
      <w:r w:rsidR="00421588">
        <w:t xml:space="preserve">” procedures (AIHW 2012; Procedure code 39703-02 </w:t>
      </w:r>
      <w:r w:rsidR="00421588" w:rsidRPr="00421588">
        <w:t>ACHI Seventh Edition</w:t>
      </w:r>
      <w:r w:rsidR="00421588">
        <w:t xml:space="preserve">). </w:t>
      </w:r>
      <w:r w:rsidR="000156E4">
        <w:t>However</w:t>
      </w:r>
      <w:r w:rsidR="00421588">
        <w:t xml:space="preserve"> this code is not specific to patients with GBM,</w:t>
      </w:r>
      <w:r w:rsidR="000156E4">
        <w:t xml:space="preserve"> and includes the excision of other types of brain tumours</w:t>
      </w:r>
      <w:r w:rsidR="00A16B11">
        <w:t>.</w:t>
      </w:r>
    </w:p>
    <w:p w14:paraId="09125C2C" w14:textId="77777777" w:rsidR="00985FC7" w:rsidRDefault="00985FC7" w:rsidP="00985FC7">
      <w:r>
        <w:t xml:space="preserve">A retrospective cohort study of patients with glioma (71% of which were GBM) newly diagnosed over the period 1998–2000 in Victoria found that 55% underwent surgical resection. This suggests that approximately 385 patients per year would undergo surgical resection for newly </w:t>
      </w:r>
      <w:r>
        <w:lastRenderedPageBreak/>
        <w:t xml:space="preserve">diagnosed GBM. The total patient population would be slightly higher than this with the inclusion of patients with recurrent tumours. </w:t>
      </w:r>
    </w:p>
    <w:p w14:paraId="2066C28D" w14:textId="77777777" w:rsidR="00985FC7" w:rsidRDefault="00985FC7" w:rsidP="00985FC7">
      <w:r>
        <w:t xml:space="preserve">Of the total surgery-eligible GBM population, only a small proportion of these patients would be eligible for Medicare-funded treatment. Currently, only 20% of the use of </w:t>
      </w:r>
      <w:r w:rsidR="00F51A7F">
        <w:t>oral ALA</w:t>
      </w:r>
      <w:r>
        <w:t xml:space="preserve"> is in the private hospital setting, suggesting that approximately 77 </w:t>
      </w:r>
      <w:r w:rsidR="00970279">
        <w:t xml:space="preserve">newly </w:t>
      </w:r>
      <w:proofErr w:type="spellStart"/>
      <w:r w:rsidR="00970279">
        <w:t>diagonesd</w:t>
      </w:r>
      <w:proofErr w:type="spellEnd"/>
      <w:r w:rsidR="00970279">
        <w:t xml:space="preserve"> GBM </w:t>
      </w:r>
      <w:r>
        <w:t xml:space="preserve">patients per year would be eligible for </w:t>
      </w:r>
      <w:r w:rsidR="007B02B7">
        <w:t xml:space="preserve">Medicare-funded GBM </w:t>
      </w:r>
      <w:r>
        <w:t>resection with oral ALA</w:t>
      </w:r>
      <w:r w:rsidR="00970279">
        <w:t>, at current private hospital usage levels</w:t>
      </w:r>
      <w:r>
        <w:t>.</w:t>
      </w:r>
    </w:p>
    <w:p w14:paraId="21426867" w14:textId="77777777" w:rsidR="009D4C79" w:rsidRDefault="009D4C79" w:rsidP="00655A03"/>
    <w:p w14:paraId="0BABEE58" w14:textId="77777777" w:rsidR="00655A03" w:rsidRPr="00BC4EFE" w:rsidRDefault="00655A03" w:rsidP="00655A03">
      <w:pPr>
        <w:pStyle w:val="Heading1"/>
      </w:pPr>
      <w:r w:rsidRPr="00BC4EFE">
        <w:t xml:space="preserve">Intervention – proposed medical service </w:t>
      </w:r>
    </w:p>
    <w:p w14:paraId="5DE35EEA" w14:textId="77777777" w:rsidR="00655A03" w:rsidRPr="00BC4EFE" w:rsidRDefault="00655A03" w:rsidP="00655A03">
      <w:pPr>
        <w:pStyle w:val="Quote"/>
      </w:pPr>
      <w:r w:rsidRPr="00BC4EFE">
        <w:t>Provide a description of the proposed medical service.</w:t>
      </w:r>
    </w:p>
    <w:p w14:paraId="76BD12A4" w14:textId="77777777" w:rsidR="00985FC7" w:rsidRDefault="00985FC7" w:rsidP="00985FC7">
      <w:r>
        <w:t xml:space="preserve">The proposed medical service is fluorescence guided resection of high grade (grade IV) glioma that </w:t>
      </w:r>
      <w:proofErr w:type="gramStart"/>
      <w:r>
        <w:t>are</w:t>
      </w:r>
      <w:proofErr w:type="gramEnd"/>
      <w:r>
        <w:t xml:space="preserve"> GBM using oral </w:t>
      </w:r>
      <w:r w:rsidR="007B02B7">
        <w:t>ALA</w:t>
      </w:r>
      <w:r>
        <w:t>.</w:t>
      </w:r>
    </w:p>
    <w:p w14:paraId="4E812366" w14:textId="77777777" w:rsidR="00985FC7" w:rsidRDefault="00F51A7F" w:rsidP="00985FC7">
      <w:r>
        <w:t>Oral</w:t>
      </w:r>
      <w:r w:rsidR="00985FC7">
        <w:t xml:space="preserve"> ALA is a new surgical </w:t>
      </w:r>
      <w:r w:rsidR="00970279">
        <w:t>tool</w:t>
      </w:r>
      <w:r w:rsidR="00985FC7">
        <w:t xml:space="preserve"> for the visualisation of malignant tissues during surgery for malignant glioma that are GBM on preoperative imaging (</w:t>
      </w:r>
      <w:r w:rsidR="00985FC7" w:rsidRPr="00985FC7">
        <w:rPr>
          <w:b/>
        </w:rPr>
        <w:fldChar w:fldCharType="begin"/>
      </w:r>
      <w:r w:rsidR="00985FC7" w:rsidRPr="00985FC7">
        <w:rPr>
          <w:b/>
        </w:rPr>
        <w:instrText xml:space="preserve"> REF _Ref422242279 \h  \* MERGEFORMAT </w:instrText>
      </w:r>
      <w:r w:rsidR="00985FC7" w:rsidRPr="00985FC7">
        <w:rPr>
          <w:b/>
        </w:rPr>
      </w:r>
      <w:r w:rsidR="00985FC7" w:rsidRPr="00985FC7">
        <w:rPr>
          <w:b/>
        </w:rPr>
        <w:fldChar w:fldCharType="separate"/>
      </w:r>
      <w:r w:rsidR="002A7EA8" w:rsidRPr="00970279">
        <w:rPr>
          <w:b/>
        </w:rPr>
        <w:t xml:space="preserve">Figure </w:t>
      </w:r>
      <w:r w:rsidR="002A7EA8" w:rsidRPr="00970279">
        <w:rPr>
          <w:b/>
          <w:noProof/>
        </w:rPr>
        <w:t>2</w:t>
      </w:r>
      <w:r w:rsidR="00985FC7" w:rsidRPr="00985FC7">
        <w:rPr>
          <w:b/>
        </w:rPr>
        <w:fldChar w:fldCharType="end"/>
      </w:r>
      <w:r w:rsidR="00985FC7">
        <w:t>). This medicine is administered orally, at least three hours before the induction of anaesthesia (recommended dose of 20 mg/kg of body weight) (</w:t>
      </w:r>
      <w:proofErr w:type="spellStart"/>
      <w:r w:rsidR="00985FC7">
        <w:t>Gliolan</w:t>
      </w:r>
      <w:proofErr w:type="spellEnd"/>
      <w:r w:rsidR="00985FC7">
        <w:rPr>
          <w:vertAlign w:val="superscript"/>
        </w:rPr>
        <w:t>®</w:t>
      </w:r>
      <w:r w:rsidR="00985FC7">
        <w:t xml:space="preserve"> Product Information). </w:t>
      </w:r>
    </w:p>
    <w:p w14:paraId="4B37E9C7" w14:textId="77777777" w:rsidR="002C158A" w:rsidRPr="00172F54" w:rsidRDefault="002C158A" w:rsidP="002C158A"/>
    <w:p w14:paraId="3B105C72" w14:textId="77777777" w:rsidR="002C158A" w:rsidRDefault="002C158A" w:rsidP="002C158A">
      <w:pPr>
        <w:keepNext/>
      </w:pPr>
      <w:r>
        <w:rPr>
          <w:noProof/>
          <w:lang w:eastAsia="en-AU"/>
        </w:rPr>
        <w:lastRenderedPageBreak/>
        <w:drawing>
          <wp:inline distT="0" distB="0" distL="0" distR="0" wp14:anchorId="3F25CD14" wp14:editId="28395268">
            <wp:extent cx="5745480" cy="2887980"/>
            <wp:effectExtent l="0" t="0" r="7620" b="7620"/>
            <wp:docPr id="5" name="Picture 5" title="Figure 2 An intra-operative image of a resection of a glioblastoma under white light (left panel) and blue light (right panel) after administration of ALA. With blue light the tumour can be seen as pink fluorescence in an area that looked relatively normal with whit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rface_tumour.jpg"/>
                    <pic:cNvPicPr/>
                  </pic:nvPicPr>
                  <pic:blipFill>
                    <a:blip r:embed="rId16">
                      <a:extLst>
                        <a:ext uri="{28A0092B-C50C-407E-A947-70E740481C1C}">
                          <a14:useLocalDpi xmlns:a14="http://schemas.microsoft.com/office/drawing/2010/main" val="0"/>
                        </a:ext>
                      </a:extLst>
                    </a:blip>
                    <a:stretch>
                      <a:fillRect/>
                    </a:stretch>
                  </pic:blipFill>
                  <pic:spPr>
                    <a:xfrm>
                      <a:off x="0" y="0"/>
                      <a:ext cx="5745480" cy="2887980"/>
                    </a:xfrm>
                    <a:prstGeom prst="rect">
                      <a:avLst/>
                    </a:prstGeom>
                  </pic:spPr>
                </pic:pic>
              </a:graphicData>
            </a:graphic>
          </wp:inline>
        </w:drawing>
      </w:r>
    </w:p>
    <w:p w14:paraId="7DB7637E" w14:textId="69A9A7BA" w:rsidR="002C158A" w:rsidRPr="00172F54" w:rsidRDefault="002C158A" w:rsidP="002C158A">
      <w:pPr>
        <w:pStyle w:val="Caption"/>
        <w:keepNext w:val="0"/>
        <w:keepLines/>
        <w:rPr>
          <w:szCs w:val="24"/>
        </w:rPr>
      </w:pPr>
      <w:bookmarkStart w:id="2" w:name="_Ref422242279"/>
      <w:r>
        <w:t xml:space="preserve">Figure </w:t>
      </w:r>
      <w:fldSimple w:instr=" SEQ Figure \* ARABIC ">
        <w:r w:rsidR="002A7EA8">
          <w:rPr>
            <w:noProof/>
          </w:rPr>
          <w:t>2</w:t>
        </w:r>
      </w:fldSimple>
      <w:bookmarkEnd w:id="2"/>
      <w:r>
        <w:tab/>
      </w:r>
      <w:r w:rsidRPr="00172F54">
        <w:rPr>
          <w:b w:val="0"/>
          <w:szCs w:val="24"/>
        </w:rPr>
        <w:t>An intra-operative image of a glioblastoma under white light (</w:t>
      </w:r>
      <w:r>
        <w:rPr>
          <w:b w:val="0"/>
          <w:szCs w:val="24"/>
        </w:rPr>
        <w:t>left</w:t>
      </w:r>
      <w:r w:rsidRPr="00172F54">
        <w:rPr>
          <w:b w:val="0"/>
          <w:szCs w:val="24"/>
        </w:rPr>
        <w:t xml:space="preserve"> panel) and blue light (</w:t>
      </w:r>
      <w:r>
        <w:rPr>
          <w:b w:val="0"/>
          <w:szCs w:val="24"/>
        </w:rPr>
        <w:t>right</w:t>
      </w:r>
      <w:r w:rsidRPr="00172F54">
        <w:rPr>
          <w:b w:val="0"/>
          <w:szCs w:val="24"/>
        </w:rPr>
        <w:t xml:space="preserve"> panel) after administration of ALA. With blue light the tumour can be seen as pink fluorescence in an area that looked relatively normal with white light.</w:t>
      </w:r>
    </w:p>
    <w:p w14:paraId="7F70D00E" w14:textId="77777777" w:rsidR="002C158A" w:rsidRDefault="002C158A" w:rsidP="002C158A"/>
    <w:p w14:paraId="25EAAFE2" w14:textId="77777777" w:rsidR="002C158A" w:rsidRPr="00473DDD" w:rsidRDefault="002C158A" w:rsidP="002C158A">
      <w:r>
        <w:t>ALA</w:t>
      </w:r>
      <w:r w:rsidRPr="00473DDD">
        <w:t xml:space="preserve"> is absorbed by cells in the body where it is converted by enzymes into fluorescent chemicals, particularly </w:t>
      </w:r>
      <w:proofErr w:type="spellStart"/>
      <w:r w:rsidRPr="00473DDD">
        <w:t>protoporphyrin</w:t>
      </w:r>
      <w:proofErr w:type="spellEnd"/>
      <w:r>
        <w:t xml:space="preserve"> </w:t>
      </w:r>
      <w:r w:rsidRPr="00473DDD">
        <w:t>IX (PPIX)</w:t>
      </w:r>
      <w:r>
        <w:t>,</w:t>
      </w:r>
      <w:r w:rsidRPr="00473DDD">
        <w:t xml:space="preserve"> </w:t>
      </w:r>
      <w:r w:rsidRPr="00172F54">
        <w:t xml:space="preserve">in the normal </w:t>
      </w:r>
      <w:proofErr w:type="spellStart"/>
      <w:r w:rsidRPr="00172F54">
        <w:t>heme</w:t>
      </w:r>
      <w:proofErr w:type="spellEnd"/>
      <w:r w:rsidRPr="00172F54">
        <w:t xml:space="preserve"> biosynthesis pathway</w:t>
      </w:r>
      <w:r w:rsidRPr="00473DDD">
        <w:t xml:space="preserve">. </w:t>
      </w:r>
      <w:r w:rsidRPr="00172F54">
        <w:t xml:space="preserve">There is a deficiency of the </w:t>
      </w:r>
      <w:proofErr w:type="spellStart"/>
      <w:r w:rsidRPr="00172F54">
        <w:t>ferrochelatase</w:t>
      </w:r>
      <w:proofErr w:type="spellEnd"/>
      <w:r w:rsidRPr="00172F54">
        <w:t xml:space="preserve"> enzyme </w:t>
      </w:r>
      <w:r>
        <w:t xml:space="preserve">in </w:t>
      </w:r>
      <w:r w:rsidRPr="00473DDD">
        <w:t>glioma</w:t>
      </w:r>
      <w:r>
        <w:t xml:space="preserve"> </w:t>
      </w:r>
      <w:r w:rsidRPr="00473DDD">
        <w:t>cells</w:t>
      </w:r>
      <w:r w:rsidRPr="00172F54">
        <w:t xml:space="preserve"> </w:t>
      </w:r>
      <w:r>
        <w:t xml:space="preserve">which </w:t>
      </w:r>
      <w:r w:rsidRPr="00473DDD">
        <w:t xml:space="preserve">take up </w:t>
      </w:r>
      <w:r>
        <w:t>ALA</w:t>
      </w:r>
      <w:r w:rsidRPr="00473DDD">
        <w:t xml:space="preserve"> and convert it more rapidly into PPIX,</w:t>
      </w:r>
      <w:r>
        <w:t xml:space="preserve"> meaning that </w:t>
      </w:r>
      <w:r w:rsidRPr="00473DDD">
        <w:t>higher levels of PPIX accumulate in the cancer cells than in normal tissue. When illuminated under blue light of a specific wavelength, the PPIX in the tumour glows an intense red, while the normal brain tissue appears blue. This enables the surgeon to see the tumour more clearly during brain surgery and to remove it more accurately, sparing healthy brain tissue.</w:t>
      </w:r>
    </w:p>
    <w:p w14:paraId="376A4240" w14:textId="77777777" w:rsidR="00CF4BAD" w:rsidRDefault="00CF4BAD" w:rsidP="00CF4BAD">
      <w:proofErr w:type="spellStart"/>
      <w:r>
        <w:t>Gliolan</w:t>
      </w:r>
      <w:proofErr w:type="spellEnd"/>
      <w:r w:rsidRPr="00966583">
        <w:rPr>
          <w:vertAlign w:val="superscript"/>
        </w:rPr>
        <w:t>®</w:t>
      </w:r>
      <w:r>
        <w:t xml:space="preserve"> is the only formulation of ALA indicated for the use in f</w:t>
      </w:r>
      <w:r w:rsidRPr="00655A03">
        <w:t>luorescence guided resection of high grade glioma</w:t>
      </w:r>
      <w:r>
        <w:t>. Other brands of ALA have topical formulations.</w:t>
      </w:r>
    </w:p>
    <w:p w14:paraId="027C603A" w14:textId="77777777" w:rsidR="00641970" w:rsidRDefault="00641970" w:rsidP="00641970"/>
    <w:p w14:paraId="788455C7" w14:textId="77777777" w:rsidR="00641970" w:rsidRPr="00BC4EFE" w:rsidRDefault="00641970" w:rsidP="00641970">
      <w:pPr>
        <w:pStyle w:val="Quote"/>
      </w:pPr>
      <w:r w:rsidRPr="00BC4EFE">
        <w:t>If the service is for investigative purposes, describe the technical specification of the health technology and any reference or “evidentiary” standard that has been established.</w:t>
      </w:r>
    </w:p>
    <w:p w14:paraId="07DBA2CB" w14:textId="77777777" w:rsidR="001841B9" w:rsidRPr="00641970" w:rsidRDefault="001841B9" w:rsidP="00641970">
      <w:r w:rsidRPr="00641970">
        <w:t>ALA</w:t>
      </w:r>
      <w:r w:rsidR="00E60A47">
        <w:t xml:space="preserve"> is</w:t>
      </w:r>
      <w:r w:rsidRPr="00641970">
        <w:t xml:space="preserve"> a natural biochemical</w:t>
      </w:r>
      <w:r w:rsidR="00641970">
        <w:t xml:space="preserve"> </w:t>
      </w:r>
      <w:proofErr w:type="spellStart"/>
      <w:r w:rsidRPr="00641970">
        <w:t>heme</w:t>
      </w:r>
      <w:proofErr w:type="spellEnd"/>
      <w:r w:rsidRPr="00641970">
        <w:t xml:space="preserve"> precursor that is enzymatically metabolised in</w:t>
      </w:r>
      <w:r w:rsidR="00112522">
        <w:t>to</w:t>
      </w:r>
      <w:r w:rsidRPr="00641970">
        <w:t xml:space="preserve"> fluorescent </w:t>
      </w:r>
      <w:proofErr w:type="spellStart"/>
      <w:r w:rsidRPr="00641970">
        <w:t>porphyrins</w:t>
      </w:r>
      <w:proofErr w:type="spellEnd"/>
      <w:r w:rsidRPr="00641970">
        <w:t xml:space="preserve">, predominately </w:t>
      </w:r>
      <w:proofErr w:type="spellStart"/>
      <w:r w:rsidRPr="00641970">
        <w:t>protopophyrin</w:t>
      </w:r>
      <w:proofErr w:type="spellEnd"/>
      <w:r w:rsidRPr="00641970">
        <w:t xml:space="preserve"> IX (PPIX). </w:t>
      </w:r>
      <w:r w:rsidR="006A651E">
        <w:t>Exogenous</w:t>
      </w:r>
      <w:r w:rsidRPr="00641970">
        <w:t xml:space="preserve"> administration of ALA results in an overload in the</w:t>
      </w:r>
      <w:r w:rsidR="00641970">
        <w:t xml:space="preserve"> </w:t>
      </w:r>
      <w:r w:rsidRPr="00641970">
        <w:t xml:space="preserve">metabolism of cellular </w:t>
      </w:r>
      <w:proofErr w:type="spellStart"/>
      <w:r w:rsidRPr="00641970">
        <w:t>porphyrin</w:t>
      </w:r>
      <w:proofErr w:type="spellEnd"/>
      <w:r w:rsidRPr="00641970">
        <w:t xml:space="preserve"> and an accumulation of PPIX in epithelial and carcinogenic</w:t>
      </w:r>
      <w:r w:rsidR="00641970">
        <w:t xml:space="preserve"> </w:t>
      </w:r>
      <w:r w:rsidRPr="00641970">
        <w:t>tissues such as the high grade malignant glioma. After stimulation with blue light (λ</w:t>
      </w:r>
      <w:r w:rsidR="00002ED5">
        <w:t> </w:t>
      </w:r>
      <w:r w:rsidRPr="00641970">
        <w:t>=</w:t>
      </w:r>
      <w:r w:rsidR="00002ED5">
        <w:t> </w:t>
      </w:r>
      <w:r w:rsidRPr="00641970">
        <w:t>400-410nm), PPIX emits fluorescence (peak at λ</w:t>
      </w:r>
      <w:r w:rsidR="00002ED5">
        <w:t> </w:t>
      </w:r>
      <w:r w:rsidRPr="00641970">
        <w:t>=</w:t>
      </w:r>
      <w:r w:rsidR="00002ED5">
        <w:t> </w:t>
      </w:r>
      <w:r w:rsidRPr="00641970">
        <w:t xml:space="preserve">635 nm) which can be visualised </w:t>
      </w:r>
      <w:r w:rsidRPr="00641970">
        <w:lastRenderedPageBreak/>
        <w:t>through a</w:t>
      </w:r>
      <w:r w:rsidR="00641970">
        <w:t xml:space="preserve"> </w:t>
      </w:r>
      <w:r w:rsidRPr="00641970">
        <w:t xml:space="preserve">neurosurgical microscope. The viable malignant glioma </w:t>
      </w:r>
      <w:proofErr w:type="spellStart"/>
      <w:r w:rsidRPr="00641970">
        <w:t>tumoural</w:t>
      </w:r>
      <w:proofErr w:type="spellEnd"/>
      <w:r w:rsidRPr="00641970">
        <w:t xml:space="preserve"> tissue is visualised </w:t>
      </w:r>
      <w:r w:rsidR="001D032F">
        <w:t>as</w:t>
      </w:r>
      <w:r w:rsidR="001D032F" w:rsidRPr="00641970">
        <w:t xml:space="preserve"> </w:t>
      </w:r>
      <w:r w:rsidRPr="00641970">
        <w:t>an</w:t>
      </w:r>
      <w:r w:rsidR="00641970">
        <w:t xml:space="preserve"> </w:t>
      </w:r>
      <w:r w:rsidRPr="00641970">
        <w:t>intense red fluorescence</w:t>
      </w:r>
      <w:r w:rsidR="001D032F">
        <w:t>. A</w:t>
      </w:r>
      <w:r w:rsidRPr="00641970">
        <w:t xml:space="preserve">reas of </w:t>
      </w:r>
      <w:proofErr w:type="spellStart"/>
      <w:r w:rsidRPr="00641970">
        <w:t>tumoural</w:t>
      </w:r>
      <w:proofErr w:type="spellEnd"/>
      <w:r w:rsidRPr="00641970">
        <w:t xml:space="preserve"> cell</w:t>
      </w:r>
      <w:r w:rsidR="001D032F">
        <w:t xml:space="preserve"> infiltration</w:t>
      </w:r>
      <w:r w:rsidRPr="00641970">
        <w:t xml:space="preserve"> have a light pink colour,</w:t>
      </w:r>
      <w:r w:rsidR="00641970">
        <w:t xml:space="preserve"> </w:t>
      </w:r>
      <w:r w:rsidRPr="00641970">
        <w:t xml:space="preserve">while normal brain tissue, </w:t>
      </w:r>
      <w:r w:rsidR="001D032F">
        <w:t>which</w:t>
      </w:r>
      <w:r w:rsidR="001D032F" w:rsidRPr="00641970">
        <w:t xml:space="preserve"> </w:t>
      </w:r>
      <w:r w:rsidRPr="00641970">
        <w:t xml:space="preserve">does not accumulate PPIX, reflects </w:t>
      </w:r>
      <w:r w:rsidR="00DB6036">
        <w:t>the</w:t>
      </w:r>
      <w:r w:rsidRPr="00641970">
        <w:t xml:space="preserve"> blue-violet colour and </w:t>
      </w:r>
      <w:r w:rsidR="00DB6036">
        <w:t>appears</w:t>
      </w:r>
      <w:r w:rsidRPr="00641970">
        <w:t xml:space="preserve"> blue (</w:t>
      </w:r>
      <w:proofErr w:type="spellStart"/>
      <w:r w:rsidR="001D032F" w:rsidRPr="00641970">
        <w:t>Gliolan</w:t>
      </w:r>
      <w:proofErr w:type="spellEnd"/>
      <w:r w:rsidR="001D032F">
        <w:rPr>
          <w:vertAlign w:val="superscript"/>
        </w:rPr>
        <w:t>®</w:t>
      </w:r>
      <w:r w:rsidR="001D032F">
        <w:t xml:space="preserve"> </w:t>
      </w:r>
      <w:r w:rsidR="00641970">
        <w:t>Product Information</w:t>
      </w:r>
      <w:r w:rsidRPr="00641970">
        <w:t>).</w:t>
      </w:r>
      <w:r w:rsidR="008D6DCE">
        <w:t xml:space="preserve"> </w:t>
      </w:r>
    </w:p>
    <w:p w14:paraId="1000F4BB" w14:textId="77777777" w:rsidR="001841B9" w:rsidRDefault="001841B9" w:rsidP="00641970">
      <w:r w:rsidRPr="00641970">
        <w:t>A phase II clinical trial with a recommended dose of 20 mg/</w:t>
      </w:r>
      <w:r w:rsidR="006A651E">
        <w:t>k</w:t>
      </w:r>
      <w:r w:rsidRPr="00641970">
        <w:t xml:space="preserve">g revealed a predictive </w:t>
      </w:r>
      <w:r w:rsidR="00B22169" w:rsidRPr="00641970">
        <w:t>positive value</w:t>
      </w:r>
      <w:r w:rsidRPr="00641970">
        <w:t xml:space="preserve"> </w:t>
      </w:r>
      <w:r w:rsidRPr="008D6DCE">
        <w:t xml:space="preserve">of fluorescence induced by </w:t>
      </w:r>
      <w:r w:rsidR="00F51A7F">
        <w:t>oral ALA</w:t>
      </w:r>
      <w:r w:rsidRPr="008D6DCE">
        <w:t xml:space="preserve"> </w:t>
      </w:r>
      <w:r w:rsidR="00C74508">
        <w:t>of</w:t>
      </w:r>
      <w:r w:rsidR="00C74508" w:rsidRPr="008D6DCE">
        <w:t xml:space="preserve"> </w:t>
      </w:r>
      <w:r w:rsidRPr="008D6DCE">
        <w:t>84.8% (IC</w:t>
      </w:r>
      <w:r w:rsidR="00641970" w:rsidRPr="008D6DCE">
        <w:rPr>
          <w:vertAlign w:val="subscript"/>
        </w:rPr>
        <w:t>90%</w:t>
      </w:r>
      <w:r w:rsidR="008D6DCE" w:rsidRPr="008D6DCE">
        <w:t>: 70.7–</w:t>
      </w:r>
      <w:r w:rsidRPr="008D6DCE">
        <w:t>93.8%). This value was</w:t>
      </w:r>
      <w:r w:rsidR="00641970" w:rsidRPr="008D6DCE">
        <w:t xml:space="preserve"> </w:t>
      </w:r>
      <w:r w:rsidRPr="008D6DCE">
        <w:t>defined as the</w:t>
      </w:r>
      <w:r w:rsidRPr="00641970">
        <w:t xml:space="preserve"> percentage of patients with positive identification of </w:t>
      </w:r>
      <w:proofErr w:type="spellStart"/>
      <w:r w:rsidRPr="00641970">
        <w:t>tumoural</w:t>
      </w:r>
      <w:proofErr w:type="spellEnd"/>
      <w:r w:rsidRPr="00641970">
        <w:t xml:space="preserve"> cells in all</w:t>
      </w:r>
      <w:r w:rsidR="00641970">
        <w:t xml:space="preserve"> </w:t>
      </w:r>
      <w:r w:rsidRPr="00641970">
        <w:t>biopsies conducted in areas of strong and weak fluorescence. Strong fluorescence presented a</w:t>
      </w:r>
      <w:r w:rsidR="00641970">
        <w:t xml:space="preserve"> </w:t>
      </w:r>
      <w:r w:rsidRPr="00641970">
        <w:t xml:space="preserve">higher predictive positive </w:t>
      </w:r>
      <w:r w:rsidRPr="008D6DCE">
        <w:t>value (100%; IC</w:t>
      </w:r>
      <w:r w:rsidRPr="008D6DCE">
        <w:rPr>
          <w:vertAlign w:val="subscript"/>
        </w:rPr>
        <w:t>90%</w:t>
      </w:r>
      <w:r w:rsidRPr="008D6DCE">
        <w:t>: 91.1</w:t>
      </w:r>
      <w:r w:rsidR="008D6DCE" w:rsidRPr="008D6DCE">
        <w:t>–</w:t>
      </w:r>
      <w:r w:rsidRPr="008D6DCE">
        <w:t>100%) than weak fluorescence (83.3%,</w:t>
      </w:r>
      <w:r w:rsidR="00641970" w:rsidRPr="008D6DCE">
        <w:t xml:space="preserve"> </w:t>
      </w:r>
      <w:r w:rsidRPr="008D6DCE">
        <w:t>IC</w:t>
      </w:r>
      <w:r w:rsidR="008D6DCE" w:rsidRPr="008D6DCE">
        <w:rPr>
          <w:vertAlign w:val="subscript"/>
        </w:rPr>
        <w:t>90%</w:t>
      </w:r>
      <w:r w:rsidRPr="008D6DCE">
        <w:t>: 68.1</w:t>
      </w:r>
      <w:r w:rsidR="008D6DCE" w:rsidRPr="008D6DCE">
        <w:t>–</w:t>
      </w:r>
      <w:r w:rsidRPr="008D6DCE">
        <w:t xml:space="preserve">93.2%) </w:t>
      </w:r>
      <w:proofErr w:type="gramStart"/>
      <w:r w:rsidRPr="008D6DCE">
        <w:t>(</w:t>
      </w:r>
      <w:proofErr w:type="spellStart"/>
      <w:r w:rsidR="006A651E" w:rsidRPr="008D6DCE">
        <w:t>Gliolan</w:t>
      </w:r>
      <w:proofErr w:type="spellEnd"/>
      <w:r w:rsidR="006A651E">
        <w:rPr>
          <w:vertAlign w:val="superscript"/>
        </w:rPr>
        <w:t>®</w:t>
      </w:r>
      <w:r w:rsidR="006A651E">
        <w:t xml:space="preserve"> </w:t>
      </w:r>
      <w:r w:rsidR="00641970">
        <w:t>Product Information</w:t>
      </w:r>
      <w:r w:rsidRPr="00641970">
        <w:t>).</w:t>
      </w:r>
      <w:proofErr w:type="gramEnd"/>
      <w:r w:rsidRPr="00641970">
        <w:t xml:space="preserve"> Based on these results, subsequent studies were</w:t>
      </w:r>
      <w:r w:rsidR="00641970">
        <w:t xml:space="preserve"> </w:t>
      </w:r>
      <w:r w:rsidRPr="00641970">
        <w:t xml:space="preserve">conducted, in which fluorescence induced by </w:t>
      </w:r>
      <w:r w:rsidR="00F51A7F">
        <w:t>oral ALA</w:t>
      </w:r>
      <w:r w:rsidRPr="00641970">
        <w:t xml:space="preserve"> was used as an intra-surgery marker for</w:t>
      </w:r>
      <w:r w:rsidR="00641970">
        <w:t xml:space="preserve"> </w:t>
      </w:r>
      <w:r w:rsidRPr="00641970">
        <w:t>high grade malignant glioma tissues, with the purpose of improving the surgical resection of</w:t>
      </w:r>
      <w:r w:rsidR="00641970">
        <w:t xml:space="preserve"> </w:t>
      </w:r>
      <w:r w:rsidRPr="00641970">
        <w:t xml:space="preserve">these tumours.  </w:t>
      </w:r>
    </w:p>
    <w:p w14:paraId="0FB95924" w14:textId="77777777" w:rsidR="00CF4BAD" w:rsidRPr="00641970" w:rsidRDefault="00CF4BAD" w:rsidP="00641970">
      <w:r>
        <w:t xml:space="preserve">The </w:t>
      </w:r>
      <w:proofErr w:type="spellStart"/>
      <w:r>
        <w:t>Gliolan</w:t>
      </w:r>
      <w:proofErr w:type="spellEnd"/>
      <w:r w:rsidRPr="00CF4BAD">
        <w:rPr>
          <w:vertAlign w:val="superscript"/>
        </w:rPr>
        <w:t>®</w:t>
      </w:r>
      <w:r>
        <w:t xml:space="preserve"> product information provides details of interactions, use in specific patients, contra-indications, precautions, and adverse events.</w:t>
      </w:r>
    </w:p>
    <w:p w14:paraId="549D7E30" w14:textId="77777777" w:rsidR="00B07249" w:rsidRDefault="00B07249" w:rsidP="00655A03"/>
    <w:p w14:paraId="38FED58C" w14:textId="77777777" w:rsidR="00655A03" w:rsidRPr="00BC4EFE" w:rsidRDefault="00655A03" w:rsidP="00655A03">
      <w:pPr>
        <w:pStyle w:val="Quote"/>
      </w:pPr>
      <w:r w:rsidRPr="00BC4EFE">
        <w:t>Indicate whether the service includes a registered trademark with characteristics that distinguish it from any other similar health technology.</w:t>
      </w:r>
    </w:p>
    <w:p w14:paraId="23533B18" w14:textId="77777777" w:rsidR="00B07249" w:rsidRPr="00641970" w:rsidRDefault="00641970" w:rsidP="00655A03">
      <w:proofErr w:type="spellStart"/>
      <w:r w:rsidRPr="008265B1">
        <w:t>Gliolan</w:t>
      </w:r>
      <w:proofErr w:type="spellEnd"/>
      <w:r w:rsidRPr="008265B1">
        <w:rPr>
          <w:vertAlign w:val="superscript"/>
        </w:rPr>
        <w:t>®</w:t>
      </w:r>
      <w:r w:rsidR="00F51A7F">
        <w:t xml:space="preserve"> (oral ALA)</w:t>
      </w:r>
      <w:r w:rsidRPr="008265B1">
        <w:t xml:space="preserve"> has a registered trademark.</w:t>
      </w:r>
    </w:p>
    <w:p w14:paraId="4B0EDC63" w14:textId="77777777" w:rsidR="00985FC7" w:rsidRDefault="00985FC7" w:rsidP="00985FC7">
      <w:r>
        <w:t>There are no other products registered for the use in fluorescence guided resection of high grade glioma.</w:t>
      </w:r>
    </w:p>
    <w:p w14:paraId="1429A58C" w14:textId="77777777" w:rsidR="00985FC7" w:rsidRDefault="00985FC7" w:rsidP="00985FC7">
      <w:r>
        <w:t xml:space="preserve">Other formulations of ALA are </w:t>
      </w:r>
      <w:proofErr w:type="gramStart"/>
      <w:r>
        <w:t>available,</w:t>
      </w:r>
      <w:proofErr w:type="gramEnd"/>
      <w:r>
        <w:t xml:space="preserve"> however these products have topical indications.</w:t>
      </w:r>
    </w:p>
    <w:p w14:paraId="1CC0AEB3" w14:textId="77777777" w:rsidR="00B07249" w:rsidRDefault="00B07249" w:rsidP="00655A03"/>
    <w:p w14:paraId="26FABD67" w14:textId="77777777" w:rsidR="00655A03" w:rsidRPr="00BC4EFE" w:rsidRDefault="00655A03" w:rsidP="00655A03">
      <w:pPr>
        <w:pStyle w:val="Quote"/>
      </w:pPr>
      <w:r w:rsidRPr="00BC4EFE">
        <w:t>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w:t>
      </w:r>
      <w:r>
        <w:t xml:space="preserve">y, patient’s home, laboratory. </w:t>
      </w:r>
      <w:r w:rsidRPr="00BC4EFE">
        <w:t xml:space="preserve">Where the proposed medical service will be provided in more than one setting, describe the rationale related to each. </w:t>
      </w:r>
    </w:p>
    <w:p w14:paraId="7C40F0FB" w14:textId="77777777" w:rsidR="00B07249" w:rsidRDefault="00A16B11" w:rsidP="00655A03">
      <w:r w:rsidRPr="00655A03">
        <w:t>Fluorescence guided resection of high grade (grade IV) glioma that are</w:t>
      </w:r>
      <w:r>
        <w:t xml:space="preserve"> </w:t>
      </w:r>
      <w:r w:rsidRPr="00655A03">
        <w:t xml:space="preserve">GBM using </w:t>
      </w:r>
      <w:r w:rsidR="00F51A7F">
        <w:t>oral ALA</w:t>
      </w:r>
      <w:r w:rsidRPr="00655A03">
        <w:t xml:space="preserve"> </w:t>
      </w:r>
      <w:r>
        <w:t>will be performed in the inpatient setting of public and private hospitals.</w:t>
      </w:r>
      <w:r w:rsidR="00985FC7">
        <w:t xml:space="preserve"> The requested MBS item will be related to inpatient treatment in a private hospital.</w:t>
      </w:r>
    </w:p>
    <w:p w14:paraId="6269C1D8" w14:textId="77777777" w:rsidR="00B07249" w:rsidRDefault="00B07249" w:rsidP="00B07249"/>
    <w:p w14:paraId="0E3E74A2" w14:textId="77777777" w:rsidR="00655A03" w:rsidRDefault="00655A03" w:rsidP="00655A03">
      <w:pPr>
        <w:pStyle w:val="Quote"/>
      </w:pPr>
      <w:r w:rsidRPr="00BC4EFE">
        <w:lastRenderedPageBreak/>
        <w:t>Describe how the service is del</w:t>
      </w:r>
      <w:r>
        <w:t>ivered in the clinical setting.</w:t>
      </w:r>
      <w:r w:rsidRPr="00BC4EFE">
        <w:t xml:space="preserve">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14:paraId="0D0D1351" w14:textId="77777777" w:rsidR="00985FC7" w:rsidRDefault="00F51A7F" w:rsidP="00655A03">
      <w:r>
        <w:t>ALA</w:t>
      </w:r>
      <w:r w:rsidR="006A651E">
        <w:t xml:space="preserve"> </w:t>
      </w:r>
      <w:r w:rsidR="00A16B11">
        <w:t xml:space="preserve">is administered </w:t>
      </w:r>
      <w:r w:rsidR="00D8562A" w:rsidRPr="00641970">
        <w:t>orally,</w:t>
      </w:r>
      <w:r w:rsidR="00D8562A">
        <w:t xml:space="preserve"> </w:t>
      </w:r>
      <w:r w:rsidR="00982A9C">
        <w:t xml:space="preserve">at least </w:t>
      </w:r>
      <w:r w:rsidR="00D8562A" w:rsidRPr="00641970">
        <w:t>three hours before the induction of anaesthesia (recommended dose of 20mg/</w:t>
      </w:r>
      <w:r w:rsidR="006A651E">
        <w:t>k</w:t>
      </w:r>
      <w:r w:rsidR="00D8562A" w:rsidRPr="00641970">
        <w:t>g of body weight) (</w:t>
      </w:r>
      <w:proofErr w:type="spellStart"/>
      <w:r w:rsidR="003F538D" w:rsidRPr="00641970">
        <w:t>Gliolan</w:t>
      </w:r>
      <w:proofErr w:type="spellEnd"/>
      <w:r w:rsidR="003F538D">
        <w:rPr>
          <w:vertAlign w:val="superscript"/>
        </w:rPr>
        <w:t>®</w:t>
      </w:r>
      <w:r w:rsidR="003F538D">
        <w:t xml:space="preserve"> </w:t>
      </w:r>
      <w:r w:rsidR="00D8562A">
        <w:t>Product Information</w:t>
      </w:r>
      <w:r w:rsidR="00D8562A" w:rsidRPr="00641970">
        <w:t>).</w:t>
      </w:r>
      <w:r w:rsidR="00D8562A">
        <w:t xml:space="preserve"> There are no repeat administrations (unless a second surgery is required).</w:t>
      </w:r>
      <w:r w:rsidR="003F538D">
        <w:t xml:space="preserve"> </w:t>
      </w:r>
    </w:p>
    <w:p w14:paraId="49AAC133" w14:textId="77777777" w:rsidR="00985FC7" w:rsidRDefault="00985FC7" w:rsidP="00985FC7">
      <w:proofErr w:type="spellStart"/>
      <w:r>
        <w:t>Gliolan</w:t>
      </w:r>
      <w:proofErr w:type="spellEnd"/>
      <w:r>
        <w:rPr>
          <w:vertAlign w:val="superscript"/>
        </w:rPr>
        <w:t>®</w:t>
      </w:r>
      <w:r>
        <w:t xml:space="preserve"> vials should be kept in the outer carton in order to protect from light. The vials should be stored below 25ºC. The reconstituted solution is physically-chemically stable for 24 hours at 25º</w:t>
      </w:r>
      <w:proofErr w:type="gramStart"/>
      <w:r>
        <w:t>C,</w:t>
      </w:r>
      <w:proofErr w:type="gramEnd"/>
      <w:r>
        <w:t xml:space="preserve"> however the product information states that </w:t>
      </w:r>
      <w:proofErr w:type="spellStart"/>
      <w:r>
        <w:t>Gliolan</w:t>
      </w:r>
      <w:proofErr w:type="spellEnd"/>
      <w:r>
        <w:rPr>
          <w:vertAlign w:val="superscript"/>
        </w:rPr>
        <w:t>®</w:t>
      </w:r>
      <w:r>
        <w:t xml:space="preserve"> should be used within four hours of reconstitution.</w:t>
      </w:r>
    </w:p>
    <w:p w14:paraId="36C292E6" w14:textId="77777777" w:rsidR="00985FC7" w:rsidRDefault="00985FC7" w:rsidP="00985FC7">
      <w:r>
        <w:t xml:space="preserve">After administration of </w:t>
      </w:r>
      <w:r w:rsidR="00F51A7F">
        <w:t>oral ALA</w:t>
      </w:r>
      <w:r>
        <w:t>, exposure of eyes and skin to strong light sources (</w:t>
      </w:r>
      <w:proofErr w:type="spellStart"/>
      <w:r>
        <w:t>eg</w:t>
      </w:r>
      <w:proofErr w:type="spellEnd"/>
      <w:r>
        <w:t>. operating illumination, direct sunlight or brightly focused indoor light) should be avoided for 24 hours.</w:t>
      </w:r>
    </w:p>
    <w:p w14:paraId="618A656F" w14:textId="77777777" w:rsidR="00985FC7" w:rsidRDefault="00985FC7" w:rsidP="00985FC7">
      <w:r>
        <w:t xml:space="preserve">Co-administration with other potentially phototoxic substances (e.g. </w:t>
      </w:r>
      <w:proofErr w:type="spellStart"/>
      <w:r>
        <w:t>tetracyclines</w:t>
      </w:r>
      <w:proofErr w:type="spellEnd"/>
      <w:r>
        <w:t xml:space="preserve">, </w:t>
      </w:r>
      <w:proofErr w:type="spellStart"/>
      <w:r>
        <w:t>sulfonamides</w:t>
      </w:r>
      <w:proofErr w:type="spellEnd"/>
      <w:r>
        <w:t xml:space="preserve">, </w:t>
      </w:r>
      <w:proofErr w:type="spellStart"/>
      <w:r>
        <w:t>fluoroquinolones</w:t>
      </w:r>
      <w:proofErr w:type="spellEnd"/>
      <w:r>
        <w:t xml:space="preserve">, </w:t>
      </w:r>
      <w:proofErr w:type="spellStart"/>
      <w:r>
        <w:t>hypericin</w:t>
      </w:r>
      <w:proofErr w:type="spellEnd"/>
      <w:r>
        <w:t xml:space="preserve"> extracts) should be avoided.</w:t>
      </w:r>
    </w:p>
    <w:p w14:paraId="15623209" w14:textId="77777777" w:rsidR="00985FC7" w:rsidRDefault="00985FC7" w:rsidP="00985FC7">
      <w:r>
        <w:t>Within 24 hours after administration, other potentially hepatotoxic medicinal products should be avoided.</w:t>
      </w:r>
    </w:p>
    <w:p w14:paraId="73264D85" w14:textId="77777777" w:rsidR="00985FC7" w:rsidRDefault="00985FC7" w:rsidP="00985FC7">
      <w:r>
        <w:t xml:space="preserve">In patients with pre-existing cardiovascular disease, </w:t>
      </w:r>
      <w:r w:rsidR="00F51A7F">
        <w:t>oral ALA</w:t>
      </w:r>
      <w:r>
        <w:t xml:space="preserve"> should be used with caution since literature reports have shown decreased systolic and diastolic blood pressures, pulmonary artery systolic and diastolic pressure as well as pulmonary vascular resistance.</w:t>
      </w:r>
    </w:p>
    <w:p w14:paraId="1F78E7BF" w14:textId="77777777" w:rsidR="00B07249" w:rsidRDefault="003F538D" w:rsidP="00985FC7">
      <w:r>
        <w:t xml:space="preserve">Fluorescence guided resection of GBM using </w:t>
      </w:r>
      <w:r w:rsidR="00F51A7F">
        <w:t>oral ALA</w:t>
      </w:r>
      <w:r>
        <w:t xml:space="preserve"> can only be performed by </w:t>
      </w:r>
      <w:r w:rsidR="00B22169">
        <w:t>neurosurgeons</w:t>
      </w:r>
      <w:r>
        <w:t xml:space="preserve"> who have undergone </w:t>
      </w:r>
      <w:r w:rsidR="00000166">
        <w:t xml:space="preserve">a </w:t>
      </w:r>
      <w:r>
        <w:t xml:space="preserve">training </w:t>
      </w:r>
      <w:r w:rsidR="00000166">
        <w:t xml:space="preserve">course </w:t>
      </w:r>
      <w:r>
        <w:t>in this method</w:t>
      </w:r>
      <w:r w:rsidR="00000166">
        <w:t>, and who have received subsequent accreditation</w:t>
      </w:r>
      <w:r>
        <w:t xml:space="preserve">. </w:t>
      </w:r>
      <w:r w:rsidR="00B22169">
        <w:t>Specialised</w:t>
      </w:r>
      <w:r>
        <w:t xml:space="preserve"> Therapeutics Australia provides neurosurgeons with </w:t>
      </w:r>
      <w:r w:rsidR="00000166">
        <w:t>a distance</w:t>
      </w:r>
      <w:r>
        <w:t xml:space="preserve"> learning based </w:t>
      </w:r>
      <w:r w:rsidR="00000166">
        <w:t xml:space="preserve">training program. </w:t>
      </w:r>
      <w:r w:rsidR="00B22169">
        <w:t>Neurosurgeon</w:t>
      </w:r>
      <w:r w:rsidR="00000166">
        <w:t xml:space="preserve"> training and accreditation forms part of the Risk Management Plan (RMP) agreed with the TGA for the registration of </w:t>
      </w:r>
      <w:proofErr w:type="spellStart"/>
      <w:r w:rsidR="00000166">
        <w:t>Gliolan</w:t>
      </w:r>
      <w:proofErr w:type="spellEnd"/>
      <w:r w:rsidR="00000166" w:rsidRPr="00B8244B">
        <w:rPr>
          <w:vertAlign w:val="superscript"/>
        </w:rPr>
        <w:t>®</w:t>
      </w:r>
      <w:r w:rsidR="00000166">
        <w:t>.</w:t>
      </w:r>
    </w:p>
    <w:p w14:paraId="7C5F4ABF" w14:textId="292D2F53" w:rsidR="002A5741" w:rsidRDefault="002A5741">
      <w:pPr>
        <w:spacing w:after="0" w:line="240" w:lineRule="auto"/>
        <w:jc w:val="left"/>
      </w:pPr>
      <w:r>
        <w:br w:type="page"/>
      </w:r>
    </w:p>
    <w:p w14:paraId="457D4251" w14:textId="77777777" w:rsidR="00B07249" w:rsidRDefault="00B07249" w:rsidP="00655A03"/>
    <w:p w14:paraId="6EC382B6" w14:textId="77777777" w:rsidR="00655A03" w:rsidRPr="00BC4EFE" w:rsidRDefault="00655A03" w:rsidP="00655A03">
      <w:pPr>
        <w:pStyle w:val="Heading1"/>
      </w:pPr>
      <w:r w:rsidRPr="00BC4EFE">
        <w:t>Co-dependent information (if not a co-dependent application go to Section 6)</w:t>
      </w:r>
    </w:p>
    <w:p w14:paraId="5D7A6DBC" w14:textId="77777777" w:rsidR="00655A03" w:rsidRDefault="00655A03" w:rsidP="00655A03">
      <w:r>
        <w:t>Not applicable</w:t>
      </w:r>
    </w:p>
    <w:p w14:paraId="3CD0BB9C" w14:textId="77777777" w:rsidR="00B07249" w:rsidRPr="00BC4EFE" w:rsidRDefault="00B07249" w:rsidP="00655A03"/>
    <w:p w14:paraId="2EBA223F" w14:textId="77777777" w:rsidR="00655A03" w:rsidRPr="00BC4EFE" w:rsidRDefault="00655A03" w:rsidP="00655A03">
      <w:pPr>
        <w:pStyle w:val="Heading1"/>
      </w:pPr>
      <w:r w:rsidRPr="00BC4EFE">
        <w:t>Comparator – clinical claim for the proposed medical service</w:t>
      </w:r>
    </w:p>
    <w:p w14:paraId="35C084CF" w14:textId="77777777" w:rsidR="00655A03" w:rsidRDefault="00655A03" w:rsidP="00655A03">
      <w:pPr>
        <w:pStyle w:val="Quote"/>
      </w:pPr>
      <w:r w:rsidRPr="00BC4EFE">
        <w:t>Please provide details of how the proposed service is expected to be used, for example is it to replace or substitute a current practice; in addition to, or to augment current practice.</w:t>
      </w:r>
    </w:p>
    <w:p w14:paraId="35B3BC56" w14:textId="77777777" w:rsidR="001841B9" w:rsidRPr="001841B9" w:rsidRDefault="001841B9" w:rsidP="001841B9">
      <w:r w:rsidRPr="001841B9">
        <w:t>The usual therapy for patients recently diagnosed with high grade glioma</w:t>
      </w:r>
      <w:r w:rsidR="00E23B72">
        <w:t xml:space="preserve"> (including GBM)</w:t>
      </w:r>
      <w:r w:rsidRPr="001841B9">
        <w:t xml:space="preserve"> comprises an initial</w:t>
      </w:r>
      <w:r>
        <w:t xml:space="preserve"> </w:t>
      </w:r>
      <w:r w:rsidRPr="001841B9">
        <w:t>surgery followed by adjuvant treatment with radiotherapy and chemotherapy with</w:t>
      </w:r>
      <w:r>
        <w:t xml:space="preserve"> </w:t>
      </w:r>
      <w:proofErr w:type="spellStart"/>
      <w:r w:rsidRPr="001841B9">
        <w:t>temozolomide</w:t>
      </w:r>
      <w:proofErr w:type="spellEnd"/>
      <w:r w:rsidRPr="001841B9">
        <w:t xml:space="preserve"> (TMZ). The purposes of the surgery are diagnosis confirmation, relief of symptoms related to the</w:t>
      </w:r>
      <w:r>
        <w:t xml:space="preserve"> </w:t>
      </w:r>
      <w:r w:rsidRPr="001841B9">
        <w:t>increase in intracranial pressure and decrease in the need to</w:t>
      </w:r>
      <w:r w:rsidR="00CD5FEF">
        <w:t xml:space="preserve"> use corticosteroids (NCCN 2011</w:t>
      </w:r>
      <w:r w:rsidRPr="001841B9">
        <w:t xml:space="preserve">). </w:t>
      </w:r>
      <w:r w:rsidR="00E23B72">
        <w:t>In addition to</w:t>
      </w:r>
      <w:r w:rsidR="00E23B72" w:rsidRPr="001841B9">
        <w:t xml:space="preserve"> </w:t>
      </w:r>
      <w:r w:rsidRPr="001841B9">
        <w:t xml:space="preserve">these benefits, </w:t>
      </w:r>
      <w:r w:rsidR="00E23B72">
        <w:t xml:space="preserve">it is widely accepted </w:t>
      </w:r>
      <w:r w:rsidR="00982A9C">
        <w:t>t</w:t>
      </w:r>
      <w:r w:rsidR="00E23B72">
        <w:t>hat there is a</w:t>
      </w:r>
      <w:r w:rsidRPr="001841B9">
        <w:t xml:space="preserve"> relation between the </w:t>
      </w:r>
      <w:r w:rsidR="007B02B7">
        <w:t>extent of resection,</w:t>
      </w:r>
      <w:r w:rsidRPr="001841B9">
        <w:t xml:space="preserve"> and survival</w:t>
      </w:r>
      <w:r w:rsidR="00E23B72">
        <w:t>, in order to provide the best starting platform for adjuvant therapy</w:t>
      </w:r>
      <w:r w:rsidR="009E1F14">
        <w:t xml:space="preserve"> (Australian Cancer Network 2009)</w:t>
      </w:r>
      <w:r w:rsidR="00E23B72">
        <w:t>.</w:t>
      </w:r>
      <w:r w:rsidRPr="001841B9">
        <w:t xml:space="preserve"> </w:t>
      </w:r>
    </w:p>
    <w:p w14:paraId="4B4CFF7D" w14:textId="77777777" w:rsidR="001841B9" w:rsidRPr="001841B9" w:rsidRDefault="001841B9" w:rsidP="001841B9">
      <w:r w:rsidRPr="001841B9">
        <w:t xml:space="preserve">The retrospective study of </w:t>
      </w:r>
      <w:proofErr w:type="spellStart"/>
      <w:r w:rsidRPr="001841B9">
        <w:t>Lacroix</w:t>
      </w:r>
      <w:proofErr w:type="spellEnd"/>
      <w:r w:rsidRPr="001841B9">
        <w:t xml:space="preserve"> and colleagues (2001), which involved 416 patients with</w:t>
      </w:r>
      <w:r>
        <w:t xml:space="preserve"> </w:t>
      </w:r>
      <w:r w:rsidRPr="001841B9">
        <w:t xml:space="preserve">glioblastoma </w:t>
      </w:r>
      <w:proofErr w:type="spellStart"/>
      <w:r w:rsidRPr="001841B9">
        <w:t>multiforme</w:t>
      </w:r>
      <w:proofErr w:type="spellEnd"/>
      <w:r w:rsidRPr="001841B9">
        <w:t xml:space="preserve">, identified age, </w:t>
      </w:r>
      <w:proofErr w:type="spellStart"/>
      <w:r w:rsidRPr="001841B9">
        <w:t>Karnofsky</w:t>
      </w:r>
      <w:proofErr w:type="spellEnd"/>
      <w:r w:rsidRPr="001841B9">
        <w:t xml:space="preserve"> functional status, the degree of necrosis in</w:t>
      </w:r>
      <w:r>
        <w:t xml:space="preserve"> </w:t>
      </w:r>
      <w:r w:rsidRPr="001841B9">
        <w:t>pre-surgery magnetic resonance</w:t>
      </w:r>
      <w:r w:rsidR="00B74E60">
        <w:t xml:space="preserve"> imaging,</w:t>
      </w:r>
      <w:r w:rsidRPr="001841B9">
        <w:t xml:space="preserve"> and </w:t>
      </w:r>
      <w:r w:rsidR="00982A9C">
        <w:t>extent</w:t>
      </w:r>
      <w:r w:rsidR="00982A9C" w:rsidRPr="001841B9">
        <w:t xml:space="preserve"> </w:t>
      </w:r>
      <w:r w:rsidRPr="001841B9">
        <w:t>of resection as predictive factors of survival.</w:t>
      </w:r>
      <w:r w:rsidR="00641970">
        <w:t xml:space="preserve"> </w:t>
      </w:r>
      <w:r w:rsidRPr="001841B9">
        <w:t>This study demonstrated a significant increase in survival related to a degree of resection equal</w:t>
      </w:r>
      <w:r w:rsidR="00641970">
        <w:t xml:space="preserve"> </w:t>
      </w:r>
      <w:r w:rsidRPr="001841B9">
        <w:t xml:space="preserve">to or </w:t>
      </w:r>
      <w:r w:rsidRPr="008D6DCE">
        <w:t>above 98% of tumour volume (average survival rate of 13 months; IC</w:t>
      </w:r>
      <w:r w:rsidR="008D6DCE" w:rsidRPr="008D6DCE">
        <w:rPr>
          <w:vertAlign w:val="subscript"/>
        </w:rPr>
        <w:t>95%</w:t>
      </w:r>
      <w:r w:rsidRPr="008D6DCE">
        <w:t>: 11.4</w:t>
      </w:r>
      <w:r w:rsidR="008D6DCE" w:rsidRPr="008D6DCE">
        <w:t>–</w:t>
      </w:r>
      <w:r w:rsidRPr="008D6DCE">
        <w:t>14.6) in</w:t>
      </w:r>
      <w:r w:rsidR="00641970">
        <w:t xml:space="preserve"> </w:t>
      </w:r>
      <w:r w:rsidRPr="008D6DCE">
        <w:t>comparison with a resection degree less than 98% (average survival rate of 8.8 months; IC</w:t>
      </w:r>
      <w:r w:rsidRPr="008D6DCE">
        <w:rPr>
          <w:vertAlign w:val="subscript"/>
        </w:rPr>
        <w:t>95%</w:t>
      </w:r>
      <w:r w:rsidRPr="008D6DCE">
        <w:t>:7.4</w:t>
      </w:r>
      <w:r w:rsidR="008D6DCE" w:rsidRPr="008D6DCE">
        <w:t>–</w:t>
      </w:r>
      <w:r w:rsidRPr="008D6DCE">
        <w:t>10.2</w:t>
      </w:r>
      <w:r w:rsidR="00641970" w:rsidRPr="008D6DCE">
        <w:t xml:space="preserve">). </w:t>
      </w:r>
      <w:r w:rsidRPr="008D6DCE">
        <w:t>The prospective study from Albert and colleagues (1994), which included 60 patients with</w:t>
      </w:r>
      <w:r w:rsidRPr="001841B9">
        <w:t xml:space="preserve"> high</w:t>
      </w:r>
      <w:r w:rsidR="00641970">
        <w:t xml:space="preserve"> </w:t>
      </w:r>
      <w:r w:rsidRPr="001841B9">
        <w:t>grade glioma, concluded that patients with a residual tumour had a death risk factor that was</w:t>
      </w:r>
      <w:r w:rsidR="00641970">
        <w:t xml:space="preserve"> six</w:t>
      </w:r>
      <w:r w:rsidRPr="001841B9">
        <w:t xml:space="preserve"> times higher in comparison to patients without residual tumour after surgery. </w:t>
      </w:r>
    </w:p>
    <w:p w14:paraId="7080D53A" w14:textId="77777777" w:rsidR="002A5741" w:rsidRDefault="002A5741">
      <w:pPr>
        <w:spacing w:after="0" w:line="240" w:lineRule="auto"/>
        <w:jc w:val="left"/>
      </w:pPr>
      <w:r>
        <w:br w:type="page"/>
      </w:r>
    </w:p>
    <w:p w14:paraId="63F24CDA" w14:textId="7165FBFC" w:rsidR="001841B9" w:rsidRPr="001841B9" w:rsidRDefault="001841B9" w:rsidP="001841B9">
      <w:r w:rsidRPr="001841B9">
        <w:lastRenderedPageBreak/>
        <w:t>More recently, the influence of the degree of resection in the survival of patients with</w:t>
      </w:r>
      <w:r w:rsidR="00641970">
        <w:t xml:space="preserve"> </w:t>
      </w:r>
      <w:r w:rsidRPr="001841B9">
        <w:t xml:space="preserve">glioblastoma </w:t>
      </w:r>
      <w:proofErr w:type="spellStart"/>
      <w:r w:rsidRPr="001841B9">
        <w:t>multiforme</w:t>
      </w:r>
      <w:proofErr w:type="spellEnd"/>
      <w:r w:rsidRPr="001841B9">
        <w:t xml:space="preserve"> was evaluated through a retrospective re-analysis of the data from</w:t>
      </w:r>
      <w:r w:rsidR="00641970">
        <w:t xml:space="preserve"> </w:t>
      </w:r>
      <w:r w:rsidRPr="001841B9">
        <w:t>the random</w:t>
      </w:r>
      <w:r w:rsidR="00B74E60">
        <w:t>ised</w:t>
      </w:r>
      <w:r w:rsidRPr="001841B9">
        <w:t xml:space="preserve"> study conducted by </w:t>
      </w:r>
      <w:proofErr w:type="spellStart"/>
      <w:r w:rsidRPr="001841B9">
        <w:t>Stummer</w:t>
      </w:r>
      <w:proofErr w:type="spellEnd"/>
      <w:r w:rsidRPr="001841B9">
        <w:t xml:space="preserve"> and colleagues (2006). Patients with </w:t>
      </w:r>
      <w:r w:rsidR="00035FAA">
        <w:t xml:space="preserve">a </w:t>
      </w:r>
      <w:r w:rsidRPr="001841B9">
        <w:t>complete</w:t>
      </w:r>
      <w:r w:rsidR="00641970">
        <w:t xml:space="preserve"> </w:t>
      </w:r>
      <w:r w:rsidRPr="001841B9">
        <w:t xml:space="preserve">resection were compared with patients with </w:t>
      </w:r>
      <w:r w:rsidR="00035FAA">
        <w:t xml:space="preserve">an </w:t>
      </w:r>
      <w:r w:rsidRPr="001841B9">
        <w:t xml:space="preserve">incomplete resection, </w:t>
      </w:r>
      <w:r w:rsidR="00035FAA">
        <w:t xml:space="preserve">whilst </w:t>
      </w:r>
      <w:r w:rsidRPr="001841B9">
        <w:t xml:space="preserve">controlling </w:t>
      </w:r>
      <w:r w:rsidR="00035FAA">
        <w:t xml:space="preserve">for </w:t>
      </w:r>
      <w:r w:rsidRPr="001841B9">
        <w:t>factors</w:t>
      </w:r>
      <w:r w:rsidR="00641970">
        <w:t xml:space="preserve"> </w:t>
      </w:r>
      <w:r w:rsidRPr="001841B9">
        <w:t xml:space="preserve">such as age, tumour location and </w:t>
      </w:r>
      <w:proofErr w:type="spellStart"/>
      <w:r w:rsidRPr="001841B9">
        <w:t>Karnofsky</w:t>
      </w:r>
      <w:proofErr w:type="spellEnd"/>
      <w:r w:rsidRPr="001841B9">
        <w:t xml:space="preserve"> functional status. This re-analysis confirmed the</w:t>
      </w:r>
      <w:r w:rsidR="00641970">
        <w:t xml:space="preserve"> </w:t>
      </w:r>
      <w:r w:rsidRPr="001841B9">
        <w:t>association between the resection degree and survival (</w:t>
      </w:r>
      <w:proofErr w:type="spellStart"/>
      <w:r w:rsidRPr="001841B9">
        <w:t>Stummer</w:t>
      </w:r>
      <w:proofErr w:type="spellEnd"/>
      <w:r w:rsidRPr="001841B9">
        <w:t xml:space="preserve"> 2008).  </w:t>
      </w:r>
    </w:p>
    <w:p w14:paraId="617B3D5B" w14:textId="77777777" w:rsidR="001841B9" w:rsidRPr="001841B9" w:rsidRDefault="001841B9" w:rsidP="001841B9">
      <w:r w:rsidRPr="001841B9">
        <w:t>Currently, the most common adjuvant treatment for these patients is an initial</w:t>
      </w:r>
      <w:r w:rsidR="008C16C6">
        <w:t xml:space="preserve"> </w:t>
      </w:r>
      <w:r w:rsidRPr="001841B9">
        <w:t xml:space="preserve">concomitant radiotherapy </w:t>
      </w:r>
      <w:r w:rsidR="00035FAA">
        <w:t xml:space="preserve">plus chemotherapy </w:t>
      </w:r>
      <w:r w:rsidRPr="001841B9">
        <w:t xml:space="preserve">treatment with </w:t>
      </w:r>
      <w:proofErr w:type="spellStart"/>
      <w:r w:rsidRPr="001841B9">
        <w:t>temozolomide</w:t>
      </w:r>
      <w:proofErr w:type="spellEnd"/>
      <w:r w:rsidRPr="001841B9">
        <w:t xml:space="preserve"> (fractionated external radiotherapy:</w:t>
      </w:r>
      <w:r w:rsidR="008C16C6">
        <w:t xml:space="preserve"> </w:t>
      </w:r>
      <w:r w:rsidRPr="001841B9">
        <w:t xml:space="preserve">2 </w:t>
      </w:r>
      <w:proofErr w:type="spellStart"/>
      <w:r w:rsidRPr="001841B9">
        <w:t>Gy</w:t>
      </w:r>
      <w:proofErr w:type="spellEnd"/>
      <w:r w:rsidRPr="001841B9">
        <w:t xml:space="preserve"> per fraction, once a day, 5 days/week, 6 weeks; </w:t>
      </w:r>
      <w:proofErr w:type="spellStart"/>
      <w:r w:rsidRPr="001841B9">
        <w:t>temozolomide</w:t>
      </w:r>
      <w:proofErr w:type="spellEnd"/>
      <w:r w:rsidRPr="001841B9">
        <w:t>: 75 mg/m²/day, 7</w:t>
      </w:r>
      <w:r w:rsidR="008C16C6">
        <w:t xml:space="preserve"> </w:t>
      </w:r>
      <w:r w:rsidRPr="001841B9">
        <w:t>days/week, from the beginning until the end of radiotherapy) followed by 6 cycles of adjuvant</w:t>
      </w:r>
      <w:r w:rsidR="008C16C6">
        <w:t xml:space="preserve"> </w:t>
      </w:r>
      <w:proofErr w:type="spellStart"/>
      <w:r w:rsidRPr="001841B9">
        <w:t>temozolomide</w:t>
      </w:r>
      <w:proofErr w:type="spellEnd"/>
      <w:r w:rsidRPr="001841B9">
        <w:t xml:space="preserve"> (150 to 200 mg/m²/day for 5 days, every 28 days</w:t>
      </w:r>
      <w:r w:rsidR="007C69F3">
        <w:t xml:space="preserve">; </w:t>
      </w:r>
      <w:r w:rsidR="007C69F3" w:rsidRPr="001841B9">
        <w:t xml:space="preserve">NCCN 2011, </w:t>
      </w:r>
      <w:proofErr w:type="spellStart"/>
      <w:r w:rsidR="007C69F3">
        <w:t>Stupp</w:t>
      </w:r>
      <w:proofErr w:type="spellEnd"/>
      <w:r w:rsidR="007C69F3">
        <w:t xml:space="preserve"> et al, </w:t>
      </w:r>
      <w:r w:rsidR="007C69F3" w:rsidRPr="001841B9">
        <w:t>2011)</w:t>
      </w:r>
      <w:r w:rsidRPr="001841B9">
        <w:t xml:space="preserve">. </w:t>
      </w:r>
    </w:p>
    <w:p w14:paraId="4FEDB70E" w14:textId="77777777" w:rsidR="009E1F14" w:rsidRPr="007C69F3" w:rsidRDefault="001841B9" w:rsidP="007C69F3">
      <w:r w:rsidRPr="007C69F3">
        <w:t>High grade gliomas have a very high relapse rate. The treatment of relapses depends on the</w:t>
      </w:r>
      <w:r w:rsidR="007C69F3">
        <w:t xml:space="preserve"> </w:t>
      </w:r>
      <w:r w:rsidRPr="007C69F3">
        <w:t>extension of disease and the patient’s clinical condition. In case of a local relapse, a new</w:t>
      </w:r>
      <w:r w:rsidR="007C69F3">
        <w:t xml:space="preserve"> </w:t>
      </w:r>
      <w:r w:rsidRPr="007C69F3">
        <w:t xml:space="preserve">surgery is recommended, if possible, </w:t>
      </w:r>
      <w:r w:rsidR="00035FAA">
        <w:t xml:space="preserve">either </w:t>
      </w:r>
      <w:r w:rsidRPr="007C69F3">
        <w:t>with or without placement of chemotherapy implants.</w:t>
      </w:r>
      <w:r w:rsidR="007C69F3">
        <w:t xml:space="preserve"> </w:t>
      </w:r>
      <w:r w:rsidRPr="007C69F3">
        <w:t>After surgery, patients with a poor functional status only</w:t>
      </w:r>
      <w:r w:rsidR="00035FAA">
        <w:t xml:space="preserve"> </w:t>
      </w:r>
      <w:r w:rsidR="007C69F3">
        <w:t>receive</w:t>
      </w:r>
      <w:r w:rsidRPr="007C69F3">
        <w:t xml:space="preserve"> support</w:t>
      </w:r>
      <w:r w:rsidR="007C69F3">
        <w:t>ive</w:t>
      </w:r>
      <w:r w:rsidRPr="007C69F3">
        <w:t xml:space="preserve"> treatment, whilst patients</w:t>
      </w:r>
      <w:r w:rsidR="007C69F3">
        <w:t xml:space="preserve"> </w:t>
      </w:r>
      <w:r w:rsidRPr="007C69F3">
        <w:t xml:space="preserve">with a better clinical condition undergo chemotherapy and/or re-radiation. </w:t>
      </w:r>
      <w:r w:rsidR="00035FAA">
        <w:t>For r</w:t>
      </w:r>
      <w:r w:rsidRPr="007C69F3">
        <w:t>ecurrence</w:t>
      </w:r>
      <w:r w:rsidR="007C69F3">
        <w:t xml:space="preserve"> </w:t>
      </w:r>
      <w:r w:rsidRPr="007C69F3">
        <w:t>of diffuse pattern or multiple lesions, the therapeutic options are support</w:t>
      </w:r>
      <w:r w:rsidR="007C69F3">
        <w:t>ive</w:t>
      </w:r>
      <w:r w:rsidRPr="007C69F3">
        <w:t xml:space="preserve"> treatment in</w:t>
      </w:r>
      <w:r w:rsidR="007C69F3">
        <w:t xml:space="preserve"> </w:t>
      </w:r>
      <w:r w:rsidRPr="007C69F3">
        <w:t>patients with poor functional status, and systemic chemotherapy and/or surgery for</w:t>
      </w:r>
      <w:r w:rsidR="007C69F3">
        <w:t xml:space="preserve"> </w:t>
      </w:r>
      <w:r w:rsidRPr="007C69F3">
        <w:t>symptomatic relief. In this context, there is no established chemotherapy plan. Some of the</w:t>
      </w:r>
      <w:r w:rsidR="007C69F3">
        <w:t xml:space="preserve"> </w:t>
      </w:r>
      <w:r w:rsidRPr="007C69F3">
        <w:t xml:space="preserve">recommended plans comprise the use of </w:t>
      </w:r>
      <w:proofErr w:type="spellStart"/>
      <w:r w:rsidRPr="007C69F3">
        <w:t>temozolomide</w:t>
      </w:r>
      <w:proofErr w:type="spellEnd"/>
      <w:r w:rsidRPr="007C69F3">
        <w:t xml:space="preserve">, </w:t>
      </w:r>
      <w:proofErr w:type="spellStart"/>
      <w:r w:rsidRPr="007C69F3">
        <w:t>irinotecan</w:t>
      </w:r>
      <w:proofErr w:type="spellEnd"/>
      <w:r w:rsidRPr="007C69F3">
        <w:t xml:space="preserve"> in association with </w:t>
      </w:r>
      <w:proofErr w:type="spellStart"/>
      <w:r w:rsidRPr="007C69F3">
        <w:t>bevacizumab</w:t>
      </w:r>
      <w:proofErr w:type="spellEnd"/>
      <w:r w:rsidRPr="007C69F3">
        <w:t xml:space="preserve">, or plans </w:t>
      </w:r>
      <w:r w:rsidR="00035FAA">
        <w:t>comprising the use of</w:t>
      </w:r>
      <w:r w:rsidR="00035FAA" w:rsidRPr="007C69F3">
        <w:t xml:space="preserve"> </w:t>
      </w:r>
      <w:proofErr w:type="spellStart"/>
      <w:r w:rsidRPr="007C69F3">
        <w:t>procarbazine</w:t>
      </w:r>
      <w:proofErr w:type="spellEnd"/>
      <w:r w:rsidRPr="007C69F3">
        <w:t xml:space="preserve">, </w:t>
      </w:r>
      <w:proofErr w:type="spellStart"/>
      <w:r w:rsidRPr="007C69F3">
        <w:t>lomustine</w:t>
      </w:r>
      <w:proofErr w:type="spellEnd"/>
      <w:r w:rsidRPr="007C69F3">
        <w:t xml:space="preserve"> and vincristine (NCCN 2011, </w:t>
      </w:r>
      <w:proofErr w:type="spellStart"/>
      <w:r w:rsidR="007C69F3">
        <w:t>Stupp</w:t>
      </w:r>
      <w:proofErr w:type="spellEnd"/>
      <w:r w:rsidR="007C69F3">
        <w:t xml:space="preserve"> et al., </w:t>
      </w:r>
      <w:r w:rsidRPr="007C69F3">
        <w:t>2011).</w:t>
      </w:r>
      <w:r w:rsidR="009E1F14">
        <w:t xml:space="preserve"> These protocols are consistent with the earlier Australian </w:t>
      </w:r>
      <w:proofErr w:type="spellStart"/>
      <w:r w:rsidR="009E1F14">
        <w:t>guidleines</w:t>
      </w:r>
      <w:proofErr w:type="spellEnd"/>
      <w:r w:rsidR="009E1F14">
        <w:t xml:space="preserve"> which recommend c</w:t>
      </w:r>
      <w:r w:rsidR="009E1F14" w:rsidRPr="009E1F14">
        <w:t>oncurrent radiotherapy and chemotherapy followed by adjuvant chemotherapy</w:t>
      </w:r>
      <w:r w:rsidR="009E1F14">
        <w:t xml:space="preserve">, finding that </w:t>
      </w:r>
      <w:proofErr w:type="gramStart"/>
      <w:r w:rsidR="009E1F14">
        <w:t xml:space="preserve">it </w:t>
      </w:r>
      <w:r w:rsidR="009E1F14" w:rsidRPr="009E1F14">
        <w:t xml:space="preserve"> provides</w:t>
      </w:r>
      <w:proofErr w:type="gramEnd"/>
      <w:r w:rsidR="009E1F14" w:rsidRPr="009E1F14">
        <w:t xml:space="preserve"> a significant improvement in median and two-year survival in patients with </w:t>
      </w:r>
      <w:r w:rsidR="009E1F14">
        <w:t>(Australian Cancer Network 2009)</w:t>
      </w:r>
      <w:r w:rsidR="009E1F14" w:rsidRPr="009E1F14">
        <w:t>.</w:t>
      </w:r>
    </w:p>
    <w:p w14:paraId="6D947C9C" w14:textId="77777777" w:rsidR="001841B9" w:rsidRPr="007C69F3" w:rsidRDefault="001841B9" w:rsidP="007C69F3">
      <w:r w:rsidRPr="007C69F3">
        <w:t>Patients with high grade malignant glioma show symptoms that require appropriate</w:t>
      </w:r>
      <w:r w:rsidR="007C69F3">
        <w:t xml:space="preserve"> management</w:t>
      </w:r>
      <w:r w:rsidRPr="007C69F3">
        <w:t xml:space="preserve">, namely </w:t>
      </w:r>
      <w:proofErr w:type="spellStart"/>
      <w:r w:rsidRPr="007C69F3">
        <w:t>peritumoural</w:t>
      </w:r>
      <w:proofErr w:type="spellEnd"/>
      <w:r w:rsidRPr="007C69F3">
        <w:t xml:space="preserve"> brain </w:t>
      </w:r>
      <w:r w:rsidR="007C69F3">
        <w:t>o</w:t>
      </w:r>
      <w:r w:rsidRPr="007C69F3">
        <w:t>edema, venous thromboembolism and convulsions. The</w:t>
      </w:r>
      <w:r w:rsidR="007C69F3">
        <w:t xml:space="preserve"> </w:t>
      </w:r>
      <w:r w:rsidRPr="007C69F3">
        <w:t xml:space="preserve">brain </w:t>
      </w:r>
      <w:r w:rsidR="007C69F3">
        <w:t>o</w:t>
      </w:r>
      <w:r w:rsidRPr="007C69F3">
        <w:t>edema causes neurological symptoms that significantly contribute to morbidity</w:t>
      </w:r>
      <w:r w:rsidR="007C69F3">
        <w:t xml:space="preserve"> </w:t>
      </w:r>
      <w:r w:rsidRPr="007C69F3">
        <w:t xml:space="preserve">associated with the tumour and it is usually treated with corticosteroids (Pace 2010, </w:t>
      </w:r>
      <w:proofErr w:type="spellStart"/>
      <w:r w:rsidR="007C69F3">
        <w:t>Stupp</w:t>
      </w:r>
      <w:proofErr w:type="spellEnd"/>
      <w:r w:rsidR="007C69F3">
        <w:t xml:space="preserve"> et al., </w:t>
      </w:r>
      <w:r w:rsidRPr="007C69F3">
        <w:t xml:space="preserve">2011). </w:t>
      </w:r>
    </w:p>
    <w:p w14:paraId="747D556B" w14:textId="77777777" w:rsidR="001841B9" w:rsidRPr="007C69F3" w:rsidRDefault="00CF32EB" w:rsidP="007C69F3">
      <w:r>
        <w:t>Some</w:t>
      </w:r>
      <w:r w:rsidRPr="007C69F3">
        <w:t xml:space="preserve"> </w:t>
      </w:r>
      <w:r w:rsidR="001841B9" w:rsidRPr="007C69F3">
        <w:t>patients with high grade malignant glioma present</w:t>
      </w:r>
      <w:r w:rsidR="00224CC0">
        <w:t xml:space="preserve"> </w:t>
      </w:r>
      <w:r w:rsidR="001841B9" w:rsidRPr="007C69F3">
        <w:t>a higher risk of venous thromboembolism, and it is estimated that in the first year after</w:t>
      </w:r>
      <w:r w:rsidR="00224CC0">
        <w:t xml:space="preserve"> </w:t>
      </w:r>
      <w:r w:rsidR="001841B9" w:rsidRPr="007C69F3">
        <w:t>diagnosis, 16% to 28% of patients</w:t>
      </w:r>
      <w:r w:rsidR="00224CC0">
        <w:t xml:space="preserve"> are affected</w:t>
      </w:r>
      <w:r w:rsidR="001841B9" w:rsidRPr="007C69F3">
        <w:t xml:space="preserve">. </w:t>
      </w:r>
      <w:r w:rsidR="00224CC0">
        <w:t>T</w:t>
      </w:r>
      <w:r w:rsidR="001841B9" w:rsidRPr="007C69F3">
        <w:t>reatment with low molecular weight heparin is</w:t>
      </w:r>
      <w:r w:rsidR="00224CC0">
        <w:t xml:space="preserve"> </w:t>
      </w:r>
      <w:r w:rsidR="001841B9" w:rsidRPr="007C69F3">
        <w:t>recommended</w:t>
      </w:r>
      <w:r w:rsidR="00224CC0">
        <w:t xml:space="preserve"> for </w:t>
      </w:r>
      <w:r w:rsidR="00224CC0">
        <w:lastRenderedPageBreak/>
        <w:t xml:space="preserve">patients with </w:t>
      </w:r>
      <w:r w:rsidR="00224CC0" w:rsidRPr="007C69F3">
        <w:t>symptomatic thromboembolism</w:t>
      </w:r>
      <w:r w:rsidR="00B22169">
        <w:t xml:space="preserve">. The use of </w:t>
      </w:r>
      <w:proofErr w:type="spellStart"/>
      <w:r w:rsidR="00B22169">
        <w:t>antiep</w:t>
      </w:r>
      <w:r w:rsidR="001841B9" w:rsidRPr="007C69F3">
        <w:t>ileptics</w:t>
      </w:r>
      <w:proofErr w:type="spellEnd"/>
      <w:r w:rsidR="001841B9" w:rsidRPr="007C69F3">
        <w:t xml:space="preserve"> is only recommended in symptomatic cases (Pace</w:t>
      </w:r>
      <w:r w:rsidR="00224CC0">
        <w:t xml:space="preserve"> </w:t>
      </w:r>
      <w:r w:rsidR="001841B9" w:rsidRPr="007C69F3">
        <w:t xml:space="preserve">2010, NCCN 2011). </w:t>
      </w:r>
    </w:p>
    <w:p w14:paraId="0742E7AE" w14:textId="77777777" w:rsidR="001D501C" w:rsidRPr="007C69F3" w:rsidRDefault="001D501C" w:rsidP="001D501C">
      <w:r w:rsidRPr="007C69F3">
        <w:t>Despite the aggressiveness of treatment administered to patients with high grade</w:t>
      </w:r>
      <w:r>
        <w:t xml:space="preserve"> </w:t>
      </w:r>
      <w:r w:rsidRPr="007C69F3">
        <w:t>malignant glioma, the disease remains incurable and patients end up going through a terminal</w:t>
      </w:r>
      <w:r>
        <w:t xml:space="preserve"> </w:t>
      </w:r>
      <w:r w:rsidRPr="007C69F3">
        <w:t>phase with accentuated decline in their clinical condition. The most frequent problems in</w:t>
      </w:r>
      <w:r>
        <w:t xml:space="preserve"> </w:t>
      </w:r>
      <w:r w:rsidRPr="007C69F3">
        <w:t>terminal patients are changes in the state of consciousness, drowsiness, dysphagia,</w:t>
      </w:r>
      <w:r>
        <w:t xml:space="preserve"> </w:t>
      </w:r>
      <w:r w:rsidRPr="007C69F3">
        <w:t>progressive neurological deficits, convulsions, headaches, nausea and vomiting (</w:t>
      </w:r>
      <w:proofErr w:type="spellStart"/>
      <w:r w:rsidRPr="007C69F3">
        <w:t>Oberndorfer</w:t>
      </w:r>
      <w:proofErr w:type="spellEnd"/>
      <w:r>
        <w:t xml:space="preserve"> </w:t>
      </w:r>
      <w:r w:rsidRPr="007C69F3">
        <w:t xml:space="preserve">2008, </w:t>
      </w:r>
      <w:proofErr w:type="spellStart"/>
      <w:r w:rsidRPr="007C69F3">
        <w:t>Sizoo</w:t>
      </w:r>
      <w:proofErr w:type="spellEnd"/>
      <w:r w:rsidRPr="007C69F3">
        <w:t xml:space="preserve"> 2010, Pace 2009, Pace 2010). </w:t>
      </w:r>
    </w:p>
    <w:p w14:paraId="2CBEB0CA" w14:textId="77777777" w:rsidR="004C2A9C" w:rsidRDefault="004C2A9C" w:rsidP="004C2A9C">
      <w:r>
        <w:t xml:space="preserve">Fluorescence guided resection of GBM using </w:t>
      </w:r>
      <w:r w:rsidR="00F51A7F">
        <w:t>oral ALA</w:t>
      </w:r>
      <w:r>
        <w:t xml:space="preserve"> will replace resection under white light. The only difference in the procedures will be the administration of </w:t>
      </w:r>
      <w:r w:rsidR="00F51A7F">
        <w:t>oral ALA</w:t>
      </w:r>
      <w:r>
        <w:t xml:space="preserve"> and the use of blue light on the neurosurgical microscope to induce tumour fluorescence. </w:t>
      </w:r>
      <w:r w:rsidR="00F51A7F">
        <w:t>Oral ALA</w:t>
      </w:r>
      <w:r>
        <w:t xml:space="preserve"> will improve surgeons’ visualisation of the tumour and subsequent decision making regarding</w:t>
      </w:r>
      <w:r w:rsidR="007902FC">
        <w:t xml:space="preserve"> identification of tumour margins and</w:t>
      </w:r>
      <w:r>
        <w:t xml:space="preserve"> extent of resection to be employed. It will not affect patients’ eligibility for surgery which is dependent on the lesion not being deeply situated, or diffuse and non-focal, and on the patient’s clinical condition.</w:t>
      </w:r>
    </w:p>
    <w:p w14:paraId="2A91002A" w14:textId="77777777" w:rsidR="00B07249" w:rsidRDefault="00B07249" w:rsidP="00B07249"/>
    <w:p w14:paraId="17C00960" w14:textId="77777777" w:rsidR="00655A03" w:rsidRPr="00BC4EFE" w:rsidRDefault="00655A03" w:rsidP="00655A03">
      <w:pPr>
        <w:pStyle w:val="Heading1"/>
      </w:pPr>
      <w:r w:rsidRPr="00BC4EFE">
        <w:t>Expected health outcomes relating to the medical service</w:t>
      </w:r>
    </w:p>
    <w:p w14:paraId="3D34719B" w14:textId="77777777" w:rsidR="00655A03" w:rsidRPr="00BC4EFE" w:rsidRDefault="00655A03" w:rsidP="00655A03">
      <w:pPr>
        <w:pStyle w:val="Quote"/>
      </w:pPr>
      <w:r w:rsidRPr="00BC4EFE">
        <w:t>Identify the expected patient-relevant health outcomes if the service is recommended for public funding, including primary effectiveness (improvement in function, relief of pain) and secondary effectiveness (length of hospital stays, time to return to daily activities).</w:t>
      </w:r>
    </w:p>
    <w:p w14:paraId="1FF716F6" w14:textId="77777777" w:rsidR="00BF0F53" w:rsidRDefault="00BF0F53" w:rsidP="001D501C"/>
    <w:p w14:paraId="65389210" w14:textId="77777777" w:rsidR="00BF0F53" w:rsidRDefault="00BF0F53" w:rsidP="00BF0F53">
      <w:pPr>
        <w:rPr>
          <w:rFonts w:ascii="Arial" w:hAnsi="Arial" w:cs="Arial"/>
        </w:rPr>
      </w:pPr>
      <w:r>
        <w:rPr>
          <w:rFonts w:ascii="Arial" w:hAnsi="Arial" w:cs="Arial"/>
        </w:rPr>
        <w:t>The expected outcomes for the assessment are:</w:t>
      </w:r>
    </w:p>
    <w:p w14:paraId="46486094" w14:textId="77777777" w:rsidR="00BF0F53" w:rsidRDefault="00BF0F53" w:rsidP="00BF0F53">
      <w:pPr>
        <w:pStyle w:val="ListParagraph"/>
        <w:numPr>
          <w:ilvl w:val="0"/>
          <w:numId w:val="14"/>
        </w:numPr>
        <w:spacing w:line="276" w:lineRule="auto"/>
        <w:jc w:val="left"/>
        <w:rPr>
          <w:rFonts w:ascii="Arial" w:hAnsi="Arial" w:cs="Arial"/>
        </w:rPr>
      </w:pPr>
      <w:r>
        <w:rPr>
          <w:rFonts w:ascii="Arial" w:hAnsi="Arial" w:cs="Arial"/>
        </w:rPr>
        <w:t>complete resection rate;</w:t>
      </w:r>
    </w:p>
    <w:p w14:paraId="61ADF5C4" w14:textId="77777777" w:rsidR="00BF0F53" w:rsidRDefault="00BF0F53" w:rsidP="00BF0F53">
      <w:pPr>
        <w:pStyle w:val="ListParagraph"/>
        <w:numPr>
          <w:ilvl w:val="0"/>
          <w:numId w:val="14"/>
        </w:numPr>
        <w:spacing w:line="276" w:lineRule="auto"/>
        <w:jc w:val="left"/>
        <w:rPr>
          <w:rFonts w:ascii="Arial" w:hAnsi="Arial" w:cs="Arial"/>
        </w:rPr>
      </w:pPr>
      <w:r>
        <w:rPr>
          <w:rFonts w:ascii="Arial" w:hAnsi="Arial" w:cs="Arial"/>
        </w:rPr>
        <w:t>surgical morbidity;</w:t>
      </w:r>
    </w:p>
    <w:p w14:paraId="69BA3E89" w14:textId="77777777" w:rsidR="00BF0F53" w:rsidRDefault="00BF0F53" w:rsidP="00BF0F53">
      <w:pPr>
        <w:pStyle w:val="ListParagraph"/>
        <w:numPr>
          <w:ilvl w:val="0"/>
          <w:numId w:val="14"/>
        </w:numPr>
        <w:spacing w:line="276" w:lineRule="auto"/>
        <w:jc w:val="left"/>
        <w:rPr>
          <w:rFonts w:ascii="Arial" w:hAnsi="Arial" w:cs="Arial"/>
        </w:rPr>
      </w:pPr>
      <w:r>
        <w:rPr>
          <w:rFonts w:ascii="Arial" w:hAnsi="Arial" w:cs="Arial"/>
        </w:rPr>
        <w:t>progression-free survival;</w:t>
      </w:r>
    </w:p>
    <w:p w14:paraId="28FE01E9" w14:textId="77777777" w:rsidR="00BF0F53" w:rsidRDefault="00BF0F53" w:rsidP="00BF0F53">
      <w:pPr>
        <w:pStyle w:val="ListParagraph"/>
        <w:numPr>
          <w:ilvl w:val="0"/>
          <w:numId w:val="14"/>
        </w:numPr>
        <w:spacing w:line="276" w:lineRule="auto"/>
        <w:jc w:val="left"/>
        <w:rPr>
          <w:rFonts w:ascii="Arial" w:hAnsi="Arial" w:cs="Arial"/>
        </w:rPr>
      </w:pPr>
      <w:r>
        <w:rPr>
          <w:rFonts w:ascii="Arial" w:hAnsi="Arial" w:cs="Arial"/>
        </w:rPr>
        <w:t>overall survival;</w:t>
      </w:r>
    </w:p>
    <w:p w14:paraId="339C0FF4" w14:textId="77777777" w:rsidR="00BF0F53" w:rsidRDefault="00BF0F53" w:rsidP="00BF0F53">
      <w:pPr>
        <w:pStyle w:val="ListParagraph"/>
        <w:numPr>
          <w:ilvl w:val="0"/>
          <w:numId w:val="14"/>
        </w:numPr>
        <w:spacing w:line="276" w:lineRule="auto"/>
        <w:jc w:val="left"/>
        <w:rPr>
          <w:rFonts w:ascii="Arial" w:hAnsi="Arial" w:cs="Arial"/>
        </w:rPr>
      </w:pPr>
      <w:r>
        <w:rPr>
          <w:rFonts w:ascii="Arial" w:hAnsi="Arial" w:cs="Arial"/>
        </w:rPr>
        <w:t>quality of life;</w:t>
      </w:r>
    </w:p>
    <w:p w14:paraId="051CC1FC" w14:textId="77777777" w:rsidR="00BF0F53" w:rsidRDefault="00BF0F53" w:rsidP="00BF0F53">
      <w:pPr>
        <w:pStyle w:val="ListParagraph"/>
        <w:numPr>
          <w:ilvl w:val="0"/>
          <w:numId w:val="14"/>
        </w:numPr>
        <w:spacing w:line="276" w:lineRule="auto"/>
        <w:jc w:val="left"/>
        <w:rPr>
          <w:rFonts w:ascii="Arial" w:hAnsi="Arial" w:cs="Arial"/>
        </w:rPr>
      </w:pPr>
      <w:r>
        <w:rPr>
          <w:rFonts w:ascii="Arial" w:hAnsi="Arial" w:cs="Arial"/>
        </w:rPr>
        <w:t>reduction in symptoms from mass effect in the brain (headache, neurological deficit);</w:t>
      </w:r>
    </w:p>
    <w:p w14:paraId="3B4A98D2" w14:textId="77777777" w:rsidR="00BF0F53" w:rsidRDefault="00BF0F53" w:rsidP="00BF0F53">
      <w:pPr>
        <w:pStyle w:val="ListParagraph"/>
        <w:numPr>
          <w:ilvl w:val="0"/>
          <w:numId w:val="14"/>
        </w:numPr>
        <w:spacing w:line="276" w:lineRule="auto"/>
        <w:jc w:val="left"/>
        <w:rPr>
          <w:rFonts w:ascii="Arial" w:hAnsi="Arial" w:cs="Arial"/>
        </w:rPr>
      </w:pPr>
      <w:r>
        <w:rPr>
          <w:rFonts w:ascii="Arial" w:hAnsi="Arial" w:cs="Arial"/>
        </w:rPr>
        <w:t>reduced need for corticosteroid, reduction in side effects (used for treatment of brain oedema); and</w:t>
      </w:r>
    </w:p>
    <w:p w14:paraId="37D57393" w14:textId="77777777" w:rsidR="00BF0F53" w:rsidRDefault="00BF0F53" w:rsidP="00BF0F53">
      <w:pPr>
        <w:pStyle w:val="ListParagraph"/>
        <w:numPr>
          <w:ilvl w:val="0"/>
          <w:numId w:val="14"/>
        </w:numPr>
        <w:spacing w:line="276" w:lineRule="auto"/>
        <w:jc w:val="left"/>
        <w:rPr>
          <w:rFonts w:ascii="Arial" w:hAnsi="Arial" w:cs="Arial"/>
        </w:rPr>
      </w:pPr>
      <w:proofErr w:type="gramStart"/>
      <w:r>
        <w:rPr>
          <w:rFonts w:ascii="Arial" w:hAnsi="Arial" w:cs="Arial"/>
        </w:rPr>
        <w:t>photosensitivity</w:t>
      </w:r>
      <w:proofErr w:type="gramEnd"/>
      <w:r>
        <w:rPr>
          <w:rFonts w:ascii="Arial" w:hAnsi="Arial" w:cs="Arial"/>
        </w:rPr>
        <w:t>.</w:t>
      </w:r>
    </w:p>
    <w:p w14:paraId="12BFAC97" w14:textId="77777777" w:rsidR="00BF0F53" w:rsidRDefault="00BF0F53" w:rsidP="001D501C"/>
    <w:p w14:paraId="5E4CDCB1" w14:textId="77777777" w:rsidR="00BF0F53" w:rsidRPr="00531337" w:rsidRDefault="00BF0F53" w:rsidP="001D501C">
      <w:pPr>
        <w:rPr>
          <w:u w:val="single"/>
        </w:rPr>
      </w:pPr>
      <w:r w:rsidRPr="00531337">
        <w:rPr>
          <w:u w:val="single"/>
        </w:rPr>
        <w:t>Background information</w:t>
      </w:r>
    </w:p>
    <w:p w14:paraId="45BB6936" w14:textId="77777777" w:rsidR="001841B9" w:rsidRPr="001D501C" w:rsidRDefault="001841B9" w:rsidP="001D501C">
      <w:r w:rsidRPr="001D501C">
        <w:t xml:space="preserve">One of the main clinical trials that </w:t>
      </w:r>
      <w:proofErr w:type="gramStart"/>
      <w:r w:rsidRPr="001D501C">
        <w:t>provides</w:t>
      </w:r>
      <w:proofErr w:type="gramEnd"/>
      <w:r w:rsidRPr="001D501C">
        <w:t xml:space="preserve"> evidence of the efficacy and safety of </w:t>
      </w:r>
      <w:r w:rsidR="00F51A7F">
        <w:t>oral ALA</w:t>
      </w:r>
      <w:r w:rsidRPr="001D501C">
        <w:t xml:space="preserve"> is</w:t>
      </w:r>
      <w:r w:rsidR="00D25182">
        <w:t xml:space="preserve"> </w:t>
      </w:r>
      <w:r w:rsidRPr="001D501C">
        <w:t xml:space="preserve">the study by </w:t>
      </w:r>
      <w:proofErr w:type="spellStart"/>
      <w:r w:rsidRPr="001D501C">
        <w:t>Stummer</w:t>
      </w:r>
      <w:proofErr w:type="spellEnd"/>
      <w:r w:rsidRPr="001D501C">
        <w:t xml:space="preserve"> </w:t>
      </w:r>
      <w:r w:rsidR="00D25182">
        <w:t>and</w:t>
      </w:r>
      <w:r w:rsidRPr="001D501C">
        <w:t xml:space="preserve"> colleagues (2006). It is a phase III randomised clinical trial, un-blinded,</w:t>
      </w:r>
      <w:r w:rsidR="00D25182">
        <w:t xml:space="preserve"> </w:t>
      </w:r>
      <w:r w:rsidRPr="001D501C">
        <w:t xml:space="preserve">in two parallel groups, comparing surgery guided by fluorescence with </w:t>
      </w:r>
      <w:r w:rsidR="00F51A7F">
        <w:t>oral ALA</w:t>
      </w:r>
      <w:r w:rsidRPr="001D501C">
        <w:t xml:space="preserve"> and</w:t>
      </w:r>
      <w:r w:rsidR="00D25182">
        <w:t xml:space="preserve"> </w:t>
      </w:r>
      <w:r w:rsidRPr="001D501C">
        <w:t>conventional neurosurgery with white light. This study included individuals between 18 and 72</w:t>
      </w:r>
      <w:r w:rsidR="00D25182">
        <w:t xml:space="preserve"> </w:t>
      </w:r>
      <w:r w:rsidRPr="001D501C">
        <w:t>years of age, with evidence of high grade malignant glioma (WHO stage III or IV) through</w:t>
      </w:r>
      <w:r w:rsidR="00D675D6">
        <w:t xml:space="preserve"> pre-operative</w:t>
      </w:r>
      <w:r w:rsidR="00D25182">
        <w:t xml:space="preserve"> </w:t>
      </w:r>
      <w:r w:rsidRPr="001D501C">
        <w:t>magnetic resonance</w:t>
      </w:r>
      <w:r w:rsidR="00D675D6">
        <w:t xml:space="preserve"> imaging</w:t>
      </w:r>
      <w:r w:rsidRPr="001D501C">
        <w:t xml:space="preserve">, eligible for surgery and with a single </w:t>
      </w:r>
      <w:proofErr w:type="spellStart"/>
      <w:r w:rsidRPr="001D501C">
        <w:t>tumoural</w:t>
      </w:r>
      <w:proofErr w:type="spellEnd"/>
      <w:r w:rsidRPr="001D501C">
        <w:t xml:space="preserve"> lesion in a location </w:t>
      </w:r>
      <w:r w:rsidR="00B22169">
        <w:t>amenable</w:t>
      </w:r>
      <w:r w:rsidR="00E752A1">
        <w:t xml:space="preserve"> </w:t>
      </w:r>
      <w:r w:rsidRPr="001D501C">
        <w:t xml:space="preserve">to complete resection. </w:t>
      </w:r>
      <w:r w:rsidR="00E752A1">
        <w:t xml:space="preserve"> </w:t>
      </w:r>
    </w:p>
    <w:p w14:paraId="41C02092" w14:textId="77777777" w:rsidR="001841B9" w:rsidRDefault="001841B9" w:rsidP="001D501C">
      <w:r w:rsidRPr="001D501C">
        <w:t xml:space="preserve">Evaluation of the efficacy of </w:t>
      </w:r>
      <w:r w:rsidR="00F51A7F">
        <w:t>oral ALA</w:t>
      </w:r>
      <w:r w:rsidRPr="001D501C">
        <w:t xml:space="preserve"> was conducted according to two main evaluation criteria:</w:t>
      </w:r>
    </w:p>
    <w:p w14:paraId="02AE66B9" w14:textId="77777777" w:rsidR="001841B9" w:rsidRDefault="001841B9" w:rsidP="00D25182">
      <w:pPr>
        <w:pStyle w:val="ListParagraph"/>
        <w:numPr>
          <w:ilvl w:val="0"/>
          <w:numId w:val="7"/>
        </w:numPr>
      </w:pPr>
      <w:r w:rsidRPr="001D501C">
        <w:t>Percentage of patients with complete resection (without evidence of a residual tumour</w:t>
      </w:r>
      <w:r w:rsidR="00D25182">
        <w:t xml:space="preserve"> </w:t>
      </w:r>
      <w:r w:rsidRPr="001D501C">
        <w:t xml:space="preserve">in the first magnetic resonance conducted 72 hours after surgery);  </w:t>
      </w:r>
    </w:p>
    <w:p w14:paraId="77A766F9" w14:textId="77777777" w:rsidR="001841B9" w:rsidRPr="001D501C" w:rsidRDefault="00C47A7A" w:rsidP="00D25182">
      <w:pPr>
        <w:pStyle w:val="ListParagraph"/>
        <w:numPr>
          <w:ilvl w:val="0"/>
          <w:numId w:val="7"/>
        </w:numPr>
      </w:pPr>
      <w:r>
        <w:t>Six month progression-free survival assessed by MRI</w:t>
      </w:r>
    </w:p>
    <w:p w14:paraId="6C265F42" w14:textId="77777777" w:rsidR="001841B9" w:rsidRPr="001D501C" w:rsidRDefault="001841B9" w:rsidP="001D501C">
      <w:r w:rsidRPr="001D501C">
        <w:t xml:space="preserve">In this study, disease progression was defined on the basis of </w:t>
      </w:r>
      <w:proofErr w:type="spellStart"/>
      <w:r w:rsidRPr="001D501C">
        <w:t>imagiological</w:t>
      </w:r>
      <w:proofErr w:type="spellEnd"/>
      <w:r w:rsidRPr="001D501C">
        <w:t xml:space="preserve"> criteria</w:t>
      </w:r>
      <w:r w:rsidR="00D25182">
        <w:t xml:space="preserve"> </w:t>
      </w:r>
      <w:r w:rsidRPr="001D501C">
        <w:t>(appearance of a new lesion with volume &gt; 0.175 cm</w:t>
      </w:r>
      <w:r w:rsidRPr="00D25182">
        <w:rPr>
          <w:vertAlign w:val="superscript"/>
        </w:rPr>
        <w:t>3</w:t>
      </w:r>
      <w:r w:rsidR="00D25182">
        <w:t xml:space="preserve"> </w:t>
      </w:r>
      <w:r w:rsidRPr="001D501C">
        <w:t>or an increase in residual volume above</w:t>
      </w:r>
      <w:r w:rsidR="00D25182">
        <w:t xml:space="preserve"> </w:t>
      </w:r>
      <w:r w:rsidRPr="001D501C">
        <w:t>25%). All magnetic resonances conducted in relation to this study were subjected to revision</w:t>
      </w:r>
      <w:r w:rsidR="00D25182">
        <w:t xml:space="preserve"> and centralised evaluation. </w:t>
      </w:r>
      <w:r w:rsidRPr="001D501C">
        <w:t>In terms of secondary evaluation criteria, global survival, neurological deficit after surgery and</w:t>
      </w:r>
      <w:r w:rsidR="00D25182">
        <w:t xml:space="preserve"> </w:t>
      </w:r>
      <w:r w:rsidR="00F51A7F">
        <w:t>oral ALA</w:t>
      </w:r>
      <w:r w:rsidRPr="001D501C">
        <w:t xml:space="preserve"> toxicity were tested. </w:t>
      </w:r>
    </w:p>
    <w:p w14:paraId="1721610A" w14:textId="77777777" w:rsidR="00CF3C04" w:rsidRDefault="00CF3C04" w:rsidP="00CF3C04">
      <w:r w:rsidRPr="007C69F3">
        <w:t>The evaluation of quality of life in patients with high grade glioma is particularly important due</w:t>
      </w:r>
      <w:r>
        <w:t xml:space="preserve"> </w:t>
      </w:r>
      <w:r w:rsidRPr="007C69F3">
        <w:t>to the impact of the tumour and its treatment on a physical, cognitive and emotional level, and</w:t>
      </w:r>
      <w:r>
        <w:t xml:space="preserve"> </w:t>
      </w:r>
      <w:r w:rsidRPr="007C69F3">
        <w:t>also due to the low life expectancy of these patients. The prospective study by Brown and</w:t>
      </w:r>
      <w:r>
        <w:t xml:space="preserve"> </w:t>
      </w:r>
      <w:r w:rsidRPr="007C69F3">
        <w:t>colleagues (2005) evaluated quality of life in adult patients with recently diagnosed high grade</w:t>
      </w:r>
      <w:r>
        <w:t xml:space="preserve"> </w:t>
      </w:r>
      <w:r w:rsidRPr="007C69F3">
        <w:t>glioma, with the use of questionnaires directed toward general evaluation of quality of life,</w:t>
      </w:r>
      <w:r>
        <w:t xml:space="preserve"> </w:t>
      </w:r>
      <w:r w:rsidRPr="007C69F3">
        <w:t>depression, fatigue and daytime drowsiness. One of the interesting aspects revealed by this</w:t>
      </w:r>
      <w:r>
        <w:t xml:space="preserve"> </w:t>
      </w:r>
      <w:r w:rsidRPr="007C69F3">
        <w:t>study was the existence of statistically significant association between complete resection and</w:t>
      </w:r>
      <w:r>
        <w:t xml:space="preserve"> </w:t>
      </w:r>
      <w:r w:rsidRPr="007C69F3">
        <w:t>improvement in quality of life (p</w:t>
      </w:r>
      <w:r>
        <w:t> </w:t>
      </w:r>
      <w:r w:rsidRPr="007C69F3">
        <w:t>=</w:t>
      </w:r>
      <w:r>
        <w:t> </w:t>
      </w:r>
      <w:r w:rsidRPr="007C69F3">
        <w:t>0.003) and between complete resection and decrease in the</w:t>
      </w:r>
      <w:r>
        <w:t xml:space="preserve"> </w:t>
      </w:r>
      <w:r w:rsidRPr="007C69F3">
        <w:t>probability of depression (p</w:t>
      </w:r>
      <w:r>
        <w:t> </w:t>
      </w:r>
      <w:r w:rsidRPr="007C69F3">
        <w:t>=</w:t>
      </w:r>
      <w:r>
        <w:t> </w:t>
      </w:r>
      <w:r w:rsidRPr="007C69F3">
        <w:t>0.0008).</w:t>
      </w:r>
    </w:p>
    <w:p w14:paraId="76946C0F" w14:textId="77777777" w:rsidR="00B07249" w:rsidRDefault="00B07249" w:rsidP="00655A03"/>
    <w:p w14:paraId="032ECCA7" w14:textId="77777777" w:rsidR="002A5741" w:rsidRDefault="002A5741">
      <w:pPr>
        <w:spacing w:after="0" w:line="240" w:lineRule="auto"/>
        <w:jc w:val="left"/>
        <w:rPr>
          <w:rFonts w:asciiTheme="minorHAnsi" w:eastAsiaTheme="minorHAnsi" w:hAnsiTheme="minorHAnsi" w:cstheme="minorBidi"/>
          <w:b/>
          <w:i/>
          <w:color w:val="8496B0" w:themeColor="text2" w:themeTint="99"/>
          <w:szCs w:val="20"/>
        </w:rPr>
      </w:pPr>
      <w:r>
        <w:br w:type="page"/>
      </w:r>
    </w:p>
    <w:p w14:paraId="37027AD4" w14:textId="1980F474" w:rsidR="00655A03" w:rsidRPr="00BC4EFE" w:rsidRDefault="00655A03" w:rsidP="00655A03">
      <w:pPr>
        <w:pStyle w:val="Quote"/>
      </w:pPr>
      <w:bookmarkStart w:id="3" w:name="_GoBack"/>
      <w:bookmarkEnd w:id="3"/>
      <w:r w:rsidRPr="00BC4EFE">
        <w:lastRenderedPageBreak/>
        <w:t xml:space="preserve">Describe any potential risks to the patient. </w:t>
      </w:r>
    </w:p>
    <w:p w14:paraId="752EE8C2" w14:textId="77777777" w:rsidR="00B8244B" w:rsidRPr="00B8244B" w:rsidRDefault="00B8244B" w:rsidP="00B8244B">
      <w:r w:rsidRPr="00B8244B">
        <w:t xml:space="preserve">After administration of </w:t>
      </w:r>
      <w:r w:rsidR="00F51A7F">
        <w:t>oral ALA</w:t>
      </w:r>
      <w:r w:rsidRPr="00B8244B">
        <w:t>, exposure of eyes and skin to strong light sources (</w:t>
      </w:r>
      <w:proofErr w:type="spellStart"/>
      <w:r w:rsidRPr="00B8244B">
        <w:t>eg</w:t>
      </w:r>
      <w:proofErr w:type="spellEnd"/>
      <w:r w:rsidRPr="00B8244B">
        <w:t>, direct sunlight or brightly focused indoor light) should be avoided for</w:t>
      </w:r>
      <w:r>
        <w:t xml:space="preserve"> </w:t>
      </w:r>
      <w:r w:rsidRPr="00B8244B">
        <w:t>24 hours.</w:t>
      </w:r>
      <w:r>
        <w:t xml:space="preserve"> </w:t>
      </w:r>
      <w:r w:rsidRPr="00B8244B">
        <w:t>Co-administration with other potentially phototoxic substances (</w:t>
      </w:r>
      <w:proofErr w:type="spellStart"/>
      <w:r w:rsidRPr="00B8244B">
        <w:t>eg</w:t>
      </w:r>
      <w:proofErr w:type="spellEnd"/>
      <w:r w:rsidRPr="00B8244B">
        <w:t xml:space="preserve">. </w:t>
      </w:r>
      <w:proofErr w:type="spellStart"/>
      <w:r w:rsidRPr="00B8244B">
        <w:t>tetracyclines</w:t>
      </w:r>
      <w:proofErr w:type="spellEnd"/>
      <w:r w:rsidRPr="00B8244B">
        <w:t>,</w:t>
      </w:r>
      <w:r>
        <w:t xml:space="preserve"> </w:t>
      </w:r>
      <w:proofErr w:type="spellStart"/>
      <w:r w:rsidRPr="00B8244B">
        <w:t>sulfonamides</w:t>
      </w:r>
      <w:proofErr w:type="spellEnd"/>
      <w:r w:rsidRPr="00B8244B">
        <w:t xml:space="preserve">, </w:t>
      </w:r>
      <w:proofErr w:type="spellStart"/>
      <w:r w:rsidRPr="00B8244B">
        <w:t>fluoroquinolones</w:t>
      </w:r>
      <w:proofErr w:type="spellEnd"/>
      <w:r w:rsidRPr="00B8244B">
        <w:t xml:space="preserve">, </w:t>
      </w:r>
      <w:proofErr w:type="spellStart"/>
      <w:r w:rsidRPr="00B8244B">
        <w:t>hypericin</w:t>
      </w:r>
      <w:proofErr w:type="spellEnd"/>
      <w:r w:rsidRPr="00B8244B">
        <w:t xml:space="preserve"> extracts) should </w:t>
      </w:r>
      <w:r>
        <w:t xml:space="preserve">also </w:t>
      </w:r>
      <w:r w:rsidRPr="00B8244B">
        <w:t>be avoided.</w:t>
      </w:r>
      <w:r>
        <w:t xml:space="preserve"> </w:t>
      </w:r>
      <w:r w:rsidRPr="00B8244B">
        <w:t>Within 24 hours after administration, other potentially hepatotoxic medicinal products should</w:t>
      </w:r>
      <w:r>
        <w:t xml:space="preserve"> </w:t>
      </w:r>
      <w:r w:rsidRPr="00B8244B">
        <w:t>be avoided.</w:t>
      </w:r>
    </w:p>
    <w:p w14:paraId="23A46133" w14:textId="77777777" w:rsidR="00B07249" w:rsidRDefault="00B07249" w:rsidP="00655A03"/>
    <w:p w14:paraId="7E756BAE" w14:textId="77777777" w:rsidR="00531337" w:rsidRDefault="00531337">
      <w:pPr>
        <w:spacing w:after="0" w:line="240" w:lineRule="auto"/>
        <w:jc w:val="left"/>
        <w:rPr>
          <w:rFonts w:asciiTheme="minorHAnsi" w:eastAsiaTheme="minorHAnsi" w:hAnsiTheme="minorHAnsi" w:cstheme="minorBidi"/>
          <w:b/>
          <w:i/>
          <w:color w:val="8496B0" w:themeColor="text2" w:themeTint="99"/>
          <w:szCs w:val="20"/>
        </w:rPr>
      </w:pPr>
      <w:r>
        <w:br w:type="page"/>
      </w:r>
    </w:p>
    <w:p w14:paraId="7431ABC7" w14:textId="1B7BFBBE" w:rsidR="00655A03" w:rsidRPr="0083189E" w:rsidRDefault="00655A03" w:rsidP="00655A03">
      <w:pPr>
        <w:pStyle w:val="Quote"/>
      </w:pPr>
      <w:r w:rsidRPr="00BC4EFE">
        <w:lastRenderedPageBreak/>
        <w:t>Specify the type of economic evaluation.</w:t>
      </w:r>
    </w:p>
    <w:p w14:paraId="3097F1B9" w14:textId="77777777" w:rsidR="004C2A9C" w:rsidRDefault="004C2A9C" w:rsidP="004C2A9C">
      <w:r>
        <w:t>The</w:t>
      </w:r>
      <w:r w:rsidR="00461119">
        <w:t xml:space="preserve"> clinical claim is that the</w:t>
      </w:r>
      <w:r>
        <w:t xml:space="preserve"> proposed intervention is superior in efficacy (</w:t>
      </w:r>
      <w:r w:rsidR="007B02B7">
        <w:t xml:space="preserve">rate of </w:t>
      </w:r>
      <w:r>
        <w:t xml:space="preserve">complete resection and </w:t>
      </w:r>
      <w:r w:rsidR="007B02B7">
        <w:t xml:space="preserve">rate of 6-month </w:t>
      </w:r>
      <w:r>
        <w:t>progression-free survival) and non-inferior in safety compared with standard</w:t>
      </w:r>
      <w:r w:rsidR="00461119">
        <w:t xml:space="preserve"> white-light</w:t>
      </w:r>
      <w:r>
        <w:t xml:space="preserve"> resection of GBM.</w:t>
      </w:r>
    </w:p>
    <w:p w14:paraId="50210692" w14:textId="77777777" w:rsidR="0094796E" w:rsidRPr="001D501C" w:rsidRDefault="0094796E" w:rsidP="00531337">
      <w:pPr>
        <w:pStyle w:val="ListParagraph"/>
        <w:numPr>
          <w:ilvl w:val="0"/>
          <w:numId w:val="15"/>
        </w:numPr>
      </w:pPr>
      <w:r w:rsidRPr="001D501C">
        <w:t>Th</w:t>
      </w:r>
      <w:r>
        <w:t xml:space="preserve">e study by </w:t>
      </w:r>
      <w:proofErr w:type="spellStart"/>
      <w:r>
        <w:t>Stummer</w:t>
      </w:r>
      <w:proofErr w:type="spellEnd"/>
      <w:r>
        <w:t xml:space="preserve"> et al. (2006)</w:t>
      </w:r>
      <w:r w:rsidRPr="001D501C">
        <w:t xml:space="preserve"> shows that neurosurgery guided by fluorescence with </w:t>
      </w:r>
      <w:r w:rsidR="00F51A7F">
        <w:t>oral ALA</w:t>
      </w:r>
      <w:r w:rsidRPr="001D501C">
        <w:t xml:space="preserve"> significantly increases</w:t>
      </w:r>
      <w:r>
        <w:t xml:space="preserve"> </w:t>
      </w:r>
      <w:r w:rsidRPr="001D501C">
        <w:t>the proportion of patients with complete resection, which translates into the increase in</w:t>
      </w:r>
      <w:r>
        <w:t xml:space="preserve"> progression-free </w:t>
      </w:r>
      <w:r w:rsidRPr="001D501C">
        <w:t xml:space="preserve">survival. </w:t>
      </w:r>
    </w:p>
    <w:p w14:paraId="1E05EA01" w14:textId="77777777" w:rsidR="004C2A9C" w:rsidRDefault="00A871FA" w:rsidP="00531337">
      <w:pPr>
        <w:pStyle w:val="ListParagraph"/>
        <w:numPr>
          <w:ilvl w:val="0"/>
          <w:numId w:val="15"/>
        </w:numPr>
      </w:pPr>
      <w:r>
        <w:t>Extent</w:t>
      </w:r>
      <w:r w:rsidR="0094796E" w:rsidRPr="001841B9">
        <w:t xml:space="preserve"> of resection i</w:t>
      </w:r>
      <w:r w:rsidR="0094796E">
        <w:t>s associated with longer survival,</w:t>
      </w:r>
      <w:r w:rsidR="0094796E" w:rsidRPr="001841B9">
        <w:t xml:space="preserve"> </w:t>
      </w:r>
      <w:r w:rsidR="0094796E">
        <w:t xml:space="preserve">independent of </w:t>
      </w:r>
      <w:r w:rsidR="0094796E" w:rsidRPr="001841B9">
        <w:t>factors</w:t>
      </w:r>
      <w:r w:rsidR="0094796E">
        <w:t xml:space="preserve"> </w:t>
      </w:r>
      <w:r w:rsidR="0094796E" w:rsidRPr="001841B9">
        <w:t>such as age, tumour location</w:t>
      </w:r>
      <w:r w:rsidR="0094796E">
        <w:t>, adjuvant therapy</w:t>
      </w:r>
      <w:r w:rsidR="0094796E" w:rsidRPr="001841B9">
        <w:t xml:space="preserve"> and </w:t>
      </w:r>
      <w:proofErr w:type="spellStart"/>
      <w:r w:rsidR="0094796E" w:rsidRPr="001841B9">
        <w:t>Karnofsky</w:t>
      </w:r>
      <w:proofErr w:type="spellEnd"/>
      <w:r w:rsidR="0094796E" w:rsidRPr="001841B9">
        <w:t xml:space="preserve"> functional status </w:t>
      </w:r>
      <w:r w:rsidR="0094796E">
        <w:t>(</w:t>
      </w:r>
      <w:proofErr w:type="spellStart"/>
      <w:r w:rsidR="0094796E" w:rsidRPr="001841B9">
        <w:t>Stummer</w:t>
      </w:r>
      <w:proofErr w:type="spellEnd"/>
      <w:r w:rsidR="0094796E" w:rsidRPr="001841B9">
        <w:t xml:space="preserve"> </w:t>
      </w:r>
      <w:r w:rsidR="0094796E">
        <w:t xml:space="preserve">et al., </w:t>
      </w:r>
      <w:r w:rsidR="0094796E" w:rsidRPr="001841B9">
        <w:t>2006</w:t>
      </w:r>
      <w:r w:rsidR="0094796E">
        <w:t>;</w:t>
      </w:r>
      <w:r w:rsidR="00216750" w:rsidRPr="00216750">
        <w:t xml:space="preserve"> </w:t>
      </w:r>
      <w:r w:rsidR="00216750">
        <w:t xml:space="preserve">van den Bent et al., 2005; </w:t>
      </w:r>
      <w:proofErr w:type="spellStart"/>
      <w:r w:rsidR="00216750">
        <w:t>Stummer</w:t>
      </w:r>
      <w:proofErr w:type="spellEnd"/>
      <w:r w:rsidR="00216750">
        <w:t xml:space="preserve"> et al. 2012</w:t>
      </w:r>
      <w:r w:rsidR="0094796E">
        <w:t>) and</w:t>
      </w:r>
      <w:r w:rsidR="0094796E" w:rsidRPr="0094796E">
        <w:t xml:space="preserve"> </w:t>
      </w:r>
      <w:r w:rsidR="0094796E" w:rsidRPr="007C69F3">
        <w:t>improvement in quality of life</w:t>
      </w:r>
      <w:r w:rsidR="0094796E">
        <w:t xml:space="preserve"> (Brown et al., 2005</w:t>
      </w:r>
      <w:r w:rsidR="0094796E" w:rsidRPr="001841B9">
        <w:t xml:space="preserve">). </w:t>
      </w:r>
    </w:p>
    <w:p w14:paraId="63EEEF78" w14:textId="76D8B559" w:rsidR="001841B9" w:rsidRPr="00F369AF" w:rsidRDefault="00505F8C" w:rsidP="004C2A9C">
      <w:r>
        <w:t xml:space="preserve">The </w:t>
      </w:r>
      <w:r w:rsidR="00461119">
        <w:t xml:space="preserve">proposed economic evaluation is a </w:t>
      </w:r>
      <w:r w:rsidR="007B02B7">
        <w:t xml:space="preserve">cost-effectiveness </w:t>
      </w:r>
      <w:r w:rsidR="00461119">
        <w:t>assessment</w:t>
      </w:r>
      <w:r w:rsidR="007B02B7">
        <w:t xml:space="preserve">, </w:t>
      </w:r>
      <w:r w:rsidR="00461119">
        <w:t xml:space="preserve">using </w:t>
      </w:r>
      <w:proofErr w:type="gramStart"/>
      <w:r w:rsidR="00461119">
        <w:t xml:space="preserve">a </w:t>
      </w:r>
      <w:r w:rsidR="001841B9" w:rsidRPr="00F369AF">
        <w:t xml:space="preserve"> Markov</w:t>
      </w:r>
      <w:proofErr w:type="gramEnd"/>
      <w:r w:rsidR="001841B9" w:rsidRPr="00F369AF">
        <w:t xml:space="preserve"> model</w:t>
      </w:r>
      <w:r w:rsidR="00252AAB">
        <w:t xml:space="preserve"> </w:t>
      </w:r>
      <w:r w:rsidR="00461119">
        <w:t xml:space="preserve">adapted from that </w:t>
      </w:r>
      <w:r w:rsidR="001841B9" w:rsidRPr="00F369AF">
        <w:t>described by Rogers and</w:t>
      </w:r>
      <w:r>
        <w:t xml:space="preserve"> </w:t>
      </w:r>
      <w:r w:rsidR="001841B9" w:rsidRPr="00F369AF">
        <w:t>colleagues (2008) and Garside and colleagues (2007). This model allows calculation of the cost</w:t>
      </w:r>
      <w:r>
        <w:t xml:space="preserve"> </w:t>
      </w:r>
      <w:r w:rsidR="001841B9" w:rsidRPr="00F369AF">
        <w:t>per life year gained, cost per life year gained and adjusted according to quality of life and cost</w:t>
      </w:r>
      <w:r>
        <w:t xml:space="preserve"> </w:t>
      </w:r>
      <w:r w:rsidR="001841B9" w:rsidRPr="00F369AF">
        <w:t xml:space="preserve">per year gained free of progression. </w:t>
      </w:r>
    </w:p>
    <w:p w14:paraId="6065B6E4" w14:textId="41D4DBD7" w:rsidR="00B07249" w:rsidRDefault="001841B9" w:rsidP="001841B9">
      <w:r w:rsidRPr="00F369AF">
        <w:t>The Markov model describes the natural evolution of the disease, namely its progression and</w:t>
      </w:r>
      <w:r w:rsidR="00505F8C">
        <w:t xml:space="preserve"> </w:t>
      </w:r>
      <w:r w:rsidRPr="00F369AF">
        <w:t xml:space="preserve">respective deterioration of health status in patients over time. </w:t>
      </w:r>
      <w:r w:rsidR="009F0141">
        <w:t>The Australian model will be adapted from a</w:t>
      </w:r>
      <w:r w:rsidR="00E16FE8">
        <w:t xml:space="preserve"> European model published by </w:t>
      </w:r>
      <w:proofErr w:type="spellStart"/>
      <w:r w:rsidR="00E16FE8">
        <w:t>Slof</w:t>
      </w:r>
      <w:proofErr w:type="spellEnd"/>
      <w:r w:rsidR="00E16FE8">
        <w:t xml:space="preserve"> </w:t>
      </w:r>
      <w:r w:rsidR="00E16FE8" w:rsidRPr="00AE78E1">
        <w:rPr>
          <w:i/>
        </w:rPr>
        <w:t>et al</w:t>
      </w:r>
      <w:r w:rsidR="00E16FE8">
        <w:t>. (2015).</w:t>
      </w:r>
      <w:r w:rsidR="009F0141">
        <w:t xml:space="preserve"> </w:t>
      </w:r>
      <w:r w:rsidR="00E16FE8">
        <w:t>The European model includes f</w:t>
      </w:r>
      <w:r w:rsidRPr="00F369AF">
        <w:t>ive health statuses: surgery, stable disease with complete resection, stable disease with partial</w:t>
      </w:r>
      <w:r w:rsidR="00505F8C">
        <w:t xml:space="preserve"> </w:t>
      </w:r>
      <w:r w:rsidRPr="00F369AF">
        <w:t xml:space="preserve">resection, progressive disease and death. </w:t>
      </w:r>
      <w:r w:rsidR="00505F8C" w:rsidRPr="00505F8C">
        <w:rPr>
          <w:b/>
        </w:rPr>
        <w:fldChar w:fldCharType="begin"/>
      </w:r>
      <w:r w:rsidR="00505F8C" w:rsidRPr="00505F8C">
        <w:rPr>
          <w:b/>
        </w:rPr>
        <w:instrText xml:space="preserve"> REF _Ref407106210 \h </w:instrText>
      </w:r>
      <w:r w:rsidR="00505F8C">
        <w:rPr>
          <w:b/>
        </w:rPr>
        <w:instrText xml:space="preserve"> \* MERGEFORMAT </w:instrText>
      </w:r>
      <w:r w:rsidR="00505F8C" w:rsidRPr="00505F8C">
        <w:rPr>
          <w:b/>
        </w:rPr>
      </w:r>
      <w:r w:rsidR="00505F8C" w:rsidRPr="00505F8C">
        <w:rPr>
          <w:b/>
        </w:rPr>
        <w:fldChar w:fldCharType="separate"/>
      </w:r>
      <w:r w:rsidR="002A7EA8" w:rsidRPr="001D59B5">
        <w:rPr>
          <w:b/>
        </w:rPr>
        <w:t xml:space="preserve">Figure </w:t>
      </w:r>
      <w:r w:rsidR="002A7EA8" w:rsidRPr="001D59B5">
        <w:rPr>
          <w:b/>
          <w:noProof/>
        </w:rPr>
        <w:t>3</w:t>
      </w:r>
      <w:r w:rsidR="00505F8C" w:rsidRPr="00505F8C">
        <w:rPr>
          <w:b/>
        </w:rPr>
        <w:fldChar w:fldCharType="end"/>
      </w:r>
      <w:r w:rsidRPr="00F369AF">
        <w:t xml:space="preserve"> illustrates the model, exhibiting five health</w:t>
      </w:r>
      <w:r w:rsidR="00505F8C">
        <w:t xml:space="preserve"> </w:t>
      </w:r>
      <w:r w:rsidRPr="00F369AF">
        <w:t>statuses (boxes) and the possibilities of transition between statuses (arrows).</w:t>
      </w:r>
    </w:p>
    <w:p w14:paraId="39264309" w14:textId="77777777" w:rsidR="001841B9" w:rsidRDefault="001841B9" w:rsidP="001841B9">
      <w:pPr>
        <w:keepNext/>
      </w:pPr>
      <w:r>
        <w:rPr>
          <w:noProof/>
          <w:lang w:eastAsia="en-AU"/>
        </w:rPr>
        <w:lastRenderedPageBreak/>
        <w:drawing>
          <wp:inline distT="0" distB="0" distL="0" distR="0" wp14:anchorId="3A1B26F7" wp14:editId="3EB29AA3">
            <wp:extent cx="5010150" cy="2733675"/>
            <wp:effectExtent l="0" t="0" r="0" b="9525"/>
            <wp:docPr id="3" name="Picture 3" title="Figure 3 Structure of the Markov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10150" cy="2733675"/>
                    </a:xfrm>
                    <a:prstGeom prst="rect">
                      <a:avLst/>
                    </a:prstGeom>
                  </pic:spPr>
                </pic:pic>
              </a:graphicData>
            </a:graphic>
          </wp:inline>
        </w:drawing>
      </w:r>
    </w:p>
    <w:p w14:paraId="0BE693ED" w14:textId="77777777" w:rsidR="00B07249" w:rsidRPr="00AE78E1" w:rsidRDefault="001841B9" w:rsidP="001841B9">
      <w:pPr>
        <w:pStyle w:val="Caption"/>
        <w:rPr>
          <w:b w:val="0"/>
        </w:rPr>
      </w:pPr>
      <w:bookmarkStart w:id="4" w:name="_Ref407106210"/>
      <w:r>
        <w:t xml:space="preserve">Figure </w:t>
      </w:r>
      <w:fldSimple w:instr=" SEQ Figure \* ARABIC ">
        <w:r w:rsidR="002A7EA8">
          <w:rPr>
            <w:noProof/>
          </w:rPr>
          <w:t>3</w:t>
        </w:r>
      </w:fldSimple>
      <w:bookmarkEnd w:id="4"/>
      <w:r>
        <w:tab/>
      </w:r>
      <w:r w:rsidRPr="001841B9">
        <w:rPr>
          <w:b w:val="0"/>
        </w:rPr>
        <w:t xml:space="preserve">Structure of the </w:t>
      </w:r>
      <w:r w:rsidR="00AE78E1">
        <w:rPr>
          <w:b w:val="0"/>
        </w:rPr>
        <w:t>European</w:t>
      </w:r>
      <w:r w:rsidR="00603719">
        <w:rPr>
          <w:b w:val="0"/>
        </w:rPr>
        <w:t xml:space="preserve"> </w:t>
      </w:r>
      <w:r w:rsidRPr="001841B9">
        <w:rPr>
          <w:b w:val="0"/>
        </w:rPr>
        <w:t>Markov model</w:t>
      </w:r>
      <w:r w:rsidR="00603719">
        <w:rPr>
          <w:b w:val="0"/>
        </w:rPr>
        <w:t xml:space="preserve"> </w:t>
      </w:r>
      <w:r w:rsidR="00AE78E1">
        <w:rPr>
          <w:b w:val="0"/>
        </w:rPr>
        <w:t xml:space="preserve">published by </w:t>
      </w:r>
      <w:proofErr w:type="spellStart"/>
      <w:r w:rsidR="00AE78E1" w:rsidRPr="00AE78E1">
        <w:rPr>
          <w:b w:val="0"/>
        </w:rPr>
        <w:t>Slof</w:t>
      </w:r>
      <w:proofErr w:type="spellEnd"/>
      <w:r w:rsidR="00AE78E1" w:rsidRPr="00AE78E1">
        <w:rPr>
          <w:b w:val="0"/>
        </w:rPr>
        <w:t xml:space="preserve"> </w:t>
      </w:r>
      <w:r w:rsidR="00AE78E1" w:rsidRPr="00AE78E1">
        <w:rPr>
          <w:b w:val="0"/>
          <w:i/>
        </w:rPr>
        <w:t>et al</w:t>
      </w:r>
      <w:r w:rsidR="00AE78E1" w:rsidRPr="00AE78E1">
        <w:rPr>
          <w:b w:val="0"/>
        </w:rPr>
        <w:t>. (2015)</w:t>
      </w:r>
    </w:p>
    <w:p w14:paraId="27C5B4E7" w14:textId="77777777" w:rsidR="003D1B57" w:rsidRDefault="003D1B57" w:rsidP="003D1B57"/>
    <w:p w14:paraId="66B9D888" w14:textId="77777777" w:rsidR="00D067C1" w:rsidRDefault="00D067C1" w:rsidP="003D1B57">
      <w:r>
        <w:t>The Australian model will be adapted to include recurrence of lesions.</w:t>
      </w:r>
    </w:p>
    <w:p w14:paraId="02B4D8B7" w14:textId="77777777" w:rsidR="003D1B57" w:rsidRDefault="003D1B57" w:rsidP="003D1B57">
      <w:r>
        <w:t xml:space="preserve">Utility values will be obtained from the literature. </w:t>
      </w:r>
    </w:p>
    <w:p w14:paraId="6EEA88E5" w14:textId="77777777" w:rsidR="00B07249" w:rsidRDefault="00B07249" w:rsidP="00655A03"/>
    <w:p w14:paraId="36929DAC" w14:textId="77777777" w:rsidR="00655A03" w:rsidRPr="00BC4EFE" w:rsidRDefault="00655A03" w:rsidP="00655A03">
      <w:pPr>
        <w:pStyle w:val="Heading1"/>
      </w:pPr>
      <w:r>
        <w:t xml:space="preserve">Fee for the proposed medical </w:t>
      </w:r>
      <w:r w:rsidRPr="00BC4EFE">
        <w:t>service</w:t>
      </w:r>
    </w:p>
    <w:p w14:paraId="31B7B038" w14:textId="77777777" w:rsidR="00655A03" w:rsidRPr="00BC4EFE" w:rsidRDefault="00655A03" w:rsidP="00655A03">
      <w:pPr>
        <w:pStyle w:val="Quote"/>
      </w:pPr>
      <w:r w:rsidRPr="00BC4EFE">
        <w:t>Explain the type of funding proposed for this service.</w:t>
      </w:r>
    </w:p>
    <w:p w14:paraId="6EF01AEC" w14:textId="77777777" w:rsidR="00B07249" w:rsidRDefault="00113F95" w:rsidP="00655A03">
      <w:r>
        <w:t>The proposed funding is for a Medicare Item number for</w:t>
      </w:r>
      <w:r w:rsidR="00280D01" w:rsidRPr="00585346">
        <w:t xml:space="preserve"> craniotomy for </w:t>
      </w:r>
      <w:r w:rsidR="007B02B7">
        <w:t>surgical resection</w:t>
      </w:r>
      <w:r w:rsidR="00280D01" w:rsidRPr="00585346">
        <w:t xml:space="preserve"> of </w:t>
      </w:r>
      <w:r w:rsidR="00F51A7F">
        <w:t>GBM</w:t>
      </w:r>
      <w:r w:rsidR="00280D01" w:rsidRPr="00585346">
        <w:t xml:space="preserve"> with the use of </w:t>
      </w:r>
      <w:r w:rsidR="00F51A7F">
        <w:t>oral ALA</w:t>
      </w:r>
      <w:r w:rsidR="00280D01" w:rsidRPr="00585346">
        <w:t xml:space="preserve"> based on MBS item 39709, but with a higher fee which reflects the cost of </w:t>
      </w:r>
      <w:r w:rsidR="00F51A7F">
        <w:t>oral ALA</w:t>
      </w:r>
      <w:r w:rsidR="00280D01" w:rsidRPr="00585346">
        <w:t xml:space="preserve"> and the use of the blue light microscope</w:t>
      </w:r>
      <w:r w:rsidR="00F51A7F">
        <w:t>, and the expected improvement in health outcomes</w:t>
      </w:r>
      <w:r>
        <w:t>.</w:t>
      </w:r>
    </w:p>
    <w:p w14:paraId="0C45D3FC" w14:textId="77777777" w:rsidR="00CF4BAD" w:rsidRDefault="00CF4BAD" w:rsidP="00CF4BAD">
      <w:r>
        <w:t xml:space="preserve">ALA is a </w:t>
      </w:r>
      <w:r w:rsidR="007B02B7">
        <w:t xml:space="preserve">biochemical pre-cursor to fluorescent PPIX, and once converted </w:t>
      </w:r>
      <w:proofErr w:type="spellStart"/>
      <w:r w:rsidR="007B02B7">
        <w:t>intracellularly</w:t>
      </w:r>
      <w:proofErr w:type="spellEnd"/>
      <w:r w:rsidR="007B02B7">
        <w:t>, its properties can be exploited and</w:t>
      </w:r>
      <w:r>
        <w:t xml:space="preserve"> used as a marker to aid </w:t>
      </w:r>
      <w:r w:rsidR="007B02B7">
        <w:t xml:space="preserve">visualisation and </w:t>
      </w:r>
      <w:r>
        <w:t>surgical excision</w:t>
      </w:r>
      <w:r w:rsidR="007B02B7">
        <w:t xml:space="preserve"> of tumours</w:t>
      </w:r>
      <w:r>
        <w:t xml:space="preserve">. It is not an active therapeutic agent. The </w:t>
      </w:r>
      <w:r w:rsidR="002B3834">
        <w:t>cost of</w:t>
      </w:r>
      <w:r>
        <w:t xml:space="preserve"> oral ALA </w:t>
      </w:r>
      <w:r w:rsidR="002B3834">
        <w:t xml:space="preserve">will therefore be included in the cost of the requested item number. This is consistent with the incorporation of the costs of radiopharmaceuticals in the Schedule fees for nuclear medicine imaging services. </w:t>
      </w:r>
    </w:p>
    <w:p w14:paraId="6DE234F3" w14:textId="77777777" w:rsidR="00CF4BAD" w:rsidRDefault="00CF4BAD" w:rsidP="00655A03"/>
    <w:p w14:paraId="1A163648" w14:textId="77777777" w:rsidR="00655A03" w:rsidRDefault="00655A03" w:rsidP="00D067C1">
      <w:pPr>
        <w:pStyle w:val="Quote"/>
        <w:keepNext/>
      </w:pPr>
      <w:r w:rsidRPr="00BC4EFE">
        <w:lastRenderedPageBreak/>
        <w:t xml:space="preserve">Please indicate the direct cost of any equipment or resources that are used with the service relevant to this application, as appropriate. </w:t>
      </w:r>
    </w:p>
    <w:p w14:paraId="612D2020" w14:textId="77777777" w:rsidR="00B07249" w:rsidRDefault="00113F95" w:rsidP="00655A03">
      <w:r>
        <w:t xml:space="preserve">The direct costs of </w:t>
      </w:r>
      <w:r w:rsidR="00B22169">
        <w:t>hospitalisation</w:t>
      </w:r>
      <w:r>
        <w:t>, surgery, and post-</w:t>
      </w:r>
      <w:r w:rsidR="00B22169">
        <w:t>surgical</w:t>
      </w:r>
      <w:r>
        <w:t xml:space="preserve"> rehabilitation are identical to those incurred by the main comparator (excision under white light).</w:t>
      </w:r>
      <w:r w:rsidR="00D13478">
        <w:t xml:space="preserve"> These are provided in </w:t>
      </w:r>
      <w:r w:rsidR="00D13478" w:rsidRPr="00D13478">
        <w:rPr>
          <w:b/>
        </w:rPr>
        <w:fldChar w:fldCharType="begin"/>
      </w:r>
      <w:r w:rsidR="00D13478" w:rsidRPr="00D13478">
        <w:rPr>
          <w:b/>
        </w:rPr>
        <w:instrText xml:space="preserve"> REF _Ref410988219 \h </w:instrText>
      </w:r>
      <w:r w:rsidR="00D13478">
        <w:rPr>
          <w:b/>
        </w:rPr>
        <w:instrText xml:space="preserve"> \* MERGEFORMAT </w:instrText>
      </w:r>
      <w:r w:rsidR="00D13478" w:rsidRPr="00D13478">
        <w:rPr>
          <w:b/>
        </w:rPr>
      </w:r>
      <w:r w:rsidR="00D13478" w:rsidRPr="00D13478">
        <w:rPr>
          <w:b/>
        </w:rPr>
        <w:fldChar w:fldCharType="separate"/>
      </w:r>
      <w:r w:rsidR="002A7EA8" w:rsidRPr="00406D17">
        <w:rPr>
          <w:b/>
        </w:rPr>
        <w:t xml:space="preserve">Table </w:t>
      </w:r>
      <w:r w:rsidR="002A7EA8">
        <w:rPr>
          <w:b/>
          <w:noProof/>
        </w:rPr>
        <w:t>5</w:t>
      </w:r>
      <w:r w:rsidR="00D13478" w:rsidRPr="00D13478">
        <w:rPr>
          <w:b/>
        </w:rPr>
        <w:fldChar w:fldCharType="end"/>
      </w:r>
      <w:r w:rsidR="00D13478" w:rsidRPr="00D13478">
        <w:rPr>
          <w:b/>
        </w:rPr>
        <w:t>.</w:t>
      </w:r>
    </w:p>
    <w:p w14:paraId="1B365FC4" w14:textId="59CD8F68" w:rsidR="00B07249" w:rsidRDefault="00C4347E" w:rsidP="00655A03">
      <w:r>
        <w:t xml:space="preserve">The blue light required for fluorescent guided resection with </w:t>
      </w:r>
      <w:r w:rsidR="00F51A7F">
        <w:t>oral ALA</w:t>
      </w:r>
      <w:r>
        <w:t xml:space="preserve"> is available as standard </w:t>
      </w:r>
      <w:r w:rsidR="007B02B7">
        <w:t xml:space="preserve">equipment on new neurosurgical microscopes, and also as an </w:t>
      </w:r>
      <w:r>
        <w:t xml:space="preserve">upgrade for </w:t>
      </w:r>
      <w:r w:rsidR="00116E75">
        <w:t xml:space="preserve">Carl Zeiss </w:t>
      </w:r>
      <w:proofErr w:type="spellStart"/>
      <w:r w:rsidR="00116E75">
        <w:t>Pentero</w:t>
      </w:r>
      <w:proofErr w:type="spellEnd"/>
      <w:r w:rsidR="00116E75">
        <w:t xml:space="preserve"> and Leica</w:t>
      </w:r>
      <w:r w:rsidR="008B7129">
        <w:t xml:space="preserve"> Microsystems</w:t>
      </w:r>
      <w:r w:rsidR="00116E75">
        <w:t xml:space="preserve"> OH4/OH5</w:t>
      </w:r>
      <w:r>
        <w:t xml:space="preserve"> microscopes. The cost of the upgrade varies from $</w:t>
      </w:r>
      <w:r w:rsidR="00D35C65">
        <w:t>4</w:t>
      </w:r>
      <w:r>
        <w:t>0,000 to $</w:t>
      </w:r>
      <w:r w:rsidR="00D35C65">
        <w:t>7</w:t>
      </w:r>
      <w:r>
        <w:t>0,000. It is unclear at this time, how many neurosurgery departments would require an upgrade</w:t>
      </w:r>
      <w:r w:rsidR="00676958">
        <w:t>. T</w:t>
      </w:r>
      <w:r w:rsidR="00676958" w:rsidRPr="000D618A">
        <w:t xml:space="preserve">he standard inclusion of blue light </w:t>
      </w:r>
      <w:r w:rsidR="007B02B7">
        <w:t xml:space="preserve">fluorescence capability </w:t>
      </w:r>
      <w:r w:rsidR="00676958">
        <w:t>on</w:t>
      </w:r>
      <w:r w:rsidR="00676958" w:rsidRPr="000D618A">
        <w:t xml:space="preserve"> the Zeiss</w:t>
      </w:r>
      <w:r w:rsidR="00676958">
        <w:t xml:space="preserve"> and </w:t>
      </w:r>
      <w:r w:rsidR="00676958" w:rsidRPr="000D618A">
        <w:t xml:space="preserve">Leica </w:t>
      </w:r>
      <w:r w:rsidR="00676958">
        <w:t xml:space="preserve">microscopes is indicative of the </w:t>
      </w:r>
      <w:r w:rsidR="00676958" w:rsidRPr="000D618A">
        <w:t xml:space="preserve">use of blue light </w:t>
      </w:r>
      <w:r w:rsidR="00676958">
        <w:t>a</w:t>
      </w:r>
      <w:r w:rsidR="00676958" w:rsidRPr="000D618A">
        <w:t>s the standard of care globally</w:t>
      </w:r>
      <w:r w:rsidR="00676958">
        <w:t xml:space="preserve">. </w:t>
      </w:r>
      <w:r w:rsidR="00116E75">
        <w:t xml:space="preserve">Currently </w:t>
      </w:r>
      <w:r w:rsidR="007065C4">
        <w:t xml:space="preserve">at least </w:t>
      </w:r>
      <w:r w:rsidR="00116E75">
        <w:t>22 Australian</w:t>
      </w:r>
      <w:r w:rsidR="00977792">
        <w:t xml:space="preserve"> </w:t>
      </w:r>
      <w:proofErr w:type="spellStart"/>
      <w:r w:rsidR="00977792">
        <w:t>hosptials</w:t>
      </w:r>
      <w:proofErr w:type="spellEnd"/>
      <w:r w:rsidR="00977792">
        <w:t xml:space="preserve"> that provide a neurosurgery service</w:t>
      </w:r>
      <w:r w:rsidR="00116E75">
        <w:t xml:space="preserve"> have </w:t>
      </w:r>
      <w:r w:rsidR="00B22169">
        <w:t>neurosurgical</w:t>
      </w:r>
      <w:r w:rsidR="00116E75">
        <w:t xml:space="preserve"> microscopes with fluorescence capabilities</w:t>
      </w:r>
      <w:r w:rsidR="00977792">
        <w:t xml:space="preserve">; 12 private </w:t>
      </w:r>
      <w:proofErr w:type="spellStart"/>
      <w:r w:rsidR="00977792">
        <w:t>hosptials</w:t>
      </w:r>
      <w:proofErr w:type="spellEnd"/>
      <w:r w:rsidR="00977792">
        <w:t xml:space="preserve"> and 10 public hospitals. This is known through registration and </w:t>
      </w:r>
      <w:proofErr w:type="spellStart"/>
      <w:r w:rsidR="00977792">
        <w:t>certificaction</w:t>
      </w:r>
      <w:proofErr w:type="spellEnd"/>
      <w:r w:rsidR="00977792">
        <w:t xml:space="preserve"> of n</w:t>
      </w:r>
      <w:r w:rsidR="007065C4">
        <w:t>e</w:t>
      </w:r>
      <w:r w:rsidR="00977792">
        <w:t xml:space="preserve">urosurgeons who have undertaken </w:t>
      </w:r>
      <w:proofErr w:type="spellStart"/>
      <w:r w:rsidR="00977792">
        <w:t>Gliolan</w:t>
      </w:r>
      <w:proofErr w:type="spellEnd"/>
      <w:r w:rsidR="00977792">
        <w:t xml:space="preserve"> training</w:t>
      </w:r>
      <w:r w:rsidR="001A59F3">
        <w:t xml:space="preserve"> (provided by Specialised Therapeutics Australia)</w:t>
      </w:r>
      <w:r w:rsidR="00977792">
        <w:t>, and through information provided by the companies that manufacture</w:t>
      </w:r>
      <w:r w:rsidR="001A59F3">
        <w:t xml:space="preserve"> and distribute</w:t>
      </w:r>
      <w:r w:rsidR="00977792">
        <w:t xml:space="preserve"> the neurosurgical microscopes with fluorescence capability.</w:t>
      </w:r>
    </w:p>
    <w:p w14:paraId="1004AA83" w14:textId="77777777" w:rsidR="00C4347E" w:rsidRDefault="00C4347E" w:rsidP="00655A03"/>
    <w:p w14:paraId="1E0E21EF" w14:textId="77777777" w:rsidR="00655A03" w:rsidRDefault="00655A03" w:rsidP="00655A03">
      <w:pPr>
        <w:pStyle w:val="Quote"/>
      </w:pPr>
      <w:r w:rsidRPr="00BC4EFE">
        <w:t>Provide details of the proposed fee.</w:t>
      </w:r>
    </w:p>
    <w:p w14:paraId="1F388619" w14:textId="77777777" w:rsidR="00B07249" w:rsidRDefault="00340A31" w:rsidP="00655A03">
      <w:r w:rsidRPr="00827207">
        <w:t xml:space="preserve">The proposed fee for </w:t>
      </w:r>
      <w:r w:rsidR="00F51A7F">
        <w:t>oral ALA</w:t>
      </w:r>
      <w:r w:rsidRPr="00827207">
        <w:t xml:space="preserve"> is $</w:t>
      </w:r>
      <w:r w:rsidR="00116E75" w:rsidRPr="00827207">
        <w:t>3,990 per vial</w:t>
      </w:r>
      <w:r w:rsidRPr="00827207">
        <w:t>. This fee includes the cost of the pharmaceutical</w:t>
      </w:r>
      <w:r>
        <w:t xml:space="preserve"> product only. The cost of the surgical resection </w:t>
      </w:r>
      <w:r w:rsidR="00F51A7F">
        <w:t>will be based on the costs of</w:t>
      </w:r>
      <w:r>
        <w:t xml:space="preserve"> existing item numbers.</w:t>
      </w:r>
    </w:p>
    <w:p w14:paraId="567D305E" w14:textId="3E0365B1" w:rsidR="005A5CA2" w:rsidRDefault="005A5CA2" w:rsidP="005A5CA2">
      <w:r>
        <w:t xml:space="preserve">There is some evidence that patients administered a single vial of oral ALA may achieve sufficient </w:t>
      </w:r>
      <w:proofErr w:type="spellStart"/>
      <w:r>
        <w:t>fluourecence</w:t>
      </w:r>
      <w:proofErr w:type="spellEnd"/>
      <w:r>
        <w:t xml:space="preserve"> for complete visualisation of the tumour, regardless of body mass. However, t</w:t>
      </w:r>
      <w:r w:rsidRPr="005A5CA2">
        <w:t xml:space="preserve">he recommended dose is 20 mg </w:t>
      </w:r>
      <w:r w:rsidR="00D35C65">
        <w:t>ALA</w:t>
      </w:r>
      <w:r w:rsidRPr="005A5CA2">
        <w:t xml:space="preserve"> per kilogram body</w:t>
      </w:r>
      <w:r>
        <w:t xml:space="preserve"> </w:t>
      </w:r>
      <w:r w:rsidRPr="005A5CA2">
        <w:t>weight</w:t>
      </w:r>
      <w:r>
        <w:t xml:space="preserve"> (TGA-approved product information for </w:t>
      </w:r>
      <w:proofErr w:type="spellStart"/>
      <w:r>
        <w:t>Gliolan</w:t>
      </w:r>
      <w:proofErr w:type="spellEnd"/>
      <w:r w:rsidRPr="005A5CA2">
        <w:rPr>
          <w:vertAlign w:val="superscript"/>
        </w:rPr>
        <w:t>®</w:t>
      </w:r>
      <w:r>
        <w:t>)</w:t>
      </w:r>
      <w:r w:rsidRPr="005A5CA2">
        <w:t>.</w:t>
      </w:r>
      <w:r>
        <w:t xml:space="preserve"> </w:t>
      </w:r>
    </w:p>
    <w:p w14:paraId="1BB56456" w14:textId="77777777" w:rsidR="00D067C1" w:rsidRDefault="005A5CA2" w:rsidP="005A5CA2">
      <w:r w:rsidRPr="005A5CA2">
        <w:t xml:space="preserve">One vial </w:t>
      </w:r>
      <w:r>
        <w:t xml:space="preserve">of </w:t>
      </w:r>
      <w:proofErr w:type="spellStart"/>
      <w:r>
        <w:t>Gliolan</w:t>
      </w:r>
      <w:proofErr w:type="spellEnd"/>
      <w:r w:rsidRPr="005A5CA2">
        <w:rPr>
          <w:vertAlign w:val="superscript"/>
        </w:rPr>
        <w:t>®</w:t>
      </w:r>
      <w:r>
        <w:t xml:space="preserve"> </w:t>
      </w:r>
      <w:r w:rsidRPr="005A5CA2">
        <w:t xml:space="preserve">contains 1.5g of </w:t>
      </w:r>
      <w:proofErr w:type="spellStart"/>
      <w:r w:rsidRPr="005A5CA2">
        <w:t>aminolevulinic</w:t>
      </w:r>
      <w:proofErr w:type="spellEnd"/>
      <w:r w:rsidRPr="005A5CA2">
        <w:t xml:space="preserve"> acid hydrochlorid</w:t>
      </w:r>
      <w:r>
        <w:t xml:space="preserve">e (ALA </w:t>
      </w:r>
      <w:proofErr w:type="spellStart"/>
      <w:r>
        <w:t>HCl</w:t>
      </w:r>
      <w:proofErr w:type="spellEnd"/>
      <w:r>
        <w:t>), equivalent to 1.17</w:t>
      </w:r>
      <w:r w:rsidRPr="005A5CA2">
        <w:t>g</w:t>
      </w:r>
      <w:r>
        <w:t xml:space="preserve"> </w:t>
      </w:r>
      <w:r w:rsidRPr="005A5CA2">
        <w:t xml:space="preserve">of </w:t>
      </w:r>
      <w:proofErr w:type="spellStart"/>
      <w:r w:rsidRPr="005A5CA2">
        <w:t>aminolevulinic</w:t>
      </w:r>
      <w:proofErr w:type="spellEnd"/>
      <w:r w:rsidRPr="005A5CA2">
        <w:t xml:space="preserve"> acid</w:t>
      </w:r>
      <w:r>
        <w:t>. Therefore, the sponsor proposes a second item number</w:t>
      </w:r>
      <w:r w:rsidR="00966583">
        <w:t xml:space="preserve"> on the MBS</w:t>
      </w:r>
      <w:r>
        <w:t xml:space="preserve"> for patients </w:t>
      </w:r>
      <w:r w:rsidR="00966583">
        <w:t>weighing more than 75kg who would require an additional vial of oral ALA</w:t>
      </w:r>
      <w:r w:rsidR="00412D12">
        <w:t xml:space="preserve"> </w:t>
      </w:r>
      <w:proofErr w:type="spellStart"/>
      <w:r w:rsidR="00412D12">
        <w:t>eg</w:t>
      </w:r>
      <w:proofErr w:type="spellEnd"/>
      <w:r w:rsidR="00966583">
        <w:t>.</w:t>
      </w:r>
    </w:p>
    <w:p w14:paraId="18D6F715" w14:textId="77777777" w:rsidR="00966583" w:rsidRDefault="00412D12" w:rsidP="00412D12">
      <w:pPr>
        <w:pStyle w:val="ListParagraph"/>
        <w:numPr>
          <w:ilvl w:val="0"/>
          <w:numId w:val="13"/>
        </w:numPr>
      </w:pPr>
      <w:r>
        <w:t>V</w:t>
      </w:r>
      <w:r w:rsidR="00966583" w:rsidRPr="000D7631">
        <w:t xml:space="preserve">isualisation of malignant tissue </w:t>
      </w:r>
      <w:r>
        <w:t xml:space="preserve">using oral ALA </w:t>
      </w:r>
      <w:r w:rsidR="00966583" w:rsidRPr="000D7631">
        <w:t>during surgery for</w:t>
      </w:r>
      <w:r w:rsidR="00966583">
        <w:t xml:space="preserve"> malignant gliomas that are </w:t>
      </w:r>
      <w:r w:rsidR="00966583" w:rsidRPr="000D7631">
        <w:t xml:space="preserve">GBM on preoperative imaging. </w:t>
      </w:r>
      <w:r w:rsidR="00966583">
        <w:t xml:space="preserve">Oral ALA is contraindicated in patients with </w:t>
      </w:r>
      <w:r w:rsidR="00966583" w:rsidRPr="00000661">
        <w:t xml:space="preserve">hypersensitivity to ALA or </w:t>
      </w:r>
      <w:proofErr w:type="spellStart"/>
      <w:r w:rsidR="00966583" w:rsidRPr="00000661">
        <w:t>porphyrins</w:t>
      </w:r>
      <w:proofErr w:type="spellEnd"/>
      <w:r w:rsidR="00966583" w:rsidRPr="00000661">
        <w:t xml:space="preserve">, acute or chronic types of porphyria, and in </w:t>
      </w:r>
      <w:r w:rsidR="00966583" w:rsidRPr="00000661">
        <w:lastRenderedPageBreak/>
        <w:t>pregnant women.</w:t>
      </w:r>
      <w:r w:rsidR="00966583">
        <w:t xml:space="preserve"> Oral ALA can be used for the resection of both newly diagnosed and recurrent tumours.</w:t>
      </w:r>
    </w:p>
    <w:p w14:paraId="09D1B12E" w14:textId="77777777" w:rsidR="00966583" w:rsidRDefault="00412D12" w:rsidP="00412D12">
      <w:pPr>
        <w:pStyle w:val="ListParagraph"/>
        <w:numPr>
          <w:ilvl w:val="0"/>
          <w:numId w:val="13"/>
        </w:numPr>
      </w:pPr>
      <w:r>
        <w:t>V</w:t>
      </w:r>
      <w:r w:rsidRPr="000D7631">
        <w:t xml:space="preserve">isualisation of malignant tissue </w:t>
      </w:r>
      <w:r>
        <w:t xml:space="preserve">using oral ALA </w:t>
      </w:r>
      <w:r w:rsidRPr="000D7631">
        <w:t>during surgery for</w:t>
      </w:r>
      <w:r>
        <w:t xml:space="preserve"> malignant gliomas that are </w:t>
      </w:r>
      <w:r w:rsidRPr="000D7631">
        <w:t>GBM on preoperative imaging</w:t>
      </w:r>
      <w:r>
        <w:t xml:space="preserve"> in patients weighing more than 75kg who require a second vial o</w:t>
      </w:r>
      <w:r w:rsidR="00D35C65">
        <w:t>f</w:t>
      </w:r>
      <w:r>
        <w:t xml:space="preserve"> oral ALA</w:t>
      </w:r>
      <w:r w:rsidRPr="000D7631">
        <w:t xml:space="preserve">. </w:t>
      </w:r>
      <w:r>
        <w:t xml:space="preserve">Oral ALA is contraindicated in patients with </w:t>
      </w:r>
      <w:r w:rsidRPr="00000661">
        <w:t xml:space="preserve">hypersensitivity to ALA or </w:t>
      </w:r>
      <w:proofErr w:type="spellStart"/>
      <w:r w:rsidRPr="00000661">
        <w:t>porphyrins</w:t>
      </w:r>
      <w:proofErr w:type="spellEnd"/>
      <w:r w:rsidRPr="00000661">
        <w:t>, acute or chronic types of porphyria, and in pregnant women.</w:t>
      </w:r>
      <w:r>
        <w:t xml:space="preserve"> Oral ALA can be used for the resection of both newly diagnosed and recurrent tumours.</w:t>
      </w:r>
      <w:r w:rsidR="006837B4">
        <w:t xml:space="preserve"> The median weight of patients included in the RCT reported by </w:t>
      </w:r>
      <w:proofErr w:type="spellStart"/>
      <w:r w:rsidR="006837B4">
        <w:t>Stummer</w:t>
      </w:r>
      <w:proofErr w:type="spellEnd"/>
      <w:r w:rsidR="006837B4">
        <w:t xml:space="preserve"> et al. (2006) was 78.5kg, suggesting that slightly more than half of the patients required two vials of oral ALA.</w:t>
      </w:r>
    </w:p>
    <w:p w14:paraId="4C86EF4D" w14:textId="77777777" w:rsidR="00966583" w:rsidRDefault="00082F75" w:rsidP="00655A03">
      <w:r>
        <w:t xml:space="preserve">Consultations with members of the Medicare Services Section will be ongoing in parallel with the MSAC evaluation to establish an appropriate payment mechanism for oral ALA. </w:t>
      </w:r>
    </w:p>
    <w:p w14:paraId="6F9742A6" w14:textId="77777777" w:rsidR="00655A03" w:rsidRPr="00BC4EFE" w:rsidRDefault="00655A03" w:rsidP="00655A03">
      <w:pPr>
        <w:pStyle w:val="Heading1"/>
      </w:pPr>
      <w:r w:rsidRPr="00BC4EFE">
        <w:t xml:space="preserve">Clinical Management Algorithm - clinical place for the proposed intervention </w:t>
      </w:r>
    </w:p>
    <w:p w14:paraId="18E4C6CE" w14:textId="77777777" w:rsidR="00655A03" w:rsidRDefault="00655A03" w:rsidP="00655A03">
      <w:pPr>
        <w:pStyle w:val="Quote"/>
      </w:pPr>
      <w:r w:rsidRPr="00BC4EFE">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14:paraId="1BAB80EA" w14:textId="77777777" w:rsidR="000E0AC3" w:rsidRPr="00061B7C" w:rsidRDefault="000E0AC3" w:rsidP="000E0AC3">
      <w:r w:rsidRPr="00061B7C">
        <w:t>The only difference to the clinical management algorithm with the introduction of the intervention is the administration of oral ALA and the use of ‘blue light’ fluorescence functionality on the neurosurgical microscope. There is no change to downstream therapy.</w:t>
      </w:r>
    </w:p>
    <w:p w14:paraId="1D7D4DB4" w14:textId="77777777" w:rsidR="00FA0544" w:rsidRDefault="00FA0544" w:rsidP="00655A03">
      <w:r>
        <w:t>The NCCN (2014) treatment algorithm for GB</w:t>
      </w:r>
      <w:r w:rsidR="006D04F3">
        <w:t>M</w:t>
      </w:r>
      <w:r>
        <w:t xml:space="preserve"> is presented in </w:t>
      </w:r>
      <w:r w:rsidRPr="00FA0544">
        <w:rPr>
          <w:b/>
        </w:rPr>
        <w:fldChar w:fldCharType="begin"/>
      </w:r>
      <w:r w:rsidRPr="00FA0544">
        <w:rPr>
          <w:b/>
        </w:rPr>
        <w:instrText xml:space="preserve"> REF _Ref413844906 \h </w:instrText>
      </w:r>
      <w:r>
        <w:rPr>
          <w:b/>
        </w:rPr>
        <w:instrText xml:space="preserve"> \* MERGEFORMAT </w:instrText>
      </w:r>
      <w:r w:rsidRPr="00FA0544">
        <w:rPr>
          <w:b/>
        </w:rPr>
      </w:r>
      <w:r w:rsidRPr="00FA0544">
        <w:rPr>
          <w:b/>
        </w:rPr>
        <w:fldChar w:fldCharType="separate"/>
      </w:r>
      <w:r w:rsidR="002A7EA8" w:rsidRPr="001D59B5">
        <w:rPr>
          <w:b/>
        </w:rPr>
        <w:t xml:space="preserve">Figure </w:t>
      </w:r>
      <w:r w:rsidR="002A7EA8" w:rsidRPr="001D59B5">
        <w:rPr>
          <w:b/>
          <w:noProof/>
        </w:rPr>
        <w:t>4</w:t>
      </w:r>
      <w:r w:rsidRPr="00FA0544">
        <w:rPr>
          <w:b/>
        </w:rPr>
        <w:fldChar w:fldCharType="end"/>
      </w:r>
      <w:r>
        <w:t xml:space="preserve">. This pathway includes the classification of mixed anaplastic </w:t>
      </w:r>
      <w:proofErr w:type="spellStart"/>
      <w:r>
        <w:t>oligoastracytoma</w:t>
      </w:r>
      <w:proofErr w:type="spellEnd"/>
      <w:r>
        <w:t xml:space="preserve"> (AOA), anaplastic astrocytoma (AA), anaplastic </w:t>
      </w:r>
      <w:proofErr w:type="spellStart"/>
      <w:r>
        <w:t>oligodendroglioma</w:t>
      </w:r>
      <w:proofErr w:type="spellEnd"/>
      <w:r w:rsidR="006D04F3">
        <w:t xml:space="preserve"> </w:t>
      </w:r>
      <w:r>
        <w:t>(AO) and other rare anaplastic gliomas.</w:t>
      </w:r>
      <w:r w:rsidR="006D04F3">
        <w:t xml:space="preserve"> </w:t>
      </w:r>
      <w:r w:rsidR="00F51A7F">
        <w:t>Oral ALA</w:t>
      </w:r>
      <w:r w:rsidR="006D04F3">
        <w:t xml:space="preserve"> is used when the aim of surgical intervention is complete resection.</w:t>
      </w:r>
    </w:p>
    <w:p w14:paraId="6B1AAACF" w14:textId="77777777" w:rsidR="00CF296A" w:rsidRDefault="00CF296A" w:rsidP="00990849">
      <w:pPr>
        <w:keepNext/>
      </w:pPr>
      <w:r>
        <w:rPr>
          <w:noProof/>
          <w:lang w:eastAsia="en-AU"/>
        </w:rPr>
        <w:lastRenderedPageBreak/>
        <w:drawing>
          <wp:inline distT="0" distB="0" distL="0" distR="0" wp14:anchorId="64E32EF0" wp14:editId="7A8C9137">
            <wp:extent cx="5745480" cy="2296160"/>
            <wp:effectExtent l="0" t="0" r="7620" b="8890"/>
            <wp:docPr id="1" name="Picture 1" title="Figure 4 Treatment algorithm for surgical intervention for anaplastic gliomas/gliobla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5480" cy="2296160"/>
                    </a:xfrm>
                    <a:prstGeom prst="rect">
                      <a:avLst/>
                    </a:prstGeom>
                  </pic:spPr>
                </pic:pic>
              </a:graphicData>
            </a:graphic>
          </wp:inline>
        </w:drawing>
      </w:r>
    </w:p>
    <w:p w14:paraId="7917BEC8" w14:textId="77777777" w:rsidR="00FA0544" w:rsidRDefault="00FA0544" w:rsidP="00FA0544">
      <w:pPr>
        <w:pStyle w:val="Caption"/>
        <w:rPr>
          <w:b w:val="0"/>
        </w:rPr>
      </w:pPr>
      <w:bookmarkStart w:id="5" w:name="_Ref413844906"/>
      <w:r>
        <w:t xml:space="preserve">Figure </w:t>
      </w:r>
      <w:r w:rsidR="005A5330">
        <w:fldChar w:fldCharType="begin"/>
      </w:r>
      <w:r w:rsidR="005A5330">
        <w:instrText xml:space="preserve"> SEQ Figure \* ARABIC </w:instrText>
      </w:r>
      <w:r w:rsidR="005A5330">
        <w:fldChar w:fldCharType="separate"/>
      </w:r>
      <w:proofErr w:type="gramStart"/>
      <w:r w:rsidR="002A7EA8">
        <w:rPr>
          <w:noProof/>
        </w:rPr>
        <w:t>4</w:t>
      </w:r>
      <w:r w:rsidR="005A5330">
        <w:rPr>
          <w:noProof/>
        </w:rPr>
        <w:fldChar w:fldCharType="end"/>
      </w:r>
      <w:bookmarkEnd w:id="5"/>
      <w:r>
        <w:tab/>
      </w:r>
      <w:r w:rsidRPr="006D1D4D">
        <w:rPr>
          <w:b w:val="0"/>
        </w:rPr>
        <w:t>Treatment algorithm</w:t>
      </w:r>
      <w:proofErr w:type="gramEnd"/>
      <w:r w:rsidRPr="006D1D4D">
        <w:rPr>
          <w:b w:val="0"/>
        </w:rPr>
        <w:t xml:space="preserve"> for </w:t>
      </w:r>
      <w:r w:rsidR="006D04F3">
        <w:rPr>
          <w:b w:val="0"/>
        </w:rPr>
        <w:t>surgical intervention for anaplastic gliomas/</w:t>
      </w:r>
      <w:r w:rsidR="006D04F3" w:rsidRPr="006D1D4D">
        <w:rPr>
          <w:b w:val="0"/>
        </w:rPr>
        <w:t>glioblastoma</w:t>
      </w:r>
    </w:p>
    <w:p w14:paraId="1EFEFAF7" w14:textId="77777777" w:rsidR="006D04F3" w:rsidRPr="006D04F3" w:rsidRDefault="006D04F3" w:rsidP="006D04F3">
      <w:pPr>
        <w:pStyle w:val="Tablefootnotes"/>
        <w:rPr>
          <w:szCs w:val="22"/>
        </w:rPr>
      </w:pPr>
      <w:r w:rsidRPr="006D04F3">
        <w:rPr>
          <w:szCs w:val="22"/>
        </w:rPr>
        <w:t>Source: NCCN guidelines Version 2.2014</w:t>
      </w:r>
    </w:p>
    <w:p w14:paraId="36EE9665" w14:textId="77777777" w:rsidR="00CF296A" w:rsidRDefault="00CF296A" w:rsidP="00655A03"/>
    <w:p w14:paraId="7A0C7129" w14:textId="77777777" w:rsidR="006D04F3" w:rsidRPr="00FA0544" w:rsidRDefault="006D04F3" w:rsidP="00655A03">
      <w:r>
        <w:t>Following surgical excision, patients receive adjuvant treatment with chemotherapy and/or radiotherapy (</w:t>
      </w:r>
      <w:r w:rsidRPr="00990849">
        <w:rPr>
          <w:b/>
        </w:rPr>
        <w:fldChar w:fldCharType="begin"/>
      </w:r>
      <w:r w:rsidRPr="00990849">
        <w:rPr>
          <w:b/>
        </w:rPr>
        <w:instrText xml:space="preserve"> REF _Ref413845344 \h </w:instrText>
      </w:r>
      <w:r w:rsidR="00990849">
        <w:rPr>
          <w:b/>
        </w:rPr>
        <w:instrText xml:space="preserve"> \* MERGEFORMAT </w:instrText>
      </w:r>
      <w:r w:rsidRPr="00990849">
        <w:rPr>
          <w:b/>
        </w:rPr>
      </w:r>
      <w:r w:rsidRPr="00990849">
        <w:rPr>
          <w:b/>
        </w:rPr>
        <w:fldChar w:fldCharType="separate"/>
      </w:r>
      <w:r w:rsidR="002A7EA8" w:rsidRPr="001D59B5">
        <w:rPr>
          <w:b/>
        </w:rPr>
        <w:t xml:space="preserve">Figure </w:t>
      </w:r>
      <w:r w:rsidR="002A7EA8" w:rsidRPr="001D59B5">
        <w:rPr>
          <w:b/>
          <w:noProof/>
        </w:rPr>
        <w:t>5</w:t>
      </w:r>
      <w:r w:rsidRPr="00990849">
        <w:rPr>
          <w:b/>
        </w:rPr>
        <w:fldChar w:fldCharType="end"/>
      </w:r>
      <w:r>
        <w:t xml:space="preserve">). The administration of </w:t>
      </w:r>
      <w:r w:rsidR="00F51A7F">
        <w:t>oral ALA</w:t>
      </w:r>
      <w:r>
        <w:t xml:space="preserve"> does not affect the treatment pathway subsequent to surgery, but rather aims to improve the outcome of surgery by facilitating complete resection.</w:t>
      </w:r>
    </w:p>
    <w:p w14:paraId="4A5E353E" w14:textId="77777777" w:rsidR="00B07249" w:rsidRDefault="00FA0544" w:rsidP="00990849">
      <w:pPr>
        <w:keepNext/>
      </w:pPr>
      <w:r>
        <w:rPr>
          <w:noProof/>
          <w:lang w:eastAsia="en-AU"/>
        </w:rPr>
        <w:drawing>
          <wp:inline distT="0" distB="0" distL="0" distR="0" wp14:anchorId="7DABD7A0" wp14:editId="447BFDA6">
            <wp:extent cx="5745480" cy="2767965"/>
            <wp:effectExtent l="0" t="0" r="7620" b="0"/>
            <wp:docPr id="7" name="Picture 7" title="Figure 5 Treatment algorithm for adjuvant therapy of anaplastic gliomas/gliobla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5480" cy="2767965"/>
                    </a:xfrm>
                    <a:prstGeom prst="rect">
                      <a:avLst/>
                    </a:prstGeom>
                  </pic:spPr>
                </pic:pic>
              </a:graphicData>
            </a:graphic>
          </wp:inline>
        </w:drawing>
      </w:r>
    </w:p>
    <w:p w14:paraId="1B2D7566" w14:textId="77777777" w:rsidR="00FA0544" w:rsidRDefault="00FA0544" w:rsidP="00FA0544">
      <w:pPr>
        <w:pStyle w:val="Caption"/>
        <w:rPr>
          <w:b w:val="0"/>
        </w:rPr>
      </w:pPr>
      <w:bookmarkStart w:id="6" w:name="_Ref413845344"/>
      <w:r>
        <w:t xml:space="preserve">Figure </w:t>
      </w:r>
      <w:r w:rsidR="005A5330">
        <w:fldChar w:fldCharType="begin"/>
      </w:r>
      <w:r w:rsidR="005A5330">
        <w:instrText xml:space="preserve"> SEQ Figure \* ARABIC </w:instrText>
      </w:r>
      <w:r w:rsidR="005A5330">
        <w:fldChar w:fldCharType="separate"/>
      </w:r>
      <w:proofErr w:type="gramStart"/>
      <w:r w:rsidR="002A7EA8">
        <w:rPr>
          <w:noProof/>
        </w:rPr>
        <w:t>5</w:t>
      </w:r>
      <w:r w:rsidR="005A5330">
        <w:rPr>
          <w:noProof/>
        </w:rPr>
        <w:fldChar w:fldCharType="end"/>
      </w:r>
      <w:bookmarkEnd w:id="6"/>
      <w:r>
        <w:tab/>
      </w:r>
      <w:r w:rsidRPr="006D1D4D">
        <w:rPr>
          <w:b w:val="0"/>
        </w:rPr>
        <w:t>Treatment algorithm</w:t>
      </w:r>
      <w:proofErr w:type="gramEnd"/>
      <w:r w:rsidRPr="006D1D4D">
        <w:rPr>
          <w:b w:val="0"/>
        </w:rPr>
        <w:t xml:space="preserve"> for </w:t>
      </w:r>
      <w:r w:rsidR="006D04F3">
        <w:rPr>
          <w:b w:val="0"/>
        </w:rPr>
        <w:t>adjuvant therapy of anaplastic gliomas/</w:t>
      </w:r>
      <w:r w:rsidR="006D04F3" w:rsidRPr="006D1D4D">
        <w:rPr>
          <w:b w:val="0"/>
        </w:rPr>
        <w:t>glioblastoma</w:t>
      </w:r>
    </w:p>
    <w:p w14:paraId="39FD96C8" w14:textId="77777777" w:rsidR="006D04F3" w:rsidRPr="006D04F3" w:rsidRDefault="006D04F3" w:rsidP="006D04F3">
      <w:pPr>
        <w:pStyle w:val="Tablefootnotes"/>
        <w:rPr>
          <w:szCs w:val="22"/>
        </w:rPr>
      </w:pPr>
      <w:r w:rsidRPr="006D04F3">
        <w:rPr>
          <w:szCs w:val="22"/>
        </w:rPr>
        <w:t>Source: NCCN guidelines Version 2.2014</w:t>
      </w:r>
    </w:p>
    <w:p w14:paraId="508E507F" w14:textId="77777777" w:rsidR="006D1D4D" w:rsidRDefault="006D1D4D" w:rsidP="00655A03">
      <w:pPr>
        <w:rPr>
          <w:noProof/>
          <w:lang w:eastAsia="en-AU"/>
        </w:rPr>
      </w:pPr>
    </w:p>
    <w:p w14:paraId="7EB2E9CE" w14:textId="77777777" w:rsidR="00FA0544" w:rsidRDefault="006D04F3" w:rsidP="00655A03">
      <w:pPr>
        <w:rPr>
          <w:noProof/>
          <w:lang w:eastAsia="en-AU"/>
        </w:rPr>
      </w:pPr>
      <w:r>
        <w:rPr>
          <w:noProof/>
          <w:lang w:eastAsia="en-AU"/>
        </w:rPr>
        <w:t>Patients with recurrent disease, may require further surgical intervention (</w:t>
      </w:r>
      <w:r w:rsidR="00877D58" w:rsidRPr="00990849">
        <w:rPr>
          <w:b/>
          <w:noProof/>
          <w:lang w:eastAsia="en-AU"/>
        </w:rPr>
        <w:fldChar w:fldCharType="begin"/>
      </w:r>
      <w:r w:rsidR="00877D58" w:rsidRPr="00990849">
        <w:rPr>
          <w:b/>
          <w:noProof/>
          <w:lang w:eastAsia="en-AU"/>
        </w:rPr>
        <w:instrText xml:space="preserve"> REF _Ref410991990 \h </w:instrText>
      </w:r>
      <w:r w:rsidR="00990849">
        <w:rPr>
          <w:b/>
          <w:noProof/>
          <w:lang w:eastAsia="en-AU"/>
        </w:rPr>
        <w:instrText xml:space="preserve"> \* MERGEFORMAT </w:instrText>
      </w:r>
      <w:r w:rsidR="00877D58" w:rsidRPr="00990849">
        <w:rPr>
          <w:b/>
          <w:noProof/>
          <w:lang w:eastAsia="en-AU"/>
        </w:rPr>
      </w:r>
      <w:r w:rsidR="00877D58" w:rsidRPr="00990849">
        <w:rPr>
          <w:b/>
          <w:noProof/>
          <w:lang w:eastAsia="en-AU"/>
        </w:rPr>
        <w:fldChar w:fldCharType="separate"/>
      </w:r>
      <w:r w:rsidR="002A7EA8" w:rsidRPr="001D59B5">
        <w:rPr>
          <w:b/>
        </w:rPr>
        <w:t xml:space="preserve">Figure </w:t>
      </w:r>
      <w:r w:rsidR="002A7EA8" w:rsidRPr="001D59B5">
        <w:rPr>
          <w:b/>
          <w:noProof/>
        </w:rPr>
        <w:t>6</w:t>
      </w:r>
      <w:r w:rsidR="00877D58" w:rsidRPr="00990849">
        <w:rPr>
          <w:b/>
          <w:noProof/>
          <w:lang w:eastAsia="en-AU"/>
        </w:rPr>
        <w:fldChar w:fldCharType="end"/>
      </w:r>
      <w:r w:rsidR="00877D58">
        <w:rPr>
          <w:noProof/>
          <w:lang w:eastAsia="en-AU"/>
        </w:rPr>
        <w:t xml:space="preserve">). </w:t>
      </w:r>
      <w:r w:rsidR="00F51A7F">
        <w:t>Oral ALA</w:t>
      </w:r>
      <w:r w:rsidR="00877D58">
        <w:rPr>
          <w:noProof/>
          <w:lang w:eastAsia="en-AU"/>
        </w:rPr>
        <w:t xml:space="preserve"> may be utlised in the excision of recurrent tumours.</w:t>
      </w:r>
    </w:p>
    <w:p w14:paraId="30C08397" w14:textId="77777777" w:rsidR="00FA0544" w:rsidRDefault="00FA0544" w:rsidP="00990849">
      <w:pPr>
        <w:keepNext/>
        <w:rPr>
          <w:noProof/>
          <w:lang w:eastAsia="en-AU"/>
        </w:rPr>
      </w:pPr>
      <w:r>
        <w:rPr>
          <w:noProof/>
          <w:lang w:eastAsia="en-AU"/>
        </w:rPr>
        <w:lastRenderedPageBreak/>
        <w:drawing>
          <wp:inline distT="0" distB="0" distL="0" distR="0" wp14:anchorId="63BEB221" wp14:editId="25C47A40">
            <wp:extent cx="5745480" cy="2460625"/>
            <wp:effectExtent l="0" t="0" r="7620" b="0"/>
            <wp:docPr id="8" name="Picture 8" title="Figure 6 Treatment algorithm for recurrent anaplastic gliomas/gliobla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45480" cy="2460625"/>
                    </a:xfrm>
                    <a:prstGeom prst="rect">
                      <a:avLst/>
                    </a:prstGeom>
                  </pic:spPr>
                </pic:pic>
              </a:graphicData>
            </a:graphic>
          </wp:inline>
        </w:drawing>
      </w:r>
    </w:p>
    <w:p w14:paraId="64850627" w14:textId="77777777" w:rsidR="001E69B4" w:rsidRDefault="006D1D4D" w:rsidP="006D1D4D">
      <w:pPr>
        <w:pStyle w:val="Caption"/>
        <w:rPr>
          <w:b w:val="0"/>
        </w:rPr>
      </w:pPr>
      <w:bookmarkStart w:id="7" w:name="_Ref410991990"/>
      <w:r>
        <w:t xml:space="preserve">Figure </w:t>
      </w:r>
      <w:r w:rsidR="005A5330">
        <w:fldChar w:fldCharType="begin"/>
      </w:r>
      <w:r w:rsidR="005A5330">
        <w:instrText xml:space="preserve"> SEQ Figure \* ARABIC </w:instrText>
      </w:r>
      <w:r w:rsidR="005A5330">
        <w:fldChar w:fldCharType="separate"/>
      </w:r>
      <w:proofErr w:type="gramStart"/>
      <w:r w:rsidR="002A7EA8">
        <w:rPr>
          <w:noProof/>
        </w:rPr>
        <w:t>6</w:t>
      </w:r>
      <w:r w:rsidR="005A5330">
        <w:rPr>
          <w:noProof/>
        </w:rPr>
        <w:fldChar w:fldCharType="end"/>
      </w:r>
      <w:bookmarkEnd w:id="7"/>
      <w:r>
        <w:tab/>
      </w:r>
      <w:r w:rsidRPr="006D1D4D">
        <w:rPr>
          <w:b w:val="0"/>
        </w:rPr>
        <w:t>Treatment algorithm</w:t>
      </w:r>
      <w:proofErr w:type="gramEnd"/>
      <w:r w:rsidRPr="006D1D4D">
        <w:rPr>
          <w:b w:val="0"/>
        </w:rPr>
        <w:t xml:space="preserve"> for </w:t>
      </w:r>
      <w:r w:rsidR="00FA0544">
        <w:rPr>
          <w:b w:val="0"/>
        </w:rPr>
        <w:t>recurrent anaplastic gliomas/</w:t>
      </w:r>
      <w:r w:rsidRPr="006D1D4D">
        <w:rPr>
          <w:b w:val="0"/>
        </w:rPr>
        <w:t>glioblastoma</w:t>
      </w:r>
    </w:p>
    <w:p w14:paraId="5E49FF40" w14:textId="77777777" w:rsidR="006D04F3" w:rsidRPr="006D04F3" w:rsidRDefault="006D04F3" w:rsidP="006D04F3">
      <w:pPr>
        <w:pStyle w:val="Tablefootnotes"/>
        <w:rPr>
          <w:szCs w:val="22"/>
        </w:rPr>
      </w:pPr>
      <w:r w:rsidRPr="006D04F3">
        <w:rPr>
          <w:szCs w:val="22"/>
        </w:rPr>
        <w:t>Source: NCCN guidelines Version 2.2014</w:t>
      </w:r>
    </w:p>
    <w:p w14:paraId="57D22878" w14:textId="77777777" w:rsidR="00280D01" w:rsidRDefault="00280D01" w:rsidP="00280D01"/>
    <w:p w14:paraId="346764DA" w14:textId="77777777" w:rsidR="00280D01" w:rsidRPr="00951075" w:rsidRDefault="00280D01" w:rsidP="00280D01">
      <w:r w:rsidRPr="00951075">
        <w:t>The</w:t>
      </w:r>
      <w:r>
        <w:t>s</w:t>
      </w:r>
      <w:r w:rsidRPr="00951075">
        <w:t>e management</w:t>
      </w:r>
      <w:r>
        <w:t xml:space="preserve"> </w:t>
      </w:r>
      <w:r w:rsidRPr="00951075">
        <w:t>guidelines</w:t>
      </w:r>
      <w:r>
        <w:t xml:space="preserve"> were published in the US and Europe, and are generally consistent with the Australian management guidelines (</w:t>
      </w:r>
      <w:r w:rsidR="006837B4">
        <w:t xml:space="preserve">Australian Cancer Network, </w:t>
      </w:r>
      <w:r>
        <w:t>2009)</w:t>
      </w:r>
      <w:r w:rsidRPr="00951075">
        <w:t>.</w:t>
      </w:r>
      <w:r>
        <w:t xml:space="preserve"> Further, two studies of </w:t>
      </w:r>
      <w:r w:rsidRPr="00951075">
        <w:t>current treatment practices</w:t>
      </w:r>
      <w:r>
        <w:t xml:space="preserve"> in Australia and the US reported similar </w:t>
      </w:r>
      <w:r w:rsidRPr="00951075">
        <w:t>“patterns of care”</w:t>
      </w:r>
      <w:r>
        <w:t xml:space="preserve"> (Rosenthal et al., 2006 and Chang et al. 2005 respectively; </w:t>
      </w:r>
      <w:r w:rsidRPr="000269DA">
        <w:rPr>
          <w:b/>
        </w:rPr>
        <w:fldChar w:fldCharType="begin"/>
      </w:r>
      <w:r w:rsidRPr="000269DA">
        <w:rPr>
          <w:b/>
        </w:rPr>
        <w:instrText xml:space="preserve"> REF _Ref421758898 \h </w:instrText>
      </w:r>
      <w:r>
        <w:rPr>
          <w:b/>
        </w:rPr>
        <w:instrText xml:space="preserve"> \* MERGEFORMAT </w:instrText>
      </w:r>
      <w:r w:rsidRPr="000269DA">
        <w:rPr>
          <w:b/>
        </w:rPr>
      </w:r>
      <w:r w:rsidRPr="000269DA">
        <w:rPr>
          <w:b/>
        </w:rPr>
        <w:fldChar w:fldCharType="separate"/>
      </w:r>
      <w:r w:rsidR="002A7EA8" w:rsidRPr="001D59B5">
        <w:rPr>
          <w:b/>
        </w:rPr>
        <w:t xml:space="preserve">Table </w:t>
      </w:r>
      <w:r w:rsidR="002A7EA8" w:rsidRPr="001D59B5">
        <w:rPr>
          <w:b/>
          <w:noProof/>
        </w:rPr>
        <w:t>3</w:t>
      </w:r>
      <w:r w:rsidRPr="000269DA">
        <w:rPr>
          <w:b/>
        </w:rPr>
        <w:fldChar w:fldCharType="end"/>
      </w:r>
      <w:r>
        <w:t xml:space="preserve">). </w:t>
      </w:r>
    </w:p>
    <w:p w14:paraId="7D94D030" w14:textId="77777777" w:rsidR="00280D01" w:rsidRPr="000269DA" w:rsidRDefault="00280D01" w:rsidP="00280D01">
      <w:pPr>
        <w:pStyle w:val="Caption"/>
        <w:rPr>
          <w:b w:val="0"/>
        </w:rPr>
      </w:pPr>
      <w:bookmarkStart w:id="8" w:name="_Ref421758898"/>
      <w:r>
        <w:t xml:space="preserve">Table </w:t>
      </w:r>
      <w:fldSimple w:instr=" SEQ Table \* ARABIC ">
        <w:r w:rsidR="002A7EA8">
          <w:rPr>
            <w:noProof/>
          </w:rPr>
          <w:t>3</w:t>
        </w:r>
      </w:fldSimple>
      <w:bookmarkEnd w:id="8"/>
      <w:r>
        <w:tab/>
      </w:r>
      <w:r w:rsidRPr="000269DA">
        <w:rPr>
          <w:b w:val="0"/>
        </w:rPr>
        <w:t xml:space="preserve">Comparison of GBM </w:t>
      </w:r>
      <w:r>
        <w:rPr>
          <w:b w:val="0"/>
        </w:rPr>
        <w:t>management in Australian and US studies</w:t>
      </w:r>
    </w:p>
    <w:tbl>
      <w:tblPr>
        <w:tblStyle w:val="TableGrid"/>
        <w:tblW w:w="0" w:type="auto"/>
        <w:tblLook w:val="04A0" w:firstRow="1" w:lastRow="0" w:firstColumn="1" w:lastColumn="0" w:noHBand="0" w:noVBand="1"/>
        <w:tblCaption w:val="Table 3 Comparison of GBM management in Australian and US studies"/>
      </w:tblPr>
      <w:tblGrid>
        <w:gridCol w:w="3012"/>
        <w:gridCol w:w="3013"/>
        <w:gridCol w:w="3013"/>
      </w:tblGrid>
      <w:tr w:rsidR="00280D01" w14:paraId="79A8D880" w14:textId="77777777" w:rsidTr="00950F6E">
        <w:trPr>
          <w:tblHeader/>
        </w:trPr>
        <w:tc>
          <w:tcPr>
            <w:tcW w:w="3012" w:type="dxa"/>
          </w:tcPr>
          <w:p w14:paraId="5103CF33" w14:textId="77777777" w:rsidR="00280D01" w:rsidRDefault="00280D01" w:rsidP="00345AAB">
            <w:pPr>
              <w:pStyle w:val="TableText"/>
            </w:pPr>
          </w:p>
        </w:tc>
        <w:tc>
          <w:tcPr>
            <w:tcW w:w="3013" w:type="dxa"/>
          </w:tcPr>
          <w:p w14:paraId="1A30CAD8" w14:textId="77777777" w:rsidR="00280D01" w:rsidRPr="00951075" w:rsidRDefault="00280D01" w:rsidP="00345AAB">
            <w:pPr>
              <w:pStyle w:val="TableText"/>
              <w:jc w:val="center"/>
              <w:rPr>
                <w:b/>
              </w:rPr>
            </w:pPr>
            <w:r w:rsidRPr="00951075">
              <w:rPr>
                <w:b/>
              </w:rPr>
              <w:t>US study</w:t>
            </w:r>
            <w:r>
              <w:rPr>
                <w:b/>
              </w:rPr>
              <w:br/>
            </w:r>
            <w:r w:rsidRPr="00951075">
              <w:rPr>
                <w:b/>
              </w:rPr>
              <w:t>(Chang et al., 2005)</w:t>
            </w:r>
          </w:p>
        </w:tc>
        <w:tc>
          <w:tcPr>
            <w:tcW w:w="3013" w:type="dxa"/>
          </w:tcPr>
          <w:p w14:paraId="5CE288D9" w14:textId="77777777" w:rsidR="00280D01" w:rsidRPr="00951075" w:rsidRDefault="00280D01" w:rsidP="00345AAB">
            <w:pPr>
              <w:pStyle w:val="TableText"/>
              <w:jc w:val="center"/>
              <w:rPr>
                <w:b/>
              </w:rPr>
            </w:pPr>
            <w:r w:rsidRPr="00951075">
              <w:rPr>
                <w:b/>
              </w:rPr>
              <w:t>Australian study</w:t>
            </w:r>
            <w:r>
              <w:rPr>
                <w:b/>
              </w:rPr>
              <w:br/>
            </w:r>
            <w:r w:rsidRPr="00951075">
              <w:rPr>
                <w:b/>
              </w:rPr>
              <w:t>(Rosenthal et al., 2006)</w:t>
            </w:r>
          </w:p>
        </w:tc>
      </w:tr>
      <w:tr w:rsidR="00280D01" w14:paraId="5015EEF1" w14:textId="77777777" w:rsidTr="00950F6E">
        <w:trPr>
          <w:tblHeader/>
        </w:trPr>
        <w:tc>
          <w:tcPr>
            <w:tcW w:w="3012" w:type="dxa"/>
          </w:tcPr>
          <w:p w14:paraId="5D86A760" w14:textId="77777777" w:rsidR="00280D01" w:rsidRDefault="00280D01" w:rsidP="00345AAB">
            <w:pPr>
              <w:pStyle w:val="TableText"/>
            </w:pPr>
            <w:r w:rsidRPr="00951075">
              <w:t>Number of patients</w:t>
            </w:r>
            <w:r>
              <w:t xml:space="preserve"> </w:t>
            </w:r>
            <w:r w:rsidRPr="00951075">
              <w:t>with GBM</w:t>
            </w:r>
          </w:p>
        </w:tc>
        <w:tc>
          <w:tcPr>
            <w:tcW w:w="3013" w:type="dxa"/>
          </w:tcPr>
          <w:p w14:paraId="11CFF7E7" w14:textId="77777777" w:rsidR="00280D01" w:rsidRDefault="00280D01" w:rsidP="00345AAB">
            <w:pPr>
              <w:pStyle w:val="TableText"/>
              <w:jc w:val="center"/>
            </w:pPr>
            <w:r w:rsidRPr="00951075">
              <w:t>418</w:t>
            </w:r>
          </w:p>
        </w:tc>
        <w:tc>
          <w:tcPr>
            <w:tcW w:w="3013" w:type="dxa"/>
          </w:tcPr>
          <w:p w14:paraId="72660D37" w14:textId="77777777" w:rsidR="00280D01" w:rsidRDefault="00280D01" w:rsidP="00345AAB">
            <w:pPr>
              <w:pStyle w:val="TableText"/>
              <w:jc w:val="center"/>
            </w:pPr>
            <w:r w:rsidRPr="00951075">
              <w:t>473</w:t>
            </w:r>
          </w:p>
        </w:tc>
      </w:tr>
      <w:tr w:rsidR="00280D01" w14:paraId="6846CAAE" w14:textId="77777777" w:rsidTr="00950F6E">
        <w:trPr>
          <w:tblHeader/>
        </w:trPr>
        <w:tc>
          <w:tcPr>
            <w:tcW w:w="3012" w:type="dxa"/>
          </w:tcPr>
          <w:p w14:paraId="747C660B" w14:textId="77777777" w:rsidR="00280D01" w:rsidRDefault="00280D01" w:rsidP="00345AAB">
            <w:pPr>
              <w:pStyle w:val="TableText"/>
            </w:pPr>
            <w:r w:rsidRPr="00951075">
              <w:t xml:space="preserve">Age &gt; 60 years </w:t>
            </w:r>
          </w:p>
        </w:tc>
        <w:tc>
          <w:tcPr>
            <w:tcW w:w="3013" w:type="dxa"/>
          </w:tcPr>
          <w:p w14:paraId="6363B3AC" w14:textId="77777777" w:rsidR="00280D01" w:rsidRDefault="00280D01" w:rsidP="00345AAB">
            <w:pPr>
              <w:pStyle w:val="TableText"/>
              <w:jc w:val="center"/>
            </w:pPr>
            <w:r w:rsidRPr="00951075">
              <w:t>49%</w:t>
            </w:r>
          </w:p>
        </w:tc>
        <w:tc>
          <w:tcPr>
            <w:tcW w:w="3013" w:type="dxa"/>
          </w:tcPr>
          <w:p w14:paraId="02F0BB1C" w14:textId="77777777" w:rsidR="00280D01" w:rsidRDefault="00280D01" w:rsidP="00345AAB">
            <w:pPr>
              <w:pStyle w:val="TableText"/>
              <w:jc w:val="center"/>
            </w:pPr>
            <w:r w:rsidRPr="00951075">
              <w:t>57%</w:t>
            </w:r>
          </w:p>
        </w:tc>
      </w:tr>
      <w:tr w:rsidR="00280D01" w14:paraId="065AAC74" w14:textId="77777777" w:rsidTr="00950F6E">
        <w:trPr>
          <w:tblHeader/>
        </w:trPr>
        <w:tc>
          <w:tcPr>
            <w:tcW w:w="3012" w:type="dxa"/>
          </w:tcPr>
          <w:p w14:paraId="7EDA672D" w14:textId="77777777" w:rsidR="00280D01" w:rsidRDefault="00280D01" w:rsidP="00345AAB">
            <w:pPr>
              <w:pStyle w:val="TableText"/>
            </w:pPr>
            <w:r w:rsidRPr="00951075">
              <w:t xml:space="preserve">Male </w:t>
            </w:r>
          </w:p>
        </w:tc>
        <w:tc>
          <w:tcPr>
            <w:tcW w:w="3013" w:type="dxa"/>
          </w:tcPr>
          <w:p w14:paraId="1BB524C2" w14:textId="77777777" w:rsidR="00280D01" w:rsidRDefault="00280D01" w:rsidP="00345AAB">
            <w:pPr>
              <w:pStyle w:val="TableText"/>
              <w:jc w:val="center"/>
            </w:pPr>
            <w:r w:rsidRPr="00951075">
              <w:t>60%</w:t>
            </w:r>
          </w:p>
        </w:tc>
        <w:tc>
          <w:tcPr>
            <w:tcW w:w="3013" w:type="dxa"/>
          </w:tcPr>
          <w:p w14:paraId="0F4FE040" w14:textId="77777777" w:rsidR="00280D01" w:rsidRDefault="00280D01" w:rsidP="00345AAB">
            <w:pPr>
              <w:pStyle w:val="TableText"/>
              <w:jc w:val="center"/>
            </w:pPr>
            <w:r w:rsidRPr="00951075">
              <w:t>58%</w:t>
            </w:r>
          </w:p>
        </w:tc>
      </w:tr>
      <w:tr w:rsidR="00280D01" w14:paraId="07BDE00A" w14:textId="77777777" w:rsidTr="00950F6E">
        <w:trPr>
          <w:tblHeader/>
        </w:trPr>
        <w:tc>
          <w:tcPr>
            <w:tcW w:w="3012" w:type="dxa"/>
          </w:tcPr>
          <w:p w14:paraId="5F969044" w14:textId="77777777" w:rsidR="00280D01" w:rsidRDefault="00280D01" w:rsidP="00345AAB">
            <w:pPr>
              <w:pStyle w:val="TableText"/>
            </w:pPr>
            <w:r w:rsidRPr="00951075">
              <w:t xml:space="preserve">Macroscopic resection </w:t>
            </w:r>
          </w:p>
        </w:tc>
        <w:tc>
          <w:tcPr>
            <w:tcW w:w="3013" w:type="dxa"/>
          </w:tcPr>
          <w:p w14:paraId="2E296E66" w14:textId="77777777" w:rsidR="00280D01" w:rsidRDefault="00280D01" w:rsidP="00345AAB">
            <w:pPr>
              <w:pStyle w:val="TableText"/>
              <w:jc w:val="center"/>
            </w:pPr>
            <w:r w:rsidRPr="00951075">
              <w:t>46%</w:t>
            </w:r>
          </w:p>
        </w:tc>
        <w:tc>
          <w:tcPr>
            <w:tcW w:w="3013" w:type="dxa"/>
          </w:tcPr>
          <w:p w14:paraId="067D15E7" w14:textId="77777777" w:rsidR="00280D01" w:rsidRDefault="00280D01" w:rsidP="00345AAB">
            <w:pPr>
              <w:pStyle w:val="TableText"/>
              <w:jc w:val="center"/>
            </w:pPr>
            <w:r w:rsidRPr="00951075">
              <w:t>31%</w:t>
            </w:r>
          </w:p>
        </w:tc>
      </w:tr>
      <w:tr w:rsidR="00280D01" w14:paraId="7E1FB8D3" w14:textId="77777777" w:rsidTr="00950F6E">
        <w:trPr>
          <w:tblHeader/>
        </w:trPr>
        <w:tc>
          <w:tcPr>
            <w:tcW w:w="3012" w:type="dxa"/>
          </w:tcPr>
          <w:p w14:paraId="1A489E0D" w14:textId="77777777" w:rsidR="00280D01" w:rsidRDefault="00280D01" w:rsidP="00345AAB">
            <w:pPr>
              <w:pStyle w:val="TableText"/>
            </w:pPr>
            <w:r w:rsidRPr="00951075">
              <w:t xml:space="preserve">Biopsy only </w:t>
            </w:r>
          </w:p>
        </w:tc>
        <w:tc>
          <w:tcPr>
            <w:tcW w:w="3013" w:type="dxa"/>
          </w:tcPr>
          <w:p w14:paraId="6EE417F6" w14:textId="77777777" w:rsidR="00280D01" w:rsidRDefault="00280D01" w:rsidP="00345AAB">
            <w:pPr>
              <w:pStyle w:val="TableText"/>
              <w:jc w:val="center"/>
            </w:pPr>
            <w:r w:rsidRPr="00951075">
              <w:t>19%</w:t>
            </w:r>
          </w:p>
        </w:tc>
        <w:tc>
          <w:tcPr>
            <w:tcW w:w="3013" w:type="dxa"/>
          </w:tcPr>
          <w:p w14:paraId="3F781DE5" w14:textId="77777777" w:rsidR="00280D01" w:rsidRDefault="00280D01" w:rsidP="00345AAB">
            <w:pPr>
              <w:pStyle w:val="TableText"/>
              <w:jc w:val="center"/>
            </w:pPr>
            <w:r w:rsidRPr="00951075">
              <w:t>21%</w:t>
            </w:r>
          </w:p>
        </w:tc>
      </w:tr>
      <w:tr w:rsidR="00280D01" w14:paraId="23682CA1" w14:textId="77777777" w:rsidTr="00950F6E">
        <w:trPr>
          <w:tblHeader/>
        </w:trPr>
        <w:tc>
          <w:tcPr>
            <w:tcW w:w="3012" w:type="dxa"/>
          </w:tcPr>
          <w:p w14:paraId="2202604E" w14:textId="77777777" w:rsidR="00280D01" w:rsidRDefault="00280D01" w:rsidP="00345AAB">
            <w:pPr>
              <w:pStyle w:val="TableText"/>
            </w:pPr>
            <w:r w:rsidRPr="00951075">
              <w:t xml:space="preserve">Radiotherapy </w:t>
            </w:r>
          </w:p>
        </w:tc>
        <w:tc>
          <w:tcPr>
            <w:tcW w:w="3013" w:type="dxa"/>
          </w:tcPr>
          <w:p w14:paraId="5035484F" w14:textId="77777777" w:rsidR="00280D01" w:rsidRDefault="00280D01" w:rsidP="00345AAB">
            <w:pPr>
              <w:pStyle w:val="TableText"/>
              <w:jc w:val="center"/>
            </w:pPr>
            <w:r w:rsidRPr="00951075">
              <w:t>89%</w:t>
            </w:r>
          </w:p>
        </w:tc>
        <w:tc>
          <w:tcPr>
            <w:tcW w:w="3013" w:type="dxa"/>
          </w:tcPr>
          <w:p w14:paraId="2723CC7A" w14:textId="77777777" w:rsidR="00280D01" w:rsidRDefault="00280D01" w:rsidP="00345AAB">
            <w:pPr>
              <w:pStyle w:val="TableText"/>
              <w:jc w:val="center"/>
            </w:pPr>
            <w:r w:rsidRPr="00951075">
              <w:t>68%</w:t>
            </w:r>
          </w:p>
        </w:tc>
      </w:tr>
      <w:tr w:rsidR="00280D01" w14:paraId="1C0F90C6" w14:textId="77777777" w:rsidTr="00950F6E">
        <w:trPr>
          <w:tblHeader/>
        </w:trPr>
        <w:tc>
          <w:tcPr>
            <w:tcW w:w="3012" w:type="dxa"/>
          </w:tcPr>
          <w:p w14:paraId="6E84DAD3" w14:textId="77777777" w:rsidR="00280D01" w:rsidRDefault="00280D01" w:rsidP="00345AAB">
            <w:pPr>
              <w:pStyle w:val="TableText"/>
            </w:pPr>
            <w:r w:rsidRPr="00951075">
              <w:t xml:space="preserve">Chemotherapy </w:t>
            </w:r>
          </w:p>
        </w:tc>
        <w:tc>
          <w:tcPr>
            <w:tcW w:w="3013" w:type="dxa"/>
          </w:tcPr>
          <w:p w14:paraId="79CBD5A6" w14:textId="77777777" w:rsidR="00280D01" w:rsidRDefault="00280D01" w:rsidP="00345AAB">
            <w:pPr>
              <w:pStyle w:val="TableText"/>
              <w:jc w:val="center"/>
            </w:pPr>
            <w:r w:rsidRPr="00951075">
              <w:t>54%</w:t>
            </w:r>
          </w:p>
        </w:tc>
        <w:tc>
          <w:tcPr>
            <w:tcW w:w="3013" w:type="dxa"/>
          </w:tcPr>
          <w:p w14:paraId="1BD02B08" w14:textId="77777777" w:rsidR="00280D01" w:rsidRDefault="00280D01" w:rsidP="00345AAB">
            <w:pPr>
              <w:pStyle w:val="TableText"/>
              <w:jc w:val="center"/>
            </w:pPr>
            <w:r w:rsidRPr="00951075">
              <w:t>56%</w:t>
            </w:r>
          </w:p>
        </w:tc>
      </w:tr>
    </w:tbl>
    <w:p w14:paraId="1C31BE9E" w14:textId="77777777" w:rsidR="00280D01" w:rsidRPr="00951075" w:rsidRDefault="00280D01" w:rsidP="00280D01"/>
    <w:p w14:paraId="3B6A8033" w14:textId="77777777" w:rsidR="00655A03" w:rsidRPr="00215B74" w:rsidRDefault="00655A03" w:rsidP="00655A03"/>
    <w:p w14:paraId="7FC50555" w14:textId="77777777" w:rsidR="00655A03" w:rsidRDefault="00655A03" w:rsidP="00990849">
      <w:pPr>
        <w:pStyle w:val="Quote"/>
        <w:keepNext/>
      </w:pPr>
      <w:r w:rsidRPr="00BC4EFE">
        <w:lastRenderedPageBreak/>
        <w:t>Provide a clinical management algorithm (e.g.: flowchart) explaining the expected management and any downstream services (aftercare) of the eligible population/s if public funding is recommended for the service proposed.</w:t>
      </w:r>
    </w:p>
    <w:p w14:paraId="446A81CB" w14:textId="77777777" w:rsidR="00655A03" w:rsidRDefault="00EE1AE6" w:rsidP="00655A03">
      <w:r>
        <w:t>The clinical management pathway for f</w:t>
      </w:r>
      <w:r w:rsidRPr="00655A03">
        <w:t>luorescence guided resection of high grade (grade IV) glioma that are</w:t>
      </w:r>
      <w:r>
        <w:t xml:space="preserve"> </w:t>
      </w:r>
      <w:r w:rsidRPr="00655A03">
        <w:t xml:space="preserve">GBM using </w:t>
      </w:r>
      <w:r w:rsidR="00502DF9">
        <w:t>oral ALA</w:t>
      </w:r>
      <w:r>
        <w:t xml:space="preserve"> is consistent with the current clinical management pathway (</w:t>
      </w:r>
      <w:r w:rsidRPr="00EE1AE6">
        <w:rPr>
          <w:b/>
        </w:rPr>
        <w:fldChar w:fldCharType="begin"/>
      </w:r>
      <w:r w:rsidRPr="00EE1AE6">
        <w:rPr>
          <w:b/>
        </w:rPr>
        <w:instrText xml:space="preserve"> REF _Ref410991990 \h </w:instrText>
      </w:r>
      <w:r>
        <w:rPr>
          <w:b/>
        </w:rPr>
        <w:instrText xml:space="preserve"> \* MERGEFORMAT </w:instrText>
      </w:r>
      <w:r w:rsidRPr="00EE1AE6">
        <w:rPr>
          <w:b/>
        </w:rPr>
      </w:r>
      <w:r w:rsidRPr="00EE1AE6">
        <w:rPr>
          <w:b/>
        </w:rPr>
        <w:fldChar w:fldCharType="separate"/>
      </w:r>
      <w:r w:rsidR="002A7EA8" w:rsidRPr="001D59B5">
        <w:rPr>
          <w:b/>
        </w:rPr>
        <w:t xml:space="preserve">Figure </w:t>
      </w:r>
      <w:r w:rsidR="002A7EA8" w:rsidRPr="001D59B5">
        <w:rPr>
          <w:b/>
          <w:noProof/>
        </w:rPr>
        <w:t>6</w:t>
      </w:r>
      <w:r w:rsidRPr="00EE1AE6">
        <w:rPr>
          <w:b/>
        </w:rPr>
        <w:fldChar w:fldCharType="end"/>
      </w:r>
      <w:r>
        <w:t>)</w:t>
      </w:r>
      <w:r w:rsidRPr="00655A03">
        <w:t>.</w:t>
      </w:r>
      <w:r>
        <w:t xml:space="preserve"> The only difference is in the actual surgical resection, with the administration of </w:t>
      </w:r>
      <w:r w:rsidR="00502DF9">
        <w:t>oral ALA</w:t>
      </w:r>
      <w:r>
        <w:t xml:space="preserve"> and use of </w:t>
      </w:r>
      <w:r w:rsidR="00116E75">
        <w:t>the fluorescence capability</w:t>
      </w:r>
      <w:r w:rsidR="00181234">
        <w:t xml:space="preserve"> on the neurosurgical microscope.</w:t>
      </w:r>
    </w:p>
    <w:p w14:paraId="45022296" w14:textId="77777777" w:rsidR="00655A03" w:rsidRPr="00C9360C" w:rsidRDefault="00655A03" w:rsidP="00655A03"/>
    <w:p w14:paraId="7DF5A629" w14:textId="77777777" w:rsidR="00655A03" w:rsidRPr="00BC4EFE" w:rsidRDefault="00655A03" w:rsidP="00655A03">
      <w:pPr>
        <w:pStyle w:val="Heading1"/>
      </w:pPr>
      <w:r w:rsidRPr="00BC4EFE">
        <w:t>Regulatory Information</w:t>
      </w:r>
    </w:p>
    <w:p w14:paraId="53F472A5" w14:textId="77777777" w:rsidR="00655A03" w:rsidRPr="0083189E" w:rsidRDefault="00655A03" w:rsidP="00990849">
      <w:pPr>
        <w:pStyle w:val="Quote"/>
        <w:keepNext/>
      </w:pPr>
      <w:r w:rsidRPr="00BC4EFE">
        <w:t xml:space="preserve">Please provide details of the regulatory status. </w:t>
      </w:r>
      <w:proofErr w:type="gramStart"/>
      <w:r w:rsidRPr="00BC4EFE">
        <w:t>Noting that regulatory listing must be finalised before MSAC consideration.</w:t>
      </w:r>
      <w:proofErr w:type="gramEnd"/>
    </w:p>
    <w:p w14:paraId="63DF189A" w14:textId="77777777" w:rsidR="004256C3" w:rsidRDefault="00777527" w:rsidP="00655A03">
      <w:proofErr w:type="spellStart"/>
      <w:r>
        <w:t>Gliolan</w:t>
      </w:r>
      <w:proofErr w:type="spellEnd"/>
      <w:r w:rsidRPr="00113F95">
        <w:rPr>
          <w:vertAlign w:val="superscript"/>
        </w:rPr>
        <w:t>®</w:t>
      </w:r>
      <w:r w:rsidR="00502DF9">
        <w:t xml:space="preserve"> (oral ALA)</w:t>
      </w:r>
      <w:r>
        <w:t xml:space="preserve"> </w:t>
      </w:r>
      <w:r w:rsidR="00113F95">
        <w:t>is</w:t>
      </w:r>
      <w:r>
        <w:t xml:space="preserve"> registered by the TGA </w:t>
      </w:r>
      <w:r w:rsidR="00113F95">
        <w:t xml:space="preserve">and was first listed on the </w:t>
      </w:r>
      <w:r w:rsidR="004A7526">
        <w:t xml:space="preserve">Australian Register of </w:t>
      </w:r>
      <w:r w:rsidR="00B22169">
        <w:t>Therapeutic</w:t>
      </w:r>
      <w:r w:rsidR="004A7526">
        <w:t xml:space="preserve"> Goods (</w:t>
      </w:r>
      <w:r w:rsidR="00113F95">
        <w:t>ARTG</w:t>
      </w:r>
      <w:r w:rsidR="004A7526">
        <w:t>)</w:t>
      </w:r>
      <w:r w:rsidR="00113F95">
        <w:t xml:space="preserve"> in November 2013.</w:t>
      </w:r>
      <w:r>
        <w:t xml:space="preserve"> </w:t>
      </w:r>
    </w:p>
    <w:p w14:paraId="00BFC509" w14:textId="77777777" w:rsidR="00966583" w:rsidRDefault="00966583" w:rsidP="00655A03">
      <w:r>
        <w:t>The TGA-approved indication is:</w:t>
      </w:r>
    </w:p>
    <w:p w14:paraId="57F68BC3" w14:textId="77777777" w:rsidR="00966583" w:rsidRDefault="00E37048" w:rsidP="00E37048">
      <w:pPr>
        <w:ind w:left="720"/>
      </w:pPr>
      <w:proofErr w:type="spellStart"/>
      <w:r w:rsidRPr="00E37048">
        <w:t>Gliolan</w:t>
      </w:r>
      <w:proofErr w:type="spellEnd"/>
      <w:r w:rsidRPr="00E37048">
        <w:rPr>
          <w:vertAlign w:val="superscript"/>
        </w:rPr>
        <w:t>®</w:t>
      </w:r>
      <w:r w:rsidRPr="00E37048">
        <w:t xml:space="preserve"> is indicated in adult patients for visualisation of malignant tissue during surgery for</w:t>
      </w:r>
      <w:r>
        <w:t xml:space="preserve"> </w:t>
      </w:r>
      <w:r w:rsidRPr="00E37048">
        <w:t xml:space="preserve">malignant gliomas that are glioblastoma </w:t>
      </w:r>
      <w:proofErr w:type="spellStart"/>
      <w:r w:rsidRPr="00E37048">
        <w:t>multiforme</w:t>
      </w:r>
      <w:proofErr w:type="spellEnd"/>
      <w:r w:rsidRPr="00E37048">
        <w:t xml:space="preserve"> (GBM) on preoperative imaging, and</w:t>
      </w:r>
      <w:r>
        <w:t xml:space="preserve"> </w:t>
      </w:r>
      <w:r w:rsidRPr="00E37048">
        <w:t>who are intended for resection of the tumour.</w:t>
      </w:r>
    </w:p>
    <w:p w14:paraId="285C991A" w14:textId="77777777" w:rsidR="004256C3" w:rsidRDefault="000E0AC3" w:rsidP="00655A03">
      <w:r w:rsidRPr="000E0AC3">
        <w:t xml:space="preserve">Oral ALA is contraindicated in patients with hypersensitivity to ALA or </w:t>
      </w:r>
      <w:proofErr w:type="spellStart"/>
      <w:r w:rsidRPr="000E0AC3">
        <w:t>porphyrins</w:t>
      </w:r>
      <w:proofErr w:type="spellEnd"/>
      <w:r w:rsidRPr="000E0AC3">
        <w:t>, acute or chronic types of porphyria, and in pregnant women.</w:t>
      </w:r>
    </w:p>
    <w:p w14:paraId="036A308C" w14:textId="77777777" w:rsidR="00655A03" w:rsidRPr="00BC4EFE" w:rsidRDefault="00655A03" w:rsidP="00655A03">
      <w:pPr>
        <w:pStyle w:val="Heading1"/>
      </w:pPr>
      <w:r w:rsidRPr="00BC4EFE">
        <w:t>Decision analytic</w:t>
      </w:r>
    </w:p>
    <w:p w14:paraId="1BD523E2" w14:textId="77777777" w:rsidR="00406D17" w:rsidRPr="00406D17" w:rsidRDefault="00406D17" w:rsidP="00406D17">
      <w:pPr>
        <w:pStyle w:val="Quote"/>
      </w:pPr>
      <w:r w:rsidRPr="00BC4EFE">
        <w:t xml:space="preserve">Provide a summary of the PICO as well as the health care resource of the comparison/s that will be assessed, define the research questions and inform the analysis of evidence for consideration by MSAC (as outlined in </w:t>
      </w:r>
      <w:r w:rsidRPr="00406D17">
        <w:fldChar w:fldCharType="begin"/>
      </w:r>
      <w:r w:rsidRPr="00406D17">
        <w:instrText xml:space="preserve"> REF _Ref407106822 \h  \* MERGEFORMAT </w:instrText>
      </w:r>
      <w:r w:rsidRPr="00406D17">
        <w:fldChar w:fldCharType="separate"/>
      </w:r>
      <w:r w:rsidR="002A7EA8">
        <w:t xml:space="preserve">Table </w:t>
      </w:r>
      <w:r w:rsidR="002A7EA8">
        <w:rPr>
          <w:noProof/>
        </w:rPr>
        <w:t>4</w:t>
      </w:r>
      <w:r w:rsidRPr="00406D17">
        <w:fldChar w:fldCharType="end"/>
      </w:r>
      <w:r w:rsidRPr="00BC4EFE">
        <w:t xml:space="preserve">). </w:t>
      </w:r>
    </w:p>
    <w:p w14:paraId="5ACE5158" w14:textId="77777777" w:rsidR="004256C3" w:rsidRDefault="004256C3" w:rsidP="00655A03">
      <w:pPr>
        <w:jc w:val="left"/>
      </w:pPr>
    </w:p>
    <w:p w14:paraId="3813784F" w14:textId="77777777" w:rsidR="00406D17" w:rsidRDefault="00406D17" w:rsidP="00406D17">
      <w:pPr>
        <w:pStyle w:val="Caption"/>
      </w:pPr>
      <w:bookmarkStart w:id="9" w:name="_Ref407106822"/>
      <w:r>
        <w:lastRenderedPageBreak/>
        <w:t xml:space="preserve">Table </w:t>
      </w:r>
      <w:fldSimple w:instr=" SEQ Table \* ARABIC ">
        <w:r w:rsidR="002A7EA8">
          <w:rPr>
            <w:noProof/>
          </w:rPr>
          <w:t>4</w:t>
        </w:r>
      </w:fldSimple>
      <w:bookmarkEnd w:id="9"/>
      <w:r>
        <w:tab/>
      </w:r>
      <w:r w:rsidRPr="00406D17">
        <w:rPr>
          <w:b w:val="0"/>
        </w:rPr>
        <w:t>Summary of PICO to define research question</w:t>
      </w:r>
    </w:p>
    <w:tbl>
      <w:tblPr>
        <w:tblStyle w:val="TableGrid"/>
        <w:tblW w:w="5000" w:type="pct"/>
        <w:tblLook w:val="04A0" w:firstRow="1" w:lastRow="0" w:firstColumn="1" w:lastColumn="0" w:noHBand="0" w:noVBand="1"/>
        <w:tblCaption w:val="Table 4 Summary of PICO to define research question"/>
      </w:tblPr>
      <w:tblGrid>
        <w:gridCol w:w="1593"/>
        <w:gridCol w:w="7671"/>
      </w:tblGrid>
      <w:tr w:rsidR="00406D17" w:rsidRPr="00406D17" w14:paraId="05F389B4" w14:textId="77777777" w:rsidTr="00950F6E">
        <w:trPr>
          <w:tblHeader/>
        </w:trPr>
        <w:tc>
          <w:tcPr>
            <w:tcW w:w="860" w:type="pct"/>
          </w:tcPr>
          <w:p w14:paraId="5DFB3248" w14:textId="77777777" w:rsidR="00406D17" w:rsidRPr="00406D17" w:rsidRDefault="00406D17" w:rsidP="000E184E">
            <w:pPr>
              <w:keepNext/>
              <w:spacing w:after="0" w:line="276" w:lineRule="auto"/>
              <w:rPr>
                <w:rFonts w:ascii="Arial Narrow" w:hAnsi="Arial Narrow"/>
                <w:b/>
                <w:sz w:val="20"/>
                <w:szCs w:val="20"/>
              </w:rPr>
            </w:pPr>
            <w:r w:rsidRPr="00406D17">
              <w:rPr>
                <w:rFonts w:ascii="Arial Narrow" w:hAnsi="Arial Narrow"/>
                <w:b/>
                <w:sz w:val="20"/>
                <w:szCs w:val="20"/>
              </w:rPr>
              <w:t>PICO</w:t>
            </w:r>
          </w:p>
        </w:tc>
        <w:tc>
          <w:tcPr>
            <w:tcW w:w="4140" w:type="pct"/>
          </w:tcPr>
          <w:p w14:paraId="08C4EE38" w14:textId="77777777" w:rsidR="00406D17" w:rsidRPr="00406D17" w:rsidRDefault="00406D17" w:rsidP="000E184E">
            <w:pPr>
              <w:keepNext/>
              <w:spacing w:after="0" w:line="276" w:lineRule="auto"/>
              <w:rPr>
                <w:rFonts w:ascii="Arial Narrow" w:hAnsi="Arial Narrow"/>
                <w:b/>
                <w:sz w:val="20"/>
                <w:szCs w:val="20"/>
              </w:rPr>
            </w:pPr>
            <w:r w:rsidRPr="00406D17">
              <w:rPr>
                <w:rFonts w:ascii="Arial Narrow" w:hAnsi="Arial Narrow"/>
                <w:b/>
                <w:sz w:val="20"/>
                <w:szCs w:val="20"/>
              </w:rPr>
              <w:t>Comments</w:t>
            </w:r>
          </w:p>
        </w:tc>
      </w:tr>
      <w:tr w:rsidR="00406D17" w:rsidRPr="00406D17" w14:paraId="3CB94C6D" w14:textId="77777777" w:rsidTr="00D13478">
        <w:tc>
          <w:tcPr>
            <w:tcW w:w="860" w:type="pct"/>
          </w:tcPr>
          <w:p w14:paraId="6AF66A12" w14:textId="77777777" w:rsidR="00406D17" w:rsidRPr="00406D17" w:rsidRDefault="00406D17" w:rsidP="000E184E">
            <w:pPr>
              <w:keepNext/>
              <w:spacing w:after="0" w:line="276" w:lineRule="auto"/>
              <w:rPr>
                <w:rFonts w:ascii="Arial Narrow" w:hAnsi="Arial Narrow"/>
                <w:sz w:val="20"/>
                <w:szCs w:val="20"/>
              </w:rPr>
            </w:pPr>
            <w:r w:rsidRPr="00406D17">
              <w:rPr>
                <w:rFonts w:ascii="Arial Narrow" w:hAnsi="Arial Narrow"/>
                <w:sz w:val="20"/>
                <w:szCs w:val="20"/>
              </w:rPr>
              <w:t>Patients</w:t>
            </w:r>
          </w:p>
        </w:tc>
        <w:tc>
          <w:tcPr>
            <w:tcW w:w="4140" w:type="pct"/>
          </w:tcPr>
          <w:p w14:paraId="0A5030C6" w14:textId="77777777" w:rsidR="00280D01" w:rsidRDefault="00280D01" w:rsidP="00280D01">
            <w:pPr>
              <w:rPr>
                <w:rFonts w:ascii="Arial Narrow" w:hAnsi="Arial Narrow"/>
                <w:sz w:val="20"/>
                <w:szCs w:val="20"/>
              </w:rPr>
            </w:pPr>
            <w:r>
              <w:rPr>
                <w:rFonts w:ascii="Arial Narrow" w:hAnsi="Arial Narrow"/>
                <w:sz w:val="20"/>
                <w:szCs w:val="20"/>
              </w:rPr>
              <w:t xml:space="preserve">Adult patients undergoing </w:t>
            </w:r>
            <w:r w:rsidRPr="008013A7">
              <w:rPr>
                <w:rFonts w:ascii="Arial Narrow" w:hAnsi="Arial Narrow"/>
                <w:sz w:val="20"/>
                <w:szCs w:val="20"/>
              </w:rPr>
              <w:t xml:space="preserve">resection of high grade (grade IV) glioma that are glioblastoma </w:t>
            </w:r>
            <w:proofErr w:type="spellStart"/>
            <w:r w:rsidRPr="008013A7">
              <w:rPr>
                <w:rFonts w:ascii="Arial Narrow" w:hAnsi="Arial Narrow"/>
                <w:sz w:val="20"/>
                <w:szCs w:val="20"/>
              </w:rPr>
              <w:t>multiforme</w:t>
            </w:r>
            <w:proofErr w:type="spellEnd"/>
            <w:r w:rsidRPr="008013A7">
              <w:rPr>
                <w:rFonts w:ascii="Arial Narrow" w:hAnsi="Arial Narrow"/>
                <w:sz w:val="20"/>
                <w:szCs w:val="20"/>
              </w:rPr>
              <w:t xml:space="preserve"> (GBM)</w:t>
            </w:r>
            <w:r>
              <w:rPr>
                <w:rFonts w:ascii="Arial Narrow" w:hAnsi="Arial Narrow"/>
                <w:sz w:val="20"/>
                <w:szCs w:val="20"/>
              </w:rPr>
              <w:t>.</w:t>
            </w:r>
          </w:p>
          <w:p w14:paraId="60F20F97" w14:textId="23611A22" w:rsidR="00280D01" w:rsidRDefault="00966583" w:rsidP="00280D01">
            <w:pPr>
              <w:rPr>
                <w:rFonts w:ascii="Arial Narrow" w:hAnsi="Arial Narrow"/>
                <w:sz w:val="20"/>
                <w:szCs w:val="20"/>
              </w:rPr>
            </w:pPr>
            <w:r w:rsidRPr="00966583">
              <w:rPr>
                <w:rFonts w:ascii="Arial Narrow" w:hAnsi="Arial Narrow"/>
                <w:sz w:val="20"/>
                <w:szCs w:val="20"/>
              </w:rPr>
              <w:t xml:space="preserve">Oral ALA is contraindicated in patients with hypersensitivity to ALA or </w:t>
            </w:r>
            <w:proofErr w:type="spellStart"/>
            <w:r w:rsidRPr="00966583">
              <w:rPr>
                <w:rFonts w:ascii="Arial Narrow" w:hAnsi="Arial Narrow"/>
                <w:sz w:val="20"/>
                <w:szCs w:val="20"/>
              </w:rPr>
              <w:t>porphyrins</w:t>
            </w:r>
            <w:proofErr w:type="spellEnd"/>
            <w:r w:rsidRPr="00966583">
              <w:rPr>
                <w:rFonts w:ascii="Arial Narrow" w:hAnsi="Arial Narrow"/>
                <w:sz w:val="20"/>
                <w:szCs w:val="20"/>
              </w:rPr>
              <w:t xml:space="preserve">, acute or chronic types of </w:t>
            </w:r>
            <w:proofErr w:type="gramStart"/>
            <w:r w:rsidRPr="00966583">
              <w:rPr>
                <w:rFonts w:ascii="Arial Narrow" w:hAnsi="Arial Narrow"/>
                <w:sz w:val="20"/>
                <w:szCs w:val="20"/>
              </w:rPr>
              <w:t>porphyria,</w:t>
            </w:r>
            <w:proofErr w:type="gramEnd"/>
            <w:r w:rsidRPr="00966583">
              <w:rPr>
                <w:rFonts w:ascii="Arial Narrow" w:hAnsi="Arial Narrow"/>
                <w:sz w:val="20"/>
                <w:szCs w:val="20"/>
              </w:rPr>
              <w:t xml:space="preserve"> and in pregnant </w:t>
            </w:r>
            <w:proofErr w:type="spellStart"/>
            <w:r w:rsidRPr="00966583">
              <w:rPr>
                <w:rFonts w:ascii="Arial Narrow" w:hAnsi="Arial Narrow"/>
                <w:sz w:val="20"/>
                <w:szCs w:val="20"/>
              </w:rPr>
              <w:t>women.</w:t>
            </w:r>
            <w:r w:rsidR="00502DF9" w:rsidRPr="001D3747">
              <w:rPr>
                <w:rFonts w:ascii="Arial Narrow" w:hAnsi="Arial Narrow"/>
                <w:sz w:val="20"/>
                <w:szCs w:val="20"/>
              </w:rPr>
              <w:t>Oral</w:t>
            </w:r>
            <w:proofErr w:type="spellEnd"/>
            <w:r w:rsidR="00502DF9" w:rsidRPr="001D3747">
              <w:rPr>
                <w:rFonts w:ascii="Arial Narrow" w:hAnsi="Arial Narrow"/>
                <w:sz w:val="20"/>
                <w:szCs w:val="20"/>
              </w:rPr>
              <w:t xml:space="preserve"> ALA</w:t>
            </w:r>
            <w:r w:rsidR="00280D01" w:rsidRPr="002B511A">
              <w:rPr>
                <w:rFonts w:ascii="Arial Narrow" w:hAnsi="Arial Narrow"/>
                <w:sz w:val="20"/>
                <w:szCs w:val="20"/>
              </w:rPr>
              <w:t xml:space="preserve"> can be used for the resection of both newly diagnosed and recurrent tumours.</w:t>
            </w:r>
          </w:p>
          <w:p w14:paraId="414CEC59" w14:textId="77777777" w:rsidR="00280D01" w:rsidRPr="002B511A" w:rsidRDefault="00280D01" w:rsidP="00280D01">
            <w:pPr>
              <w:rPr>
                <w:rFonts w:ascii="Arial Narrow" w:hAnsi="Arial Narrow"/>
                <w:sz w:val="20"/>
                <w:szCs w:val="20"/>
              </w:rPr>
            </w:pPr>
            <w:r w:rsidRPr="002B511A">
              <w:rPr>
                <w:rFonts w:ascii="Arial Narrow" w:hAnsi="Arial Narrow"/>
                <w:sz w:val="20"/>
                <w:szCs w:val="20"/>
              </w:rPr>
              <w:t>GBM are poorly differentiated, have increased cellularity, variable mitotic activity, and prominent vascular proliferation or necrosis.</w:t>
            </w:r>
          </w:p>
          <w:p w14:paraId="3F13D9AA" w14:textId="77777777" w:rsidR="00280D01" w:rsidRPr="002B511A" w:rsidRDefault="00280D01" w:rsidP="00280D01">
            <w:pPr>
              <w:rPr>
                <w:rFonts w:ascii="Arial Narrow" w:hAnsi="Arial Narrow"/>
                <w:sz w:val="20"/>
                <w:szCs w:val="20"/>
              </w:rPr>
            </w:pPr>
            <w:r w:rsidRPr="002B511A">
              <w:rPr>
                <w:rFonts w:ascii="Arial Narrow" w:hAnsi="Arial Narrow"/>
                <w:sz w:val="20"/>
                <w:szCs w:val="20"/>
              </w:rPr>
              <w:t xml:space="preserve">GBM are usually diagnosed </w:t>
            </w:r>
            <w:r>
              <w:rPr>
                <w:rFonts w:ascii="Arial Narrow" w:hAnsi="Arial Narrow"/>
                <w:sz w:val="20"/>
                <w:szCs w:val="20"/>
              </w:rPr>
              <w:t xml:space="preserve">pre-operatively </w:t>
            </w:r>
            <w:r w:rsidRPr="002B511A">
              <w:rPr>
                <w:rFonts w:ascii="Arial Narrow" w:hAnsi="Arial Narrow"/>
                <w:sz w:val="20"/>
                <w:szCs w:val="20"/>
              </w:rPr>
              <w:t xml:space="preserve">with the aid of an MRI on which they appear as a large, heterogeneous mass in </w:t>
            </w:r>
            <w:proofErr w:type="spellStart"/>
            <w:r w:rsidRPr="002B511A">
              <w:rPr>
                <w:rFonts w:ascii="Arial Narrow" w:hAnsi="Arial Narrow"/>
                <w:sz w:val="20"/>
                <w:szCs w:val="20"/>
              </w:rPr>
              <w:t>supratentorial</w:t>
            </w:r>
            <w:proofErr w:type="spellEnd"/>
            <w:r w:rsidRPr="002B511A">
              <w:rPr>
                <w:rFonts w:ascii="Arial Narrow" w:hAnsi="Arial Narrow"/>
                <w:sz w:val="20"/>
                <w:szCs w:val="20"/>
              </w:rPr>
              <w:t xml:space="preserve"> white matter. The defining features are haemorrhage and necrosis, with surrounding “fingers of oedema” (extensive). There is usually considerable mass effect.</w:t>
            </w:r>
          </w:p>
          <w:p w14:paraId="77922599" w14:textId="77777777" w:rsidR="00280D01" w:rsidRPr="00406D17" w:rsidRDefault="00280D01" w:rsidP="00280D01">
            <w:pPr>
              <w:keepNext/>
              <w:spacing w:after="0" w:line="276" w:lineRule="auto"/>
              <w:rPr>
                <w:rFonts w:ascii="Arial Narrow" w:hAnsi="Arial Narrow"/>
                <w:sz w:val="20"/>
                <w:szCs w:val="20"/>
              </w:rPr>
            </w:pPr>
            <w:r w:rsidRPr="002B511A">
              <w:rPr>
                <w:rFonts w:ascii="Arial Narrow" w:hAnsi="Arial Narrow"/>
                <w:sz w:val="20"/>
                <w:szCs w:val="20"/>
              </w:rPr>
              <w:t>Eligibility for surgery is determined based on whether the lesion is amenable to resection (not deeply situated, or diffuse and non-focal) and on the patient’s clinical condition/ability to tolerate surgery</w:t>
            </w:r>
          </w:p>
        </w:tc>
      </w:tr>
      <w:tr w:rsidR="00406D17" w:rsidRPr="00406D17" w14:paraId="18082FA2" w14:textId="77777777" w:rsidTr="00D13478">
        <w:tc>
          <w:tcPr>
            <w:tcW w:w="860" w:type="pct"/>
          </w:tcPr>
          <w:p w14:paraId="2BB5D687" w14:textId="77777777" w:rsidR="00406D17" w:rsidRPr="00406D17" w:rsidRDefault="00406D17" w:rsidP="000E184E">
            <w:pPr>
              <w:keepNext/>
              <w:spacing w:after="0" w:line="276" w:lineRule="auto"/>
              <w:rPr>
                <w:rFonts w:ascii="Arial Narrow" w:hAnsi="Arial Narrow"/>
                <w:sz w:val="20"/>
                <w:szCs w:val="20"/>
              </w:rPr>
            </w:pPr>
            <w:r w:rsidRPr="00406D17">
              <w:rPr>
                <w:rFonts w:ascii="Arial Narrow" w:hAnsi="Arial Narrow"/>
                <w:sz w:val="20"/>
                <w:szCs w:val="20"/>
              </w:rPr>
              <w:t>Intervention</w:t>
            </w:r>
          </w:p>
        </w:tc>
        <w:tc>
          <w:tcPr>
            <w:tcW w:w="4140" w:type="pct"/>
          </w:tcPr>
          <w:p w14:paraId="79F3C637" w14:textId="77777777" w:rsidR="00406D17" w:rsidRPr="00406D17" w:rsidRDefault="008013A7" w:rsidP="000E184E">
            <w:pPr>
              <w:keepNext/>
              <w:spacing w:after="0" w:line="276" w:lineRule="auto"/>
              <w:rPr>
                <w:rFonts w:ascii="Arial Narrow" w:hAnsi="Arial Narrow"/>
                <w:sz w:val="20"/>
                <w:szCs w:val="20"/>
              </w:rPr>
            </w:pPr>
            <w:r w:rsidRPr="008013A7">
              <w:rPr>
                <w:rFonts w:ascii="Arial Narrow" w:hAnsi="Arial Narrow"/>
                <w:sz w:val="20"/>
                <w:szCs w:val="20"/>
              </w:rPr>
              <w:t xml:space="preserve">Fluorescence guided resection of high grade (grade IV) glioma that </w:t>
            </w:r>
            <w:proofErr w:type="gramStart"/>
            <w:r w:rsidRPr="008013A7">
              <w:rPr>
                <w:rFonts w:ascii="Arial Narrow" w:hAnsi="Arial Narrow"/>
                <w:sz w:val="20"/>
                <w:szCs w:val="20"/>
              </w:rPr>
              <w:t>are</w:t>
            </w:r>
            <w:proofErr w:type="gramEnd"/>
            <w:r w:rsidRPr="008013A7">
              <w:rPr>
                <w:rFonts w:ascii="Arial Narrow" w:hAnsi="Arial Narrow"/>
                <w:sz w:val="20"/>
                <w:szCs w:val="20"/>
              </w:rPr>
              <w:t xml:space="preserve"> GBM using</w:t>
            </w:r>
            <w:r w:rsidR="00502DF9">
              <w:t xml:space="preserve"> </w:t>
            </w:r>
            <w:r w:rsidR="00502DF9" w:rsidRPr="00502DF9">
              <w:rPr>
                <w:rFonts w:ascii="Arial Narrow" w:hAnsi="Arial Narrow"/>
                <w:sz w:val="20"/>
                <w:szCs w:val="20"/>
              </w:rPr>
              <w:t>oral ALA</w:t>
            </w:r>
            <w:r w:rsidRPr="008013A7">
              <w:rPr>
                <w:rFonts w:ascii="Arial Narrow" w:hAnsi="Arial Narrow"/>
                <w:sz w:val="20"/>
                <w:szCs w:val="20"/>
              </w:rPr>
              <w:t xml:space="preserve"> (</w:t>
            </w:r>
            <w:proofErr w:type="spellStart"/>
            <w:r w:rsidRPr="008013A7">
              <w:rPr>
                <w:rFonts w:ascii="Arial Narrow" w:hAnsi="Arial Narrow"/>
                <w:sz w:val="20"/>
                <w:szCs w:val="20"/>
              </w:rPr>
              <w:t>aminolevulinic</w:t>
            </w:r>
            <w:proofErr w:type="spellEnd"/>
            <w:r w:rsidRPr="008013A7">
              <w:rPr>
                <w:rFonts w:ascii="Arial Narrow" w:hAnsi="Arial Narrow"/>
                <w:sz w:val="20"/>
                <w:szCs w:val="20"/>
              </w:rPr>
              <w:t xml:space="preserve"> acid).</w:t>
            </w:r>
          </w:p>
        </w:tc>
      </w:tr>
      <w:tr w:rsidR="00406D17" w:rsidRPr="00406D17" w14:paraId="5594A3BC" w14:textId="77777777" w:rsidTr="00D13478">
        <w:tc>
          <w:tcPr>
            <w:tcW w:w="860" w:type="pct"/>
          </w:tcPr>
          <w:p w14:paraId="0D1812E0" w14:textId="77777777" w:rsidR="00406D17" w:rsidRPr="00406D17" w:rsidRDefault="00406D17" w:rsidP="000E184E">
            <w:pPr>
              <w:keepNext/>
              <w:spacing w:after="0" w:line="276" w:lineRule="auto"/>
              <w:rPr>
                <w:rFonts w:ascii="Arial Narrow" w:hAnsi="Arial Narrow"/>
                <w:sz w:val="20"/>
                <w:szCs w:val="20"/>
              </w:rPr>
            </w:pPr>
            <w:r w:rsidRPr="00406D17">
              <w:rPr>
                <w:rFonts w:ascii="Arial Narrow" w:hAnsi="Arial Narrow"/>
                <w:sz w:val="20"/>
                <w:szCs w:val="20"/>
              </w:rPr>
              <w:t>Comparator</w:t>
            </w:r>
          </w:p>
        </w:tc>
        <w:tc>
          <w:tcPr>
            <w:tcW w:w="4140" w:type="pct"/>
          </w:tcPr>
          <w:p w14:paraId="6F98D79D" w14:textId="77777777" w:rsidR="00406D17" w:rsidRPr="00406D17" w:rsidRDefault="008013A7" w:rsidP="000E184E">
            <w:pPr>
              <w:keepNext/>
              <w:spacing w:after="0" w:line="276" w:lineRule="auto"/>
              <w:rPr>
                <w:rFonts w:ascii="Arial Narrow" w:hAnsi="Arial Narrow"/>
                <w:sz w:val="20"/>
                <w:szCs w:val="20"/>
              </w:rPr>
            </w:pPr>
            <w:r>
              <w:rPr>
                <w:rFonts w:ascii="Arial Narrow" w:hAnsi="Arial Narrow"/>
                <w:sz w:val="20"/>
                <w:szCs w:val="20"/>
              </w:rPr>
              <w:t>R</w:t>
            </w:r>
            <w:r w:rsidRPr="008013A7">
              <w:rPr>
                <w:rFonts w:ascii="Arial Narrow" w:hAnsi="Arial Narrow"/>
                <w:sz w:val="20"/>
                <w:szCs w:val="20"/>
              </w:rPr>
              <w:t xml:space="preserve">esection of high grade (grade IV) glioma that are GBM using </w:t>
            </w:r>
            <w:r>
              <w:rPr>
                <w:rFonts w:ascii="Arial Narrow" w:hAnsi="Arial Narrow"/>
                <w:sz w:val="20"/>
                <w:szCs w:val="20"/>
              </w:rPr>
              <w:t>standard white light</w:t>
            </w:r>
            <w:r w:rsidRPr="008013A7">
              <w:rPr>
                <w:rFonts w:ascii="Arial Narrow" w:hAnsi="Arial Narrow"/>
                <w:sz w:val="20"/>
                <w:szCs w:val="20"/>
              </w:rPr>
              <w:t>.</w:t>
            </w:r>
          </w:p>
        </w:tc>
      </w:tr>
      <w:tr w:rsidR="00406D17" w:rsidRPr="00406D17" w14:paraId="57765D51" w14:textId="77777777" w:rsidTr="00D13478">
        <w:tc>
          <w:tcPr>
            <w:tcW w:w="860" w:type="pct"/>
          </w:tcPr>
          <w:p w14:paraId="425A4D52" w14:textId="77777777" w:rsidR="00406D17" w:rsidRPr="00406D17" w:rsidRDefault="00406D17" w:rsidP="00406D17">
            <w:pPr>
              <w:spacing w:after="0" w:line="276" w:lineRule="auto"/>
              <w:rPr>
                <w:rFonts w:ascii="Arial Narrow" w:hAnsi="Arial Narrow"/>
                <w:sz w:val="20"/>
                <w:szCs w:val="20"/>
              </w:rPr>
            </w:pPr>
            <w:r w:rsidRPr="00406D17">
              <w:rPr>
                <w:rFonts w:ascii="Arial Narrow" w:hAnsi="Arial Narrow"/>
                <w:sz w:val="20"/>
                <w:szCs w:val="20"/>
              </w:rPr>
              <w:t>Outcomes</w:t>
            </w:r>
          </w:p>
        </w:tc>
        <w:tc>
          <w:tcPr>
            <w:tcW w:w="4140" w:type="pct"/>
          </w:tcPr>
          <w:p w14:paraId="1D551D74" w14:textId="77777777" w:rsidR="001D3747" w:rsidRPr="001D3747" w:rsidRDefault="001D3747" w:rsidP="001D3747">
            <w:pPr>
              <w:spacing w:after="0" w:line="276" w:lineRule="auto"/>
              <w:rPr>
                <w:rFonts w:ascii="Arial Narrow" w:hAnsi="Arial Narrow"/>
                <w:sz w:val="20"/>
                <w:szCs w:val="20"/>
              </w:rPr>
            </w:pPr>
            <w:r>
              <w:rPr>
                <w:rFonts w:ascii="Arial Narrow" w:hAnsi="Arial Narrow"/>
                <w:sz w:val="20"/>
                <w:szCs w:val="20"/>
              </w:rPr>
              <w:t>Clinical trial data:</w:t>
            </w:r>
          </w:p>
          <w:p w14:paraId="6557BCBC" w14:textId="77777777" w:rsidR="008013A7" w:rsidRPr="008013A7" w:rsidRDefault="008013A7" w:rsidP="008013A7">
            <w:pPr>
              <w:pStyle w:val="ListParagraph"/>
              <w:numPr>
                <w:ilvl w:val="0"/>
                <w:numId w:val="9"/>
              </w:numPr>
              <w:spacing w:after="0" w:line="276" w:lineRule="auto"/>
              <w:ind w:left="175" w:hanging="175"/>
              <w:rPr>
                <w:rFonts w:ascii="Arial Narrow" w:hAnsi="Arial Narrow"/>
                <w:sz w:val="20"/>
                <w:szCs w:val="20"/>
              </w:rPr>
            </w:pPr>
            <w:r w:rsidRPr="008013A7">
              <w:rPr>
                <w:rFonts w:ascii="Arial Narrow" w:hAnsi="Arial Narrow"/>
                <w:sz w:val="20"/>
                <w:szCs w:val="20"/>
              </w:rPr>
              <w:t>Complete resection</w:t>
            </w:r>
          </w:p>
          <w:p w14:paraId="71F07114" w14:textId="77777777" w:rsidR="00406D17" w:rsidRDefault="008013A7" w:rsidP="008013A7">
            <w:pPr>
              <w:pStyle w:val="ListParagraph"/>
              <w:numPr>
                <w:ilvl w:val="0"/>
                <w:numId w:val="9"/>
              </w:numPr>
              <w:spacing w:after="0" w:line="276" w:lineRule="auto"/>
              <w:ind w:left="175" w:hanging="175"/>
              <w:rPr>
                <w:rFonts w:ascii="Arial Narrow" w:hAnsi="Arial Narrow"/>
                <w:sz w:val="20"/>
                <w:szCs w:val="20"/>
              </w:rPr>
            </w:pPr>
            <w:r w:rsidRPr="008013A7">
              <w:rPr>
                <w:rFonts w:ascii="Arial Narrow" w:hAnsi="Arial Narrow"/>
                <w:sz w:val="20"/>
                <w:szCs w:val="20"/>
              </w:rPr>
              <w:t>Progression Free Survival</w:t>
            </w:r>
          </w:p>
          <w:p w14:paraId="302F04FA" w14:textId="77777777" w:rsidR="008013A7" w:rsidRDefault="008013A7" w:rsidP="008013A7">
            <w:pPr>
              <w:pStyle w:val="ListParagraph"/>
              <w:numPr>
                <w:ilvl w:val="0"/>
                <w:numId w:val="9"/>
              </w:numPr>
              <w:spacing w:after="0" w:line="276" w:lineRule="auto"/>
              <w:ind w:left="175" w:hanging="175"/>
              <w:rPr>
                <w:rFonts w:ascii="Arial Narrow" w:hAnsi="Arial Narrow"/>
                <w:sz w:val="20"/>
                <w:szCs w:val="20"/>
              </w:rPr>
            </w:pPr>
            <w:r>
              <w:rPr>
                <w:rFonts w:ascii="Arial Narrow" w:hAnsi="Arial Narrow"/>
                <w:sz w:val="20"/>
                <w:szCs w:val="20"/>
              </w:rPr>
              <w:t>Survival</w:t>
            </w:r>
          </w:p>
          <w:p w14:paraId="16DEB647" w14:textId="77777777" w:rsidR="00D13478" w:rsidRDefault="00D13478" w:rsidP="008013A7">
            <w:pPr>
              <w:pStyle w:val="ListParagraph"/>
              <w:numPr>
                <w:ilvl w:val="0"/>
                <w:numId w:val="9"/>
              </w:numPr>
              <w:spacing w:after="0" w:line="276" w:lineRule="auto"/>
              <w:ind w:left="175" w:hanging="175"/>
              <w:rPr>
                <w:rFonts w:ascii="Arial Narrow" w:hAnsi="Arial Narrow"/>
                <w:sz w:val="20"/>
                <w:szCs w:val="20"/>
              </w:rPr>
            </w:pPr>
            <w:r>
              <w:rPr>
                <w:rFonts w:ascii="Arial Narrow" w:hAnsi="Arial Narrow"/>
                <w:sz w:val="20"/>
                <w:szCs w:val="20"/>
              </w:rPr>
              <w:t>Treatment-emergent adverse events</w:t>
            </w:r>
          </w:p>
          <w:p w14:paraId="790371E5" w14:textId="77777777" w:rsidR="001D3747" w:rsidRPr="001D3747" w:rsidRDefault="001D3747" w:rsidP="001D3747">
            <w:pPr>
              <w:spacing w:after="0" w:line="276" w:lineRule="auto"/>
              <w:rPr>
                <w:rFonts w:ascii="Arial Narrow" w:hAnsi="Arial Narrow"/>
                <w:sz w:val="20"/>
                <w:szCs w:val="20"/>
              </w:rPr>
            </w:pPr>
            <w:r>
              <w:rPr>
                <w:rFonts w:ascii="Arial Narrow" w:hAnsi="Arial Narrow"/>
                <w:sz w:val="20"/>
                <w:szCs w:val="20"/>
              </w:rPr>
              <w:t>Other benefits not measured directly in the trial</w:t>
            </w:r>
          </w:p>
          <w:p w14:paraId="14354F90" w14:textId="77777777" w:rsidR="001D3747" w:rsidRDefault="001D3747" w:rsidP="001D3747">
            <w:pPr>
              <w:pStyle w:val="ListParagraph"/>
              <w:numPr>
                <w:ilvl w:val="0"/>
                <w:numId w:val="9"/>
              </w:numPr>
              <w:spacing w:after="0" w:line="276" w:lineRule="auto"/>
              <w:ind w:left="175" w:hanging="175"/>
              <w:rPr>
                <w:rFonts w:ascii="Arial Narrow" w:hAnsi="Arial Narrow"/>
                <w:sz w:val="20"/>
                <w:szCs w:val="20"/>
              </w:rPr>
            </w:pPr>
            <w:r>
              <w:rPr>
                <w:rFonts w:ascii="Arial Narrow" w:hAnsi="Arial Narrow"/>
                <w:sz w:val="20"/>
                <w:szCs w:val="20"/>
              </w:rPr>
              <w:t>Improvements in quality of life/utility gain (utility values will be sourced from literature)</w:t>
            </w:r>
          </w:p>
          <w:p w14:paraId="5C39F40B" w14:textId="77777777" w:rsidR="001D3747" w:rsidRDefault="001D3747" w:rsidP="001D3747">
            <w:pPr>
              <w:pStyle w:val="ListParagraph"/>
              <w:numPr>
                <w:ilvl w:val="0"/>
                <w:numId w:val="9"/>
              </w:numPr>
              <w:spacing w:after="0" w:line="276" w:lineRule="auto"/>
              <w:ind w:left="175" w:hanging="175"/>
              <w:rPr>
                <w:rFonts w:ascii="Arial Narrow" w:hAnsi="Arial Narrow"/>
                <w:sz w:val="20"/>
                <w:szCs w:val="20"/>
              </w:rPr>
            </w:pPr>
            <w:r>
              <w:rPr>
                <w:rFonts w:ascii="Arial Narrow" w:hAnsi="Arial Narrow"/>
                <w:sz w:val="20"/>
                <w:szCs w:val="20"/>
              </w:rPr>
              <w:t>Freedom from symptoms of disease</w:t>
            </w:r>
          </w:p>
          <w:p w14:paraId="365434B2" w14:textId="77777777" w:rsidR="001D3747" w:rsidRPr="008013A7" w:rsidRDefault="001D3747" w:rsidP="001D3747">
            <w:pPr>
              <w:pStyle w:val="ListParagraph"/>
              <w:numPr>
                <w:ilvl w:val="0"/>
                <w:numId w:val="9"/>
              </w:numPr>
              <w:spacing w:after="0" w:line="276" w:lineRule="auto"/>
              <w:ind w:left="175" w:hanging="175"/>
              <w:rPr>
                <w:rFonts w:ascii="Arial Narrow" w:hAnsi="Arial Narrow"/>
                <w:sz w:val="20"/>
                <w:szCs w:val="20"/>
              </w:rPr>
            </w:pPr>
            <w:r>
              <w:rPr>
                <w:rFonts w:ascii="Arial Narrow" w:hAnsi="Arial Narrow"/>
                <w:sz w:val="20"/>
                <w:szCs w:val="20"/>
              </w:rPr>
              <w:t>Sparing of steroid-related side effects</w:t>
            </w:r>
          </w:p>
        </w:tc>
      </w:tr>
    </w:tbl>
    <w:p w14:paraId="72E6BF4B" w14:textId="77777777" w:rsidR="004256C3" w:rsidRDefault="004256C3" w:rsidP="00655A03">
      <w:pPr>
        <w:jc w:val="left"/>
      </w:pPr>
    </w:p>
    <w:p w14:paraId="19459C68" w14:textId="77777777" w:rsidR="00D13478" w:rsidRDefault="00D13478" w:rsidP="00655A03">
      <w:pPr>
        <w:jc w:val="left"/>
      </w:pPr>
    </w:p>
    <w:p w14:paraId="1E8DF483" w14:textId="77777777" w:rsidR="00655A03" w:rsidRPr="00BC4EFE" w:rsidRDefault="00655A03" w:rsidP="00655A03">
      <w:pPr>
        <w:pStyle w:val="Heading1"/>
      </w:pPr>
      <w:r w:rsidRPr="00BC4EFE">
        <w:t>Healthcare resources</w:t>
      </w:r>
    </w:p>
    <w:p w14:paraId="46E9F7F1" w14:textId="77777777" w:rsidR="00406D17" w:rsidRPr="00406D17" w:rsidRDefault="00406D17" w:rsidP="00406D17">
      <w:pPr>
        <w:pStyle w:val="Quote"/>
      </w:pPr>
      <w:r w:rsidRPr="00BC4EFE">
        <w:t xml:space="preserve">Using </w:t>
      </w:r>
      <w:r w:rsidR="0009788F">
        <w:fldChar w:fldCharType="begin"/>
      </w:r>
      <w:r w:rsidR="0009788F">
        <w:instrText xml:space="preserve"> REF _Ref410988219 \h  \* MERGEFORMAT </w:instrText>
      </w:r>
      <w:r w:rsidR="0009788F">
        <w:fldChar w:fldCharType="separate"/>
      </w:r>
      <w:r w:rsidR="002A7EA8" w:rsidRPr="00406D17">
        <w:t xml:space="preserve">Table </w:t>
      </w:r>
      <w:r w:rsidR="002A7EA8" w:rsidRPr="001D59B5">
        <w:t>5</w:t>
      </w:r>
      <w:r w:rsidR="0009788F">
        <w:fldChar w:fldCharType="end"/>
      </w:r>
      <w:r w:rsidRPr="00BC4EFE">
        <w:t xml:space="preserve">, 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 </w:t>
      </w:r>
    </w:p>
    <w:p w14:paraId="18D9B4CA" w14:textId="77777777" w:rsidR="004256C3" w:rsidRDefault="004256C3" w:rsidP="00655A03"/>
    <w:p w14:paraId="72F973DC" w14:textId="77777777" w:rsidR="00777527" w:rsidRDefault="00777527" w:rsidP="00777527">
      <w:pPr>
        <w:rPr>
          <w:sz w:val="24"/>
        </w:rPr>
        <w:sectPr w:rsidR="00777527" w:rsidSect="00406D17">
          <w:headerReference w:type="even" r:id="rId21"/>
          <w:headerReference w:type="default" r:id="rId22"/>
          <w:footerReference w:type="default" r:id="rId23"/>
          <w:headerReference w:type="first" r:id="rId24"/>
          <w:pgSz w:w="11906" w:h="16838"/>
          <w:pgMar w:top="993" w:right="1440" w:bottom="1276" w:left="1418" w:header="708" w:footer="708" w:gutter="0"/>
          <w:cols w:space="708"/>
          <w:docGrid w:linePitch="360"/>
        </w:sectPr>
      </w:pPr>
    </w:p>
    <w:p w14:paraId="66DEADE3" w14:textId="77777777" w:rsidR="00777527" w:rsidRPr="00406D17" w:rsidRDefault="00777527" w:rsidP="00777527">
      <w:pPr>
        <w:jc w:val="left"/>
      </w:pPr>
      <w:bookmarkStart w:id="10" w:name="_Ref410988219"/>
      <w:r w:rsidRPr="00406D17">
        <w:rPr>
          <w:b/>
        </w:rPr>
        <w:lastRenderedPageBreak/>
        <w:t xml:space="preserve">Table </w:t>
      </w:r>
      <w:r w:rsidRPr="00406D17">
        <w:rPr>
          <w:b/>
        </w:rPr>
        <w:fldChar w:fldCharType="begin"/>
      </w:r>
      <w:r w:rsidRPr="00406D17">
        <w:rPr>
          <w:b/>
        </w:rPr>
        <w:instrText xml:space="preserve"> SEQ Table \* ARABIC </w:instrText>
      </w:r>
      <w:r w:rsidRPr="00406D17">
        <w:rPr>
          <w:b/>
        </w:rPr>
        <w:fldChar w:fldCharType="separate"/>
      </w:r>
      <w:r w:rsidR="002A7EA8">
        <w:rPr>
          <w:b/>
          <w:noProof/>
        </w:rPr>
        <w:t>5</w:t>
      </w:r>
      <w:r w:rsidRPr="00406D17">
        <w:rPr>
          <w:b/>
        </w:rPr>
        <w:fldChar w:fldCharType="end"/>
      </w:r>
      <w:bookmarkEnd w:id="10"/>
      <w:r w:rsidRPr="00406D17">
        <w:rPr>
          <w:b/>
        </w:rPr>
        <w:tab/>
      </w:r>
      <w:r w:rsidRPr="00406D17">
        <w:t>List of resources to be considered in the economic analysis</w:t>
      </w: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5 List of resources to be considered in the economic analysis"/>
      </w:tblPr>
      <w:tblGrid>
        <w:gridCol w:w="3450"/>
        <w:gridCol w:w="1285"/>
        <w:gridCol w:w="1294"/>
        <w:gridCol w:w="1291"/>
        <w:gridCol w:w="1288"/>
        <w:gridCol w:w="1057"/>
        <w:gridCol w:w="870"/>
        <w:gridCol w:w="1140"/>
        <w:gridCol w:w="997"/>
        <w:gridCol w:w="852"/>
        <w:gridCol w:w="1318"/>
      </w:tblGrid>
      <w:tr w:rsidR="00F841FB" w:rsidRPr="00406D17" w14:paraId="42301EDF" w14:textId="77777777" w:rsidTr="0009788F">
        <w:trPr>
          <w:cantSplit/>
          <w:tblHeader/>
        </w:trPr>
        <w:tc>
          <w:tcPr>
            <w:tcW w:w="1162" w:type="pct"/>
            <w:vMerge w:val="restart"/>
            <w:shd w:val="clear" w:color="auto" w:fill="auto"/>
          </w:tcPr>
          <w:p w14:paraId="07C1DE1F" w14:textId="77777777" w:rsidR="00777527" w:rsidRPr="00406D17" w:rsidRDefault="00777527" w:rsidP="006D1D4D">
            <w:pPr>
              <w:keepNext/>
              <w:spacing w:after="0" w:line="276" w:lineRule="auto"/>
              <w:jc w:val="left"/>
              <w:rPr>
                <w:rFonts w:ascii="Arial Narrow" w:hAnsi="Arial Narrow"/>
                <w:b/>
              </w:rPr>
            </w:pPr>
          </w:p>
        </w:tc>
        <w:tc>
          <w:tcPr>
            <w:tcW w:w="433" w:type="pct"/>
            <w:vMerge w:val="restart"/>
            <w:shd w:val="clear" w:color="auto" w:fill="F7CAAC" w:themeFill="accent2" w:themeFillTint="66"/>
            <w:vAlign w:val="center"/>
          </w:tcPr>
          <w:p w14:paraId="3372FA05"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Provider of resource</w:t>
            </w:r>
          </w:p>
        </w:tc>
        <w:tc>
          <w:tcPr>
            <w:tcW w:w="436" w:type="pct"/>
            <w:vMerge w:val="restart"/>
            <w:shd w:val="clear" w:color="auto" w:fill="F7CAAC" w:themeFill="accent2" w:themeFillTint="66"/>
            <w:vAlign w:val="center"/>
          </w:tcPr>
          <w:p w14:paraId="5CEE527A"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Setting in which resource is provided</w:t>
            </w:r>
          </w:p>
        </w:tc>
        <w:tc>
          <w:tcPr>
            <w:tcW w:w="435" w:type="pct"/>
            <w:vMerge w:val="restart"/>
            <w:shd w:val="clear" w:color="auto" w:fill="DBDBDB" w:themeFill="accent3" w:themeFillTint="66"/>
            <w:vAlign w:val="center"/>
          </w:tcPr>
          <w:p w14:paraId="3DDF0928"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Proportion of patients receiving resource</w:t>
            </w:r>
          </w:p>
        </w:tc>
        <w:tc>
          <w:tcPr>
            <w:tcW w:w="434" w:type="pct"/>
            <w:vMerge w:val="restart"/>
            <w:shd w:val="clear" w:color="auto" w:fill="DBDBDB" w:themeFill="accent3" w:themeFillTint="66"/>
            <w:vAlign w:val="center"/>
          </w:tcPr>
          <w:p w14:paraId="306F2085"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Number of units of resource per relevant time horizon per patient receiving resource</w:t>
            </w:r>
          </w:p>
        </w:tc>
        <w:tc>
          <w:tcPr>
            <w:tcW w:w="2100" w:type="pct"/>
            <w:gridSpan w:val="6"/>
            <w:shd w:val="clear" w:color="auto" w:fill="C5E0B3" w:themeFill="accent6" w:themeFillTint="66"/>
          </w:tcPr>
          <w:p w14:paraId="323F51C1"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Disaggregated unit cost</w:t>
            </w:r>
          </w:p>
        </w:tc>
      </w:tr>
      <w:tr w:rsidR="00F841FB" w:rsidRPr="00406D17" w14:paraId="29ED9F17" w14:textId="77777777" w:rsidTr="0009788F">
        <w:trPr>
          <w:cantSplit/>
          <w:tblHeader/>
        </w:trPr>
        <w:tc>
          <w:tcPr>
            <w:tcW w:w="1162" w:type="pct"/>
            <w:vMerge/>
            <w:tcBorders>
              <w:bottom w:val="single" w:sz="4" w:space="0" w:color="auto"/>
            </w:tcBorders>
            <w:shd w:val="clear" w:color="auto" w:fill="auto"/>
          </w:tcPr>
          <w:p w14:paraId="4B1D2EF9" w14:textId="77777777" w:rsidR="00777527" w:rsidRPr="00406D17" w:rsidRDefault="00777527" w:rsidP="006D1D4D">
            <w:pPr>
              <w:keepNext/>
              <w:spacing w:after="0" w:line="276" w:lineRule="auto"/>
              <w:jc w:val="left"/>
              <w:rPr>
                <w:rFonts w:ascii="Arial Narrow" w:hAnsi="Arial Narrow"/>
              </w:rPr>
            </w:pPr>
          </w:p>
        </w:tc>
        <w:tc>
          <w:tcPr>
            <w:tcW w:w="433" w:type="pct"/>
            <w:vMerge/>
            <w:tcBorders>
              <w:bottom w:val="single" w:sz="4" w:space="0" w:color="auto"/>
            </w:tcBorders>
            <w:shd w:val="clear" w:color="auto" w:fill="F7CAAC" w:themeFill="accent2" w:themeFillTint="66"/>
          </w:tcPr>
          <w:p w14:paraId="399FD7C1" w14:textId="77777777" w:rsidR="00777527" w:rsidRPr="00406D17" w:rsidRDefault="00777527" w:rsidP="006D1D4D">
            <w:pPr>
              <w:keepNext/>
              <w:spacing w:after="0" w:line="276" w:lineRule="auto"/>
              <w:jc w:val="center"/>
              <w:rPr>
                <w:rFonts w:ascii="Arial Narrow" w:hAnsi="Arial Narrow"/>
              </w:rPr>
            </w:pPr>
          </w:p>
        </w:tc>
        <w:tc>
          <w:tcPr>
            <w:tcW w:w="436" w:type="pct"/>
            <w:vMerge/>
            <w:tcBorders>
              <w:bottom w:val="single" w:sz="4" w:space="0" w:color="auto"/>
            </w:tcBorders>
            <w:shd w:val="clear" w:color="auto" w:fill="F7CAAC" w:themeFill="accent2" w:themeFillTint="66"/>
          </w:tcPr>
          <w:p w14:paraId="4424E406" w14:textId="77777777" w:rsidR="00777527" w:rsidRPr="00406D17" w:rsidRDefault="00777527" w:rsidP="006D1D4D">
            <w:pPr>
              <w:keepNext/>
              <w:spacing w:after="0" w:line="276" w:lineRule="auto"/>
              <w:jc w:val="center"/>
              <w:rPr>
                <w:rFonts w:ascii="Arial Narrow" w:hAnsi="Arial Narrow"/>
              </w:rPr>
            </w:pPr>
          </w:p>
        </w:tc>
        <w:tc>
          <w:tcPr>
            <w:tcW w:w="435" w:type="pct"/>
            <w:vMerge/>
            <w:tcBorders>
              <w:bottom w:val="single" w:sz="4" w:space="0" w:color="auto"/>
            </w:tcBorders>
            <w:shd w:val="clear" w:color="auto" w:fill="DBDBDB" w:themeFill="accent3" w:themeFillTint="66"/>
          </w:tcPr>
          <w:p w14:paraId="564C9D02" w14:textId="77777777" w:rsidR="00777527" w:rsidRPr="00406D17" w:rsidRDefault="00777527" w:rsidP="006D1D4D">
            <w:pPr>
              <w:keepNext/>
              <w:spacing w:after="0" w:line="276" w:lineRule="auto"/>
              <w:jc w:val="center"/>
              <w:rPr>
                <w:rFonts w:ascii="Arial Narrow" w:hAnsi="Arial Narrow"/>
              </w:rPr>
            </w:pPr>
          </w:p>
        </w:tc>
        <w:tc>
          <w:tcPr>
            <w:tcW w:w="434" w:type="pct"/>
            <w:vMerge/>
            <w:tcBorders>
              <w:bottom w:val="single" w:sz="4" w:space="0" w:color="auto"/>
            </w:tcBorders>
            <w:shd w:val="clear" w:color="auto" w:fill="DBDBDB" w:themeFill="accent3" w:themeFillTint="66"/>
          </w:tcPr>
          <w:p w14:paraId="543045F8" w14:textId="77777777" w:rsidR="00777527" w:rsidRPr="00406D17" w:rsidRDefault="00777527" w:rsidP="006D1D4D">
            <w:pPr>
              <w:keepNext/>
              <w:spacing w:after="0" w:line="276" w:lineRule="auto"/>
              <w:jc w:val="center"/>
              <w:rPr>
                <w:rFonts w:ascii="Arial Narrow" w:hAnsi="Arial Narrow"/>
              </w:rPr>
            </w:pPr>
          </w:p>
        </w:tc>
        <w:tc>
          <w:tcPr>
            <w:tcW w:w="356" w:type="pct"/>
            <w:tcBorders>
              <w:bottom w:val="single" w:sz="4" w:space="0" w:color="auto"/>
            </w:tcBorders>
            <w:shd w:val="clear" w:color="auto" w:fill="C5E0B3" w:themeFill="accent6" w:themeFillTint="66"/>
            <w:vAlign w:val="center"/>
          </w:tcPr>
          <w:p w14:paraId="5AF918AE"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MBS</w:t>
            </w:r>
          </w:p>
        </w:tc>
        <w:tc>
          <w:tcPr>
            <w:tcW w:w="293" w:type="pct"/>
            <w:tcBorders>
              <w:bottom w:val="single" w:sz="4" w:space="0" w:color="auto"/>
            </w:tcBorders>
            <w:shd w:val="clear" w:color="auto" w:fill="C5E0B3" w:themeFill="accent6" w:themeFillTint="66"/>
            <w:vAlign w:val="center"/>
          </w:tcPr>
          <w:p w14:paraId="2134A008"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Safety nets*</w:t>
            </w:r>
          </w:p>
        </w:tc>
        <w:tc>
          <w:tcPr>
            <w:tcW w:w="384" w:type="pct"/>
            <w:tcBorders>
              <w:bottom w:val="single" w:sz="4" w:space="0" w:color="auto"/>
            </w:tcBorders>
            <w:shd w:val="clear" w:color="auto" w:fill="C5E0B3" w:themeFill="accent6" w:themeFillTint="66"/>
            <w:vAlign w:val="center"/>
          </w:tcPr>
          <w:p w14:paraId="7AEC1E0E"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Other government budget</w:t>
            </w:r>
          </w:p>
        </w:tc>
        <w:tc>
          <w:tcPr>
            <w:tcW w:w="336" w:type="pct"/>
            <w:tcBorders>
              <w:bottom w:val="single" w:sz="4" w:space="0" w:color="auto"/>
            </w:tcBorders>
            <w:shd w:val="clear" w:color="auto" w:fill="C5E0B3" w:themeFill="accent6" w:themeFillTint="66"/>
            <w:vAlign w:val="center"/>
          </w:tcPr>
          <w:p w14:paraId="4F4A0668"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Private health insurer</w:t>
            </w:r>
          </w:p>
        </w:tc>
        <w:tc>
          <w:tcPr>
            <w:tcW w:w="287" w:type="pct"/>
            <w:tcBorders>
              <w:bottom w:val="single" w:sz="4" w:space="0" w:color="auto"/>
            </w:tcBorders>
            <w:shd w:val="clear" w:color="auto" w:fill="C5E0B3" w:themeFill="accent6" w:themeFillTint="66"/>
            <w:vAlign w:val="center"/>
          </w:tcPr>
          <w:p w14:paraId="65E49F6B"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Patient</w:t>
            </w:r>
          </w:p>
        </w:tc>
        <w:tc>
          <w:tcPr>
            <w:tcW w:w="444" w:type="pct"/>
            <w:tcBorders>
              <w:bottom w:val="single" w:sz="4" w:space="0" w:color="auto"/>
            </w:tcBorders>
            <w:shd w:val="clear" w:color="auto" w:fill="C5E0B3" w:themeFill="accent6" w:themeFillTint="66"/>
            <w:vAlign w:val="center"/>
          </w:tcPr>
          <w:p w14:paraId="0EC4AB55" w14:textId="77777777" w:rsidR="00777527" w:rsidRPr="00406D17" w:rsidRDefault="00777527" w:rsidP="006D1D4D">
            <w:pPr>
              <w:keepNext/>
              <w:spacing w:after="0" w:line="276" w:lineRule="auto"/>
              <w:jc w:val="center"/>
              <w:rPr>
                <w:rFonts w:ascii="Arial Narrow" w:hAnsi="Arial Narrow"/>
                <w:b/>
              </w:rPr>
            </w:pPr>
            <w:r w:rsidRPr="00406D17">
              <w:rPr>
                <w:rFonts w:ascii="Arial Narrow" w:hAnsi="Arial Narrow"/>
                <w:b/>
              </w:rPr>
              <w:t>Total cost</w:t>
            </w:r>
          </w:p>
        </w:tc>
      </w:tr>
      <w:tr w:rsidR="00F841FB" w:rsidRPr="00406D17" w14:paraId="6D05EA39" w14:textId="77777777" w:rsidTr="0009788F">
        <w:trPr>
          <w:cantSplit/>
        </w:trPr>
        <w:tc>
          <w:tcPr>
            <w:tcW w:w="2031" w:type="pct"/>
            <w:gridSpan w:val="3"/>
            <w:tcBorders>
              <w:right w:val="nil"/>
            </w:tcBorders>
            <w:shd w:val="clear" w:color="auto" w:fill="auto"/>
          </w:tcPr>
          <w:p w14:paraId="1BFD0C93" w14:textId="77777777" w:rsidR="00006656" w:rsidRPr="00406D17" w:rsidRDefault="00006656" w:rsidP="00006656">
            <w:pPr>
              <w:spacing w:after="0" w:line="276" w:lineRule="auto"/>
              <w:jc w:val="left"/>
              <w:rPr>
                <w:rFonts w:ascii="Arial Narrow" w:hAnsi="Arial Narrow"/>
              </w:rPr>
            </w:pPr>
            <w:r w:rsidRPr="00406D17">
              <w:rPr>
                <w:rFonts w:ascii="Arial Narrow" w:hAnsi="Arial Narrow"/>
                <w:b/>
              </w:rPr>
              <w:t>Resources provided to identify eligible population</w:t>
            </w:r>
          </w:p>
        </w:tc>
        <w:tc>
          <w:tcPr>
            <w:tcW w:w="1518" w:type="pct"/>
            <w:gridSpan w:val="4"/>
            <w:tcBorders>
              <w:left w:val="nil"/>
              <w:right w:val="nil"/>
            </w:tcBorders>
            <w:shd w:val="clear" w:color="auto" w:fill="auto"/>
          </w:tcPr>
          <w:p w14:paraId="55D8275C" w14:textId="77777777" w:rsidR="00006656" w:rsidRPr="00406D17" w:rsidRDefault="00006656" w:rsidP="00006656">
            <w:pPr>
              <w:spacing w:after="0" w:line="276" w:lineRule="auto"/>
              <w:jc w:val="left"/>
              <w:rPr>
                <w:rFonts w:ascii="Arial Narrow" w:hAnsi="Arial Narrow"/>
              </w:rPr>
            </w:pPr>
            <w:r>
              <w:rPr>
                <w:rFonts w:ascii="Arial Narrow" w:hAnsi="Arial Narrow"/>
              </w:rPr>
              <w:t>(</w:t>
            </w:r>
            <w:r w:rsidRPr="00006656">
              <w:rPr>
                <w:rFonts w:ascii="Arial Narrow" w:hAnsi="Arial Narrow"/>
              </w:rPr>
              <w:t>None over and above current standard practice</w:t>
            </w:r>
            <w:r>
              <w:rPr>
                <w:rFonts w:ascii="Arial Narrow" w:hAnsi="Arial Narrow"/>
              </w:rPr>
              <w:t>)</w:t>
            </w:r>
          </w:p>
        </w:tc>
        <w:tc>
          <w:tcPr>
            <w:tcW w:w="384" w:type="pct"/>
            <w:tcBorders>
              <w:left w:val="nil"/>
              <w:right w:val="nil"/>
            </w:tcBorders>
            <w:shd w:val="clear" w:color="auto" w:fill="auto"/>
          </w:tcPr>
          <w:p w14:paraId="606AEAF5" w14:textId="77777777" w:rsidR="00006656" w:rsidRPr="00406D17" w:rsidRDefault="00006656" w:rsidP="006D1D4D">
            <w:pPr>
              <w:spacing w:after="0" w:line="276" w:lineRule="auto"/>
              <w:jc w:val="center"/>
              <w:rPr>
                <w:rFonts w:ascii="Arial Narrow" w:hAnsi="Arial Narrow"/>
              </w:rPr>
            </w:pPr>
          </w:p>
        </w:tc>
        <w:tc>
          <w:tcPr>
            <w:tcW w:w="336" w:type="pct"/>
            <w:tcBorders>
              <w:left w:val="nil"/>
              <w:right w:val="nil"/>
            </w:tcBorders>
            <w:shd w:val="clear" w:color="auto" w:fill="auto"/>
          </w:tcPr>
          <w:p w14:paraId="00C4A07C" w14:textId="77777777" w:rsidR="00006656" w:rsidRPr="00406D17" w:rsidRDefault="00006656" w:rsidP="006D1D4D">
            <w:pPr>
              <w:spacing w:after="0" w:line="276" w:lineRule="auto"/>
              <w:jc w:val="center"/>
              <w:rPr>
                <w:rFonts w:ascii="Arial Narrow" w:hAnsi="Arial Narrow"/>
              </w:rPr>
            </w:pPr>
          </w:p>
        </w:tc>
        <w:tc>
          <w:tcPr>
            <w:tcW w:w="287" w:type="pct"/>
            <w:tcBorders>
              <w:left w:val="nil"/>
              <w:right w:val="nil"/>
            </w:tcBorders>
            <w:shd w:val="clear" w:color="auto" w:fill="auto"/>
          </w:tcPr>
          <w:p w14:paraId="124D629B" w14:textId="77777777" w:rsidR="00006656" w:rsidRPr="00406D17" w:rsidRDefault="00006656" w:rsidP="006D1D4D">
            <w:pPr>
              <w:spacing w:after="0" w:line="276" w:lineRule="auto"/>
              <w:jc w:val="center"/>
              <w:rPr>
                <w:rFonts w:ascii="Arial Narrow" w:hAnsi="Arial Narrow"/>
              </w:rPr>
            </w:pPr>
          </w:p>
        </w:tc>
        <w:tc>
          <w:tcPr>
            <w:tcW w:w="444" w:type="pct"/>
            <w:tcBorders>
              <w:left w:val="nil"/>
            </w:tcBorders>
            <w:shd w:val="clear" w:color="auto" w:fill="auto"/>
          </w:tcPr>
          <w:p w14:paraId="3DCC9892" w14:textId="77777777" w:rsidR="00006656" w:rsidRPr="00406D17" w:rsidRDefault="00006656" w:rsidP="006D1D4D">
            <w:pPr>
              <w:spacing w:after="0" w:line="276" w:lineRule="auto"/>
              <w:jc w:val="center"/>
              <w:rPr>
                <w:rFonts w:ascii="Arial Narrow" w:hAnsi="Arial Narrow"/>
              </w:rPr>
            </w:pPr>
          </w:p>
        </w:tc>
      </w:tr>
      <w:tr w:rsidR="00F841FB" w:rsidRPr="00406D17" w14:paraId="4DEC1722" w14:textId="77777777" w:rsidTr="0009788F">
        <w:trPr>
          <w:cantSplit/>
        </w:trPr>
        <w:tc>
          <w:tcPr>
            <w:tcW w:w="1162" w:type="pct"/>
            <w:shd w:val="clear" w:color="auto" w:fill="auto"/>
          </w:tcPr>
          <w:p w14:paraId="16F77250" w14:textId="77777777" w:rsidR="00C54F6B" w:rsidRPr="00406D17" w:rsidRDefault="00C54F6B" w:rsidP="00C54F6B">
            <w:pPr>
              <w:spacing w:after="0" w:line="276" w:lineRule="auto"/>
              <w:jc w:val="left"/>
              <w:rPr>
                <w:rFonts w:ascii="Arial Narrow" w:hAnsi="Arial Narrow"/>
              </w:rPr>
            </w:pPr>
            <w:r w:rsidRPr="00006656">
              <w:rPr>
                <w:rFonts w:ascii="Arial Narrow" w:hAnsi="Arial Narrow"/>
              </w:rPr>
              <w:t xml:space="preserve">GP Consultation </w:t>
            </w:r>
            <w:r>
              <w:rPr>
                <w:rFonts w:ascii="Arial Narrow" w:hAnsi="Arial Narrow"/>
              </w:rPr>
              <w:t>(</w:t>
            </w:r>
            <w:r w:rsidRPr="00006656">
              <w:rPr>
                <w:rFonts w:ascii="Arial Narrow" w:hAnsi="Arial Narrow"/>
              </w:rPr>
              <w:t>MBS23</w:t>
            </w:r>
            <w:r>
              <w:rPr>
                <w:rFonts w:ascii="Arial Narrow" w:hAnsi="Arial Narrow"/>
              </w:rPr>
              <w:t>)</w:t>
            </w:r>
          </w:p>
        </w:tc>
        <w:tc>
          <w:tcPr>
            <w:tcW w:w="433" w:type="pct"/>
            <w:shd w:val="clear" w:color="auto" w:fill="F7CAAC" w:themeFill="accent2" w:themeFillTint="66"/>
          </w:tcPr>
          <w:p w14:paraId="2DE9263A" w14:textId="77777777" w:rsidR="00C54F6B" w:rsidRPr="00406D17" w:rsidRDefault="00C54F6B" w:rsidP="00C54F6B">
            <w:pPr>
              <w:spacing w:after="0" w:line="276" w:lineRule="auto"/>
              <w:jc w:val="center"/>
              <w:rPr>
                <w:rFonts w:ascii="Arial Narrow" w:hAnsi="Arial Narrow"/>
              </w:rPr>
            </w:pPr>
            <w:r w:rsidRPr="00006656">
              <w:rPr>
                <w:rFonts w:ascii="Arial Narrow" w:hAnsi="Arial Narrow"/>
              </w:rPr>
              <w:t>GP</w:t>
            </w:r>
          </w:p>
        </w:tc>
        <w:tc>
          <w:tcPr>
            <w:tcW w:w="436" w:type="pct"/>
            <w:shd w:val="clear" w:color="auto" w:fill="F7CAAC" w:themeFill="accent2" w:themeFillTint="66"/>
          </w:tcPr>
          <w:p w14:paraId="646C5DA1" w14:textId="77777777" w:rsidR="00C54F6B" w:rsidRPr="00406D17" w:rsidRDefault="00C54F6B" w:rsidP="00C54F6B">
            <w:pPr>
              <w:spacing w:after="0" w:line="276" w:lineRule="auto"/>
              <w:jc w:val="center"/>
              <w:rPr>
                <w:rFonts w:ascii="Arial Narrow" w:hAnsi="Arial Narrow"/>
              </w:rPr>
            </w:pPr>
            <w:r w:rsidRPr="00006656">
              <w:rPr>
                <w:rFonts w:ascii="Arial Narrow" w:hAnsi="Arial Narrow"/>
              </w:rPr>
              <w:t>Consulting Room</w:t>
            </w:r>
          </w:p>
        </w:tc>
        <w:tc>
          <w:tcPr>
            <w:tcW w:w="435" w:type="pct"/>
            <w:shd w:val="clear" w:color="auto" w:fill="DBDBDB" w:themeFill="accent3" w:themeFillTint="66"/>
          </w:tcPr>
          <w:p w14:paraId="2C50CC2C" w14:textId="77777777" w:rsidR="00C54F6B" w:rsidRPr="00406D17" w:rsidRDefault="00C54F6B" w:rsidP="00C54F6B">
            <w:pPr>
              <w:spacing w:after="0" w:line="276" w:lineRule="auto"/>
              <w:jc w:val="center"/>
              <w:rPr>
                <w:rFonts w:ascii="Arial Narrow" w:hAnsi="Arial Narrow"/>
              </w:rPr>
            </w:pPr>
            <w:r>
              <w:rPr>
                <w:rFonts w:ascii="Arial Narrow" w:hAnsi="Arial Narrow"/>
              </w:rPr>
              <w:t>50%</w:t>
            </w:r>
          </w:p>
        </w:tc>
        <w:tc>
          <w:tcPr>
            <w:tcW w:w="434" w:type="pct"/>
            <w:shd w:val="clear" w:color="auto" w:fill="DBDBDB" w:themeFill="accent3" w:themeFillTint="66"/>
          </w:tcPr>
          <w:p w14:paraId="32B56FEE" w14:textId="77777777" w:rsidR="00C54F6B" w:rsidRPr="00406D17" w:rsidRDefault="00C54F6B" w:rsidP="00C54F6B">
            <w:pPr>
              <w:spacing w:after="0" w:line="276" w:lineRule="auto"/>
              <w:jc w:val="center"/>
              <w:rPr>
                <w:rFonts w:ascii="Arial Narrow" w:hAnsi="Arial Narrow"/>
              </w:rPr>
            </w:pPr>
            <w:r>
              <w:rPr>
                <w:rFonts w:ascii="Arial Narrow" w:hAnsi="Arial Narrow"/>
              </w:rPr>
              <w:t>TBD</w:t>
            </w:r>
          </w:p>
        </w:tc>
        <w:tc>
          <w:tcPr>
            <w:tcW w:w="356" w:type="pct"/>
            <w:shd w:val="clear" w:color="auto" w:fill="C5E0B3" w:themeFill="accent6" w:themeFillTint="66"/>
          </w:tcPr>
          <w:p w14:paraId="7593BCEC" w14:textId="77777777" w:rsidR="00C54F6B" w:rsidRPr="00406D17" w:rsidRDefault="00C54F6B" w:rsidP="00C54F6B">
            <w:pPr>
              <w:spacing w:after="0" w:line="276" w:lineRule="auto"/>
              <w:jc w:val="center"/>
              <w:rPr>
                <w:rFonts w:ascii="Arial Narrow" w:hAnsi="Arial Narrow"/>
              </w:rPr>
            </w:pPr>
            <w:r w:rsidRPr="00C54F6B">
              <w:rPr>
                <w:rFonts w:ascii="Arial Narrow" w:hAnsi="Arial Narrow"/>
              </w:rPr>
              <w:t>$37.05</w:t>
            </w:r>
          </w:p>
        </w:tc>
        <w:tc>
          <w:tcPr>
            <w:tcW w:w="293" w:type="pct"/>
            <w:shd w:val="clear" w:color="auto" w:fill="C5E0B3" w:themeFill="accent6" w:themeFillTint="66"/>
          </w:tcPr>
          <w:p w14:paraId="3FC3A42B" w14:textId="77777777" w:rsidR="00C54F6B" w:rsidRPr="00406D17" w:rsidRDefault="00C54F6B" w:rsidP="00C54F6B">
            <w:pPr>
              <w:spacing w:after="0" w:line="276" w:lineRule="auto"/>
              <w:jc w:val="center"/>
              <w:rPr>
                <w:rFonts w:ascii="Arial Narrow" w:hAnsi="Arial Narrow"/>
              </w:rPr>
            </w:pPr>
          </w:p>
        </w:tc>
        <w:tc>
          <w:tcPr>
            <w:tcW w:w="384" w:type="pct"/>
            <w:shd w:val="clear" w:color="auto" w:fill="C5E0B3" w:themeFill="accent6" w:themeFillTint="66"/>
          </w:tcPr>
          <w:p w14:paraId="4F7DD7F7" w14:textId="77777777" w:rsidR="00C54F6B" w:rsidRPr="00406D17" w:rsidRDefault="00C54F6B" w:rsidP="00C54F6B">
            <w:pPr>
              <w:spacing w:after="0" w:line="276" w:lineRule="auto"/>
              <w:jc w:val="center"/>
              <w:rPr>
                <w:rFonts w:ascii="Arial Narrow" w:hAnsi="Arial Narrow"/>
              </w:rPr>
            </w:pPr>
          </w:p>
        </w:tc>
        <w:tc>
          <w:tcPr>
            <w:tcW w:w="336" w:type="pct"/>
            <w:shd w:val="clear" w:color="auto" w:fill="C5E0B3" w:themeFill="accent6" w:themeFillTint="66"/>
          </w:tcPr>
          <w:p w14:paraId="29D31079" w14:textId="77777777" w:rsidR="00C54F6B" w:rsidRPr="00406D17" w:rsidRDefault="00C54F6B" w:rsidP="00C54F6B">
            <w:pPr>
              <w:spacing w:after="0" w:line="276" w:lineRule="auto"/>
              <w:jc w:val="center"/>
              <w:rPr>
                <w:rFonts w:ascii="Arial Narrow" w:hAnsi="Arial Narrow"/>
              </w:rPr>
            </w:pPr>
          </w:p>
        </w:tc>
        <w:tc>
          <w:tcPr>
            <w:tcW w:w="287" w:type="pct"/>
            <w:shd w:val="clear" w:color="auto" w:fill="C5E0B3" w:themeFill="accent6" w:themeFillTint="66"/>
          </w:tcPr>
          <w:p w14:paraId="212BC175" w14:textId="77777777" w:rsidR="00C54F6B" w:rsidRPr="00406D17" w:rsidRDefault="00C54F6B" w:rsidP="00C54F6B">
            <w:pPr>
              <w:spacing w:after="0" w:line="276" w:lineRule="auto"/>
              <w:jc w:val="center"/>
              <w:rPr>
                <w:rFonts w:ascii="Arial Narrow" w:hAnsi="Arial Narrow"/>
              </w:rPr>
            </w:pPr>
          </w:p>
        </w:tc>
        <w:tc>
          <w:tcPr>
            <w:tcW w:w="444" w:type="pct"/>
            <w:shd w:val="clear" w:color="auto" w:fill="C5E0B3" w:themeFill="accent6" w:themeFillTint="66"/>
          </w:tcPr>
          <w:p w14:paraId="26A974A1" w14:textId="77777777" w:rsidR="00C54F6B" w:rsidRPr="00406D17" w:rsidRDefault="00C54F6B" w:rsidP="00C54F6B">
            <w:pPr>
              <w:spacing w:after="0" w:line="276" w:lineRule="auto"/>
              <w:jc w:val="center"/>
              <w:rPr>
                <w:rFonts w:ascii="Arial Narrow" w:hAnsi="Arial Narrow"/>
              </w:rPr>
            </w:pPr>
          </w:p>
        </w:tc>
      </w:tr>
      <w:tr w:rsidR="00F841FB" w:rsidRPr="00406D17" w14:paraId="7787F6B2" w14:textId="77777777" w:rsidTr="0009788F">
        <w:trPr>
          <w:cantSplit/>
        </w:trPr>
        <w:tc>
          <w:tcPr>
            <w:tcW w:w="1162" w:type="pct"/>
            <w:tcBorders>
              <w:bottom w:val="single" w:sz="4" w:space="0" w:color="auto"/>
            </w:tcBorders>
            <w:shd w:val="clear" w:color="auto" w:fill="auto"/>
          </w:tcPr>
          <w:p w14:paraId="75405A9A" w14:textId="77777777" w:rsidR="00C54F6B" w:rsidRPr="00406D17" w:rsidRDefault="00F841FB" w:rsidP="00F841FB">
            <w:pPr>
              <w:spacing w:after="0" w:line="276" w:lineRule="auto"/>
              <w:jc w:val="left"/>
              <w:rPr>
                <w:rFonts w:ascii="Arial Narrow" w:hAnsi="Arial Narrow"/>
              </w:rPr>
            </w:pPr>
            <w:r w:rsidRPr="00F841FB">
              <w:rPr>
                <w:rFonts w:ascii="Arial Narrow" w:hAnsi="Arial Narrow"/>
              </w:rPr>
              <w:t>Medical Practitioner (Emergency Physician) Attendances</w:t>
            </w:r>
            <w:r w:rsidR="001E3DBC">
              <w:rPr>
                <w:rFonts w:ascii="Arial Narrow" w:hAnsi="Arial Narrow"/>
              </w:rPr>
              <w:t xml:space="preserve"> (MBS501)</w:t>
            </w:r>
          </w:p>
        </w:tc>
        <w:tc>
          <w:tcPr>
            <w:tcW w:w="433" w:type="pct"/>
            <w:tcBorders>
              <w:bottom w:val="single" w:sz="4" w:space="0" w:color="auto"/>
            </w:tcBorders>
            <w:shd w:val="clear" w:color="auto" w:fill="F7CAAC" w:themeFill="accent2" w:themeFillTint="66"/>
          </w:tcPr>
          <w:p w14:paraId="40E0AB53" w14:textId="77777777" w:rsidR="00C54F6B" w:rsidRPr="00406D17" w:rsidRDefault="00F841FB" w:rsidP="00C54F6B">
            <w:pPr>
              <w:spacing w:after="0" w:line="276" w:lineRule="auto"/>
              <w:jc w:val="center"/>
              <w:rPr>
                <w:rFonts w:ascii="Arial Narrow" w:hAnsi="Arial Narrow"/>
              </w:rPr>
            </w:pPr>
            <w:r w:rsidRPr="00F841FB">
              <w:rPr>
                <w:rFonts w:ascii="Arial Narrow" w:hAnsi="Arial Narrow"/>
              </w:rPr>
              <w:t>Medical Practitioner</w:t>
            </w:r>
          </w:p>
        </w:tc>
        <w:tc>
          <w:tcPr>
            <w:tcW w:w="436" w:type="pct"/>
            <w:tcBorders>
              <w:bottom w:val="single" w:sz="4" w:space="0" w:color="auto"/>
            </w:tcBorders>
            <w:shd w:val="clear" w:color="auto" w:fill="F7CAAC" w:themeFill="accent2" w:themeFillTint="66"/>
          </w:tcPr>
          <w:p w14:paraId="06195FDB" w14:textId="77777777" w:rsidR="00C54F6B" w:rsidRPr="00406D17" w:rsidRDefault="00F841FB" w:rsidP="00C54F6B">
            <w:pPr>
              <w:spacing w:after="0" w:line="276" w:lineRule="auto"/>
              <w:jc w:val="center"/>
              <w:rPr>
                <w:rFonts w:ascii="Arial Narrow" w:hAnsi="Arial Narrow"/>
              </w:rPr>
            </w:pPr>
            <w:r w:rsidRPr="00F841FB">
              <w:rPr>
                <w:rFonts w:ascii="Arial Narrow" w:hAnsi="Arial Narrow"/>
              </w:rPr>
              <w:t>Emergency Department</w:t>
            </w:r>
          </w:p>
        </w:tc>
        <w:tc>
          <w:tcPr>
            <w:tcW w:w="435" w:type="pct"/>
            <w:tcBorders>
              <w:bottom w:val="single" w:sz="4" w:space="0" w:color="auto"/>
            </w:tcBorders>
            <w:shd w:val="clear" w:color="auto" w:fill="DBDBDB" w:themeFill="accent3" w:themeFillTint="66"/>
          </w:tcPr>
          <w:p w14:paraId="167EF9BA" w14:textId="77777777" w:rsidR="00C54F6B" w:rsidRPr="00406D17" w:rsidRDefault="00F841FB" w:rsidP="00C54F6B">
            <w:pPr>
              <w:spacing w:after="0" w:line="276" w:lineRule="auto"/>
              <w:jc w:val="center"/>
              <w:rPr>
                <w:rFonts w:ascii="Arial Narrow" w:hAnsi="Arial Narrow"/>
              </w:rPr>
            </w:pPr>
            <w:r>
              <w:rPr>
                <w:rFonts w:ascii="Arial Narrow" w:hAnsi="Arial Narrow"/>
              </w:rPr>
              <w:t>50%</w:t>
            </w:r>
          </w:p>
        </w:tc>
        <w:tc>
          <w:tcPr>
            <w:tcW w:w="434" w:type="pct"/>
            <w:tcBorders>
              <w:bottom w:val="single" w:sz="4" w:space="0" w:color="auto"/>
            </w:tcBorders>
            <w:shd w:val="clear" w:color="auto" w:fill="DBDBDB" w:themeFill="accent3" w:themeFillTint="66"/>
          </w:tcPr>
          <w:p w14:paraId="203F0BA5" w14:textId="77777777" w:rsidR="00C54F6B" w:rsidRPr="00406D17" w:rsidRDefault="00F841FB" w:rsidP="00C54F6B">
            <w:pPr>
              <w:spacing w:after="0" w:line="276" w:lineRule="auto"/>
              <w:jc w:val="center"/>
              <w:rPr>
                <w:rFonts w:ascii="Arial Narrow" w:hAnsi="Arial Narrow"/>
              </w:rPr>
            </w:pPr>
            <w:r>
              <w:rPr>
                <w:rFonts w:ascii="Arial Narrow" w:hAnsi="Arial Narrow"/>
              </w:rPr>
              <w:t>1</w:t>
            </w:r>
          </w:p>
        </w:tc>
        <w:tc>
          <w:tcPr>
            <w:tcW w:w="356" w:type="pct"/>
            <w:tcBorders>
              <w:bottom w:val="single" w:sz="4" w:space="0" w:color="auto"/>
            </w:tcBorders>
            <w:shd w:val="clear" w:color="auto" w:fill="C5E0B3" w:themeFill="accent6" w:themeFillTint="66"/>
          </w:tcPr>
          <w:p w14:paraId="2DAE7FD3" w14:textId="77777777" w:rsidR="00C54F6B" w:rsidRPr="00406D17" w:rsidRDefault="00F841FB" w:rsidP="00C54F6B">
            <w:pPr>
              <w:spacing w:after="0" w:line="276" w:lineRule="auto"/>
              <w:jc w:val="center"/>
              <w:rPr>
                <w:rFonts w:ascii="Arial Narrow" w:hAnsi="Arial Narrow"/>
              </w:rPr>
            </w:pPr>
            <w:r w:rsidRPr="00F841FB">
              <w:rPr>
                <w:rFonts w:ascii="Arial Narrow" w:hAnsi="Arial Narrow"/>
              </w:rPr>
              <w:t>$34.20</w:t>
            </w:r>
          </w:p>
        </w:tc>
        <w:tc>
          <w:tcPr>
            <w:tcW w:w="293" w:type="pct"/>
            <w:tcBorders>
              <w:bottom w:val="single" w:sz="4" w:space="0" w:color="auto"/>
            </w:tcBorders>
            <w:shd w:val="clear" w:color="auto" w:fill="C5E0B3" w:themeFill="accent6" w:themeFillTint="66"/>
          </w:tcPr>
          <w:p w14:paraId="1A6A950D" w14:textId="77777777" w:rsidR="00C54F6B" w:rsidRPr="00406D17" w:rsidRDefault="00C54F6B" w:rsidP="00C54F6B">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05E4CD92" w14:textId="77777777" w:rsidR="00C54F6B" w:rsidRPr="00406D17" w:rsidRDefault="00C54F6B" w:rsidP="00C54F6B">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35AF1635" w14:textId="77777777" w:rsidR="00C54F6B" w:rsidRPr="00406D17" w:rsidRDefault="00C54F6B" w:rsidP="00C54F6B">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18F3C3A0" w14:textId="77777777" w:rsidR="00C54F6B" w:rsidRPr="00406D17" w:rsidRDefault="00C54F6B" w:rsidP="00C54F6B">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5AA498D4" w14:textId="77777777" w:rsidR="00C54F6B" w:rsidRPr="00406D17" w:rsidRDefault="00C54F6B" w:rsidP="00C54F6B">
            <w:pPr>
              <w:spacing w:after="0" w:line="276" w:lineRule="auto"/>
              <w:jc w:val="center"/>
              <w:rPr>
                <w:rFonts w:ascii="Arial Narrow" w:hAnsi="Arial Narrow"/>
              </w:rPr>
            </w:pPr>
          </w:p>
        </w:tc>
      </w:tr>
      <w:tr w:rsidR="00F841FB" w:rsidRPr="00406D17" w14:paraId="45DC1E1B" w14:textId="77777777" w:rsidTr="0009788F">
        <w:trPr>
          <w:cantSplit/>
        </w:trPr>
        <w:tc>
          <w:tcPr>
            <w:tcW w:w="1162" w:type="pct"/>
            <w:tcBorders>
              <w:bottom w:val="single" w:sz="4" w:space="0" w:color="auto"/>
            </w:tcBorders>
            <w:shd w:val="clear" w:color="auto" w:fill="auto"/>
          </w:tcPr>
          <w:p w14:paraId="36100A45" w14:textId="77777777" w:rsidR="00F841FB" w:rsidRDefault="00F841FB" w:rsidP="001E3DBC">
            <w:pPr>
              <w:spacing w:after="0" w:line="276" w:lineRule="auto"/>
              <w:jc w:val="left"/>
              <w:rPr>
                <w:rFonts w:ascii="Arial Narrow" w:hAnsi="Arial Narrow"/>
              </w:rPr>
            </w:pPr>
            <w:r w:rsidRPr="00DE1AE0">
              <w:rPr>
                <w:rFonts w:ascii="Arial Narrow" w:hAnsi="Arial Narrow"/>
              </w:rPr>
              <w:t>MAGNET</w:t>
            </w:r>
            <w:r w:rsidR="001E3DBC">
              <w:rPr>
                <w:rFonts w:ascii="Arial Narrow" w:hAnsi="Arial Narrow"/>
              </w:rPr>
              <w:t xml:space="preserve">IC RESONANCE IMAGING </w:t>
            </w:r>
            <w:r w:rsidRPr="00DE1AE0">
              <w:rPr>
                <w:rFonts w:ascii="Arial Narrow" w:hAnsi="Arial Narrow"/>
              </w:rPr>
              <w:t xml:space="preserve">- scan of head </w:t>
            </w:r>
            <w:r w:rsidR="00DE1AE0">
              <w:rPr>
                <w:rFonts w:ascii="Arial Narrow" w:hAnsi="Arial Narrow"/>
              </w:rPr>
              <w:t xml:space="preserve">for </w:t>
            </w:r>
            <w:r w:rsidRPr="00DE1AE0">
              <w:rPr>
                <w:rFonts w:ascii="Arial Narrow" w:hAnsi="Arial Narrow"/>
              </w:rPr>
              <w:t>tumour of the brain or meninges</w:t>
            </w:r>
            <w:r w:rsidR="001E3DBC">
              <w:rPr>
                <w:rFonts w:ascii="Arial Narrow" w:hAnsi="Arial Narrow"/>
              </w:rPr>
              <w:t xml:space="preserve"> (MBS</w:t>
            </w:r>
            <w:r w:rsidR="001E3DBC" w:rsidRPr="001E3DBC">
              <w:rPr>
                <w:rFonts w:ascii="Arial Narrow" w:hAnsi="Arial Narrow"/>
              </w:rPr>
              <w:t>63001</w:t>
            </w:r>
            <w:r w:rsidR="001E3DBC">
              <w:rPr>
                <w:rFonts w:ascii="Arial Narrow" w:hAnsi="Arial Narrow"/>
              </w:rPr>
              <w:t>)</w:t>
            </w:r>
          </w:p>
        </w:tc>
        <w:tc>
          <w:tcPr>
            <w:tcW w:w="433" w:type="pct"/>
            <w:tcBorders>
              <w:bottom w:val="single" w:sz="4" w:space="0" w:color="auto"/>
            </w:tcBorders>
            <w:shd w:val="clear" w:color="auto" w:fill="F7CAAC" w:themeFill="accent2" w:themeFillTint="66"/>
          </w:tcPr>
          <w:p w14:paraId="2066B96F" w14:textId="77777777" w:rsidR="00F841FB" w:rsidRDefault="00F841FB" w:rsidP="001E3DBC">
            <w:pPr>
              <w:spacing w:after="0" w:line="276" w:lineRule="auto"/>
              <w:jc w:val="center"/>
              <w:rPr>
                <w:rFonts w:ascii="Arial Narrow" w:hAnsi="Arial Narrow"/>
              </w:rPr>
            </w:pPr>
          </w:p>
        </w:tc>
        <w:tc>
          <w:tcPr>
            <w:tcW w:w="436" w:type="pct"/>
            <w:tcBorders>
              <w:bottom w:val="single" w:sz="4" w:space="0" w:color="auto"/>
            </w:tcBorders>
            <w:shd w:val="clear" w:color="auto" w:fill="F7CAAC" w:themeFill="accent2" w:themeFillTint="66"/>
          </w:tcPr>
          <w:p w14:paraId="1FE48BED" w14:textId="77777777" w:rsidR="00F841FB" w:rsidRDefault="00E16ED0" w:rsidP="001E3DBC">
            <w:pPr>
              <w:spacing w:after="0" w:line="276" w:lineRule="auto"/>
              <w:jc w:val="center"/>
              <w:rPr>
                <w:rFonts w:ascii="Arial Narrow" w:hAnsi="Arial Narrow"/>
              </w:rPr>
            </w:pPr>
            <w:r>
              <w:rPr>
                <w:rFonts w:ascii="Arial Narrow" w:hAnsi="Arial Narrow"/>
              </w:rPr>
              <w:t>Hospital &amp; outpatient</w:t>
            </w:r>
          </w:p>
        </w:tc>
        <w:tc>
          <w:tcPr>
            <w:tcW w:w="435" w:type="pct"/>
            <w:tcBorders>
              <w:bottom w:val="single" w:sz="4" w:space="0" w:color="auto"/>
            </w:tcBorders>
            <w:shd w:val="clear" w:color="auto" w:fill="DBDBDB" w:themeFill="accent3" w:themeFillTint="66"/>
          </w:tcPr>
          <w:p w14:paraId="1DD8CA35" w14:textId="77777777" w:rsidR="00F841FB" w:rsidRDefault="001E3DBC" w:rsidP="001E3DBC">
            <w:pPr>
              <w:spacing w:after="0" w:line="276" w:lineRule="auto"/>
              <w:jc w:val="center"/>
              <w:rPr>
                <w:rFonts w:ascii="Arial Narrow" w:hAnsi="Arial Narrow"/>
              </w:rPr>
            </w:pPr>
            <w:r>
              <w:rPr>
                <w:rFonts w:ascii="Arial Narrow" w:hAnsi="Arial Narrow"/>
              </w:rPr>
              <w:t>TBD</w:t>
            </w:r>
          </w:p>
        </w:tc>
        <w:tc>
          <w:tcPr>
            <w:tcW w:w="434" w:type="pct"/>
            <w:tcBorders>
              <w:bottom w:val="single" w:sz="4" w:space="0" w:color="auto"/>
            </w:tcBorders>
            <w:shd w:val="clear" w:color="auto" w:fill="DBDBDB" w:themeFill="accent3" w:themeFillTint="66"/>
          </w:tcPr>
          <w:p w14:paraId="20D21531" w14:textId="77777777" w:rsidR="00F841FB" w:rsidRDefault="001E3DBC" w:rsidP="001E3DBC">
            <w:pPr>
              <w:spacing w:after="0" w:line="276" w:lineRule="auto"/>
              <w:jc w:val="center"/>
              <w:rPr>
                <w:rFonts w:ascii="Arial Narrow" w:hAnsi="Arial Narrow"/>
              </w:rPr>
            </w:pPr>
            <w:r>
              <w:rPr>
                <w:rFonts w:ascii="Arial Narrow" w:hAnsi="Arial Narrow"/>
              </w:rPr>
              <w:t>1</w:t>
            </w:r>
          </w:p>
        </w:tc>
        <w:tc>
          <w:tcPr>
            <w:tcW w:w="356" w:type="pct"/>
            <w:tcBorders>
              <w:bottom w:val="single" w:sz="4" w:space="0" w:color="auto"/>
            </w:tcBorders>
            <w:shd w:val="clear" w:color="auto" w:fill="C5E0B3" w:themeFill="accent6" w:themeFillTint="66"/>
          </w:tcPr>
          <w:p w14:paraId="3683CCA5" w14:textId="77777777" w:rsidR="00F841FB" w:rsidRPr="00F841FB" w:rsidRDefault="001E3DBC" w:rsidP="001E3DBC">
            <w:pPr>
              <w:spacing w:after="0" w:line="276" w:lineRule="auto"/>
              <w:jc w:val="center"/>
              <w:rPr>
                <w:rFonts w:ascii="Arial Narrow" w:hAnsi="Arial Narrow"/>
              </w:rPr>
            </w:pPr>
            <w:r w:rsidRPr="001E3DBC">
              <w:rPr>
                <w:rFonts w:ascii="Arial Narrow" w:hAnsi="Arial Narrow"/>
              </w:rPr>
              <w:t>$403.20</w:t>
            </w:r>
          </w:p>
        </w:tc>
        <w:tc>
          <w:tcPr>
            <w:tcW w:w="293" w:type="pct"/>
            <w:tcBorders>
              <w:bottom w:val="single" w:sz="4" w:space="0" w:color="auto"/>
            </w:tcBorders>
            <w:shd w:val="clear" w:color="auto" w:fill="C5E0B3" w:themeFill="accent6" w:themeFillTint="66"/>
          </w:tcPr>
          <w:p w14:paraId="794EB998" w14:textId="77777777" w:rsidR="00F841FB" w:rsidRPr="00406D17" w:rsidRDefault="00F841FB" w:rsidP="001E3DBC">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5C32EC63" w14:textId="77777777" w:rsidR="00F841FB" w:rsidRPr="00406D17" w:rsidRDefault="00F841FB" w:rsidP="001E3DBC">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28A368A9" w14:textId="77777777" w:rsidR="00F841FB" w:rsidRPr="00406D17" w:rsidRDefault="00F841FB" w:rsidP="001E3DBC">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1FF2D4F1" w14:textId="77777777" w:rsidR="00F841FB" w:rsidRPr="00406D17" w:rsidRDefault="00F841FB" w:rsidP="001E3DBC">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41DFE835" w14:textId="77777777" w:rsidR="00F841FB" w:rsidRPr="00406D17" w:rsidRDefault="00F841FB" w:rsidP="001E3DBC">
            <w:pPr>
              <w:spacing w:after="0" w:line="276" w:lineRule="auto"/>
              <w:jc w:val="center"/>
              <w:rPr>
                <w:rFonts w:ascii="Arial Narrow" w:hAnsi="Arial Narrow"/>
              </w:rPr>
            </w:pPr>
          </w:p>
        </w:tc>
      </w:tr>
      <w:tr w:rsidR="001E3DBC" w:rsidRPr="00406D17" w14:paraId="4126BE24" w14:textId="77777777" w:rsidTr="0009788F">
        <w:trPr>
          <w:cantSplit/>
        </w:trPr>
        <w:tc>
          <w:tcPr>
            <w:tcW w:w="1162" w:type="pct"/>
            <w:tcBorders>
              <w:bottom w:val="single" w:sz="4" w:space="0" w:color="auto"/>
            </w:tcBorders>
            <w:shd w:val="clear" w:color="auto" w:fill="auto"/>
          </w:tcPr>
          <w:p w14:paraId="287BDE62" w14:textId="77777777" w:rsidR="001E3DBC" w:rsidRPr="001E3DBC" w:rsidRDefault="001E3DBC" w:rsidP="001E3DBC">
            <w:pPr>
              <w:spacing w:after="0" w:line="276" w:lineRule="auto"/>
              <w:jc w:val="left"/>
              <w:rPr>
                <w:rFonts w:ascii="Arial Narrow" w:hAnsi="Arial Narrow"/>
              </w:rPr>
            </w:pPr>
            <w:r w:rsidRPr="001E3DBC">
              <w:rPr>
                <w:rFonts w:ascii="Arial Narrow" w:hAnsi="Arial Narrow"/>
              </w:rPr>
              <w:t>MAGNETIC RESONANCE IMAGING - scan of head for:</w:t>
            </w:r>
            <w:r>
              <w:rPr>
                <w:rFonts w:ascii="Arial Narrow" w:hAnsi="Arial Narrow"/>
              </w:rPr>
              <w:t xml:space="preserve"> </w:t>
            </w:r>
            <w:r w:rsidRPr="001E3DBC">
              <w:rPr>
                <w:rFonts w:ascii="Arial Narrow" w:hAnsi="Arial Narrow"/>
              </w:rPr>
              <w:t xml:space="preserve">stereotactic scan of brain, with Fiducials in place, for the sole purpose to allow planning for stereotactic neurosurgery (MBS63010) </w:t>
            </w:r>
          </w:p>
        </w:tc>
        <w:tc>
          <w:tcPr>
            <w:tcW w:w="433" w:type="pct"/>
            <w:tcBorders>
              <w:bottom w:val="single" w:sz="4" w:space="0" w:color="auto"/>
            </w:tcBorders>
            <w:shd w:val="clear" w:color="auto" w:fill="F7CAAC" w:themeFill="accent2" w:themeFillTint="66"/>
          </w:tcPr>
          <w:p w14:paraId="330F10A5" w14:textId="77777777" w:rsidR="001E3DBC" w:rsidRDefault="001E3DBC" w:rsidP="001E3DBC">
            <w:pPr>
              <w:spacing w:after="0" w:line="276" w:lineRule="auto"/>
              <w:jc w:val="center"/>
              <w:rPr>
                <w:rFonts w:ascii="Arial Narrow" w:hAnsi="Arial Narrow"/>
              </w:rPr>
            </w:pPr>
          </w:p>
        </w:tc>
        <w:tc>
          <w:tcPr>
            <w:tcW w:w="436" w:type="pct"/>
            <w:tcBorders>
              <w:bottom w:val="single" w:sz="4" w:space="0" w:color="auto"/>
            </w:tcBorders>
            <w:shd w:val="clear" w:color="auto" w:fill="F7CAAC" w:themeFill="accent2" w:themeFillTint="66"/>
          </w:tcPr>
          <w:p w14:paraId="63FE68E0" w14:textId="77777777" w:rsidR="001E3DBC" w:rsidRDefault="00E16ED0" w:rsidP="001E3DBC">
            <w:pPr>
              <w:spacing w:after="0" w:line="276" w:lineRule="auto"/>
              <w:jc w:val="center"/>
              <w:rPr>
                <w:rFonts w:ascii="Arial Narrow" w:hAnsi="Arial Narrow"/>
              </w:rPr>
            </w:pPr>
            <w:r>
              <w:rPr>
                <w:rFonts w:ascii="Arial Narrow" w:hAnsi="Arial Narrow"/>
              </w:rPr>
              <w:t>Hospital &amp; outpatient</w:t>
            </w:r>
          </w:p>
        </w:tc>
        <w:tc>
          <w:tcPr>
            <w:tcW w:w="435" w:type="pct"/>
            <w:tcBorders>
              <w:bottom w:val="single" w:sz="4" w:space="0" w:color="auto"/>
            </w:tcBorders>
            <w:shd w:val="clear" w:color="auto" w:fill="DBDBDB" w:themeFill="accent3" w:themeFillTint="66"/>
          </w:tcPr>
          <w:p w14:paraId="320A3889" w14:textId="77777777" w:rsidR="001E3DBC" w:rsidRDefault="001E3DBC" w:rsidP="001E3DBC">
            <w:pPr>
              <w:spacing w:after="0" w:line="276" w:lineRule="auto"/>
              <w:jc w:val="center"/>
              <w:rPr>
                <w:rFonts w:ascii="Arial Narrow" w:hAnsi="Arial Narrow"/>
              </w:rPr>
            </w:pPr>
            <w:r>
              <w:rPr>
                <w:rFonts w:ascii="Arial Narrow" w:hAnsi="Arial Narrow"/>
              </w:rPr>
              <w:t>100%</w:t>
            </w:r>
          </w:p>
        </w:tc>
        <w:tc>
          <w:tcPr>
            <w:tcW w:w="434" w:type="pct"/>
            <w:tcBorders>
              <w:bottom w:val="single" w:sz="4" w:space="0" w:color="auto"/>
            </w:tcBorders>
            <w:shd w:val="clear" w:color="auto" w:fill="DBDBDB" w:themeFill="accent3" w:themeFillTint="66"/>
          </w:tcPr>
          <w:p w14:paraId="4D27AD78" w14:textId="77777777" w:rsidR="001E3DBC" w:rsidRDefault="001E3DBC" w:rsidP="001E3DBC">
            <w:pPr>
              <w:spacing w:after="0" w:line="276" w:lineRule="auto"/>
              <w:jc w:val="center"/>
              <w:rPr>
                <w:rFonts w:ascii="Arial Narrow" w:hAnsi="Arial Narrow"/>
              </w:rPr>
            </w:pPr>
            <w:r>
              <w:rPr>
                <w:rFonts w:ascii="Arial Narrow" w:hAnsi="Arial Narrow"/>
              </w:rPr>
              <w:t>1</w:t>
            </w:r>
          </w:p>
        </w:tc>
        <w:tc>
          <w:tcPr>
            <w:tcW w:w="356" w:type="pct"/>
            <w:tcBorders>
              <w:bottom w:val="single" w:sz="4" w:space="0" w:color="auto"/>
            </w:tcBorders>
            <w:shd w:val="clear" w:color="auto" w:fill="C5E0B3" w:themeFill="accent6" w:themeFillTint="66"/>
          </w:tcPr>
          <w:p w14:paraId="0636BC4C" w14:textId="77777777" w:rsidR="001E3DBC" w:rsidRPr="00F841FB" w:rsidRDefault="001E3DBC" w:rsidP="001E3DBC">
            <w:pPr>
              <w:spacing w:after="0" w:line="276" w:lineRule="auto"/>
              <w:jc w:val="center"/>
              <w:rPr>
                <w:rFonts w:ascii="Arial Narrow" w:hAnsi="Arial Narrow"/>
              </w:rPr>
            </w:pPr>
            <w:r w:rsidRPr="001E3DBC">
              <w:rPr>
                <w:rFonts w:ascii="Arial Narrow" w:hAnsi="Arial Narrow"/>
              </w:rPr>
              <w:t>$336.00</w:t>
            </w:r>
          </w:p>
        </w:tc>
        <w:tc>
          <w:tcPr>
            <w:tcW w:w="293" w:type="pct"/>
            <w:tcBorders>
              <w:bottom w:val="single" w:sz="4" w:space="0" w:color="auto"/>
            </w:tcBorders>
            <w:shd w:val="clear" w:color="auto" w:fill="C5E0B3" w:themeFill="accent6" w:themeFillTint="66"/>
          </w:tcPr>
          <w:p w14:paraId="7CE27211" w14:textId="77777777" w:rsidR="001E3DBC" w:rsidRPr="00406D17" w:rsidRDefault="001E3DBC" w:rsidP="001E3DBC">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163EFACD" w14:textId="77777777" w:rsidR="001E3DBC" w:rsidRPr="00406D17" w:rsidRDefault="001E3DBC" w:rsidP="001E3DBC">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0928516F" w14:textId="77777777" w:rsidR="001E3DBC" w:rsidRPr="00406D17" w:rsidRDefault="001E3DBC" w:rsidP="001E3DBC">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6AC8C352" w14:textId="77777777" w:rsidR="001E3DBC" w:rsidRPr="00406D17" w:rsidRDefault="001E3DBC" w:rsidP="001E3DBC">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32FA233E" w14:textId="77777777" w:rsidR="001E3DBC" w:rsidRPr="00406D17" w:rsidRDefault="001E3DBC" w:rsidP="001E3DBC">
            <w:pPr>
              <w:spacing w:after="0" w:line="276" w:lineRule="auto"/>
              <w:jc w:val="center"/>
              <w:rPr>
                <w:rFonts w:ascii="Arial Narrow" w:hAnsi="Arial Narrow"/>
              </w:rPr>
            </w:pPr>
          </w:p>
        </w:tc>
      </w:tr>
      <w:tr w:rsidR="00F841FB" w:rsidRPr="00406D17" w14:paraId="383836E6" w14:textId="77777777" w:rsidTr="0009788F">
        <w:trPr>
          <w:cantSplit/>
        </w:trPr>
        <w:tc>
          <w:tcPr>
            <w:tcW w:w="1162" w:type="pct"/>
            <w:tcBorders>
              <w:bottom w:val="single" w:sz="4" w:space="0" w:color="auto"/>
            </w:tcBorders>
            <w:shd w:val="clear" w:color="auto" w:fill="auto"/>
          </w:tcPr>
          <w:p w14:paraId="065942E6" w14:textId="77777777" w:rsidR="00C54F6B" w:rsidRPr="00406D17" w:rsidRDefault="00F841FB" w:rsidP="00F841FB">
            <w:pPr>
              <w:spacing w:after="0" w:line="276" w:lineRule="auto"/>
              <w:jc w:val="left"/>
              <w:rPr>
                <w:rFonts w:ascii="Arial Narrow" w:hAnsi="Arial Narrow"/>
              </w:rPr>
            </w:pPr>
            <w:r>
              <w:rPr>
                <w:rFonts w:ascii="Arial Narrow" w:hAnsi="Arial Narrow"/>
              </w:rPr>
              <w:t>Neurosurgery specialist</w:t>
            </w:r>
            <w:r w:rsidR="00C54F6B" w:rsidRPr="00C54F6B">
              <w:rPr>
                <w:rFonts w:ascii="Arial Narrow" w:hAnsi="Arial Narrow"/>
              </w:rPr>
              <w:t xml:space="preserve">, referred consultation </w:t>
            </w:r>
            <w:r w:rsidR="00C54F6B">
              <w:rPr>
                <w:rFonts w:ascii="Arial Narrow" w:hAnsi="Arial Narrow"/>
              </w:rPr>
              <w:t>(MBS</w:t>
            </w:r>
            <w:r>
              <w:rPr>
                <w:rFonts w:ascii="Arial Narrow" w:hAnsi="Arial Narrow"/>
              </w:rPr>
              <w:t>6007</w:t>
            </w:r>
            <w:r w:rsidR="00C54F6B">
              <w:rPr>
                <w:rFonts w:ascii="Arial Narrow" w:hAnsi="Arial Narrow"/>
              </w:rPr>
              <w:t>)</w:t>
            </w:r>
          </w:p>
        </w:tc>
        <w:tc>
          <w:tcPr>
            <w:tcW w:w="433" w:type="pct"/>
            <w:tcBorders>
              <w:bottom w:val="single" w:sz="4" w:space="0" w:color="auto"/>
            </w:tcBorders>
            <w:shd w:val="clear" w:color="auto" w:fill="F7CAAC" w:themeFill="accent2" w:themeFillTint="66"/>
          </w:tcPr>
          <w:p w14:paraId="29682089" w14:textId="77777777" w:rsidR="00C54F6B" w:rsidRPr="00406D17" w:rsidRDefault="00C54F6B" w:rsidP="001E3DBC">
            <w:pPr>
              <w:spacing w:after="0" w:line="276" w:lineRule="auto"/>
              <w:jc w:val="center"/>
              <w:rPr>
                <w:rFonts w:ascii="Arial Narrow" w:hAnsi="Arial Narrow"/>
              </w:rPr>
            </w:pPr>
            <w:r>
              <w:rPr>
                <w:rFonts w:ascii="Arial Narrow" w:hAnsi="Arial Narrow"/>
              </w:rPr>
              <w:t>Neurosurgeon</w:t>
            </w:r>
          </w:p>
        </w:tc>
        <w:tc>
          <w:tcPr>
            <w:tcW w:w="436" w:type="pct"/>
            <w:tcBorders>
              <w:bottom w:val="single" w:sz="4" w:space="0" w:color="auto"/>
            </w:tcBorders>
            <w:shd w:val="clear" w:color="auto" w:fill="F7CAAC" w:themeFill="accent2" w:themeFillTint="66"/>
          </w:tcPr>
          <w:p w14:paraId="1AB4FD57" w14:textId="77777777" w:rsidR="00C54F6B" w:rsidRPr="00406D17" w:rsidRDefault="00C54F6B" w:rsidP="001E3DBC">
            <w:pPr>
              <w:spacing w:after="0" w:line="276" w:lineRule="auto"/>
              <w:jc w:val="center"/>
              <w:rPr>
                <w:rFonts w:ascii="Arial Narrow" w:hAnsi="Arial Narrow"/>
              </w:rPr>
            </w:pPr>
            <w:r>
              <w:rPr>
                <w:rFonts w:ascii="Arial Narrow" w:hAnsi="Arial Narrow"/>
              </w:rPr>
              <w:t>Surgery or hospital</w:t>
            </w:r>
          </w:p>
        </w:tc>
        <w:tc>
          <w:tcPr>
            <w:tcW w:w="435" w:type="pct"/>
            <w:tcBorders>
              <w:bottom w:val="single" w:sz="4" w:space="0" w:color="auto"/>
            </w:tcBorders>
            <w:shd w:val="clear" w:color="auto" w:fill="DBDBDB" w:themeFill="accent3" w:themeFillTint="66"/>
          </w:tcPr>
          <w:p w14:paraId="2C67B6B8" w14:textId="77777777" w:rsidR="00C54F6B" w:rsidRPr="00406D17" w:rsidRDefault="00C54F6B" w:rsidP="001E3DBC">
            <w:pPr>
              <w:spacing w:after="0" w:line="276" w:lineRule="auto"/>
              <w:jc w:val="center"/>
              <w:rPr>
                <w:rFonts w:ascii="Arial Narrow" w:hAnsi="Arial Narrow"/>
              </w:rPr>
            </w:pPr>
            <w:r>
              <w:rPr>
                <w:rFonts w:ascii="Arial Narrow" w:hAnsi="Arial Narrow"/>
              </w:rPr>
              <w:t>100%</w:t>
            </w:r>
          </w:p>
        </w:tc>
        <w:tc>
          <w:tcPr>
            <w:tcW w:w="434" w:type="pct"/>
            <w:tcBorders>
              <w:bottom w:val="single" w:sz="4" w:space="0" w:color="auto"/>
            </w:tcBorders>
            <w:shd w:val="clear" w:color="auto" w:fill="DBDBDB" w:themeFill="accent3" w:themeFillTint="66"/>
          </w:tcPr>
          <w:p w14:paraId="21D96898" w14:textId="77777777" w:rsidR="00C54F6B" w:rsidRPr="00406D17" w:rsidRDefault="00C54F6B" w:rsidP="001E3DBC">
            <w:pPr>
              <w:spacing w:after="0" w:line="276" w:lineRule="auto"/>
              <w:jc w:val="center"/>
              <w:rPr>
                <w:rFonts w:ascii="Arial Narrow" w:hAnsi="Arial Narrow"/>
              </w:rPr>
            </w:pPr>
            <w:r>
              <w:rPr>
                <w:rFonts w:ascii="Arial Narrow" w:hAnsi="Arial Narrow"/>
              </w:rPr>
              <w:t>1</w:t>
            </w:r>
          </w:p>
        </w:tc>
        <w:tc>
          <w:tcPr>
            <w:tcW w:w="356" w:type="pct"/>
            <w:tcBorders>
              <w:bottom w:val="single" w:sz="4" w:space="0" w:color="auto"/>
            </w:tcBorders>
            <w:shd w:val="clear" w:color="auto" w:fill="C5E0B3" w:themeFill="accent6" w:themeFillTint="66"/>
          </w:tcPr>
          <w:p w14:paraId="2C8E4817" w14:textId="77777777" w:rsidR="00C54F6B" w:rsidRPr="00406D17" w:rsidRDefault="00F841FB" w:rsidP="001E3DBC">
            <w:pPr>
              <w:spacing w:after="0" w:line="276" w:lineRule="auto"/>
              <w:jc w:val="center"/>
              <w:rPr>
                <w:rFonts w:ascii="Arial Narrow" w:hAnsi="Arial Narrow"/>
              </w:rPr>
            </w:pPr>
            <w:r w:rsidRPr="00F841FB">
              <w:rPr>
                <w:rFonts w:ascii="Arial Narrow" w:hAnsi="Arial Narrow"/>
              </w:rPr>
              <w:t>$129.60</w:t>
            </w:r>
          </w:p>
        </w:tc>
        <w:tc>
          <w:tcPr>
            <w:tcW w:w="293" w:type="pct"/>
            <w:tcBorders>
              <w:bottom w:val="single" w:sz="4" w:space="0" w:color="auto"/>
            </w:tcBorders>
            <w:shd w:val="clear" w:color="auto" w:fill="C5E0B3" w:themeFill="accent6" w:themeFillTint="66"/>
          </w:tcPr>
          <w:p w14:paraId="69706F06" w14:textId="77777777" w:rsidR="00C54F6B" w:rsidRPr="00406D17" w:rsidRDefault="00C54F6B" w:rsidP="001E3DBC">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19601CC3" w14:textId="77777777" w:rsidR="00C54F6B" w:rsidRPr="00406D17" w:rsidRDefault="00C54F6B" w:rsidP="001E3DBC">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173C27AE" w14:textId="77777777" w:rsidR="00C54F6B" w:rsidRPr="00406D17" w:rsidRDefault="00C54F6B" w:rsidP="001E3DBC">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79CAF295" w14:textId="77777777" w:rsidR="00C54F6B" w:rsidRPr="00406D17" w:rsidRDefault="00C54F6B" w:rsidP="001E3DBC">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79C93D0E" w14:textId="77777777" w:rsidR="00C54F6B" w:rsidRPr="00406D17" w:rsidRDefault="00C54F6B" w:rsidP="001E3DBC">
            <w:pPr>
              <w:spacing w:after="0" w:line="276" w:lineRule="auto"/>
              <w:jc w:val="center"/>
              <w:rPr>
                <w:rFonts w:ascii="Arial Narrow" w:hAnsi="Arial Narrow"/>
              </w:rPr>
            </w:pPr>
          </w:p>
        </w:tc>
      </w:tr>
      <w:tr w:rsidR="00F841FB" w:rsidRPr="00406D17" w14:paraId="238867DC" w14:textId="77777777" w:rsidTr="0009788F">
        <w:trPr>
          <w:cantSplit/>
        </w:trPr>
        <w:tc>
          <w:tcPr>
            <w:tcW w:w="1162" w:type="pct"/>
            <w:tcBorders>
              <w:bottom w:val="single" w:sz="4" w:space="0" w:color="auto"/>
            </w:tcBorders>
            <w:shd w:val="clear" w:color="auto" w:fill="auto"/>
          </w:tcPr>
          <w:p w14:paraId="5F9EF649" w14:textId="77777777" w:rsidR="00F841FB" w:rsidRPr="00406D17" w:rsidRDefault="00F841FB" w:rsidP="001E3DBC">
            <w:pPr>
              <w:spacing w:after="0" w:line="276" w:lineRule="auto"/>
              <w:jc w:val="left"/>
              <w:rPr>
                <w:rFonts w:ascii="Arial Narrow" w:hAnsi="Arial Narrow"/>
              </w:rPr>
            </w:pPr>
            <w:r>
              <w:rPr>
                <w:rFonts w:ascii="Arial Narrow" w:hAnsi="Arial Narrow"/>
              </w:rPr>
              <w:t>Neurosurgery specialist, subsequent</w:t>
            </w:r>
            <w:r w:rsidRPr="00C54F6B">
              <w:rPr>
                <w:rFonts w:ascii="Arial Narrow" w:hAnsi="Arial Narrow"/>
              </w:rPr>
              <w:t xml:space="preserve"> consultation </w:t>
            </w:r>
            <w:r>
              <w:rPr>
                <w:rFonts w:ascii="Arial Narrow" w:hAnsi="Arial Narrow"/>
              </w:rPr>
              <w:t>(MBS6009)</w:t>
            </w:r>
          </w:p>
        </w:tc>
        <w:tc>
          <w:tcPr>
            <w:tcW w:w="433" w:type="pct"/>
            <w:tcBorders>
              <w:bottom w:val="single" w:sz="4" w:space="0" w:color="auto"/>
            </w:tcBorders>
            <w:shd w:val="clear" w:color="auto" w:fill="F7CAAC" w:themeFill="accent2" w:themeFillTint="66"/>
          </w:tcPr>
          <w:p w14:paraId="705B3B76" w14:textId="77777777" w:rsidR="00F841FB" w:rsidRPr="00406D17" w:rsidRDefault="00F841FB" w:rsidP="001E3DBC">
            <w:pPr>
              <w:spacing w:after="0" w:line="276" w:lineRule="auto"/>
              <w:jc w:val="center"/>
              <w:rPr>
                <w:rFonts w:ascii="Arial Narrow" w:hAnsi="Arial Narrow"/>
              </w:rPr>
            </w:pPr>
            <w:r>
              <w:rPr>
                <w:rFonts w:ascii="Arial Narrow" w:hAnsi="Arial Narrow"/>
              </w:rPr>
              <w:t>Neurosurgeon</w:t>
            </w:r>
          </w:p>
        </w:tc>
        <w:tc>
          <w:tcPr>
            <w:tcW w:w="436" w:type="pct"/>
            <w:tcBorders>
              <w:bottom w:val="single" w:sz="4" w:space="0" w:color="auto"/>
            </w:tcBorders>
            <w:shd w:val="clear" w:color="auto" w:fill="F7CAAC" w:themeFill="accent2" w:themeFillTint="66"/>
          </w:tcPr>
          <w:p w14:paraId="7705221D" w14:textId="77777777" w:rsidR="00F841FB" w:rsidRPr="00406D17" w:rsidRDefault="00F841FB" w:rsidP="001E3DBC">
            <w:pPr>
              <w:spacing w:after="0" w:line="276" w:lineRule="auto"/>
              <w:jc w:val="center"/>
              <w:rPr>
                <w:rFonts w:ascii="Arial Narrow" w:hAnsi="Arial Narrow"/>
              </w:rPr>
            </w:pPr>
            <w:r>
              <w:rPr>
                <w:rFonts w:ascii="Arial Narrow" w:hAnsi="Arial Narrow"/>
              </w:rPr>
              <w:t>Surgery or hospital</w:t>
            </w:r>
          </w:p>
        </w:tc>
        <w:tc>
          <w:tcPr>
            <w:tcW w:w="435" w:type="pct"/>
            <w:tcBorders>
              <w:bottom w:val="single" w:sz="4" w:space="0" w:color="auto"/>
            </w:tcBorders>
            <w:shd w:val="clear" w:color="auto" w:fill="DBDBDB" w:themeFill="accent3" w:themeFillTint="66"/>
          </w:tcPr>
          <w:p w14:paraId="1AFAA34E" w14:textId="77777777" w:rsidR="00F841FB" w:rsidRPr="00406D17" w:rsidRDefault="00F841FB" w:rsidP="001E3DBC">
            <w:pPr>
              <w:spacing w:after="0" w:line="276" w:lineRule="auto"/>
              <w:jc w:val="center"/>
              <w:rPr>
                <w:rFonts w:ascii="Arial Narrow" w:hAnsi="Arial Narrow"/>
              </w:rPr>
            </w:pPr>
            <w:r>
              <w:rPr>
                <w:rFonts w:ascii="Arial Narrow" w:hAnsi="Arial Narrow"/>
              </w:rPr>
              <w:t>100%</w:t>
            </w:r>
          </w:p>
        </w:tc>
        <w:tc>
          <w:tcPr>
            <w:tcW w:w="434" w:type="pct"/>
            <w:tcBorders>
              <w:bottom w:val="single" w:sz="4" w:space="0" w:color="auto"/>
            </w:tcBorders>
            <w:shd w:val="clear" w:color="auto" w:fill="DBDBDB" w:themeFill="accent3" w:themeFillTint="66"/>
          </w:tcPr>
          <w:p w14:paraId="1C57A90D" w14:textId="77777777" w:rsidR="00F841FB" w:rsidRPr="00406D17" w:rsidRDefault="00F841FB" w:rsidP="001E3DBC">
            <w:pPr>
              <w:spacing w:after="0" w:line="276" w:lineRule="auto"/>
              <w:jc w:val="center"/>
              <w:rPr>
                <w:rFonts w:ascii="Arial Narrow" w:hAnsi="Arial Narrow"/>
              </w:rPr>
            </w:pPr>
            <w:r>
              <w:rPr>
                <w:rFonts w:ascii="Arial Narrow" w:hAnsi="Arial Narrow"/>
              </w:rPr>
              <w:t>TBD</w:t>
            </w:r>
          </w:p>
        </w:tc>
        <w:tc>
          <w:tcPr>
            <w:tcW w:w="356" w:type="pct"/>
            <w:tcBorders>
              <w:bottom w:val="single" w:sz="4" w:space="0" w:color="auto"/>
            </w:tcBorders>
            <w:shd w:val="clear" w:color="auto" w:fill="C5E0B3" w:themeFill="accent6" w:themeFillTint="66"/>
          </w:tcPr>
          <w:p w14:paraId="69FD16A9" w14:textId="77777777" w:rsidR="00F841FB" w:rsidRPr="00406D17" w:rsidRDefault="00F841FB" w:rsidP="001E3DBC">
            <w:pPr>
              <w:spacing w:after="0" w:line="276" w:lineRule="auto"/>
              <w:jc w:val="center"/>
              <w:rPr>
                <w:rFonts w:ascii="Arial Narrow" w:hAnsi="Arial Narrow"/>
              </w:rPr>
            </w:pPr>
            <w:r w:rsidRPr="00C54F6B">
              <w:rPr>
                <w:rFonts w:ascii="Arial Narrow" w:hAnsi="Arial Narrow"/>
              </w:rPr>
              <w:t>$43.0</w:t>
            </w:r>
            <w:r>
              <w:rPr>
                <w:rFonts w:ascii="Arial Narrow" w:hAnsi="Arial Narrow"/>
              </w:rPr>
              <w:t>0</w:t>
            </w:r>
          </w:p>
        </w:tc>
        <w:tc>
          <w:tcPr>
            <w:tcW w:w="293" w:type="pct"/>
            <w:tcBorders>
              <w:bottom w:val="single" w:sz="4" w:space="0" w:color="auto"/>
            </w:tcBorders>
            <w:shd w:val="clear" w:color="auto" w:fill="C5E0B3" w:themeFill="accent6" w:themeFillTint="66"/>
          </w:tcPr>
          <w:p w14:paraId="2D5B416A" w14:textId="77777777" w:rsidR="00F841FB" w:rsidRPr="00406D17" w:rsidRDefault="00F841FB" w:rsidP="001E3DBC">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20E94831" w14:textId="77777777" w:rsidR="00F841FB" w:rsidRPr="00406D17" w:rsidRDefault="00F841FB" w:rsidP="001E3DBC">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30833A9F" w14:textId="77777777" w:rsidR="00F841FB" w:rsidRPr="00406D17" w:rsidRDefault="00F841FB" w:rsidP="001E3DBC">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356CAFCB" w14:textId="77777777" w:rsidR="00F841FB" w:rsidRPr="00406D17" w:rsidRDefault="00F841FB" w:rsidP="001E3DBC">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25A0C3E8" w14:textId="77777777" w:rsidR="00F841FB" w:rsidRPr="00406D17" w:rsidRDefault="00F841FB" w:rsidP="001E3DBC">
            <w:pPr>
              <w:spacing w:after="0" w:line="276" w:lineRule="auto"/>
              <w:jc w:val="center"/>
              <w:rPr>
                <w:rFonts w:ascii="Arial Narrow" w:hAnsi="Arial Narrow"/>
              </w:rPr>
            </w:pPr>
          </w:p>
        </w:tc>
      </w:tr>
      <w:tr w:rsidR="00F841FB" w:rsidRPr="00406D17" w14:paraId="5D66A525" w14:textId="77777777" w:rsidTr="0009788F">
        <w:trPr>
          <w:cantSplit/>
        </w:trPr>
        <w:tc>
          <w:tcPr>
            <w:tcW w:w="1162" w:type="pct"/>
            <w:tcBorders>
              <w:bottom w:val="single" w:sz="4" w:space="0" w:color="auto"/>
            </w:tcBorders>
            <w:shd w:val="clear" w:color="auto" w:fill="auto"/>
          </w:tcPr>
          <w:p w14:paraId="43052ED3" w14:textId="77777777" w:rsidR="00F841FB" w:rsidRPr="00406D17" w:rsidRDefault="00F841FB" w:rsidP="00F841FB">
            <w:pPr>
              <w:spacing w:after="0" w:line="276" w:lineRule="auto"/>
              <w:jc w:val="left"/>
              <w:rPr>
                <w:rFonts w:ascii="Arial Narrow" w:hAnsi="Arial Narrow"/>
              </w:rPr>
            </w:pPr>
            <w:r>
              <w:rPr>
                <w:rFonts w:ascii="Arial Narrow" w:hAnsi="Arial Narrow"/>
              </w:rPr>
              <w:lastRenderedPageBreak/>
              <w:t>Neurosurgery specialist, subsequent</w:t>
            </w:r>
            <w:r w:rsidRPr="00C54F6B">
              <w:rPr>
                <w:rFonts w:ascii="Arial Narrow" w:hAnsi="Arial Narrow"/>
              </w:rPr>
              <w:t xml:space="preserve"> consultation </w:t>
            </w:r>
            <w:r>
              <w:rPr>
                <w:rFonts w:ascii="Arial Narrow" w:hAnsi="Arial Narrow"/>
              </w:rPr>
              <w:t>(MBS6011)</w:t>
            </w:r>
          </w:p>
        </w:tc>
        <w:tc>
          <w:tcPr>
            <w:tcW w:w="433" w:type="pct"/>
            <w:tcBorders>
              <w:bottom w:val="single" w:sz="4" w:space="0" w:color="auto"/>
            </w:tcBorders>
            <w:shd w:val="clear" w:color="auto" w:fill="F7CAAC" w:themeFill="accent2" w:themeFillTint="66"/>
          </w:tcPr>
          <w:p w14:paraId="38E22E91" w14:textId="77777777" w:rsidR="00F841FB" w:rsidRPr="00406D17" w:rsidRDefault="00F841FB" w:rsidP="001E3DBC">
            <w:pPr>
              <w:spacing w:after="0" w:line="276" w:lineRule="auto"/>
              <w:jc w:val="center"/>
              <w:rPr>
                <w:rFonts w:ascii="Arial Narrow" w:hAnsi="Arial Narrow"/>
              </w:rPr>
            </w:pPr>
            <w:r>
              <w:rPr>
                <w:rFonts w:ascii="Arial Narrow" w:hAnsi="Arial Narrow"/>
              </w:rPr>
              <w:t>Neurosurgeon</w:t>
            </w:r>
          </w:p>
        </w:tc>
        <w:tc>
          <w:tcPr>
            <w:tcW w:w="436" w:type="pct"/>
            <w:tcBorders>
              <w:bottom w:val="single" w:sz="4" w:space="0" w:color="auto"/>
            </w:tcBorders>
            <w:shd w:val="clear" w:color="auto" w:fill="F7CAAC" w:themeFill="accent2" w:themeFillTint="66"/>
          </w:tcPr>
          <w:p w14:paraId="58214951" w14:textId="77777777" w:rsidR="00F841FB" w:rsidRPr="00406D17" w:rsidRDefault="00F841FB" w:rsidP="001E3DBC">
            <w:pPr>
              <w:spacing w:after="0" w:line="276" w:lineRule="auto"/>
              <w:jc w:val="center"/>
              <w:rPr>
                <w:rFonts w:ascii="Arial Narrow" w:hAnsi="Arial Narrow"/>
              </w:rPr>
            </w:pPr>
            <w:r>
              <w:rPr>
                <w:rFonts w:ascii="Arial Narrow" w:hAnsi="Arial Narrow"/>
              </w:rPr>
              <w:t>Surgery or hospital</w:t>
            </w:r>
          </w:p>
        </w:tc>
        <w:tc>
          <w:tcPr>
            <w:tcW w:w="435" w:type="pct"/>
            <w:tcBorders>
              <w:bottom w:val="single" w:sz="4" w:space="0" w:color="auto"/>
            </w:tcBorders>
            <w:shd w:val="clear" w:color="auto" w:fill="DBDBDB" w:themeFill="accent3" w:themeFillTint="66"/>
          </w:tcPr>
          <w:p w14:paraId="10067DB3" w14:textId="77777777" w:rsidR="00F841FB" w:rsidRPr="00406D17" w:rsidRDefault="00F841FB" w:rsidP="001E3DBC">
            <w:pPr>
              <w:spacing w:after="0" w:line="276" w:lineRule="auto"/>
              <w:jc w:val="center"/>
              <w:rPr>
                <w:rFonts w:ascii="Arial Narrow" w:hAnsi="Arial Narrow"/>
              </w:rPr>
            </w:pPr>
            <w:r>
              <w:rPr>
                <w:rFonts w:ascii="Arial Narrow" w:hAnsi="Arial Narrow"/>
              </w:rPr>
              <w:t>100%</w:t>
            </w:r>
          </w:p>
        </w:tc>
        <w:tc>
          <w:tcPr>
            <w:tcW w:w="434" w:type="pct"/>
            <w:tcBorders>
              <w:bottom w:val="single" w:sz="4" w:space="0" w:color="auto"/>
            </w:tcBorders>
            <w:shd w:val="clear" w:color="auto" w:fill="DBDBDB" w:themeFill="accent3" w:themeFillTint="66"/>
          </w:tcPr>
          <w:p w14:paraId="6410E443" w14:textId="77777777" w:rsidR="00F841FB" w:rsidRPr="00406D17" w:rsidRDefault="00F841FB" w:rsidP="001E3DBC">
            <w:pPr>
              <w:spacing w:after="0" w:line="276" w:lineRule="auto"/>
              <w:jc w:val="center"/>
              <w:rPr>
                <w:rFonts w:ascii="Arial Narrow" w:hAnsi="Arial Narrow"/>
              </w:rPr>
            </w:pPr>
            <w:r>
              <w:rPr>
                <w:rFonts w:ascii="Arial Narrow" w:hAnsi="Arial Narrow"/>
              </w:rPr>
              <w:t>TBD</w:t>
            </w:r>
          </w:p>
        </w:tc>
        <w:tc>
          <w:tcPr>
            <w:tcW w:w="356" w:type="pct"/>
            <w:tcBorders>
              <w:bottom w:val="single" w:sz="4" w:space="0" w:color="auto"/>
            </w:tcBorders>
            <w:shd w:val="clear" w:color="auto" w:fill="C5E0B3" w:themeFill="accent6" w:themeFillTint="66"/>
          </w:tcPr>
          <w:p w14:paraId="7711CCEE" w14:textId="77777777" w:rsidR="00F841FB" w:rsidRPr="00406D17" w:rsidRDefault="00F841FB" w:rsidP="001E3DBC">
            <w:pPr>
              <w:spacing w:after="0" w:line="276" w:lineRule="auto"/>
              <w:jc w:val="center"/>
              <w:rPr>
                <w:rFonts w:ascii="Arial Narrow" w:hAnsi="Arial Narrow"/>
              </w:rPr>
            </w:pPr>
            <w:r w:rsidRPr="00F841FB">
              <w:rPr>
                <w:rFonts w:ascii="Arial Narrow" w:hAnsi="Arial Narrow"/>
              </w:rPr>
              <w:t>$85.55</w:t>
            </w:r>
          </w:p>
        </w:tc>
        <w:tc>
          <w:tcPr>
            <w:tcW w:w="293" w:type="pct"/>
            <w:tcBorders>
              <w:bottom w:val="single" w:sz="4" w:space="0" w:color="auto"/>
            </w:tcBorders>
            <w:shd w:val="clear" w:color="auto" w:fill="C5E0B3" w:themeFill="accent6" w:themeFillTint="66"/>
          </w:tcPr>
          <w:p w14:paraId="00EFCA90" w14:textId="77777777" w:rsidR="00F841FB" w:rsidRPr="00406D17" w:rsidRDefault="00F841FB" w:rsidP="001E3DBC">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0A3AB2C9" w14:textId="77777777" w:rsidR="00F841FB" w:rsidRPr="00406D17" w:rsidRDefault="00F841FB" w:rsidP="001E3DBC">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08E96C8A" w14:textId="77777777" w:rsidR="00F841FB" w:rsidRPr="00406D17" w:rsidRDefault="00F841FB" w:rsidP="001E3DBC">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7DF5ACDA" w14:textId="77777777" w:rsidR="00F841FB" w:rsidRPr="00406D17" w:rsidRDefault="00F841FB" w:rsidP="001E3DBC">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54F53106" w14:textId="77777777" w:rsidR="00F841FB" w:rsidRPr="00406D17" w:rsidRDefault="00F841FB" w:rsidP="001E3DBC">
            <w:pPr>
              <w:spacing w:after="0" w:line="276" w:lineRule="auto"/>
              <w:jc w:val="center"/>
              <w:rPr>
                <w:rFonts w:ascii="Arial Narrow" w:hAnsi="Arial Narrow"/>
              </w:rPr>
            </w:pPr>
          </w:p>
        </w:tc>
      </w:tr>
      <w:tr w:rsidR="00F841FB" w:rsidRPr="00406D17" w14:paraId="7B252D7D" w14:textId="77777777" w:rsidTr="0009788F">
        <w:trPr>
          <w:cantSplit/>
        </w:trPr>
        <w:tc>
          <w:tcPr>
            <w:tcW w:w="1162" w:type="pct"/>
            <w:tcBorders>
              <w:bottom w:val="single" w:sz="4" w:space="0" w:color="auto"/>
            </w:tcBorders>
            <w:shd w:val="clear" w:color="auto" w:fill="auto"/>
          </w:tcPr>
          <w:p w14:paraId="45DA60D8" w14:textId="77777777" w:rsidR="00F841FB" w:rsidRPr="00406D17" w:rsidRDefault="00F841FB" w:rsidP="001E3DBC">
            <w:pPr>
              <w:spacing w:after="0" w:line="276" w:lineRule="auto"/>
              <w:jc w:val="left"/>
              <w:rPr>
                <w:rFonts w:ascii="Arial Narrow" w:hAnsi="Arial Narrow"/>
              </w:rPr>
            </w:pPr>
            <w:r>
              <w:rPr>
                <w:rFonts w:ascii="Arial Narrow" w:hAnsi="Arial Narrow"/>
              </w:rPr>
              <w:t>Neurosurgery specialist, subsequent</w:t>
            </w:r>
            <w:r w:rsidRPr="00C54F6B">
              <w:rPr>
                <w:rFonts w:ascii="Arial Narrow" w:hAnsi="Arial Narrow"/>
              </w:rPr>
              <w:t xml:space="preserve"> consultation </w:t>
            </w:r>
            <w:r>
              <w:rPr>
                <w:rFonts w:ascii="Arial Narrow" w:hAnsi="Arial Narrow"/>
              </w:rPr>
              <w:t>(MBS6013)</w:t>
            </w:r>
          </w:p>
        </w:tc>
        <w:tc>
          <w:tcPr>
            <w:tcW w:w="433" w:type="pct"/>
            <w:tcBorders>
              <w:bottom w:val="single" w:sz="4" w:space="0" w:color="auto"/>
            </w:tcBorders>
            <w:shd w:val="clear" w:color="auto" w:fill="F7CAAC" w:themeFill="accent2" w:themeFillTint="66"/>
          </w:tcPr>
          <w:p w14:paraId="65C22797" w14:textId="77777777" w:rsidR="00F841FB" w:rsidRPr="00406D17" w:rsidRDefault="00F841FB" w:rsidP="001E3DBC">
            <w:pPr>
              <w:spacing w:after="0" w:line="276" w:lineRule="auto"/>
              <w:jc w:val="center"/>
              <w:rPr>
                <w:rFonts w:ascii="Arial Narrow" w:hAnsi="Arial Narrow"/>
              </w:rPr>
            </w:pPr>
            <w:r>
              <w:rPr>
                <w:rFonts w:ascii="Arial Narrow" w:hAnsi="Arial Narrow"/>
              </w:rPr>
              <w:t>Neurosurgeon</w:t>
            </w:r>
          </w:p>
        </w:tc>
        <w:tc>
          <w:tcPr>
            <w:tcW w:w="436" w:type="pct"/>
            <w:tcBorders>
              <w:bottom w:val="single" w:sz="4" w:space="0" w:color="auto"/>
            </w:tcBorders>
            <w:shd w:val="clear" w:color="auto" w:fill="F7CAAC" w:themeFill="accent2" w:themeFillTint="66"/>
          </w:tcPr>
          <w:p w14:paraId="6475C5FD" w14:textId="77777777" w:rsidR="00F841FB" w:rsidRPr="00406D17" w:rsidRDefault="00F841FB" w:rsidP="001E3DBC">
            <w:pPr>
              <w:spacing w:after="0" w:line="276" w:lineRule="auto"/>
              <w:jc w:val="center"/>
              <w:rPr>
                <w:rFonts w:ascii="Arial Narrow" w:hAnsi="Arial Narrow"/>
              </w:rPr>
            </w:pPr>
            <w:r>
              <w:rPr>
                <w:rFonts w:ascii="Arial Narrow" w:hAnsi="Arial Narrow"/>
              </w:rPr>
              <w:t>Surgery or hospital</w:t>
            </w:r>
          </w:p>
        </w:tc>
        <w:tc>
          <w:tcPr>
            <w:tcW w:w="435" w:type="pct"/>
            <w:tcBorders>
              <w:bottom w:val="single" w:sz="4" w:space="0" w:color="auto"/>
            </w:tcBorders>
            <w:shd w:val="clear" w:color="auto" w:fill="DBDBDB" w:themeFill="accent3" w:themeFillTint="66"/>
          </w:tcPr>
          <w:p w14:paraId="15395799" w14:textId="77777777" w:rsidR="00F841FB" w:rsidRPr="00406D17" w:rsidRDefault="00F841FB" w:rsidP="001E3DBC">
            <w:pPr>
              <w:spacing w:after="0" w:line="276" w:lineRule="auto"/>
              <w:jc w:val="center"/>
              <w:rPr>
                <w:rFonts w:ascii="Arial Narrow" w:hAnsi="Arial Narrow"/>
              </w:rPr>
            </w:pPr>
            <w:r>
              <w:rPr>
                <w:rFonts w:ascii="Arial Narrow" w:hAnsi="Arial Narrow"/>
              </w:rPr>
              <w:t>100%</w:t>
            </w:r>
          </w:p>
        </w:tc>
        <w:tc>
          <w:tcPr>
            <w:tcW w:w="434" w:type="pct"/>
            <w:tcBorders>
              <w:bottom w:val="single" w:sz="4" w:space="0" w:color="auto"/>
            </w:tcBorders>
            <w:shd w:val="clear" w:color="auto" w:fill="DBDBDB" w:themeFill="accent3" w:themeFillTint="66"/>
          </w:tcPr>
          <w:p w14:paraId="53E25682" w14:textId="77777777" w:rsidR="00F841FB" w:rsidRPr="00406D17" w:rsidRDefault="00F841FB" w:rsidP="001E3DBC">
            <w:pPr>
              <w:spacing w:after="0" w:line="276" w:lineRule="auto"/>
              <w:jc w:val="center"/>
              <w:rPr>
                <w:rFonts w:ascii="Arial Narrow" w:hAnsi="Arial Narrow"/>
              </w:rPr>
            </w:pPr>
            <w:r>
              <w:rPr>
                <w:rFonts w:ascii="Arial Narrow" w:hAnsi="Arial Narrow"/>
              </w:rPr>
              <w:t>TBD</w:t>
            </w:r>
          </w:p>
        </w:tc>
        <w:tc>
          <w:tcPr>
            <w:tcW w:w="356" w:type="pct"/>
            <w:tcBorders>
              <w:bottom w:val="single" w:sz="4" w:space="0" w:color="auto"/>
            </w:tcBorders>
            <w:shd w:val="clear" w:color="auto" w:fill="C5E0B3" w:themeFill="accent6" w:themeFillTint="66"/>
          </w:tcPr>
          <w:p w14:paraId="2D1D8F78" w14:textId="77777777" w:rsidR="00F841FB" w:rsidRPr="00406D17" w:rsidRDefault="00F841FB" w:rsidP="001E3DBC">
            <w:pPr>
              <w:spacing w:after="0" w:line="276" w:lineRule="auto"/>
              <w:jc w:val="center"/>
              <w:rPr>
                <w:rFonts w:ascii="Arial Narrow" w:hAnsi="Arial Narrow"/>
              </w:rPr>
            </w:pPr>
            <w:r w:rsidRPr="00F841FB">
              <w:rPr>
                <w:rFonts w:ascii="Arial Narrow" w:hAnsi="Arial Narrow"/>
              </w:rPr>
              <w:t>$118.50</w:t>
            </w:r>
          </w:p>
        </w:tc>
        <w:tc>
          <w:tcPr>
            <w:tcW w:w="293" w:type="pct"/>
            <w:tcBorders>
              <w:bottom w:val="single" w:sz="4" w:space="0" w:color="auto"/>
            </w:tcBorders>
            <w:shd w:val="clear" w:color="auto" w:fill="C5E0B3" w:themeFill="accent6" w:themeFillTint="66"/>
          </w:tcPr>
          <w:p w14:paraId="6215CB0E" w14:textId="77777777" w:rsidR="00F841FB" w:rsidRPr="00406D17" w:rsidRDefault="00F841FB" w:rsidP="001E3DBC">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791BB777" w14:textId="77777777" w:rsidR="00F841FB" w:rsidRPr="00406D17" w:rsidRDefault="00F841FB" w:rsidP="001E3DBC">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375A5933" w14:textId="77777777" w:rsidR="00F841FB" w:rsidRPr="00406D17" w:rsidRDefault="00F841FB" w:rsidP="001E3DBC">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201CD4DE" w14:textId="77777777" w:rsidR="00F841FB" w:rsidRPr="00406D17" w:rsidRDefault="00F841FB" w:rsidP="001E3DBC">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0D1F0C3D" w14:textId="77777777" w:rsidR="00F841FB" w:rsidRPr="00406D17" w:rsidRDefault="00F841FB" w:rsidP="001E3DBC">
            <w:pPr>
              <w:spacing w:after="0" w:line="276" w:lineRule="auto"/>
              <w:jc w:val="center"/>
              <w:rPr>
                <w:rFonts w:ascii="Arial Narrow" w:hAnsi="Arial Narrow"/>
              </w:rPr>
            </w:pPr>
          </w:p>
        </w:tc>
      </w:tr>
      <w:tr w:rsidR="00F841FB" w:rsidRPr="00406D17" w14:paraId="7EC61983" w14:textId="77777777" w:rsidTr="0009788F">
        <w:trPr>
          <w:cantSplit/>
        </w:trPr>
        <w:tc>
          <w:tcPr>
            <w:tcW w:w="1162" w:type="pct"/>
            <w:tcBorders>
              <w:bottom w:val="single" w:sz="4" w:space="0" w:color="auto"/>
            </w:tcBorders>
            <w:shd w:val="clear" w:color="auto" w:fill="auto"/>
          </w:tcPr>
          <w:p w14:paraId="5C4F107D" w14:textId="77777777" w:rsidR="00C54F6B" w:rsidRPr="00406D17" w:rsidRDefault="00F841FB" w:rsidP="00F841FB">
            <w:pPr>
              <w:spacing w:after="0" w:line="276" w:lineRule="auto"/>
              <w:jc w:val="left"/>
              <w:rPr>
                <w:rFonts w:ascii="Arial Narrow" w:hAnsi="Arial Narrow"/>
              </w:rPr>
            </w:pPr>
            <w:r>
              <w:rPr>
                <w:rFonts w:ascii="Arial Narrow" w:hAnsi="Arial Narrow"/>
              </w:rPr>
              <w:t>Neurosurgery specialist</w:t>
            </w:r>
            <w:r w:rsidR="00C54F6B">
              <w:rPr>
                <w:rFonts w:ascii="Arial Narrow" w:hAnsi="Arial Narrow"/>
              </w:rPr>
              <w:t>, subsequent</w:t>
            </w:r>
            <w:r w:rsidR="00C54F6B" w:rsidRPr="00C54F6B">
              <w:rPr>
                <w:rFonts w:ascii="Arial Narrow" w:hAnsi="Arial Narrow"/>
              </w:rPr>
              <w:t xml:space="preserve"> consultation </w:t>
            </w:r>
            <w:r w:rsidR="00C54F6B">
              <w:rPr>
                <w:rFonts w:ascii="Arial Narrow" w:hAnsi="Arial Narrow"/>
              </w:rPr>
              <w:t>(MBS</w:t>
            </w:r>
            <w:r>
              <w:rPr>
                <w:rFonts w:ascii="Arial Narrow" w:hAnsi="Arial Narrow"/>
              </w:rPr>
              <w:t>6015</w:t>
            </w:r>
            <w:r w:rsidR="00C54F6B">
              <w:rPr>
                <w:rFonts w:ascii="Arial Narrow" w:hAnsi="Arial Narrow"/>
              </w:rPr>
              <w:t>)</w:t>
            </w:r>
          </w:p>
        </w:tc>
        <w:tc>
          <w:tcPr>
            <w:tcW w:w="433" w:type="pct"/>
            <w:tcBorders>
              <w:bottom w:val="single" w:sz="4" w:space="0" w:color="auto"/>
            </w:tcBorders>
            <w:shd w:val="clear" w:color="auto" w:fill="F7CAAC" w:themeFill="accent2" w:themeFillTint="66"/>
          </w:tcPr>
          <w:p w14:paraId="603883D1" w14:textId="77777777" w:rsidR="00C54F6B" w:rsidRPr="00406D17" w:rsidRDefault="00C54F6B" w:rsidP="00C54F6B">
            <w:pPr>
              <w:spacing w:after="0" w:line="276" w:lineRule="auto"/>
              <w:jc w:val="center"/>
              <w:rPr>
                <w:rFonts w:ascii="Arial Narrow" w:hAnsi="Arial Narrow"/>
              </w:rPr>
            </w:pPr>
            <w:r>
              <w:rPr>
                <w:rFonts w:ascii="Arial Narrow" w:hAnsi="Arial Narrow"/>
              </w:rPr>
              <w:t>Neurosurgeon</w:t>
            </w:r>
          </w:p>
        </w:tc>
        <w:tc>
          <w:tcPr>
            <w:tcW w:w="436" w:type="pct"/>
            <w:tcBorders>
              <w:bottom w:val="single" w:sz="4" w:space="0" w:color="auto"/>
            </w:tcBorders>
            <w:shd w:val="clear" w:color="auto" w:fill="F7CAAC" w:themeFill="accent2" w:themeFillTint="66"/>
          </w:tcPr>
          <w:p w14:paraId="7325E527" w14:textId="77777777" w:rsidR="00C54F6B" w:rsidRPr="00406D17" w:rsidRDefault="00C54F6B" w:rsidP="00C54F6B">
            <w:pPr>
              <w:spacing w:after="0" w:line="276" w:lineRule="auto"/>
              <w:jc w:val="center"/>
              <w:rPr>
                <w:rFonts w:ascii="Arial Narrow" w:hAnsi="Arial Narrow"/>
              </w:rPr>
            </w:pPr>
            <w:r>
              <w:rPr>
                <w:rFonts w:ascii="Arial Narrow" w:hAnsi="Arial Narrow"/>
              </w:rPr>
              <w:t>Surgery or hospital</w:t>
            </w:r>
          </w:p>
        </w:tc>
        <w:tc>
          <w:tcPr>
            <w:tcW w:w="435" w:type="pct"/>
            <w:tcBorders>
              <w:bottom w:val="single" w:sz="4" w:space="0" w:color="auto"/>
            </w:tcBorders>
            <w:shd w:val="clear" w:color="auto" w:fill="DBDBDB" w:themeFill="accent3" w:themeFillTint="66"/>
          </w:tcPr>
          <w:p w14:paraId="0FD50F85" w14:textId="77777777" w:rsidR="00C54F6B" w:rsidRPr="00406D17" w:rsidRDefault="00C54F6B" w:rsidP="00C54F6B">
            <w:pPr>
              <w:spacing w:after="0" w:line="276" w:lineRule="auto"/>
              <w:jc w:val="center"/>
              <w:rPr>
                <w:rFonts w:ascii="Arial Narrow" w:hAnsi="Arial Narrow"/>
              </w:rPr>
            </w:pPr>
            <w:r>
              <w:rPr>
                <w:rFonts w:ascii="Arial Narrow" w:hAnsi="Arial Narrow"/>
              </w:rPr>
              <w:t>100%</w:t>
            </w:r>
          </w:p>
        </w:tc>
        <w:tc>
          <w:tcPr>
            <w:tcW w:w="434" w:type="pct"/>
            <w:tcBorders>
              <w:bottom w:val="single" w:sz="4" w:space="0" w:color="auto"/>
            </w:tcBorders>
            <w:shd w:val="clear" w:color="auto" w:fill="DBDBDB" w:themeFill="accent3" w:themeFillTint="66"/>
          </w:tcPr>
          <w:p w14:paraId="7BC108A7" w14:textId="77777777" w:rsidR="00C54F6B" w:rsidRPr="00406D17" w:rsidRDefault="00C54F6B" w:rsidP="00C54F6B">
            <w:pPr>
              <w:spacing w:after="0" w:line="276" w:lineRule="auto"/>
              <w:jc w:val="center"/>
              <w:rPr>
                <w:rFonts w:ascii="Arial Narrow" w:hAnsi="Arial Narrow"/>
              </w:rPr>
            </w:pPr>
            <w:r>
              <w:rPr>
                <w:rFonts w:ascii="Arial Narrow" w:hAnsi="Arial Narrow"/>
              </w:rPr>
              <w:t>TBD</w:t>
            </w:r>
          </w:p>
        </w:tc>
        <w:tc>
          <w:tcPr>
            <w:tcW w:w="356" w:type="pct"/>
            <w:tcBorders>
              <w:bottom w:val="single" w:sz="4" w:space="0" w:color="auto"/>
            </w:tcBorders>
            <w:shd w:val="clear" w:color="auto" w:fill="C5E0B3" w:themeFill="accent6" w:themeFillTint="66"/>
          </w:tcPr>
          <w:p w14:paraId="3775D65F" w14:textId="77777777" w:rsidR="00C54F6B" w:rsidRPr="00406D17" w:rsidRDefault="00F841FB" w:rsidP="00C54F6B">
            <w:pPr>
              <w:spacing w:after="0" w:line="276" w:lineRule="auto"/>
              <w:jc w:val="center"/>
              <w:rPr>
                <w:rFonts w:ascii="Arial Narrow" w:hAnsi="Arial Narrow"/>
              </w:rPr>
            </w:pPr>
            <w:r w:rsidRPr="00F841FB">
              <w:rPr>
                <w:rFonts w:ascii="Arial Narrow" w:hAnsi="Arial Narrow"/>
              </w:rPr>
              <w:t>$150.90</w:t>
            </w:r>
          </w:p>
        </w:tc>
        <w:tc>
          <w:tcPr>
            <w:tcW w:w="293" w:type="pct"/>
            <w:tcBorders>
              <w:bottom w:val="single" w:sz="4" w:space="0" w:color="auto"/>
            </w:tcBorders>
            <w:shd w:val="clear" w:color="auto" w:fill="C5E0B3" w:themeFill="accent6" w:themeFillTint="66"/>
          </w:tcPr>
          <w:p w14:paraId="3EADBCF9" w14:textId="77777777" w:rsidR="00C54F6B" w:rsidRPr="00406D17" w:rsidRDefault="00C54F6B" w:rsidP="00C54F6B">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2A377AB8" w14:textId="77777777" w:rsidR="00C54F6B" w:rsidRPr="00406D17" w:rsidRDefault="00C54F6B" w:rsidP="00C54F6B">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2D6BABA7" w14:textId="77777777" w:rsidR="00C54F6B" w:rsidRPr="00406D17" w:rsidRDefault="00C54F6B" w:rsidP="00C54F6B">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16A4F219" w14:textId="77777777" w:rsidR="00C54F6B" w:rsidRPr="00406D17" w:rsidRDefault="00C54F6B" w:rsidP="00C54F6B">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50E8670C" w14:textId="77777777" w:rsidR="00C54F6B" w:rsidRPr="00406D17" w:rsidRDefault="00C54F6B" w:rsidP="00C54F6B">
            <w:pPr>
              <w:spacing w:after="0" w:line="276" w:lineRule="auto"/>
              <w:jc w:val="center"/>
              <w:rPr>
                <w:rFonts w:ascii="Arial Narrow" w:hAnsi="Arial Narrow"/>
              </w:rPr>
            </w:pPr>
          </w:p>
        </w:tc>
      </w:tr>
      <w:tr w:rsidR="00172070" w:rsidRPr="00406D17" w14:paraId="211F1F2F" w14:textId="77777777" w:rsidTr="0009788F">
        <w:trPr>
          <w:cantSplit/>
        </w:trPr>
        <w:tc>
          <w:tcPr>
            <w:tcW w:w="2031" w:type="pct"/>
            <w:gridSpan w:val="3"/>
            <w:tcBorders>
              <w:right w:val="nil"/>
            </w:tcBorders>
            <w:shd w:val="clear" w:color="auto" w:fill="auto"/>
          </w:tcPr>
          <w:p w14:paraId="10CDB4D9" w14:textId="77777777" w:rsidR="00172070" w:rsidRPr="00406D17" w:rsidRDefault="00172070" w:rsidP="00172070">
            <w:pPr>
              <w:spacing w:after="0" w:line="276" w:lineRule="auto"/>
              <w:jc w:val="left"/>
              <w:rPr>
                <w:rFonts w:ascii="Arial Narrow" w:hAnsi="Arial Narrow"/>
              </w:rPr>
            </w:pPr>
            <w:r w:rsidRPr="00406D17">
              <w:rPr>
                <w:rFonts w:ascii="Arial Narrow" w:hAnsi="Arial Narrow"/>
                <w:b/>
              </w:rPr>
              <w:t>Resources provided to deliver proposed intervention</w:t>
            </w:r>
          </w:p>
        </w:tc>
        <w:tc>
          <w:tcPr>
            <w:tcW w:w="435" w:type="pct"/>
            <w:tcBorders>
              <w:left w:val="nil"/>
              <w:right w:val="nil"/>
            </w:tcBorders>
            <w:shd w:val="clear" w:color="auto" w:fill="auto"/>
          </w:tcPr>
          <w:p w14:paraId="3E9F9EDB" w14:textId="77777777" w:rsidR="00172070" w:rsidRPr="00406D17" w:rsidRDefault="00172070" w:rsidP="00C54F6B">
            <w:pPr>
              <w:spacing w:after="0" w:line="276" w:lineRule="auto"/>
              <w:jc w:val="center"/>
              <w:rPr>
                <w:rFonts w:ascii="Arial Narrow" w:hAnsi="Arial Narrow"/>
              </w:rPr>
            </w:pPr>
          </w:p>
        </w:tc>
        <w:tc>
          <w:tcPr>
            <w:tcW w:w="434" w:type="pct"/>
            <w:tcBorders>
              <w:left w:val="nil"/>
              <w:right w:val="nil"/>
            </w:tcBorders>
            <w:shd w:val="clear" w:color="auto" w:fill="auto"/>
          </w:tcPr>
          <w:p w14:paraId="0C9E0FFA" w14:textId="77777777" w:rsidR="00172070" w:rsidRPr="00406D17" w:rsidRDefault="00172070" w:rsidP="00C54F6B">
            <w:pPr>
              <w:spacing w:after="0" w:line="276" w:lineRule="auto"/>
              <w:jc w:val="center"/>
              <w:rPr>
                <w:rFonts w:ascii="Arial Narrow" w:hAnsi="Arial Narrow"/>
              </w:rPr>
            </w:pPr>
          </w:p>
        </w:tc>
        <w:tc>
          <w:tcPr>
            <w:tcW w:w="356" w:type="pct"/>
            <w:tcBorders>
              <w:left w:val="nil"/>
              <w:right w:val="nil"/>
            </w:tcBorders>
            <w:shd w:val="clear" w:color="auto" w:fill="auto"/>
          </w:tcPr>
          <w:p w14:paraId="26D7AA30" w14:textId="77777777" w:rsidR="00172070" w:rsidRPr="00406D17" w:rsidRDefault="00172070" w:rsidP="00C54F6B">
            <w:pPr>
              <w:spacing w:after="0" w:line="276" w:lineRule="auto"/>
              <w:jc w:val="center"/>
              <w:rPr>
                <w:rFonts w:ascii="Arial Narrow" w:hAnsi="Arial Narrow"/>
              </w:rPr>
            </w:pPr>
          </w:p>
        </w:tc>
        <w:tc>
          <w:tcPr>
            <w:tcW w:w="293" w:type="pct"/>
            <w:tcBorders>
              <w:left w:val="nil"/>
              <w:right w:val="nil"/>
            </w:tcBorders>
            <w:shd w:val="clear" w:color="auto" w:fill="auto"/>
          </w:tcPr>
          <w:p w14:paraId="3AA8A80A" w14:textId="77777777" w:rsidR="00172070" w:rsidRPr="00406D17" w:rsidRDefault="00172070" w:rsidP="00C54F6B">
            <w:pPr>
              <w:spacing w:after="0" w:line="276" w:lineRule="auto"/>
              <w:jc w:val="center"/>
              <w:rPr>
                <w:rFonts w:ascii="Arial Narrow" w:hAnsi="Arial Narrow"/>
              </w:rPr>
            </w:pPr>
          </w:p>
        </w:tc>
        <w:tc>
          <w:tcPr>
            <w:tcW w:w="384" w:type="pct"/>
            <w:tcBorders>
              <w:left w:val="nil"/>
              <w:right w:val="nil"/>
            </w:tcBorders>
            <w:shd w:val="clear" w:color="auto" w:fill="auto"/>
          </w:tcPr>
          <w:p w14:paraId="73434EBD" w14:textId="77777777" w:rsidR="00172070" w:rsidRPr="00406D17" w:rsidRDefault="00172070" w:rsidP="00C54F6B">
            <w:pPr>
              <w:spacing w:after="0" w:line="276" w:lineRule="auto"/>
              <w:jc w:val="center"/>
              <w:rPr>
                <w:rFonts w:ascii="Arial Narrow" w:hAnsi="Arial Narrow"/>
              </w:rPr>
            </w:pPr>
          </w:p>
        </w:tc>
        <w:tc>
          <w:tcPr>
            <w:tcW w:w="336" w:type="pct"/>
            <w:tcBorders>
              <w:left w:val="nil"/>
              <w:right w:val="nil"/>
            </w:tcBorders>
            <w:shd w:val="clear" w:color="auto" w:fill="auto"/>
          </w:tcPr>
          <w:p w14:paraId="783090F5" w14:textId="77777777" w:rsidR="00172070" w:rsidRPr="00406D17" w:rsidRDefault="00172070" w:rsidP="00C54F6B">
            <w:pPr>
              <w:spacing w:after="0" w:line="276" w:lineRule="auto"/>
              <w:jc w:val="center"/>
              <w:rPr>
                <w:rFonts w:ascii="Arial Narrow" w:hAnsi="Arial Narrow"/>
              </w:rPr>
            </w:pPr>
          </w:p>
        </w:tc>
        <w:tc>
          <w:tcPr>
            <w:tcW w:w="287" w:type="pct"/>
            <w:tcBorders>
              <w:left w:val="nil"/>
              <w:right w:val="nil"/>
            </w:tcBorders>
            <w:shd w:val="clear" w:color="auto" w:fill="auto"/>
          </w:tcPr>
          <w:p w14:paraId="7A360135" w14:textId="77777777" w:rsidR="00172070" w:rsidRPr="00406D17" w:rsidRDefault="00172070" w:rsidP="00C54F6B">
            <w:pPr>
              <w:spacing w:after="0" w:line="276" w:lineRule="auto"/>
              <w:jc w:val="center"/>
              <w:rPr>
                <w:rFonts w:ascii="Arial Narrow" w:hAnsi="Arial Narrow"/>
              </w:rPr>
            </w:pPr>
          </w:p>
        </w:tc>
        <w:tc>
          <w:tcPr>
            <w:tcW w:w="444" w:type="pct"/>
            <w:tcBorders>
              <w:left w:val="nil"/>
            </w:tcBorders>
            <w:shd w:val="clear" w:color="auto" w:fill="auto"/>
          </w:tcPr>
          <w:p w14:paraId="04D9585A" w14:textId="77777777" w:rsidR="00172070" w:rsidRPr="00406D17" w:rsidRDefault="00172070" w:rsidP="00C54F6B">
            <w:pPr>
              <w:spacing w:after="0" w:line="276" w:lineRule="auto"/>
              <w:jc w:val="center"/>
              <w:rPr>
                <w:rFonts w:ascii="Arial Narrow" w:hAnsi="Arial Narrow"/>
              </w:rPr>
            </w:pPr>
          </w:p>
        </w:tc>
      </w:tr>
      <w:tr w:rsidR="00F841FB" w:rsidRPr="00406D17" w14:paraId="2C6F9CE6" w14:textId="77777777" w:rsidTr="0009788F">
        <w:trPr>
          <w:cantSplit/>
        </w:trPr>
        <w:tc>
          <w:tcPr>
            <w:tcW w:w="1162" w:type="pct"/>
            <w:tcBorders>
              <w:bottom w:val="single" w:sz="4" w:space="0" w:color="auto"/>
            </w:tcBorders>
            <w:shd w:val="clear" w:color="auto" w:fill="auto"/>
          </w:tcPr>
          <w:p w14:paraId="41FC012D" w14:textId="77777777" w:rsidR="00C54F6B" w:rsidRPr="00406D17" w:rsidRDefault="001E3DBC" w:rsidP="00C54F6B">
            <w:pPr>
              <w:spacing w:after="0" w:line="276" w:lineRule="auto"/>
              <w:jc w:val="left"/>
              <w:rPr>
                <w:rFonts w:ascii="Arial Narrow" w:hAnsi="Arial Narrow"/>
              </w:rPr>
            </w:pPr>
            <w:proofErr w:type="spellStart"/>
            <w:r>
              <w:rPr>
                <w:rFonts w:ascii="Arial Narrow" w:hAnsi="Arial Narrow"/>
              </w:rPr>
              <w:t>Gliolan</w:t>
            </w:r>
            <w:proofErr w:type="spellEnd"/>
            <w:r w:rsidR="00502DF9">
              <w:rPr>
                <w:rFonts w:ascii="Arial Narrow" w:hAnsi="Arial Narrow"/>
              </w:rPr>
              <w:t xml:space="preserve"> (</w:t>
            </w:r>
            <w:r w:rsidR="00502DF9" w:rsidRPr="00502DF9">
              <w:rPr>
                <w:rFonts w:ascii="Arial Narrow" w:hAnsi="Arial Narrow"/>
              </w:rPr>
              <w:t>oral ALA)</w:t>
            </w:r>
          </w:p>
        </w:tc>
        <w:tc>
          <w:tcPr>
            <w:tcW w:w="433" w:type="pct"/>
            <w:tcBorders>
              <w:bottom w:val="single" w:sz="4" w:space="0" w:color="auto"/>
            </w:tcBorders>
            <w:shd w:val="clear" w:color="auto" w:fill="F7CAAC" w:themeFill="accent2" w:themeFillTint="66"/>
          </w:tcPr>
          <w:p w14:paraId="7BC5F08A" w14:textId="77777777" w:rsidR="00C54F6B" w:rsidRPr="00406D17" w:rsidRDefault="00C54F6B" w:rsidP="00C54F6B">
            <w:pPr>
              <w:spacing w:after="0" w:line="276" w:lineRule="auto"/>
              <w:jc w:val="center"/>
              <w:rPr>
                <w:rFonts w:ascii="Arial Narrow" w:hAnsi="Arial Narrow"/>
              </w:rPr>
            </w:pPr>
          </w:p>
        </w:tc>
        <w:tc>
          <w:tcPr>
            <w:tcW w:w="436" w:type="pct"/>
            <w:tcBorders>
              <w:bottom w:val="single" w:sz="4" w:space="0" w:color="auto"/>
            </w:tcBorders>
            <w:shd w:val="clear" w:color="auto" w:fill="F7CAAC" w:themeFill="accent2" w:themeFillTint="66"/>
          </w:tcPr>
          <w:p w14:paraId="73A9CC20" w14:textId="77777777" w:rsidR="00C54F6B" w:rsidRPr="00406D17" w:rsidRDefault="00E16ED0" w:rsidP="00E16ED0">
            <w:pPr>
              <w:spacing w:after="0" w:line="276" w:lineRule="auto"/>
              <w:jc w:val="center"/>
              <w:rPr>
                <w:rFonts w:ascii="Arial Narrow" w:hAnsi="Arial Narrow"/>
              </w:rPr>
            </w:pPr>
            <w:r>
              <w:rPr>
                <w:rFonts w:ascii="Arial Narrow" w:hAnsi="Arial Narrow"/>
              </w:rPr>
              <w:t>Hospital</w:t>
            </w:r>
          </w:p>
        </w:tc>
        <w:tc>
          <w:tcPr>
            <w:tcW w:w="435" w:type="pct"/>
            <w:tcBorders>
              <w:bottom w:val="single" w:sz="4" w:space="0" w:color="auto"/>
            </w:tcBorders>
            <w:shd w:val="clear" w:color="auto" w:fill="DBDBDB" w:themeFill="accent3" w:themeFillTint="66"/>
          </w:tcPr>
          <w:p w14:paraId="5408DA57" w14:textId="5F34543B" w:rsidR="00C54F6B" w:rsidRDefault="006837B4" w:rsidP="006837B4">
            <w:pPr>
              <w:spacing w:after="0" w:line="276" w:lineRule="auto"/>
              <w:jc w:val="center"/>
              <w:rPr>
                <w:rFonts w:ascii="Arial Narrow" w:hAnsi="Arial Narrow"/>
              </w:rPr>
            </w:pPr>
            <w:r>
              <w:rPr>
                <w:rFonts w:ascii="Arial Narrow" w:hAnsi="Arial Narrow"/>
              </w:rPr>
              <w:t>~45</w:t>
            </w:r>
            <w:r w:rsidR="00E16ED0">
              <w:rPr>
                <w:rFonts w:ascii="Arial Narrow" w:hAnsi="Arial Narrow"/>
              </w:rPr>
              <w:t>%</w:t>
            </w:r>
          </w:p>
          <w:p w14:paraId="72AD190A" w14:textId="77777777" w:rsidR="006837B4" w:rsidRPr="00406D17" w:rsidRDefault="006837B4" w:rsidP="006837B4">
            <w:pPr>
              <w:spacing w:after="0" w:line="276" w:lineRule="auto"/>
              <w:jc w:val="center"/>
              <w:rPr>
                <w:rFonts w:ascii="Arial Narrow" w:hAnsi="Arial Narrow"/>
              </w:rPr>
            </w:pPr>
            <w:r>
              <w:rPr>
                <w:rFonts w:ascii="Arial Narrow" w:hAnsi="Arial Narrow"/>
              </w:rPr>
              <w:t>~55%</w:t>
            </w:r>
          </w:p>
        </w:tc>
        <w:tc>
          <w:tcPr>
            <w:tcW w:w="434" w:type="pct"/>
            <w:tcBorders>
              <w:bottom w:val="single" w:sz="4" w:space="0" w:color="auto"/>
            </w:tcBorders>
            <w:shd w:val="clear" w:color="auto" w:fill="DBDBDB" w:themeFill="accent3" w:themeFillTint="66"/>
          </w:tcPr>
          <w:p w14:paraId="75A681E0" w14:textId="77777777" w:rsidR="00C54F6B" w:rsidRDefault="00E16ED0" w:rsidP="00C54F6B">
            <w:pPr>
              <w:spacing w:after="0" w:line="276" w:lineRule="auto"/>
              <w:jc w:val="center"/>
              <w:rPr>
                <w:rFonts w:ascii="Arial Narrow" w:hAnsi="Arial Narrow"/>
              </w:rPr>
            </w:pPr>
            <w:r>
              <w:rPr>
                <w:rFonts w:ascii="Arial Narrow" w:hAnsi="Arial Narrow"/>
              </w:rPr>
              <w:t>1</w:t>
            </w:r>
          </w:p>
          <w:p w14:paraId="0FD16849" w14:textId="77777777" w:rsidR="006837B4" w:rsidRPr="00406D17" w:rsidRDefault="006837B4" w:rsidP="00C54F6B">
            <w:pPr>
              <w:spacing w:after="0" w:line="276" w:lineRule="auto"/>
              <w:jc w:val="center"/>
              <w:rPr>
                <w:rFonts w:ascii="Arial Narrow" w:hAnsi="Arial Narrow"/>
              </w:rPr>
            </w:pPr>
            <w:r>
              <w:rPr>
                <w:rFonts w:ascii="Arial Narrow" w:hAnsi="Arial Narrow"/>
              </w:rPr>
              <w:t>2</w:t>
            </w:r>
          </w:p>
        </w:tc>
        <w:tc>
          <w:tcPr>
            <w:tcW w:w="356" w:type="pct"/>
            <w:tcBorders>
              <w:bottom w:val="single" w:sz="4" w:space="0" w:color="auto"/>
            </w:tcBorders>
            <w:shd w:val="clear" w:color="auto" w:fill="C5E0B3" w:themeFill="accent6" w:themeFillTint="66"/>
          </w:tcPr>
          <w:p w14:paraId="6F9A8060" w14:textId="77777777" w:rsidR="00C54F6B" w:rsidRPr="00406D17" w:rsidRDefault="00C54F6B" w:rsidP="00C54F6B">
            <w:pPr>
              <w:spacing w:after="0" w:line="276" w:lineRule="auto"/>
              <w:jc w:val="center"/>
              <w:rPr>
                <w:rFonts w:ascii="Arial Narrow" w:hAnsi="Arial Narrow"/>
              </w:rPr>
            </w:pPr>
          </w:p>
        </w:tc>
        <w:tc>
          <w:tcPr>
            <w:tcW w:w="293" w:type="pct"/>
            <w:tcBorders>
              <w:bottom w:val="single" w:sz="4" w:space="0" w:color="auto"/>
            </w:tcBorders>
            <w:shd w:val="clear" w:color="auto" w:fill="C5E0B3" w:themeFill="accent6" w:themeFillTint="66"/>
          </w:tcPr>
          <w:p w14:paraId="153BC423" w14:textId="77777777" w:rsidR="00C54F6B" w:rsidRPr="00406D17" w:rsidRDefault="00C54F6B" w:rsidP="00C54F6B">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30E01D80" w14:textId="77777777" w:rsidR="00C54F6B" w:rsidRPr="00406D17" w:rsidRDefault="00C54F6B" w:rsidP="00C54F6B">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20D8867A" w14:textId="77777777" w:rsidR="00C54F6B" w:rsidRPr="00406D17" w:rsidRDefault="00C54F6B" w:rsidP="00C54F6B">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2DABBB08" w14:textId="77777777" w:rsidR="00C54F6B" w:rsidRPr="00406D17" w:rsidRDefault="00C54F6B" w:rsidP="00C54F6B">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3032EB0A" w14:textId="77777777" w:rsidR="00C54F6B" w:rsidRPr="00406D17" w:rsidRDefault="00C54F6B" w:rsidP="00C54F6B">
            <w:pPr>
              <w:spacing w:after="0" w:line="276" w:lineRule="auto"/>
              <w:jc w:val="center"/>
              <w:rPr>
                <w:rFonts w:ascii="Arial Narrow" w:hAnsi="Arial Narrow"/>
              </w:rPr>
            </w:pPr>
          </w:p>
        </w:tc>
      </w:tr>
      <w:tr w:rsidR="00280D01" w:rsidRPr="00406D17" w14:paraId="1CE8234D" w14:textId="77777777" w:rsidTr="0009788F">
        <w:trPr>
          <w:cantSplit/>
        </w:trPr>
        <w:tc>
          <w:tcPr>
            <w:tcW w:w="1162" w:type="pct"/>
            <w:tcBorders>
              <w:bottom w:val="single" w:sz="4" w:space="0" w:color="auto"/>
            </w:tcBorders>
            <w:shd w:val="clear" w:color="auto" w:fill="auto"/>
          </w:tcPr>
          <w:p w14:paraId="50E2FB38" w14:textId="77777777" w:rsidR="00280D01" w:rsidRDefault="00280D01" w:rsidP="00280D01">
            <w:pPr>
              <w:spacing w:after="0" w:line="276" w:lineRule="auto"/>
              <w:jc w:val="left"/>
              <w:rPr>
                <w:rFonts w:ascii="Arial Narrow" w:hAnsi="Arial Narrow"/>
              </w:rPr>
            </w:pPr>
            <w:r w:rsidRPr="000269DA">
              <w:rPr>
                <w:rFonts w:ascii="Arial Narrow" w:hAnsi="Arial Narrow"/>
              </w:rPr>
              <w:t xml:space="preserve">Carl Zeiss </w:t>
            </w:r>
            <w:proofErr w:type="spellStart"/>
            <w:r w:rsidRPr="000269DA">
              <w:rPr>
                <w:rFonts w:ascii="Arial Narrow" w:hAnsi="Arial Narrow"/>
              </w:rPr>
              <w:t>Pentero</w:t>
            </w:r>
            <w:proofErr w:type="spellEnd"/>
            <w:r w:rsidRPr="000269DA">
              <w:rPr>
                <w:rFonts w:ascii="Arial Narrow" w:hAnsi="Arial Narrow"/>
              </w:rPr>
              <w:t xml:space="preserve"> or Leica Microsystems OH4/OH5 microscope</w:t>
            </w:r>
            <w:r>
              <w:rPr>
                <w:rFonts w:ascii="Arial Narrow" w:hAnsi="Arial Narrow"/>
              </w:rPr>
              <w:t xml:space="preserve"> </w:t>
            </w:r>
            <w:r w:rsidRPr="000269DA">
              <w:rPr>
                <w:rFonts w:ascii="Arial Narrow" w:hAnsi="Arial Narrow"/>
              </w:rPr>
              <w:t>upgrade</w:t>
            </w:r>
            <w:r>
              <w:rPr>
                <w:rFonts w:ascii="Arial Narrow" w:hAnsi="Arial Narrow"/>
              </w:rPr>
              <w:t>s</w:t>
            </w:r>
          </w:p>
        </w:tc>
        <w:tc>
          <w:tcPr>
            <w:tcW w:w="433" w:type="pct"/>
            <w:tcBorders>
              <w:bottom w:val="single" w:sz="4" w:space="0" w:color="auto"/>
            </w:tcBorders>
            <w:shd w:val="clear" w:color="auto" w:fill="F7CAAC" w:themeFill="accent2" w:themeFillTint="66"/>
          </w:tcPr>
          <w:p w14:paraId="2ECC811D" w14:textId="77777777" w:rsidR="00280D01" w:rsidRPr="00406D17" w:rsidRDefault="00280D01" w:rsidP="00C54F6B">
            <w:pPr>
              <w:spacing w:after="0" w:line="276" w:lineRule="auto"/>
              <w:jc w:val="center"/>
              <w:rPr>
                <w:rFonts w:ascii="Arial Narrow" w:hAnsi="Arial Narrow"/>
              </w:rPr>
            </w:pPr>
          </w:p>
        </w:tc>
        <w:tc>
          <w:tcPr>
            <w:tcW w:w="436" w:type="pct"/>
            <w:tcBorders>
              <w:bottom w:val="single" w:sz="4" w:space="0" w:color="auto"/>
            </w:tcBorders>
            <w:shd w:val="clear" w:color="auto" w:fill="F7CAAC" w:themeFill="accent2" w:themeFillTint="66"/>
          </w:tcPr>
          <w:p w14:paraId="76821358" w14:textId="77777777" w:rsidR="00280D01" w:rsidRDefault="00280D01" w:rsidP="00E16ED0">
            <w:pPr>
              <w:spacing w:after="0" w:line="276" w:lineRule="auto"/>
              <w:jc w:val="center"/>
              <w:rPr>
                <w:rFonts w:ascii="Arial Narrow" w:hAnsi="Arial Narrow"/>
              </w:rPr>
            </w:pPr>
            <w:r>
              <w:rPr>
                <w:rFonts w:ascii="Arial Narrow" w:hAnsi="Arial Narrow"/>
              </w:rPr>
              <w:t>Hospital</w:t>
            </w:r>
          </w:p>
        </w:tc>
        <w:tc>
          <w:tcPr>
            <w:tcW w:w="435" w:type="pct"/>
            <w:tcBorders>
              <w:bottom w:val="single" w:sz="4" w:space="0" w:color="auto"/>
            </w:tcBorders>
            <w:shd w:val="clear" w:color="auto" w:fill="DBDBDB" w:themeFill="accent3" w:themeFillTint="66"/>
          </w:tcPr>
          <w:p w14:paraId="772D00B1" w14:textId="77777777" w:rsidR="00280D01" w:rsidRDefault="00280D01" w:rsidP="00C54F6B">
            <w:pPr>
              <w:spacing w:after="0" w:line="276" w:lineRule="auto"/>
              <w:jc w:val="center"/>
              <w:rPr>
                <w:rFonts w:ascii="Arial Narrow" w:hAnsi="Arial Narrow"/>
              </w:rPr>
            </w:pPr>
            <w:r>
              <w:rPr>
                <w:rFonts w:ascii="Arial Narrow" w:hAnsi="Arial Narrow"/>
              </w:rPr>
              <w:t xml:space="preserve">Required for all patients but </w:t>
            </w:r>
            <w:r w:rsidRPr="000269DA">
              <w:rPr>
                <w:rFonts w:ascii="Arial Narrow" w:hAnsi="Arial Narrow"/>
              </w:rPr>
              <w:t xml:space="preserve">22 Australian hospitals </w:t>
            </w:r>
            <w:r>
              <w:rPr>
                <w:rFonts w:ascii="Arial Narrow" w:hAnsi="Arial Narrow"/>
              </w:rPr>
              <w:t xml:space="preserve">already </w:t>
            </w:r>
            <w:r w:rsidRPr="000269DA">
              <w:rPr>
                <w:rFonts w:ascii="Arial Narrow" w:hAnsi="Arial Narrow"/>
              </w:rPr>
              <w:t>have neurosurgical microscopes with fluorescence capabilities.</w:t>
            </w:r>
          </w:p>
        </w:tc>
        <w:tc>
          <w:tcPr>
            <w:tcW w:w="434" w:type="pct"/>
            <w:tcBorders>
              <w:bottom w:val="single" w:sz="4" w:space="0" w:color="auto"/>
            </w:tcBorders>
            <w:shd w:val="clear" w:color="auto" w:fill="DBDBDB" w:themeFill="accent3" w:themeFillTint="66"/>
          </w:tcPr>
          <w:p w14:paraId="14806B88" w14:textId="77777777" w:rsidR="00280D01" w:rsidRDefault="00280D01" w:rsidP="00C54F6B">
            <w:pPr>
              <w:spacing w:after="0" w:line="276" w:lineRule="auto"/>
              <w:jc w:val="center"/>
              <w:rPr>
                <w:rFonts w:ascii="Arial Narrow" w:hAnsi="Arial Narrow"/>
              </w:rPr>
            </w:pPr>
            <w:r>
              <w:rPr>
                <w:rFonts w:ascii="Arial Narrow" w:hAnsi="Arial Narrow"/>
              </w:rPr>
              <w:t>TBD</w:t>
            </w:r>
          </w:p>
        </w:tc>
        <w:tc>
          <w:tcPr>
            <w:tcW w:w="356" w:type="pct"/>
            <w:tcBorders>
              <w:bottom w:val="single" w:sz="4" w:space="0" w:color="auto"/>
            </w:tcBorders>
            <w:shd w:val="clear" w:color="auto" w:fill="C5E0B3" w:themeFill="accent6" w:themeFillTint="66"/>
          </w:tcPr>
          <w:p w14:paraId="1DAA032B" w14:textId="77777777" w:rsidR="00280D01" w:rsidRPr="00406D17" w:rsidRDefault="00280D01" w:rsidP="00C54F6B">
            <w:pPr>
              <w:spacing w:after="0" w:line="276" w:lineRule="auto"/>
              <w:jc w:val="center"/>
              <w:rPr>
                <w:rFonts w:ascii="Arial Narrow" w:hAnsi="Arial Narrow"/>
              </w:rPr>
            </w:pPr>
          </w:p>
        </w:tc>
        <w:tc>
          <w:tcPr>
            <w:tcW w:w="293" w:type="pct"/>
            <w:tcBorders>
              <w:bottom w:val="single" w:sz="4" w:space="0" w:color="auto"/>
            </w:tcBorders>
            <w:shd w:val="clear" w:color="auto" w:fill="C5E0B3" w:themeFill="accent6" w:themeFillTint="66"/>
          </w:tcPr>
          <w:p w14:paraId="1E485C65" w14:textId="77777777" w:rsidR="00280D01" w:rsidRPr="00406D17" w:rsidRDefault="00280D01" w:rsidP="00C54F6B">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590D4503" w14:textId="77777777" w:rsidR="00280D01" w:rsidRPr="00406D17" w:rsidRDefault="00280D01" w:rsidP="00C54F6B">
            <w:pPr>
              <w:spacing w:after="0" w:line="276" w:lineRule="auto"/>
              <w:jc w:val="center"/>
              <w:rPr>
                <w:rFonts w:ascii="Arial Narrow" w:hAnsi="Arial Narrow"/>
              </w:rPr>
            </w:pPr>
            <w:r w:rsidRPr="000269DA">
              <w:rPr>
                <w:rFonts w:ascii="Arial Narrow" w:hAnsi="Arial Narrow"/>
              </w:rPr>
              <w:t>$</w:t>
            </w:r>
            <w:r w:rsidR="00D35C65">
              <w:rPr>
                <w:rFonts w:ascii="Arial Narrow" w:hAnsi="Arial Narrow"/>
              </w:rPr>
              <w:t>4</w:t>
            </w:r>
            <w:r w:rsidRPr="000269DA">
              <w:rPr>
                <w:rFonts w:ascii="Arial Narrow" w:hAnsi="Arial Narrow"/>
              </w:rPr>
              <w:t>0,000 to $</w:t>
            </w:r>
            <w:r w:rsidR="00D35C65">
              <w:rPr>
                <w:rFonts w:ascii="Arial Narrow" w:hAnsi="Arial Narrow"/>
              </w:rPr>
              <w:t>7</w:t>
            </w:r>
            <w:r w:rsidRPr="000269DA">
              <w:rPr>
                <w:rFonts w:ascii="Arial Narrow" w:hAnsi="Arial Narrow"/>
              </w:rPr>
              <w:t>0,000</w:t>
            </w:r>
          </w:p>
        </w:tc>
        <w:tc>
          <w:tcPr>
            <w:tcW w:w="336" w:type="pct"/>
            <w:tcBorders>
              <w:bottom w:val="single" w:sz="4" w:space="0" w:color="auto"/>
            </w:tcBorders>
            <w:shd w:val="clear" w:color="auto" w:fill="C5E0B3" w:themeFill="accent6" w:themeFillTint="66"/>
          </w:tcPr>
          <w:p w14:paraId="6D1D7860" w14:textId="77777777" w:rsidR="00280D01" w:rsidRPr="00406D17" w:rsidRDefault="00280D01" w:rsidP="00C54F6B">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1E9FF77C" w14:textId="77777777" w:rsidR="00280D01" w:rsidRPr="00406D17" w:rsidRDefault="00280D01" w:rsidP="00C54F6B">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79E60638" w14:textId="77777777" w:rsidR="00280D01" w:rsidRDefault="00280D01" w:rsidP="00C54F6B">
            <w:pPr>
              <w:spacing w:after="0" w:line="276" w:lineRule="auto"/>
              <w:jc w:val="center"/>
              <w:rPr>
                <w:rFonts w:ascii="Arial Narrow" w:hAnsi="Arial Narrow"/>
              </w:rPr>
            </w:pPr>
          </w:p>
          <w:p w14:paraId="088978B3" w14:textId="77777777" w:rsidR="00001DC5" w:rsidRPr="00406D17" w:rsidRDefault="00001DC5" w:rsidP="00C54F6B">
            <w:pPr>
              <w:spacing w:after="0" w:line="276" w:lineRule="auto"/>
              <w:jc w:val="center"/>
              <w:rPr>
                <w:rFonts w:ascii="Arial Narrow" w:hAnsi="Arial Narrow"/>
              </w:rPr>
            </w:pPr>
          </w:p>
        </w:tc>
      </w:tr>
      <w:tr w:rsidR="00EA678F" w:rsidRPr="00406D17" w14:paraId="04689C00" w14:textId="77777777" w:rsidTr="0009788F">
        <w:trPr>
          <w:cantSplit/>
        </w:trPr>
        <w:tc>
          <w:tcPr>
            <w:tcW w:w="2466" w:type="pct"/>
            <w:gridSpan w:val="4"/>
            <w:tcBorders>
              <w:right w:val="nil"/>
            </w:tcBorders>
            <w:shd w:val="clear" w:color="auto" w:fill="auto"/>
          </w:tcPr>
          <w:p w14:paraId="109F0443" w14:textId="77777777" w:rsidR="00EA678F" w:rsidRPr="00406D17" w:rsidRDefault="00EA678F" w:rsidP="00EA678F">
            <w:pPr>
              <w:spacing w:after="0" w:line="276" w:lineRule="auto"/>
              <w:jc w:val="left"/>
              <w:rPr>
                <w:rFonts w:ascii="Arial Narrow" w:hAnsi="Arial Narrow"/>
              </w:rPr>
            </w:pPr>
            <w:r w:rsidRPr="00406D17">
              <w:rPr>
                <w:rFonts w:ascii="Arial Narrow" w:hAnsi="Arial Narrow"/>
                <w:b/>
              </w:rPr>
              <w:t xml:space="preserve">Resources provided to deliver </w:t>
            </w:r>
            <w:r>
              <w:rPr>
                <w:rFonts w:ascii="Arial Narrow" w:hAnsi="Arial Narrow"/>
                <w:b/>
              </w:rPr>
              <w:t xml:space="preserve">proposed intervention &amp; </w:t>
            </w:r>
            <w:r w:rsidRPr="00406D17">
              <w:rPr>
                <w:rFonts w:ascii="Arial Narrow" w:hAnsi="Arial Narrow"/>
                <w:b/>
              </w:rPr>
              <w:t>comparator</w:t>
            </w:r>
          </w:p>
        </w:tc>
        <w:tc>
          <w:tcPr>
            <w:tcW w:w="434" w:type="pct"/>
            <w:tcBorders>
              <w:left w:val="nil"/>
              <w:right w:val="nil"/>
            </w:tcBorders>
            <w:shd w:val="clear" w:color="auto" w:fill="auto"/>
          </w:tcPr>
          <w:p w14:paraId="3F733629" w14:textId="77777777" w:rsidR="00EA678F" w:rsidRPr="00406D17" w:rsidRDefault="00EA678F" w:rsidP="00C54F6B">
            <w:pPr>
              <w:spacing w:after="0" w:line="276" w:lineRule="auto"/>
              <w:jc w:val="center"/>
              <w:rPr>
                <w:rFonts w:ascii="Arial Narrow" w:hAnsi="Arial Narrow"/>
              </w:rPr>
            </w:pPr>
          </w:p>
        </w:tc>
        <w:tc>
          <w:tcPr>
            <w:tcW w:w="356" w:type="pct"/>
            <w:tcBorders>
              <w:left w:val="nil"/>
              <w:right w:val="nil"/>
            </w:tcBorders>
            <w:shd w:val="clear" w:color="auto" w:fill="auto"/>
          </w:tcPr>
          <w:p w14:paraId="41F1A919" w14:textId="77777777" w:rsidR="00EA678F" w:rsidRPr="00406D17" w:rsidRDefault="00EA678F" w:rsidP="00C54F6B">
            <w:pPr>
              <w:spacing w:after="0" w:line="276" w:lineRule="auto"/>
              <w:jc w:val="center"/>
              <w:rPr>
                <w:rFonts w:ascii="Arial Narrow" w:hAnsi="Arial Narrow"/>
              </w:rPr>
            </w:pPr>
          </w:p>
        </w:tc>
        <w:tc>
          <w:tcPr>
            <w:tcW w:w="293" w:type="pct"/>
            <w:tcBorders>
              <w:left w:val="nil"/>
              <w:right w:val="nil"/>
            </w:tcBorders>
            <w:shd w:val="clear" w:color="auto" w:fill="auto"/>
          </w:tcPr>
          <w:p w14:paraId="6EF0F4A1" w14:textId="77777777" w:rsidR="00EA678F" w:rsidRPr="00406D17" w:rsidRDefault="00EA678F" w:rsidP="00C54F6B">
            <w:pPr>
              <w:spacing w:after="0" w:line="276" w:lineRule="auto"/>
              <w:jc w:val="center"/>
              <w:rPr>
                <w:rFonts w:ascii="Arial Narrow" w:hAnsi="Arial Narrow"/>
              </w:rPr>
            </w:pPr>
          </w:p>
        </w:tc>
        <w:tc>
          <w:tcPr>
            <w:tcW w:w="384" w:type="pct"/>
            <w:tcBorders>
              <w:left w:val="nil"/>
              <w:right w:val="nil"/>
            </w:tcBorders>
            <w:shd w:val="clear" w:color="auto" w:fill="auto"/>
          </w:tcPr>
          <w:p w14:paraId="2CE5A872" w14:textId="77777777" w:rsidR="00EA678F" w:rsidRPr="00406D17" w:rsidRDefault="00EA678F" w:rsidP="00C54F6B">
            <w:pPr>
              <w:spacing w:after="0" w:line="276" w:lineRule="auto"/>
              <w:jc w:val="center"/>
              <w:rPr>
                <w:rFonts w:ascii="Arial Narrow" w:hAnsi="Arial Narrow"/>
              </w:rPr>
            </w:pPr>
          </w:p>
        </w:tc>
        <w:tc>
          <w:tcPr>
            <w:tcW w:w="336" w:type="pct"/>
            <w:tcBorders>
              <w:left w:val="nil"/>
              <w:right w:val="nil"/>
            </w:tcBorders>
            <w:shd w:val="clear" w:color="auto" w:fill="auto"/>
          </w:tcPr>
          <w:p w14:paraId="017BDCE2" w14:textId="77777777" w:rsidR="00EA678F" w:rsidRPr="00406D17" w:rsidRDefault="00EA678F" w:rsidP="00C54F6B">
            <w:pPr>
              <w:spacing w:after="0" w:line="276" w:lineRule="auto"/>
              <w:jc w:val="center"/>
              <w:rPr>
                <w:rFonts w:ascii="Arial Narrow" w:hAnsi="Arial Narrow"/>
              </w:rPr>
            </w:pPr>
          </w:p>
        </w:tc>
        <w:tc>
          <w:tcPr>
            <w:tcW w:w="287" w:type="pct"/>
            <w:tcBorders>
              <w:left w:val="nil"/>
              <w:right w:val="nil"/>
            </w:tcBorders>
            <w:shd w:val="clear" w:color="auto" w:fill="auto"/>
          </w:tcPr>
          <w:p w14:paraId="07D577D0" w14:textId="77777777" w:rsidR="00EA678F" w:rsidRPr="00406D17" w:rsidRDefault="00EA678F" w:rsidP="00C54F6B">
            <w:pPr>
              <w:spacing w:after="0" w:line="276" w:lineRule="auto"/>
              <w:jc w:val="center"/>
              <w:rPr>
                <w:rFonts w:ascii="Arial Narrow" w:hAnsi="Arial Narrow"/>
              </w:rPr>
            </w:pPr>
          </w:p>
        </w:tc>
        <w:tc>
          <w:tcPr>
            <w:tcW w:w="444" w:type="pct"/>
            <w:tcBorders>
              <w:left w:val="nil"/>
            </w:tcBorders>
            <w:shd w:val="clear" w:color="auto" w:fill="auto"/>
          </w:tcPr>
          <w:p w14:paraId="23621266" w14:textId="77777777" w:rsidR="00EA678F" w:rsidRPr="00406D17" w:rsidRDefault="00EA678F" w:rsidP="00C54F6B">
            <w:pPr>
              <w:spacing w:after="0" w:line="276" w:lineRule="auto"/>
              <w:jc w:val="center"/>
              <w:rPr>
                <w:rFonts w:ascii="Arial Narrow" w:hAnsi="Arial Narrow"/>
              </w:rPr>
            </w:pPr>
          </w:p>
        </w:tc>
      </w:tr>
      <w:tr w:rsidR="00E16ED0" w:rsidRPr="00406D17" w14:paraId="4B9ABF1C" w14:textId="77777777" w:rsidTr="0009788F">
        <w:trPr>
          <w:cantSplit/>
        </w:trPr>
        <w:tc>
          <w:tcPr>
            <w:tcW w:w="1162" w:type="pct"/>
            <w:shd w:val="clear" w:color="auto" w:fill="auto"/>
          </w:tcPr>
          <w:p w14:paraId="3C356C07" w14:textId="77777777" w:rsidR="00172070" w:rsidRPr="00406D17" w:rsidRDefault="00172070" w:rsidP="009279BF">
            <w:pPr>
              <w:spacing w:after="0" w:line="276" w:lineRule="auto"/>
              <w:jc w:val="left"/>
              <w:rPr>
                <w:rFonts w:ascii="Arial Narrow" w:hAnsi="Arial Narrow"/>
              </w:rPr>
            </w:pPr>
            <w:r w:rsidRPr="001E3DBC">
              <w:rPr>
                <w:rFonts w:ascii="Arial Narrow" w:hAnsi="Arial Narrow"/>
              </w:rPr>
              <w:lastRenderedPageBreak/>
              <w:t>Craniotomy for removal of glioma, metastatic carcinoma or any other tumour in cerebrum, cerebellum or brain stem</w:t>
            </w:r>
            <w:r>
              <w:rPr>
                <w:rFonts w:ascii="Arial Narrow" w:hAnsi="Arial Narrow"/>
              </w:rPr>
              <w:t xml:space="preserve"> (MBS39709)</w:t>
            </w:r>
          </w:p>
        </w:tc>
        <w:tc>
          <w:tcPr>
            <w:tcW w:w="433" w:type="pct"/>
            <w:shd w:val="clear" w:color="auto" w:fill="F7CAAC" w:themeFill="accent2" w:themeFillTint="66"/>
          </w:tcPr>
          <w:p w14:paraId="687E1754" w14:textId="77777777" w:rsidR="00172070" w:rsidRPr="00406D17" w:rsidRDefault="00172070" w:rsidP="009279BF">
            <w:pPr>
              <w:spacing w:after="0" w:line="276" w:lineRule="auto"/>
              <w:jc w:val="center"/>
              <w:rPr>
                <w:rFonts w:ascii="Arial Narrow" w:hAnsi="Arial Narrow"/>
              </w:rPr>
            </w:pPr>
            <w:r>
              <w:rPr>
                <w:rFonts w:ascii="Arial Narrow" w:hAnsi="Arial Narrow"/>
              </w:rPr>
              <w:t>Neurosurgeon</w:t>
            </w:r>
          </w:p>
        </w:tc>
        <w:tc>
          <w:tcPr>
            <w:tcW w:w="436" w:type="pct"/>
            <w:shd w:val="clear" w:color="auto" w:fill="F7CAAC" w:themeFill="accent2" w:themeFillTint="66"/>
          </w:tcPr>
          <w:p w14:paraId="4851DE50" w14:textId="77777777" w:rsidR="00172070" w:rsidRPr="00406D17" w:rsidRDefault="00172070" w:rsidP="009279BF">
            <w:pPr>
              <w:spacing w:after="0" w:line="276" w:lineRule="auto"/>
              <w:jc w:val="center"/>
              <w:rPr>
                <w:rFonts w:ascii="Arial Narrow" w:hAnsi="Arial Narrow"/>
              </w:rPr>
            </w:pPr>
            <w:r>
              <w:rPr>
                <w:rFonts w:ascii="Arial Narrow" w:hAnsi="Arial Narrow"/>
              </w:rPr>
              <w:t>Hospital</w:t>
            </w:r>
          </w:p>
        </w:tc>
        <w:tc>
          <w:tcPr>
            <w:tcW w:w="435" w:type="pct"/>
            <w:shd w:val="clear" w:color="auto" w:fill="DBDBDB" w:themeFill="accent3" w:themeFillTint="66"/>
          </w:tcPr>
          <w:p w14:paraId="07CA7304" w14:textId="77777777" w:rsidR="00172070" w:rsidRPr="00406D17" w:rsidRDefault="00172070" w:rsidP="009279BF">
            <w:pPr>
              <w:spacing w:after="0" w:line="276" w:lineRule="auto"/>
              <w:jc w:val="center"/>
              <w:rPr>
                <w:rFonts w:ascii="Arial Narrow" w:hAnsi="Arial Narrow"/>
              </w:rPr>
            </w:pPr>
            <w:r>
              <w:rPr>
                <w:rFonts w:ascii="Arial Narrow" w:hAnsi="Arial Narrow"/>
              </w:rPr>
              <w:t>100%1</w:t>
            </w:r>
          </w:p>
        </w:tc>
        <w:tc>
          <w:tcPr>
            <w:tcW w:w="434" w:type="pct"/>
            <w:shd w:val="clear" w:color="auto" w:fill="DBDBDB" w:themeFill="accent3" w:themeFillTint="66"/>
          </w:tcPr>
          <w:p w14:paraId="7CAB0CA8" w14:textId="77777777" w:rsidR="00172070" w:rsidRPr="00406D17" w:rsidRDefault="00172070" w:rsidP="009279BF">
            <w:pPr>
              <w:spacing w:after="0" w:line="276" w:lineRule="auto"/>
              <w:jc w:val="center"/>
              <w:rPr>
                <w:rFonts w:ascii="Arial Narrow" w:hAnsi="Arial Narrow"/>
              </w:rPr>
            </w:pPr>
            <w:r>
              <w:rPr>
                <w:rFonts w:ascii="Arial Narrow" w:hAnsi="Arial Narrow"/>
              </w:rPr>
              <w:t>1</w:t>
            </w:r>
          </w:p>
        </w:tc>
        <w:tc>
          <w:tcPr>
            <w:tcW w:w="356" w:type="pct"/>
            <w:shd w:val="clear" w:color="auto" w:fill="C5E0B3" w:themeFill="accent6" w:themeFillTint="66"/>
          </w:tcPr>
          <w:p w14:paraId="49118FAD" w14:textId="77777777" w:rsidR="00172070" w:rsidRPr="00406D17" w:rsidRDefault="00172070" w:rsidP="009279BF">
            <w:pPr>
              <w:spacing w:after="0" w:line="276" w:lineRule="auto"/>
              <w:jc w:val="center"/>
              <w:rPr>
                <w:rFonts w:ascii="Arial Narrow" w:hAnsi="Arial Narrow"/>
              </w:rPr>
            </w:pPr>
            <w:r w:rsidRPr="001E3DBC">
              <w:rPr>
                <w:rFonts w:ascii="Arial Narrow" w:hAnsi="Arial Narrow"/>
              </w:rPr>
              <w:t>$1,586.75</w:t>
            </w:r>
          </w:p>
        </w:tc>
        <w:tc>
          <w:tcPr>
            <w:tcW w:w="293" w:type="pct"/>
            <w:shd w:val="clear" w:color="auto" w:fill="C5E0B3" w:themeFill="accent6" w:themeFillTint="66"/>
          </w:tcPr>
          <w:p w14:paraId="41C1C96C" w14:textId="77777777" w:rsidR="00172070" w:rsidRPr="00406D17" w:rsidRDefault="00172070" w:rsidP="009279BF">
            <w:pPr>
              <w:spacing w:after="0" w:line="276" w:lineRule="auto"/>
              <w:jc w:val="center"/>
              <w:rPr>
                <w:rFonts w:ascii="Arial Narrow" w:hAnsi="Arial Narrow"/>
              </w:rPr>
            </w:pPr>
          </w:p>
        </w:tc>
        <w:tc>
          <w:tcPr>
            <w:tcW w:w="384" w:type="pct"/>
            <w:shd w:val="clear" w:color="auto" w:fill="C5E0B3" w:themeFill="accent6" w:themeFillTint="66"/>
          </w:tcPr>
          <w:p w14:paraId="42590B73" w14:textId="77777777" w:rsidR="00172070" w:rsidRPr="00406D17" w:rsidRDefault="00172070" w:rsidP="009279BF">
            <w:pPr>
              <w:spacing w:after="0" w:line="276" w:lineRule="auto"/>
              <w:jc w:val="center"/>
              <w:rPr>
                <w:rFonts w:ascii="Arial Narrow" w:hAnsi="Arial Narrow"/>
              </w:rPr>
            </w:pPr>
          </w:p>
        </w:tc>
        <w:tc>
          <w:tcPr>
            <w:tcW w:w="336" w:type="pct"/>
            <w:shd w:val="clear" w:color="auto" w:fill="C5E0B3" w:themeFill="accent6" w:themeFillTint="66"/>
          </w:tcPr>
          <w:p w14:paraId="6D192519" w14:textId="77777777" w:rsidR="00172070" w:rsidRPr="00406D17" w:rsidRDefault="00172070" w:rsidP="009279BF">
            <w:pPr>
              <w:spacing w:after="0" w:line="276" w:lineRule="auto"/>
              <w:jc w:val="center"/>
              <w:rPr>
                <w:rFonts w:ascii="Arial Narrow" w:hAnsi="Arial Narrow"/>
              </w:rPr>
            </w:pPr>
          </w:p>
        </w:tc>
        <w:tc>
          <w:tcPr>
            <w:tcW w:w="287" w:type="pct"/>
            <w:shd w:val="clear" w:color="auto" w:fill="C5E0B3" w:themeFill="accent6" w:themeFillTint="66"/>
          </w:tcPr>
          <w:p w14:paraId="78B1269E" w14:textId="77777777" w:rsidR="00172070" w:rsidRPr="00406D17" w:rsidRDefault="00172070" w:rsidP="009279BF">
            <w:pPr>
              <w:spacing w:after="0" w:line="276" w:lineRule="auto"/>
              <w:jc w:val="center"/>
              <w:rPr>
                <w:rFonts w:ascii="Arial Narrow" w:hAnsi="Arial Narrow"/>
              </w:rPr>
            </w:pPr>
          </w:p>
        </w:tc>
        <w:tc>
          <w:tcPr>
            <w:tcW w:w="444" w:type="pct"/>
            <w:shd w:val="clear" w:color="auto" w:fill="C5E0B3" w:themeFill="accent6" w:themeFillTint="66"/>
          </w:tcPr>
          <w:p w14:paraId="3F236306" w14:textId="77777777" w:rsidR="00172070" w:rsidRPr="00406D17" w:rsidRDefault="00172070" w:rsidP="009279BF">
            <w:pPr>
              <w:spacing w:after="0" w:line="276" w:lineRule="auto"/>
              <w:jc w:val="center"/>
              <w:rPr>
                <w:rFonts w:ascii="Arial Narrow" w:hAnsi="Arial Narrow"/>
              </w:rPr>
            </w:pPr>
          </w:p>
        </w:tc>
      </w:tr>
      <w:tr w:rsidR="00E16ED0" w:rsidRPr="00406D17" w14:paraId="69806875" w14:textId="77777777" w:rsidTr="0009788F">
        <w:trPr>
          <w:cantSplit/>
        </w:trPr>
        <w:tc>
          <w:tcPr>
            <w:tcW w:w="1162" w:type="pct"/>
            <w:shd w:val="clear" w:color="auto" w:fill="auto"/>
          </w:tcPr>
          <w:p w14:paraId="0AA27E86" w14:textId="77777777" w:rsidR="000534A4" w:rsidRPr="00406D17" w:rsidRDefault="000534A4" w:rsidP="000534A4">
            <w:pPr>
              <w:spacing w:after="0" w:line="276" w:lineRule="auto"/>
              <w:jc w:val="left"/>
              <w:rPr>
                <w:rFonts w:ascii="Arial Narrow" w:hAnsi="Arial Narrow"/>
              </w:rPr>
            </w:pPr>
            <w:r>
              <w:rPr>
                <w:rFonts w:ascii="Arial Narrow" w:hAnsi="Arial Narrow"/>
              </w:rPr>
              <w:t>Anti-seizure medications</w:t>
            </w:r>
          </w:p>
        </w:tc>
        <w:tc>
          <w:tcPr>
            <w:tcW w:w="433" w:type="pct"/>
            <w:shd w:val="clear" w:color="auto" w:fill="F7CAAC" w:themeFill="accent2" w:themeFillTint="66"/>
          </w:tcPr>
          <w:p w14:paraId="16DC9CFE" w14:textId="77777777" w:rsidR="000534A4" w:rsidRPr="00406D17" w:rsidRDefault="000534A4" w:rsidP="000534A4">
            <w:pPr>
              <w:spacing w:after="0" w:line="276" w:lineRule="auto"/>
              <w:jc w:val="center"/>
              <w:rPr>
                <w:rFonts w:ascii="Arial Narrow" w:hAnsi="Arial Narrow"/>
              </w:rPr>
            </w:pPr>
            <w:r>
              <w:rPr>
                <w:rFonts w:ascii="Arial Narrow" w:hAnsi="Arial Narrow"/>
              </w:rPr>
              <w:t>PBS</w:t>
            </w:r>
          </w:p>
        </w:tc>
        <w:tc>
          <w:tcPr>
            <w:tcW w:w="436" w:type="pct"/>
            <w:shd w:val="clear" w:color="auto" w:fill="F7CAAC" w:themeFill="accent2" w:themeFillTint="66"/>
          </w:tcPr>
          <w:p w14:paraId="287F8C99" w14:textId="77777777" w:rsidR="000534A4" w:rsidRPr="00406D17" w:rsidRDefault="000534A4" w:rsidP="000534A4">
            <w:pPr>
              <w:spacing w:after="0" w:line="276" w:lineRule="auto"/>
              <w:jc w:val="center"/>
              <w:rPr>
                <w:rFonts w:ascii="Arial Narrow" w:hAnsi="Arial Narrow"/>
              </w:rPr>
            </w:pPr>
            <w:r>
              <w:rPr>
                <w:rFonts w:ascii="Arial Narrow" w:hAnsi="Arial Narrow"/>
              </w:rPr>
              <w:t>Hospital &amp; outpatient</w:t>
            </w:r>
          </w:p>
        </w:tc>
        <w:tc>
          <w:tcPr>
            <w:tcW w:w="435" w:type="pct"/>
            <w:shd w:val="clear" w:color="auto" w:fill="DBDBDB" w:themeFill="accent3" w:themeFillTint="66"/>
          </w:tcPr>
          <w:p w14:paraId="404198A2" w14:textId="77777777" w:rsidR="000534A4" w:rsidRPr="00406D17" w:rsidRDefault="000534A4" w:rsidP="000534A4">
            <w:pPr>
              <w:spacing w:after="0" w:line="276" w:lineRule="auto"/>
              <w:jc w:val="center"/>
              <w:rPr>
                <w:rFonts w:ascii="Arial Narrow" w:hAnsi="Arial Narrow"/>
              </w:rPr>
            </w:pPr>
            <w:r>
              <w:rPr>
                <w:rFonts w:ascii="Arial Narrow" w:hAnsi="Arial Narrow"/>
              </w:rPr>
              <w:t>TBD</w:t>
            </w:r>
          </w:p>
        </w:tc>
        <w:tc>
          <w:tcPr>
            <w:tcW w:w="434" w:type="pct"/>
            <w:shd w:val="clear" w:color="auto" w:fill="DBDBDB" w:themeFill="accent3" w:themeFillTint="66"/>
          </w:tcPr>
          <w:p w14:paraId="2F894A88" w14:textId="77777777" w:rsidR="000534A4" w:rsidRPr="00406D17" w:rsidRDefault="000534A4" w:rsidP="000534A4">
            <w:pPr>
              <w:spacing w:after="0" w:line="276" w:lineRule="auto"/>
              <w:jc w:val="center"/>
              <w:rPr>
                <w:rFonts w:ascii="Arial Narrow" w:hAnsi="Arial Narrow"/>
              </w:rPr>
            </w:pPr>
            <w:r>
              <w:rPr>
                <w:rFonts w:ascii="Arial Narrow" w:hAnsi="Arial Narrow"/>
              </w:rPr>
              <w:t>TBD</w:t>
            </w:r>
          </w:p>
        </w:tc>
        <w:tc>
          <w:tcPr>
            <w:tcW w:w="356" w:type="pct"/>
            <w:shd w:val="clear" w:color="auto" w:fill="C5E0B3" w:themeFill="accent6" w:themeFillTint="66"/>
          </w:tcPr>
          <w:p w14:paraId="40FD086A" w14:textId="77777777" w:rsidR="000534A4" w:rsidRPr="00406D17" w:rsidRDefault="000534A4" w:rsidP="000534A4">
            <w:pPr>
              <w:spacing w:after="0" w:line="276" w:lineRule="auto"/>
              <w:jc w:val="center"/>
              <w:rPr>
                <w:rFonts w:ascii="Arial Narrow" w:hAnsi="Arial Narrow"/>
              </w:rPr>
            </w:pPr>
          </w:p>
        </w:tc>
        <w:tc>
          <w:tcPr>
            <w:tcW w:w="293" w:type="pct"/>
            <w:shd w:val="clear" w:color="auto" w:fill="C5E0B3" w:themeFill="accent6" w:themeFillTint="66"/>
          </w:tcPr>
          <w:p w14:paraId="4638AF83" w14:textId="77777777" w:rsidR="000534A4" w:rsidRPr="00406D17" w:rsidRDefault="000534A4" w:rsidP="000534A4">
            <w:pPr>
              <w:spacing w:after="0" w:line="276" w:lineRule="auto"/>
              <w:jc w:val="center"/>
              <w:rPr>
                <w:rFonts w:ascii="Arial Narrow" w:hAnsi="Arial Narrow"/>
              </w:rPr>
            </w:pPr>
          </w:p>
        </w:tc>
        <w:tc>
          <w:tcPr>
            <w:tcW w:w="384" w:type="pct"/>
            <w:shd w:val="clear" w:color="auto" w:fill="C5E0B3" w:themeFill="accent6" w:themeFillTint="66"/>
          </w:tcPr>
          <w:p w14:paraId="07B208BD" w14:textId="77777777" w:rsidR="000534A4" w:rsidRPr="00406D17" w:rsidRDefault="000534A4" w:rsidP="000534A4">
            <w:pPr>
              <w:spacing w:after="0" w:line="276" w:lineRule="auto"/>
              <w:jc w:val="center"/>
              <w:rPr>
                <w:rFonts w:ascii="Arial Narrow" w:hAnsi="Arial Narrow"/>
              </w:rPr>
            </w:pPr>
          </w:p>
        </w:tc>
        <w:tc>
          <w:tcPr>
            <w:tcW w:w="336" w:type="pct"/>
            <w:shd w:val="clear" w:color="auto" w:fill="C5E0B3" w:themeFill="accent6" w:themeFillTint="66"/>
          </w:tcPr>
          <w:p w14:paraId="5405ED76" w14:textId="77777777" w:rsidR="000534A4" w:rsidRPr="00406D17" w:rsidRDefault="000534A4" w:rsidP="000534A4">
            <w:pPr>
              <w:spacing w:after="0" w:line="276" w:lineRule="auto"/>
              <w:jc w:val="center"/>
              <w:rPr>
                <w:rFonts w:ascii="Arial Narrow" w:hAnsi="Arial Narrow"/>
              </w:rPr>
            </w:pPr>
          </w:p>
        </w:tc>
        <w:tc>
          <w:tcPr>
            <w:tcW w:w="287" w:type="pct"/>
            <w:shd w:val="clear" w:color="auto" w:fill="C5E0B3" w:themeFill="accent6" w:themeFillTint="66"/>
          </w:tcPr>
          <w:p w14:paraId="0273A78E" w14:textId="77777777" w:rsidR="000534A4" w:rsidRPr="00406D17" w:rsidRDefault="000534A4" w:rsidP="000534A4">
            <w:pPr>
              <w:spacing w:after="0" w:line="276" w:lineRule="auto"/>
              <w:jc w:val="center"/>
              <w:rPr>
                <w:rFonts w:ascii="Arial Narrow" w:hAnsi="Arial Narrow"/>
              </w:rPr>
            </w:pPr>
          </w:p>
        </w:tc>
        <w:tc>
          <w:tcPr>
            <w:tcW w:w="444" w:type="pct"/>
            <w:shd w:val="clear" w:color="auto" w:fill="C5E0B3" w:themeFill="accent6" w:themeFillTint="66"/>
          </w:tcPr>
          <w:p w14:paraId="29EFA457" w14:textId="77777777" w:rsidR="000534A4" w:rsidRPr="00406D17" w:rsidRDefault="000534A4" w:rsidP="000534A4">
            <w:pPr>
              <w:spacing w:after="0" w:line="276" w:lineRule="auto"/>
              <w:jc w:val="center"/>
              <w:rPr>
                <w:rFonts w:ascii="Arial Narrow" w:hAnsi="Arial Narrow"/>
              </w:rPr>
            </w:pPr>
          </w:p>
        </w:tc>
      </w:tr>
      <w:tr w:rsidR="00E16ED0" w:rsidRPr="00406D17" w14:paraId="5AFB4F2E" w14:textId="77777777" w:rsidTr="0009788F">
        <w:trPr>
          <w:cantSplit/>
        </w:trPr>
        <w:tc>
          <w:tcPr>
            <w:tcW w:w="1162" w:type="pct"/>
            <w:shd w:val="clear" w:color="auto" w:fill="auto"/>
          </w:tcPr>
          <w:p w14:paraId="7E3452F3" w14:textId="77777777" w:rsidR="000534A4" w:rsidRPr="00406D17" w:rsidRDefault="000534A4" w:rsidP="000534A4">
            <w:pPr>
              <w:spacing w:after="0" w:line="276" w:lineRule="auto"/>
              <w:jc w:val="left"/>
              <w:rPr>
                <w:rFonts w:ascii="Arial Narrow" w:hAnsi="Arial Narrow"/>
              </w:rPr>
            </w:pPr>
            <w:r>
              <w:rPr>
                <w:rFonts w:ascii="Arial Narrow" w:hAnsi="Arial Narrow"/>
              </w:rPr>
              <w:t>Steroids</w:t>
            </w:r>
          </w:p>
        </w:tc>
        <w:tc>
          <w:tcPr>
            <w:tcW w:w="433" w:type="pct"/>
            <w:shd w:val="clear" w:color="auto" w:fill="F7CAAC" w:themeFill="accent2" w:themeFillTint="66"/>
          </w:tcPr>
          <w:p w14:paraId="385F3D8C" w14:textId="77777777" w:rsidR="000534A4" w:rsidRPr="00406D17" w:rsidRDefault="000534A4" w:rsidP="000534A4">
            <w:pPr>
              <w:spacing w:after="0" w:line="276" w:lineRule="auto"/>
              <w:jc w:val="center"/>
              <w:rPr>
                <w:rFonts w:ascii="Arial Narrow" w:hAnsi="Arial Narrow"/>
              </w:rPr>
            </w:pPr>
            <w:r>
              <w:rPr>
                <w:rFonts w:ascii="Arial Narrow" w:hAnsi="Arial Narrow"/>
              </w:rPr>
              <w:t>PBS</w:t>
            </w:r>
          </w:p>
        </w:tc>
        <w:tc>
          <w:tcPr>
            <w:tcW w:w="436" w:type="pct"/>
            <w:shd w:val="clear" w:color="auto" w:fill="F7CAAC" w:themeFill="accent2" w:themeFillTint="66"/>
          </w:tcPr>
          <w:p w14:paraId="38C8F4B5" w14:textId="77777777" w:rsidR="000534A4" w:rsidRPr="00406D17" w:rsidRDefault="000534A4" w:rsidP="000534A4">
            <w:pPr>
              <w:spacing w:after="0" w:line="276" w:lineRule="auto"/>
              <w:jc w:val="center"/>
              <w:rPr>
                <w:rFonts w:ascii="Arial Narrow" w:hAnsi="Arial Narrow"/>
              </w:rPr>
            </w:pPr>
            <w:r>
              <w:rPr>
                <w:rFonts w:ascii="Arial Narrow" w:hAnsi="Arial Narrow"/>
              </w:rPr>
              <w:t>Hospital &amp; outpatient</w:t>
            </w:r>
          </w:p>
        </w:tc>
        <w:tc>
          <w:tcPr>
            <w:tcW w:w="435" w:type="pct"/>
            <w:shd w:val="clear" w:color="auto" w:fill="DBDBDB" w:themeFill="accent3" w:themeFillTint="66"/>
          </w:tcPr>
          <w:p w14:paraId="10609D39" w14:textId="77777777" w:rsidR="000534A4" w:rsidRPr="00406D17" w:rsidRDefault="000534A4" w:rsidP="000534A4">
            <w:pPr>
              <w:spacing w:after="0" w:line="276" w:lineRule="auto"/>
              <w:jc w:val="center"/>
              <w:rPr>
                <w:rFonts w:ascii="Arial Narrow" w:hAnsi="Arial Narrow"/>
              </w:rPr>
            </w:pPr>
            <w:r>
              <w:rPr>
                <w:rFonts w:ascii="Arial Narrow" w:hAnsi="Arial Narrow"/>
              </w:rPr>
              <w:t>TBD</w:t>
            </w:r>
          </w:p>
        </w:tc>
        <w:tc>
          <w:tcPr>
            <w:tcW w:w="434" w:type="pct"/>
            <w:shd w:val="clear" w:color="auto" w:fill="DBDBDB" w:themeFill="accent3" w:themeFillTint="66"/>
          </w:tcPr>
          <w:p w14:paraId="657C4289" w14:textId="77777777" w:rsidR="000534A4" w:rsidRPr="00406D17" w:rsidRDefault="000534A4" w:rsidP="000534A4">
            <w:pPr>
              <w:spacing w:after="0" w:line="276" w:lineRule="auto"/>
              <w:jc w:val="center"/>
              <w:rPr>
                <w:rFonts w:ascii="Arial Narrow" w:hAnsi="Arial Narrow"/>
              </w:rPr>
            </w:pPr>
            <w:r>
              <w:rPr>
                <w:rFonts w:ascii="Arial Narrow" w:hAnsi="Arial Narrow"/>
              </w:rPr>
              <w:t>TBD</w:t>
            </w:r>
          </w:p>
        </w:tc>
        <w:tc>
          <w:tcPr>
            <w:tcW w:w="356" w:type="pct"/>
            <w:shd w:val="clear" w:color="auto" w:fill="C5E0B3" w:themeFill="accent6" w:themeFillTint="66"/>
          </w:tcPr>
          <w:p w14:paraId="6B116FC3" w14:textId="77777777" w:rsidR="000534A4" w:rsidRPr="00406D17" w:rsidRDefault="000534A4" w:rsidP="000534A4">
            <w:pPr>
              <w:spacing w:after="0" w:line="276" w:lineRule="auto"/>
              <w:jc w:val="center"/>
              <w:rPr>
                <w:rFonts w:ascii="Arial Narrow" w:hAnsi="Arial Narrow"/>
              </w:rPr>
            </w:pPr>
          </w:p>
        </w:tc>
        <w:tc>
          <w:tcPr>
            <w:tcW w:w="293" w:type="pct"/>
            <w:shd w:val="clear" w:color="auto" w:fill="C5E0B3" w:themeFill="accent6" w:themeFillTint="66"/>
          </w:tcPr>
          <w:p w14:paraId="16F97E8F" w14:textId="77777777" w:rsidR="000534A4" w:rsidRPr="00406D17" w:rsidRDefault="000534A4" w:rsidP="000534A4">
            <w:pPr>
              <w:spacing w:after="0" w:line="276" w:lineRule="auto"/>
              <w:jc w:val="center"/>
              <w:rPr>
                <w:rFonts w:ascii="Arial Narrow" w:hAnsi="Arial Narrow"/>
              </w:rPr>
            </w:pPr>
          </w:p>
        </w:tc>
        <w:tc>
          <w:tcPr>
            <w:tcW w:w="384" w:type="pct"/>
            <w:shd w:val="clear" w:color="auto" w:fill="C5E0B3" w:themeFill="accent6" w:themeFillTint="66"/>
          </w:tcPr>
          <w:p w14:paraId="7C78EB05" w14:textId="77777777" w:rsidR="000534A4" w:rsidRPr="00406D17" w:rsidRDefault="000534A4" w:rsidP="000534A4">
            <w:pPr>
              <w:spacing w:after="0" w:line="276" w:lineRule="auto"/>
              <w:jc w:val="center"/>
              <w:rPr>
                <w:rFonts w:ascii="Arial Narrow" w:hAnsi="Arial Narrow"/>
              </w:rPr>
            </w:pPr>
          </w:p>
        </w:tc>
        <w:tc>
          <w:tcPr>
            <w:tcW w:w="336" w:type="pct"/>
            <w:shd w:val="clear" w:color="auto" w:fill="C5E0B3" w:themeFill="accent6" w:themeFillTint="66"/>
          </w:tcPr>
          <w:p w14:paraId="45DD0C10" w14:textId="77777777" w:rsidR="000534A4" w:rsidRPr="00406D17" w:rsidRDefault="000534A4" w:rsidP="000534A4">
            <w:pPr>
              <w:spacing w:after="0" w:line="276" w:lineRule="auto"/>
              <w:jc w:val="center"/>
              <w:rPr>
                <w:rFonts w:ascii="Arial Narrow" w:hAnsi="Arial Narrow"/>
              </w:rPr>
            </w:pPr>
          </w:p>
        </w:tc>
        <w:tc>
          <w:tcPr>
            <w:tcW w:w="287" w:type="pct"/>
            <w:shd w:val="clear" w:color="auto" w:fill="C5E0B3" w:themeFill="accent6" w:themeFillTint="66"/>
          </w:tcPr>
          <w:p w14:paraId="4C24955B" w14:textId="77777777" w:rsidR="000534A4" w:rsidRPr="00406D17" w:rsidRDefault="000534A4" w:rsidP="000534A4">
            <w:pPr>
              <w:spacing w:after="0" w:line="276" w:lineRule="auto"/>
              <w:jc w:val="center"/>
              <w:rPr>
                <w:rFonts w:ascii="Arial Narrow" w:hAnsi="Arial Narrow"/>
              </w:rPr>
            </w:pPr>
          </w:p>
        </w:tc>
        <w:tc>
          <w:tcPr>
            <w:tcW w:w="444" w:type="pct"/>
            <w:shd w:val="clear" w:color="auto" w:fill="C5E0B3" w:themeFill="accent6" w:themeFillTint="66"/>
          </w:tcPr>
          <w:p w14:paraId="3282B234" w14:textId="77777777" w:rsidR="000534A4" w:rsidRPr="00406D17" w:rsidRDefault="000534A4" w:rsidP="000534A4">
            <w:pPr>
              <w:spacing w:after="0" w:line="276" w:lineRule="auto"/>
              <w:jc w:val="center"/>
              <w:rPr>
                <w:rFonts w:ascii="Arial Narrow" w:hAnsi="Arial Narrow"/>
              </w:rPr>
            </w:pPr>
          </w:p>
        </w:tc>
      </w:tr>
      <w:tr w:rsidR="00E16ED0" w:rsidRPr="00406D17" w14:paraId="4F748D9F" w14:textId="77777777" w:rsidTr="0009788F">
        <w:trPr>
          <w:cantSplit/>
        </w:trPr>
        <w:tc>
          <w:tcPr>
            <w:tcW w:w="1162" w:type="pct"/>
            <w:shd w:val="clear" w:color="auto" w:fill="auto"/>
          </w:tcPr>
          <w:p w14:paraId="76196CD4" w14:textId="77777777" w:rsidR="00E611BD" w:rsidRPr="00406D17" w:rsidRDefault="00E611BD" w:rsidP="009279BF">
            <w:pPr>
              <w:spacing w:after="0" w:line="276" w:lineRule="auto"/>
              <w:jc w:val="left"/>
              <w:rPr>
                <w:rFonts w:ascii="Arial Narrow" w:hAnsi="Arial Narrow"/>
              </w:rPr>
            </w:pPr>
            <w:r>
              <w:rPr>
                <w:rFonts w:ascii="Arial Narrow" w:hAnsi="Arial Narrow"/>
              </w:rPr>
              <w:t>Anti-ulcer medication</w:t>
            </w:r>
          </w:p>
        </w:tc>
        <w:tc>
          <w:tcPr>
            <w:tcW w:w="433" w:type="pct"/>
            <w:shd w:val="clear" w:color="auto" w:fill="F7CAAC" w:themeFill="accent2" w:themeFillTint="66"/>
          </w:tcPr>
          <w:p w14:paraId="4870E80B" w14:textId="77777777" w:rsidR="00E611BD" w:rsidRPr="00406D17" w:rsidRDefault="00E611BD" w:rsidP="009279BF">
            <w:pPr>
              <w:spacing w:after="0" w:line="276" w:lineRule="auto"/>
              <w:jc w:val="center"/>
              <w:rPr>
                <w:rFonts w:ascii="Arial Narrow" w:hAnsi="Arial Narrow"/>
              </w:rPr>
            </w:pPr>
            <w:r>
              <w:rPr>
                <w:rFonts w:ascii="Arial Narrow" w:hAnsi="Arial Narrow"/>
              </w:rPr>
              <w:t>PBS</w:t>
            </w:r>
          </w:p>
        </w:tc>
        <w:tc>
          <w:tcPr>
            <w:tcW w:w="436" w:type="pct"/>
            <w:shd w:val="clear" w:color="auto" w:fill="F7CAAC" w:themeFill="accent2" w:themeFillTint="66"/>
          </w:tcPr>
          <w:p w14:paraId="2E82BE8C" w14:textId="77777777" w:rsidR="00E611BD" w:rsidRPr="00406D17" w:rsidRDefault="00E611BD" w:rsidP="009279BF">
            <w:pPr>
              <w:spacing w:after="0" w:line="276" w:lineRule="auto"/>
              <w:jc w:val="center"/>
              <w:rPr>
                <w:rFonts w:ascii="Arial Narrow" w:hAnsi="Arial Narrow"/>
              </w:rPr>
            </w:pPr>
            <w:r>
              <w:rPr>
                <w:rFonts w:ascii="Arial Narrow" w:hAnsi="Arial Narrow"/>
              </w:rPr>
              <w:t>Hospital &amp; outpatient</w:t>
            </w:r>
          </w:p>
        </w:tc>
        <w:tc>
          <w:tcPr>
            <w:tcW w:w="435" w:type="pct"/>
            <w:shd w:val="clear" w:color="auto" w:fill="DBDBDB" w:themeFill="accent3" w:themeFillTint="66"/>
          </w:tcPr>
          <w:p w14:paraId="68D4BE73" w14:textId="77777777" w:rsidR="00E611BD" w:rsidRPr="00406D17" w:rsidRDefault="00E611BD" w:rsidP="009279BF">
            <w:pPr>
              <w:spacing w:after="0" w:line="276" w:lineRule="auto"/>
              <w:jc w:val="center"/>
              <w:rPr>
                <w:rFonts w:ascii="Arial Narrow" w:hAnsi="Arial Narrow"/>
              </w:rPr>
            </w:pPr>
            <w:r>
              <w:rPr>
                <w:rFonts w:ascii="Arial Narrow" w:hAnsi="Arial Narrow"/>
              </w:rPr>
              <w:t>TBD</w:t>
            </w:r>
          </w:p>
        </w:tc>
        <w:tc>
          <w:tcPr>
            <w:tcW w:w="434" w:type="pct"/>
            <w:shd w:val="clear" w:color="auto" w:fill="DBDBDB" w:themeFill="accent3" w:themeFillTint="66"/>
          </w:tcPr>
          <w:p w14:paraId="449B2775" w14:textId="77777777" w:rsidR="00E611BD" w:rsidRPr="00406D17" w:rsidRDefault="00E611BD" w:rsidP="009279BF">
            <w:pPr>
              <w:spacing w:after="0" w:line="276" w:lineRule="auto"/>
              <w:jc w:val="center"/>
              <w:rPr>
                <w:rFonts w:ascii="Arial Narrow" w:hAnsi="Arial Narrow"/>
              </w:rPr>
            </w:pPr>
            <w:r>
              <w:rPr>
                <w:rFonts w:ascii="Arial Narrow" w:hAnsi="Arial Narrow"/>
              </w:rPr>
              <w:t>TBD</w:t>
            </w:r>
          </w:p>
        </w:tc>
        <w:tc>
          <w:tcPr>
            <w:tcW w:w="356" w:type="pct"/>
            <w:shd w:val="clear" w:color="auto" w:fill="C5E0B3" w:themeFill="accent6" w:themeFillTint="66"/>
          </w:tcPr>
          <w:p w14:paraId="0F4579A4" w14:textId="77777777" w:rsidR="00E611BD" w:rsidRPr="00406D17" w:rsidRDefault="00E611BD" w:rsidP="009279BF">
            <w:pPr>
              <w:spacing w:after="0" w:line="276" w:lineRule="auto"/>
              <w:jc w:val="center"/>
              <w:rPr>
                <w:rFonts w:ascii="Arial Narrow" w:hAnsi="Arial Narrow"/>
              </w:rPr>
            </w:pPr>
          </w:p>
        </w:tc>
        <w:tc>
          <w:tcPr>
            <w:tcW w:w="293" w:type="pct"/>
            <w:shd w:val="clear" w:color="auto" w:fill="C5E0B3" w:themeFill="accent6" w:themeFillTint="66"/>
          </w:tcPr>
          <w:p w14:paraId="77583CA6" w14:textId="77777777" w:rsidR="00E611BD" w:rsidRPr="00406D17" w:rsidRDefault="00E611BD" w:rsidP="009279BF">
            <w:pPr>
              <w:spacing w:after="0" w:line="276" w:lineRule="auto"/>
              <w:jc w:val="center"/>
              <w:rPr>
                <w:rFonts w:ascii="Arial Narrow" w:hAnsi="Arial Narrow"/>
              </w:rPr>
            </w:pPr>
          </w:p>
        </w:tc>
        <w:tc>
          <w:tcPr>
            <w:tcW w:w="384" w:type="pct"/>
            <w:shd w:val="clear" w:color="auto" w:fill="C5E0B3" w:themeFill="accent6" w:themeFillTint="66"/>
          </w:tcPr>
          <w:p w14:paraId="0F1BB5BA" w14:textId="77777777" w:rsidR="00E611BD" w:rsidRPr="00406D17" w:rsidRDefault="00E611BD" w:rsidP="009279BF">
            <w:pPr>
              <w:spacing w:after="0" w:line="276" w:lineRule="auto"/>
              <w:jc w:val="center"/>
              <w:rPr>
                <w:rFonts w:ascii="Arial Narrow" w:hAnsi="Arial Narrow"/>
              </w:rPr>
            </w:pPr>
          </w:p>
        </w:tc>
        <w:tc>
          <w:tcPr>
            <w:tcW w:w="336" w:type="pct"/>
            <w:shd w:val="clear" w:color="auto" w:fill="C5E0B3" w:themeFill="accent6" w:themeFillTint="66"/>
          </w:tcPr>
          <w:p w14:paraId="35175924" w14:textId="77777777" w:rsidR="00E611BD" w:rsidRPr="00406D17" w:rsidRDefault="00E611BD" w:rsidP="009279BF">
            <w:pPr>
              <w:spacing w:after="0" w:line="276" w:lineRule="auto"/>
              <w:jc w:val="center"/>
              <w:rPr>
                <w:rFonts w:ascii="Arial Narrow" w:hAnsi="Arial Narrow"/>
              </w:rPr>
            </w:pPr>
          </w:p>
        </w:tc>
        <w:tc>
          <w:tcPr>
            <w:tcW w:w="287" w:type="pct"/>
            <w:shd w:val="clear" w:color="auto" w:fill="C5E0B3" w:themeFill="accent6" w:themeFillTint="66"/>
          </w:tcPr>
          <w:p w14:paraId="5BC3993C" w14:textId="77777777" w:rsidR="00E611BD" w:rsidRPr="00406D17" w:rsidRDefault="00E611BD" w:rsidP="009279BF">
            <w:pPr>
              <w:spacing w:after="0" w:line="276" w:lineRule="auto"/>
              <w:jc w:val="center"/>
              <w:rPr>
                <w:rFonts w:ascii="Arial Narrow" w:hAnsi="Arial Narrow"/>
              </w:rPr>
            </w:pPr>
          </w:p>
        </w:tc>
        <w:tc>
          <w:tcPr>
            <w:tcW w:w="444" w:type="pct"/>
            <w:shd w:val="clear" w:color="auto" w:fill="C5E0B3" w:themeFill="accent6" w:themeFillTint="66"/>
          </w:tcPr>
          <w:p w14:paraId="79DA86DC" w14:textId="77777777" w:rsidR="00E611BD" w:rsidRPr="00406D17" w:rsidRDefault="00E611BD" w:rsidP="009279BF">
            <w:pPr>
              <w:spacing w:after="0" w:line="276" w:lineRule="auto"/>
              <w:jc w:val="center"/>
              <w:rPr>
                <w:rFonts w:ascii="Arial Narrow" w:hAnsi="Arial Narrow"/>
              </w:rPr>
            </w:pPr>
          </w:p>
        </w:tc>
      </w:tr>
      <w:tr w:rsidR="00E16ED0" w:rsidRPr="00406D17" w14:paraId="05AA7D11" w14:textId="77777777" w:rsidTr="0009788F">
        <w:trPr>
          <w:cantSplit/>
        </w:trPr>
        <w:tc>
          <w:tcPr>
            <w:tcW w:w="1162" w:type="pct"/>
            <w:shd w:val="clear" w:color="auto" w:fill="auto"/>
          </w:tcPr>
          <w:p w14:paraId="4569F596" w14:textId="77777777" w:rsidR="000534A4" w:rsidRPr="00406D17" w:rsidRDefault="00E611BD" w:rsidP="00E611BD">
            <w:pPr>
              <w:spacing w:after="0" w:line="276" w:lineRule="auto"/>
              <w:jc w:val="left"/>
              <w:rPr>
                <w:rFonts w:ascii="Arial Narrow" w:hAnsi="Arial Narrow"/>
              </w:rPr>
            </w:pPr>
            <w:r>
              <w:rPr>
                <w:rFonts w:ascii="Arial Narrow" w:hAnsi="Arial Narrow"/>
              </w:rPr>
              <w:t>Analgesics</w:t>
            </w:r>
          </w:p>
        </w:tc>
        <w:tc>
          <w:tcPr>
            <w:tcW w:w="433" w:type="pct"/>
            <w:shd w:val="clear" w:color="auto" w:fill="F7CAAC" w:themeFill="accent2" w:themeFillTint="66"/>
          </w:tcPr>
          <w:p w14:paraId="0CFF59C1" w14:textId="77777777" w:rsidR="000534A4" w:rsidRPr="00406D17" w:rsidRDefault="000534A4" w:rsidP="000534A4">
            <w:pPr>
              <w:spacing w:after="0" w:line="276" w:lineRule="auto"/>
              <w:jc w:val="center"/>
              <w:rPr>
                <w:rFonts w:ascii="Arial Narrow" w:hAnsi="Arial Narrow"/>
              </w:rPr>
            </w:pPr>
            <w:r>
              <w:rPr>
                <w:rFonts w:ascii="Arial Narrow" w:hAnsi="Arial Narrow"/>
              </w:rPr>
              <w:t>PBS</w:t>
            </w:r>
          </w:p>
        </w:tc>
        <w:tc>
          <w:tcPr>
            <w:tcW w:w="436" w:type="pct"/>
            <w:shd w:val="clear" w:color="auto" w:fill="F7CAAC" w:themeFill="accent2" w:themeFillTint="66"/>
          </w:tcPr>
          <w:p w14:paraId="3B2307EC" w14:textId="77777777" w:rsidR="000534A4" w:rsidRPr="00406D17" w:rsidRDefault="000534A4" w:rsidP="000534A4">
            <w:pPr>
              <w:spacing w:after="0" w:line="276" w:lineRule="auto"/>
              <w:jc w:val="center"/>
              <w:rPr>
                <w:rFonts w:ascii="Arial Narrow" w:hAnsi="Arial Narrow"/>
              </w:rPr>
            </w:pPr>
            <w:r>
              <w:rPr>
                <w:rFonts w:ascii="Arial Narrow" w:hAnsi="Arial Narrow"/>
              </w:rPr>
              <w:t>Hospital &amp; outpatient</w:t>
            </w:r>
          </w:p>
        </w:tc>
        <w:tc>
          <w:tcPr>
            <w:tcW w:w="435" w:type="pct"/>
            <w:shd w:val="clear" w:color="auto" w:fill="DBDBDB" w:themeFill="accent3" w:themeFillTint="66"/>
          </w:tcPr>
          <w:p w14:paraId="49F3B529" w14:textId="77777777" w:rsidR="000534A4" w:rsidRPr="00406D17" w:rsidRDefault="000534A4" w:rsidP="000534A4">
            <w:pPr>
              <w:spacing w:after="0" w:line="276" w:lineRule="auto"/>
              <w:jc w:val="center"/>
              <w:rPr>
                <w:rFonts w:ascii="Arial Narrow" w:hAnsi="Arial Narrow"/>
              </w:rPr>
            </w:pPr>
            <w:r>
              <w:rPr>
                <w:rFonts w:ascii="Arial Narrow" w:hAnsi="Arial Narrow"/>
              </w:rPr>
              <w:t>TBD</w:t>
            </w:r>
          </w:p>
        </w:tc>
        <w:tc>
          <w:tcPr>
            <w:tcW w:w="434" w:type="pct"/>
            <w:shd w:val="clear" w:color="auto" w:fill="DBDBDB" w:themeFill="accent3" w:themeFillTint="66"/>
          </w:tcPr>
          <w:p w14:paraId="2579CA3A" w14:textId="77777777" w:rsidR="000534A4" w:rsidRPr="00406D17" w:rsidRDefault="000534A4" w:rsidP="000534A4">
            <w:pPr>
              <w:spacing w:after="0" w:line="276" w:lineRule="auto"/>
              <w:jc w:val="center"/>
              <w:rPr>
                <w:rFonts w:ascii="Arial Narrow" w:hAnsi="Arial Narrow"/>
              </w:rPr>
            </w:pPr>
            <w:r>
              <w:rPr>
                <w:rFonts w:ascii="Arial Narrow" w:hAnsi="Arial Narrow"/>
              </w:rPr>
              <w:t>TBD</w:t>
            </w:r>
          </w:p>
        </w:tc>
        <w:tc>
          <w:tcPr>
            <w:tcW w:w="356" w:type="pct"/>
            <w:shd w:val="clear" w:color="auto" w:fill="C5E0B3" w:themeFill="accent6" w:themeFillTint="66"/>
          </w:tcPr>
          <w:p w14:paraId="4C4FCEDD" w14:textId="77777777" w:rsidR="000534A4" w:rsidRPr="00406D17" w:rsidRDefault="000534A4" w:rsidP="000534A4">
            <w:pPr>
              <w:spacing w:after="0" w:line="276" w:lineRule="auto"/>
              <w:jc w:val="center"/>
              <w:rPr>
                <w:rFonts w:ascii="Arial Narrow" w:hAnsi="Arial Narrow"/>
              </w:rPr>
            </w:pPr>
          </w:p>
        </w:tc>
        <w:tc>
          <w:tcPr>
            <w:tcW w:w="293" w:type="pct"/>
            <w:shd w:val="clear" w:color="auto" w:fill="C5E0B3" w:themeFill="accent6" w:themeFillTint="66"/>
          </w:tcPr>
          <w:p w14:paraId="2CBFCC2D" w14:textId="77777777" w:rsidR="000534A4" w:rsidRPr="00406D17" w:rsidRDefault="000534A4" w:rsidP="000534A4">
            <w:pPr>
              <w:spacing w:after="0" w:line="276" w:lineRule="auto"/>
              <w:jc w:val="center"/>
              <w:rPr>
                <w:rFonts w:ascii="Arial Narrow" w:hAnsi="Arial Narrow"/>
              </w:rPr>
            </w:pPr>
          </w:p>
        </w:tc>
        <w:tc>
          <w:tcPr>
            <w:tcW w:w="384" w:type="pct"/>
            <w:shd w:val="clear" w:color="auto" w:fill="C5E0B3" w:themeFill="accent6" w:themeFillTint="66"/>
          </w:tcPr>
          <w:p w14:paraId="5508B6A9" w14:textId="77777777" w:rsidR="000534A4" w:rsidRPr="00406D17" w:rsidRDefault="000534A4" w:rsidP="000534A4">
            <w:pPr>
              <w:spacing w:after="0" w:line="276" w:lineRule="auto"/>
              <w:jc w:val="center"/>
              <w:rPr>
                <w:rFonts w:ascii="Arial Narrow" w:hAnsi="Arial Narrow"/>
              </w:rPr>
            </w:pPr>
          </w:p>
        </w:tc>
        <w:tc>
          <w:tcPr>
            <w:tcW w:w="336" w:type="pct"/>
            <w:shd w:val="clear" w:color="auto" w:fill="C5E0B3" w:themeFill="accent6" w:themeFillTint="66"/>
          </w:tcPr>
          <w:p w14:paraId="4A5442D7" w14:textId="77777777" w:rsidR="000534A4" w:rsidRPr="00406D17" w:rsidRDefault="000534A4" w:rsidP="000534A4">
            <w:pPr>
              <w:spacing w:after="0" w:line="276" w:lineRule="auto"/>
              <w:jc w:val="center"/>
              <w:rPr>
                <w:rFonts w:ascii="Arial Narrow" w:hAnsi="Arial Narrow"/>
              </w:rPr>
            </w:pPr>
          </w:p>
        </w:tc>
        <w:tc>
          <w:tcPr>
            <w:tcW w:w="287" w:type="pct"/>
            <w:shd w:val="clear" w:color="auto" w:fill="C5E0B3" w:themeFill="accent6" w:themeFillTint="66"/>
          </w:tcPr>
          <w:p w14:paraId="1D951CF5" w14:textId="77777777" w:rsidR="000534A4" w:rsidRPr="00406D17" w:rsidRDefault="000534A4" w:rsidP="000534A4">
            <w:pPr>
              <w:spacing w:after="0" w:line="276" w:lineRule="auto"/>
              <w:jc w:val="center"/>
              <w:rPr>
                <w:rFonts w:ascii="Arial Narrow" w:hAnsi="Arial Narrow"/>
              </w:rPr>
            </w:pPr>
          </w:p>
        </w:tc>
        <w:tc>
          <w:tcPr>
            <w:tcW w:w="444" w:type="pct"/>
            <w:shd w:val="clear" w:color="auto" w:fill="C5E0B3" w:themeFill="accent6" w:themeFillTint="66"/>
          </w:tcPr>
          <w:p w14:paraId="7C84973A" w14:textId="77777777" w:rsidR="000534A4" w:rsidRPr="00406D17" w:rsidRDefault="000534A4" w:rsidP="000534A4">
            <w:pPr>
              <w:spacing w:after="0" w:line="276" w:lineRule="auto"/>
              <w:jc w:val="center"/>
              <w:rPr>
                <w:rFonts w:ascii="Arial Narrow" w:hAnsi="Arial Narrow"/>
              </w:rPr>
            </w:pPr>
          </w:p>
        </w:tc>
      </w:tr>
      <w:tr w:rsidR="000534A4" w:rsidRPr="00406D17" w14:paraId="2F97AC6E" w14:textId="77777777" w:rsidTr="0009788F">
        <w:trPr>
          <w:cantSplit/>
        </w:trPr>
        <w:tc>
          <w:tcPr>
            <w:tcW w:w="3256" w:type="pct"/>
            <w:gridSpan w:val="6"/>
            <w:tcBorders>
              <w:right w:val="nil"/>
            </w:tcBorders>
            <w:shd w:val="clear" w:color="auto" w:fill="auto"/>
          </w:tcPr>
          <w:p w14:paraId="788CA55A" w14:textId="77777777" w:rsidR="000534A4" w:rsidRPr="00406D17" w:rsidRDefault="000534A4" w:rsidP="00E16ED0">
            <w:pPr>
              <w:spacing w:after="0" w:line="276" w:lineRule="auto"/>
              <w:jc w:val="left"/>
              <w:rPr>
                <w:rFonts w:ascii="Arial Narrow" w:hAnsi="Arial Narrow"/>
              </w:rPr>
            </w:pPr>
            <w:r w:rsidRPr="00406D17">
              <w:rPr>
                <w:rFonts w:ascii="Arial Narrow" w:hAnsi="Arial Narrow"/>
                <w:b/>
              </w:rPr>
              <w:t>Resources used to manage patients treated with the proposed intervention</w:t>
            </w:r>
            <w:r>
              <w:rPr>
                <w:rFonts w:ascii="Arial Narrow" w:hAnsi="Arial Narrow"/>
                <w:b/>
              </w:rPr>
              <w:t xml:space="preserve"> &amp; comparator</w:t>
            </w:r>
          </w:p>
        </w:tc>
        <w:tc>
          <w:tcPr>
            <w:tcW w:w="293" w:type="pct"/>
            <w:tcBorders>
              <w:left w:val="nil"/>
              <w:right w:val="nil"/>
            </w:tcBorders>
            <w:shd w:val="clear" w:color="auto" w:fill="auto"/>
          </w:tcPr>
          <w:p w14:paraId="46B06608" w14:textId="77777777" w:rsidR="000534A4" w:rsidRPr="00406D17" w:rsidRDefault="000534A4" w:rsidP="000534A4">
            <w:pPr>
              <w:spacing w:after="0" w:line="276" w:lineRule="auto"/>
              <w:jc w:val="center"/>
              <w:rPr>
                <w:rFonts w:ascii="Arial Narrow" w:hAnsi="Arial Narrow"/>
              </w:rPr>
            </w:pPr>
          </w:p>
        </w:tc>
        <w:tc>
          <w:tcPr>
            <w:tcW w:w="384" w:type="pct"/>
            <w:tcBorders>
              <w:left w:val="nil"/>
              <w:right w:val="nil"/>
            </w:tcBorders>
            <w:shd w:val="clear" w:color="auto" w:fill="auto"/>
          </w:tcPr>
          <w:p w14:paraId="78470FF4" w14:textId="77777777" w:rsidR="000534A4" w:rsidRPr="00406D17" w:rsidRDefault="000534A4" w:rsidP="000534A4">
            <w:pPr>
              <w:spacing w:after="0" w:line="276" w:lineRule="auto"/>
              <w:jc w:val="center"/>
              <w:rPr>
                <w:rFonts w:ascii="Arial Narrow" w:hAnsi="Arial Narrow"/>
              </w:rPr>
            </w:pPr>
          </w:p>
        </w:tc>
        <w:tc>
          <w:tcPr>
            <w:tcW w:w="336" w:type="pct"/>
            <w:tcBorders>
              <w:left w:val="nil"/>
              <w:right w:val="nil"/>
            </w:tcBorders>
            <w:shd w:val="clear" w:color="auto" w:fill="auto"/>
          </w:tcPr>
          <w:p w14:paraId="593BF5AE" w14:textId="77777777" w:rsidR="000534A4" w:rsidRPr="00406D17" w:rsidRDefault="000534A4" w:rsidP="000534A4">
            <w:pPr>
              <w:spacing w:after="0" w:line="276" w:lineRule="auto"/>
              <w:jc w:val="center"/>
              <w:rPr>
                <w:rFonts w:ascii="Arial Narrow" w:hAnsi="Arial Narrow"/>
              </w:rPr>
            </w:pPr>
          </w:p>
        </w:tc>
        <w:tc>
          <w:tcPr>
            <w:tcW w:w="287" w:type="pct"/>
            <w:tcBorders>
              <w:left w:val="nil"/>
              <w:right w:val="nil"/>
            </w:tcBorders>
            <w:shd w:val="clear" w:color="auto" w:fill="auto"/>
          </w:tcPr>
          <w:p w14:paraId="6C4CFFBB" w14:textId="77777777" w:rsidR="000534A4" w:rsidRPr="00406D17" w:rsidRDefault="000534A4" w:rsidP="000534A4">
            <w:pPr>
              <w:spacing w:after="0" w:line="276" w:lineRule="auto"/>
              <w:jc w:val="center"/>
              <w:rPr>
                <w:rFonts w:ascii="Arial Narrow" w:hAnsi="Arial Narrow"/>
              </w:rPr>
            </w:pPr>
          </w:p>
        </w:tc>
        <w:tc>
          <w:tcPr>
            <w:tcW w:w="444" w:type="pct"/>
            <w:tcBorders>
              <w:left w:val="nil"/>
            </w:tcBorders>
            <w:shd w:val="clear" w:color="auto" w:fill="auto"/>
          </w:tcPr>
          <w:p w14:paraId="60FB9BDF" w14:textId="77777777" w:rsidR="000534A4" w:rsidRPr="00406D17" w:rsidRDefault="000534A4" w:rsidP="000534A4">
            <w:pPr>
              <w:spacing w:after="0" w:line="276" w:lineRule="auto"/>
              <w:jc w:val="center"/>
              <w:rPr>
                <w:rFonts w:ascii="Arial Narrow" w:hAnsi="Arial Narrow"/>
              </w:rPr>
            </w:pPr>
          </w:p>
        </w:tc>
      </w:tr>
      <w:tr w:rsidR="0009788F" w:rsidRPr="00406D17" w14:paraId="53D4BDCA" w14:textId="77777777" w:rsidTr="0009788F">
        <w:trPr>
          <w:cantSplit/>
        </w:trPr>
        <w:tc>
          <w:tcPr>
            <w:tcW w:w="1162" w:type="pct"/>
            <w:shd w:val="clear" w:color="auto" w:fill="auto"/>
          </w:tcPr>
          <w:p w14:paraId="68BEB972" w14:textId="77777777" w:rsidR="0009788F" w:rsidRDefault="0009788F" w:rsidP="0009788F">
            <w:pPr>
              <w:spacing w:after="0" w:line="276" w:lineRule="auto"/>
              <w:jc w:val="left"/>
              <w:rPr>
                <w:rFonts w:ascii="Arial Narrow" w:hAnsi="Arial Narrow"/>
              </w:rPr>
            </w:pPr>
            <w:r>
              <w:rPr>
                <w:rFonts w:ascii="Arial Narrow" w:hAnsi="Arial Narrow"/>
              </w:rPr>
              <w:t>P</w:t>
            </w:r>
            <w:r w:rsidRPr="0009788F">
              <w:rPr>
                <w:rFonts w:ascii="Arial Narrow" w:hAnsi="Arial Narrow"/>
              </w:rPr>
              <w:t xml:space="preserve">athology </w:t>
            </w:r>
            <w:r>
              <w:rPr>
                <w:rFonts w:ascii="Arial Narrow" w:hAnsi="Arial Narrow"/>
              </w:rPr>
              <w:t>tests</w:t>
            </w:r>
          </w:p>
        </w:tc>
        <w:tc>
          <w:tcPr>
            <w:tcW w:w="433" w:type="pct"/>
            <w:shd w:val="clear" w:color="auto" w:fill="F7CAAC" w:themeFill="accent2" w:themeFillTint="66"/>
          </w:tcPr>
          <w:p w14:paraId="77DD412C" w14:textId="77777777" w:rsidR="0009788F" w:rsidRDefault="0009788F" w:rsidP="0009788F">
            <w:pPr>
              <w:spacing w:after="0" w:line="276" w:lineRule="auto"/>
              <w:jc w:val="center"/>
              <w:rPr>
                <w:rFonts w:ascii="Arial Narrow" w:hAnsi="Arial Narrow"/>
              </w:rPr>
            </w:pPr>
            <w:r w:rsidRPr="0009788F">
              <w:rPr>
                <w:rFonts w:ascii="Arial Narrow" w:hAnsi="Arial Narrow"/>
              </w:rPr>
              <w:t>Pathology laboratory</w:t>
            </w:r>
          </w:p>
        </w:tc>
        <w:tc>
          <w:tcPr>
            <w:tcW w:w="436" w:type="pct"/>
            <w:shd w:val="clear" w:color="auto" w:fill="F7CAAC" w:themeFill="accent2" w:themeFillTint="66"/>
          </w:tcPr>
          <w:p w14:paraId="7E1A315D" w14:textId="77777777" w:rsidR="0009788F" w:rsidRDefault="0009788F" w:rsidP="0009788F">
            <w:pPr>
              <w:spacing w:after="0" w:line="276" w:lineRule="auto"/>
              <w:jc w:val="center"/>
              <w:rPr>
                <w:rFonts w:ascii="Arial Narrow" w:hAnsi="Arial Narrow"/>
              </w:rPr>
            </w:pPr>
            <w:r w:rsidRPr="0009788F">
              <w:rPr>
                <w:rFonts w:ascii="Arial Narrow" w:hAnsi="Arial Narrow"/>
              </w:rPr>
              <w:t>Pathology laboratory</w:t>
            </w:r>
          </w:p>
        </w:tc>
        <w:tc>
          <w:tcPr>
            <w:tcW w:w="435" w:type="pct"/>
            <w:shd w:val="clear" w:color="auto" w:fill="DBDBDB" w:themeFill="accent3" w:themeFillTint="66"/>
          </w:tcPr>
          <w:p w14:paraId="4DE4AAB4" w14:textId="77777777" w:rsidR="0009788F" w:rsidRDefault="0009788F" w:rsidP="0009788F">
            <w:pPr>
              <w:spacing w:after="0" w:line="276" w:lineRule="auto"/>
              <w:jc w:val="center"/>
              <w:rPr>
                <w:rFonts w:ascii="Arial Narrow" w:hAnsi="Arial Narrow"/>
              </w:rPr>
            </w:pPr>
            <w:r w:rsidRPr="0009788F">
              <w:rPr>
                <w:rFonts w:ascii="Arial Narrow" w:hAnsi="Arial Narrow"/>
              </w:rPr>
              <w:t>100%</w:t>
            </w:r>
          </w:p>
        </w:tc>
        <w:tc>
          <w:tcPr>
            <w:tcW w:w="434" w:type="pct"/>
            <w:shd w:val="clear" w:color="auto" w:fill="DBDBDB" w:themeFill="accent3" w:themeFillTint="66"/>
          </w:tcPr>
          <w:p w14:paraId="5875A736" w14:textId="77777777" w:rsidR="0009788F" w:rsidRDefault="0009788F" w:rsidP="0009788F">
            <w:pPr>
              <w:spacing w:after="0" w:line="276" w:lineRule="auto"/>
              <w:jc w:val="center"/>
              <w:rPr>
                <w:rFonts w:ascii="Arial Narrow" w:hAnsi="Arial Narrow"/>
              </w:rPr>
            </w:pPr>
            <w:r>
              <w:rPr>
                <w:rFonts w:ascii="Arial Narrow" w:hAnsi="Arial Narrow"/>
              </w:rPr>
              <w:t>TBD</w:t>
            </w:r>
          </w:p>
        </w:tc>
        <w:tc>
          <w:tcPr>
            <w:tcW w:w="356" w:type="pct"/>
            <w:shd w:val="clear" w:color="auto" w:fill="C5E0B3" w:themeFill="accent6" w:themeFillTint="66"/>
          </w:tcPr>
          <w:p w14:paraId="349CAB11" w14:textId="77777777" w:rsidR="0009788F" w:rsidRPr="00406D17" w:rsidRDefault="0009788F" w:rsidP="0009788F">
            <w:pPr>
              <w:spacing w:after="0" w:line="276" w:lineRule="auto"/>
              <w:jc w:val="center"/>
              <w:rPr>
                <w:rFonts w:ascii="Arial Narrow" w:hAnsi="Arial Narrow"/>
              </w:rPr>
            </w:pPr>
          </w:p>
        </w:tc>
        <w:tc>
          <w:tcPr>
            <w:tcW w:w="293" w:type="pct"/>
            <w:shd w:val="clear" w:color="auto" w:fill="C5E0B3" w:themeFill="accent6" w:themeFillTint="66"/>
          </w:tcPr>
          <w:p w14:paraId="795B8CF4" w14:textId="77777777" w:rsidR="0009788F" w:rsidRPr="00406D17" w:rsidRDefault="0009788F" w:rsidP="0009788F">
            <w:pPr>
              <w:spacing w:after="0" w:line="276" w:lineRule="auto"/>
              <w:jc w:val="center"/>
              <w:rPr>
                <w:rFonts w:ascii="Arial Narrow" w:hAnsi="Arial Narrow"/>
              </w:rPr>
            </w:pPr>
          </w:p>
        </w:tc>
        <w:tc>
          <w:tcPr>
            <w:tcW w:w="384" w:type="pct"/>
            <w:shd w:val="clear" w:color="auto" w:fill="C5E0B3" w:themeFill="accent6" w:themeFillTint="66"/>
          </w:tcPr>
          <w:p w14:paraId="483B6E6B" w14:textId="77777777" w:rsidR="0009788F" w:rsidRPr="00406D17" w:rsidRDefault="0009788F" w:rsidP="0009788F">
            <w:pPr>
              <w:spacing w:after="0" w:line="276" w:lineRule="auto"/>
              <w:jc w:val="center"/>
              <w:rPr>
                <w:rFonts w:ascii="Arial Narrow" w:hAnsi="Arial Narrow"/>
              </w:rPr>
            </w:pPr>
          </w:p>
        </w:tc>
        <w:tc>
          <w:tcPr>
            <w:tcW w:w="336" w:type="pct"/>
            <w:shd w:val="clear" w:color="auto" w:fill="C5E0B3" w:themeFill="accent6" w:themeFillTint="66"/>
          </w:tcPr>
          <w:p w14:paraId="2B07C96D" w14:textId="77777777" w:rsidR="0009788F" w:rsidRPr="00406D17" w:rsidRDefault="0009788F" w:rsidP="0009788F">
            <w:pPr>
              <w:spacing w:after="0" w:line="276" w:lineRule="auto"/>
              <w:jc w:val="center"/>
              <w:rPr>
                <w:rFonts w:ascii="Arial Narrow" w:hAnsi="Arial Narrow"/>
              </w:rPr>
            </w:pPr>
          </w:p>
        </w:tc>
        <w:tc>
          <w:tcPr>
            <w:tcW w:w="287" w:type="pct"/>
            <w:shd w:val="clear" w:color="auto" w:fill="C5E0B3" w:themeFill="accent6" w:themeFillTint="66"/>
          </w:tcPr>
          <w:p w14:paraId="64C72A2B" w14:textId="77777777" w:rsidR="0009788F" w:rsidRPr="00406D17" w:rsidRDefault="0009788F" w:rsidP="0009788F">
            <w:pPr>
              <w:spacing w:after="0" w:line="276" w:lineRule="auto"/>
              <w:jc w:val="center"/>
              <w:rPr>
                <w:rFonts w:ascii="Arial Narrow" w:hAnsi="Arial Narrow"/>
              </w:rPr>
            </w:pPr>
          </w:p>
        </w:tc>
        <w:tc>
          <w:tcPr>
            <w:tcW w:w="444" w:type="pct"/>
            <w:shd w:val="clear" w:color="auto" w:fill="C5E0B3" w:themeFill="accent6" w:themeFillTint="66"/>
          </w:tcPr>
          <w:p w14:paraId="47A9B014" w14:textId="77777777" w:rsidR="0009788F" w:rsidRPr="00406D17" w:rsidRDefault="0009788F" w:rsidP="0009788F">
            <w:pPr>
              <w:spacing w:after="0" w:line="276" w:lineRule="auto"/>
              <w:jc w:val="center"/>
              <w:rPr>
                <w:rFonts w:ascii="Arial Narrow" w:hAnsi="Arial Narrow"/>
              </w:rPr>
            </w:pPr>
          </w:p>
        </w:tc>
      </w:tr>
      <w:tr w:rsidR="0009788F" w:rsidRPr="00406D17" w14:paraId="401F5B37" w14:textId="77777777" w:rsidTr="0009788F">
        <w:trPr>
          <w:cantSplit/>
        </w:trPr>
        <w:tc>
          <w:tcPr>
            <w:tcW w:w="1162" w:type="pct"/>
            <w:shd w:val="clear" w:color="auto" w:fill="auto"/>
          </w:tcPr>
          <w:p w14:paraId="2381D603" w14:textId="77777777" w:rsidR="00E16ED0" w:rsidRPr="00406D17" w:rsidRDefault="00E16ED0" w:rsidP="00E16ED0">
            <w:pPr>
              <w:spacing w:after="0" w:line="276" w:lineRule="auto"/>
              <w:jc w:val="left"/>
              <w:rPr>
                <w:rFonts w:ascii="Arial Narrow" w:hAnsi="Arial Narrow"/>
              </w:rPr>
            </w:pPr>
            <w:r>
              <w:rPr>
                <w:rFonts w:ascii="Arial Narrow" w:hAnsi="Arial Narrow"/>
              </w:rPr>
              <w:t>Chemotherapy</w:t>
            </w:r>
          </w:p>
        </w:tc>
        <w:tc>
          <w:tcPr>
            <w:tcW w:w="433" w:type="pct"/>
            <w:shd w:val="clear" w:color="auto" w:fill="F7CAAC" w:themeFill="accent2" w:themeFillTint="66"/>
          </w:tcPr>
          <w:p w14:paraId="46FBEC95" w14:textId="77777777" w:rsidR="00E16ED0" w:rsidRPr="00406D17" w:rsidRDefault="00E16ED0" w:rsidP="00E16ED0">
            <w:pPr>
              <w:spacing w:after="0" w:line="276" w:lineRule="auto"/>
              <w:jc w:val="center"/>
              <w:rPr>
                <w:rFonts w:ascii="Arial Narrow" w:hAnsi="Arial Narrow"/>
              </w:rPr>
            </w:pPr>
            <w:r>
              <w:rPr>
                <w:rFonts w:ascii="Arial Narrow" w:hAnsi="Arial Narrow"/>
              </w:rPr>
              <w:t>PBS</w:t>
            </w:r>
          </w:p>
        </w:tc>
        <w:tc>
          <w:tcPr>
            <w:tcW w:w="436" w:type="pct"/>
            <w:shd w:val="clear" w:color="auto" w:fill="F7CAAC" w:themeFill="accent2" w:themeFillTint="66"/>
          </w:tcPr>
          <w:p w14:paraId="49AFF282" w14:textId="77777777" w:rsidR="00E16ED0" w:rsidRPr="00406D17" w:rsidRDefault="00E16ED0" w:rsidP="00E16ED0">
            <w:pPr>
              <w:spacing w:after="0" w:line="276" w:lineRule="auto"/>
              <w:jc w:val="center"/>
              <w:rPr>
                <w:rFonts w:ascii="Arial Narrow" w:hAnsi="Arial Narrow"/>
              </w:rPr>
            </w:pPr>
            <w:r>
              <w:rPr>
                <w:rFonts w:ascii="Arial Narrow" w:hAnsi="Arial Narrow"/>
              </w:rPr>
              <w:t>Hospital &amp; outpatient</w:t>
            </w:r>
          </w:p>
        </w:tc>
        <w:tc>
          <w:tcPr>
            <w:tcW w:w="435" w:type="pct"/>
            <w:shd w:val="clear" w:color="auto" w:fill="DBDBDB" w:themeFill="accent3" w:themeFillTint="66"/>
          </w:tcPr>
          <w:p w14:paraId="7DF75205" w14:textId="77777777" w:rsidR="00E16ED0" w:rsidRPr="00406D17" w:rsidRDefault="00E16ED0" w:rsidP="00E16ED0">
            <w:pPr>
              <w:spacing w:after="0" w:line="276" w:lineRule="auto"/>
              <w:jc w:val="center"/>
              <w:rPr>
                <w:rFonts w:ascii="Arial Narrow" w:hAnsi="Arial Narrow"/>
              </w:rPr>
            </w:pPr>
            <w:r>
              <w:rPr>
                <w:rFonts w:ascii="Arial Narrow" w:hAnsi="Arial Narrow"/>
              </w:rPr>
              <w:t>TBD</w:t>
            </w:r>
          </w:p>
        </w:tc>
        <w:tc>
          <w:tcPr>
            <w:tcW w:w="434" w:type="pct"/>
            <w:shd w:val="clear" w:color="auto" w:fill="DBDBDB" w:themeFill="accent3" w:themeFillTint="66"/>
          </w:tcPr>
          <w:p w14:paraId="14128022" w14:textId="77777777" w:rsidR="00E16ED0" w:rsidRPr="00406D17" w:rsidRDefault="00E16ED0" w:rsidP="00E16ED0">
            <w:pPr>
              <w:spacing w:after="0" w:line="276" w:lineRule="auto"/>
              <w:jc w:val="center"/>
              <w:rPr>
                <w:rFonts w:ascii="Arial Narrow" w:hAnsi="Arial Narrow"/>
              </w:rPr>
            </w:pPr>
            <w:r>
              <w:rPr>
                <w:rFonts w:ascii="Arial Narrow" w:hAnsi="Arial Narrow"/>
              </w:rPr>
              <w:t>TBD</w:t>
            </w:r>
          </w:p>
        </w:tc>
        <w:tc>
          <w:tcPr>
            <w:tcW w:w="356" w:type="pct"/>
            <w:shd w:val="clear" w:color="auto" w:fill="C5E0B3" w:themeFill="accent6" w:themeFillTint="66"/>
          </w:tcPr>
          <w:p w14:paraId="24CA44A3" w14:textId="77777777" w:rsidR="00E16ED0" w:rsidRPr="00406D17" w:rsidRDefault="00E16ED0" w:rsidP="00E16ED0">
            <w:pPr>
              <w:spacing w:after="0" w:line="276" w:lineRule="auto"/>
              <w:jc w:val="center"/>
              <w:rPr>
                <w:rFonts w:ascii="Arial Narrow" w:hAnsi="Arial Narrow"/>
              </w:rPr>
            </w:pPr>
          </w:p>
        </w:tc>
        <w:tc>
          <w:tcPr>
            <w:tcW w:w="293" w:type="pct"/>
            <w:shd w:val="clear" w:color="auto" w:fill="C5E0B3" w:themeFill="accent6" w:themeFillTint="66"/>
          </w:tcPr>
          <w:p w14:paraId="7EB7E219" w14:textId="77777777" w:rsidR="00E16ED0" w:rsidRPr="00406D17" w:rsidRDefault="00E16ED0" w:rsidP="00E16ED0">
            <w:pPr>
              <w:spacing w:after="0" w:line="276" w:lineRule="auto"/>
              <w:jc w:val="center"/>
              <w:rPr>
                <w:rFonts w:ascii="Arial Narrow" w:hAnsi="Arial Narrow"/>
              </w:rPr>
            </w:pPr>
          </w:p>
        </w:tc>
        <w:tc>
          <w:tcPr>
            <w:tcW w:w="384" w:type="pct"/>
            <w:shd w:val="clear" w:color="auto" w:fill="C5E0B3" w:themeFill="accent6" w:themeFillTint="66"/>
          </w:tcPr>
          <w:p w14:paraId="6F69E4D2" w14:textId="77777777" w:rsidR="00E16ED0" w:rsidRPr="00406D17" w:rsidRDefault="00E16ED0" w:rsidP="00E16ED0">
            <w:pPr>
              <w:spacing w:after="0" w:line="276" w:lineRule="auto"/>
              <w:jc w:val="center"/>
              <w:rPr>
                <w:rFonts w:ascii="Arial Narrow" w:hAnsi="Arial Narrow"/>
              </w:rPr>
            </w:pPr>
          </w:p>
        </w:tc>
        <w:tc>
          <w:tcPr>
            <w:tcW w:w="336" w:type="pct"/>
            <w:shd w:val="clear" w:color="auto" w:fill="C5E0B3" w:themeFill="accent6" w:themeFillTint="66"/>
          </w:tcPr>
          <w:p w14:paraId="4C7C435A" w14:textId="77777777" w:rsidR="00E16ED0" w:rsidRPr="00406D17" w:rsidRDefault="00E16ED0" w:rsidP="00E16ED0">
            <w:pPr>
              <w:spacing w:after="0" w:line="276" w:lineRule="auto"/>
              <w:jc w:val="center"/>
              <w:rPr>
                <w:rFonts w:ascii="Arial Narrow" w:hAnsi="Arial Narrow"/>
              </w:rPr>
            </w:pPr>
          </w:p>
        </w:tc>
        <w:tc>
          <w:tcPr>
            <w:tcW w:w="287" w:type="pct"/>
            <w:shd w:val="clear" w:color="auto" w:fill="C5E0B3" w:themeFill="accent6" w:themeFillTint="66"/>
          </w:tcPr>
          <w:p w14:paraId="56309F4C" w14:textId="77777777" w:rsidR="00E16ED0" w:rsidRPr="00406D17" w:rsidRDefault="00E16ED0" w:rsidP="00E16ED0">
            <w:pPr>
              <w:spacing w:after="0" w:line="276" w:lineRule="auto"/>
              <w:jc w:val="center"/>
              <w:rPr>
                <w:rFonts w:ascii="Arial Narrow" w:hAnsi="Arial Narrow"/>
              </w:rPr>
            </w:pPr>
          </w:p>
        </w:tc>
        <w:tc>
          <w:tcPr>
            <w:tcW w:w="444" w:type="pct"/>
            <w:shd w:val="clear" w:color="auto" w:fill="C5E0B3" w:themeFill="accent6" w:themeFillTint="66"/>
          </w:tcPr>
          <w:p w14:paraId="225C0B04" w14:textId="77777777" w:rsidR="00E16ED0" w:rsidRPr="00406D17" w:rsidRDefault="00E16ED0" w:rsidP="00E16ED0">
            <w:pPr>
              <w:spacing w:after="0" w:line="276" w:lineRule="auto"/>
              <w:jc w:val="center"/>
              <w:rPr>
                <w:rFonts w:ascii="Arial Narrow" w:hAnsi="Arial Narrow"/>
              </w:rPr>
            </w:pPr>
          </w:p>
        </w:tc>
      </w:tr>
      <w:tr w:rsidR="0009788F" w:rsidRPr="00406D17" w14:paraId="068B2DEA" w14:textId="77777777" w:rsidTr="0009788F">
        <w:trPr>
          <w:cantSplit/>
        </w:trPr>
        <w:tc>
          <w:tcPr>
            <w:tcW w:w="1162" w:type="pct"/>
            <w:tcBorders>
              <w:bottom w:val="single" w:sz="4" w:space="0" w:color="auto"/>
            </w:tcBorders>
            <w:shd w:val="clear" w:color="auto" w:fill="auto"/>
          </w:tcPr>
          <w:p w14:paraId="0DFB20C1" w14:textId="77777777" w:rsidR="00E16ED0" w:rsidRPr="00406D17" w:rsidRDefault="00E16ED0" w:rsidP="00E16ED0">
            <w:pPr>
              <w:spacing w:after="0" w:line="276" w:lineRule="auto"/>
              <w:jc w:val="left"/>
              <w:rPr>
                <w:rFonts w:ascii="Arial Narrow" w:hAnsi="Arial Narrow"/>
              </w:rPr>
            </w:pPr>
            <w:r>
              <w:rPr>
                <w:rFonts w:ascii="Arial Narrow" w:hAnsi="Arial Narrow"/>
              </w:rPr>
              <w:t>Radiotherapy</w:t>
            </w:r>
          </w:p>
        </w:tc>
        <w:tc>
          <w:tcPr>
            <w:tcW w:w="433" w:type="pct"/>
            <w:tcBorders>
              <w:bottom w:val="single" w:sz="4" w:space="0" w:color="auto"/>
            </w:tcBorders>
            <w:shd w:val="clear" w:color="auto" w:fill="F7CAAC" w:themeFill="accent2" w:themeFillTint="66"/>
          </w:tcPr>
          <w:p w14:paraId="7624426F" w14:textId="77777777" w:rsidR="00E16ED0" w:rsidRPr="00406D17" w:rsidRDefault="00E16ED0" w:rsidP="00E16ED0">
            <w:pPr>
              <w:spacing w:after="0" w:line="276" w:lineRule="auto"/>
              <w:jc w:val="center"/>
              <w:rPr>
                <w:rFonts w:ascii="Arial Narrow" w:hAnsi="Arial Narrow"/>
              </w:rPr>
            </w:pPr>
            <w:r>
              <w:rPr>
                <w:rFonts w:ascii="Arial Narrow" w:hAnsi="Arial Narrow"/>
              </w:rPr>
              <w:t>PBS</w:t>
            </w:r>
          </w:p>
        </w:tc>
        <w:tc>
          <w:tcPr>
            <w:tcW w:w="436" w:type="pct"/>
            <w:tcBorders>
              <w:bottom w:val="single" w:sz="4" w:space="0" w:color="auto"/>
            </w:tcBorders>
            <w:shd w:val="clear" w:color="auto" w:fill="F7CAAC" w:themeFill="accent2" w:themeFillTint="66"/>
          </w:tcPr>
          <w:p w14:paraId="6815909C" w14:textId="77777777" w:rsidR="00E16ED0" w:rsidRPr="00406D17" w:rsidRDefault="00E16ED0" w:rsidP="00E16ED0">
            <w:pPr>
              <w:spacing w:after="0" w:line="276" w:lineRule="auto"/>
              <w:jc w:val="center"/>
              <w:rPr>
                <w:rFonts w:ascii="Arial Narrow" w:hAnsi="Arial Narrow"/>
              </w:rPr>
            </w:pPr>
            <w:r>
              <w:rPr>
                <w:rFonts w:ascii="Arial Narrow" w:hAnsi="Arial Narrow"/>
              </w:rPr>
              <w:t>Hospital &amp; outpatient</w:t>
            </w:r>
          </w:p>
        </w:tc>
        <w:tc>
          <w:tcPr>
            <w:tcW w:w="435" w:type="pct"/>
            <w:tcBorders>
              <w:bottom w:val="single" w:sz="4" w:space="0" w:color="auto"/>
            </w:tcBorders>
            <w:shd w:val="clear" w:color="auto" w:fill="DBDBDB" w:themeFill="accent3" w:themeFillTint="66"/>
          </w:tcPr>
          <w:p w14:paraId="1E59AD48" w14:textId="77777777" w:rsidR="00E16ED0" w:rsidRPr="00406D17" w:rsidRDefault="00E16ED0" w:rsidP="00E16ED0">
            <w:pPr>
              <w:spacing w:after="0" w:line="276" w:lineRule="auto"/>
              <w:jc w:val="center"/>
              <w:rPr>
                <w:rFonts w:ascii="Arial Narrow" w:hAnsi="Arial Narrow"/>
              </w:rPr>
            </w:pPr>
            <w:r>
              <w:rPr>
                <w:rFonts w:ascii="Arial Narrow" w:hAnsi="Arial Narrow"/>
              </w:rPr>
              <w:t>TBD</w:t>
            </w:r>
          </w:p>
        </w:tc>
        <w:tc>
          <w:tcPr>
            <w:tcW w:w="434" w:type="pct"/>
            <w:tcBorders>
              <w:bottom w:val="single" w:sz="4" w:space="0" w:color="auto"/>
            </w:tcBorders>
            <w:shd w:val="clear" w:color="auto" w:fill="DBDBDB" w:themeFill="accent3" w:themeFillTint="66"/>
          </w:tcPr>
          <w:p w14:paraId="71595940" w14:textId="77777777" w:rsidR="00E16ED0" w:rsidRPr="00406D17" w:rsidRDefault="00E16ED0" w:rsidP="00E16ED0">
            <w:pPr>
              <w:spacing w:after="0" w:line="276" w:lineRule="auto"/>
              <w:jc w:val="center"/>
              <w:rPr>
                <w:rFonts w:ascii="Arial Narrow" w:hAnsi="Arial Narrow"/>
              </w:rPr>
            </w:pPr>
            <w:r>
              <w:rPr>
                <w:rFonts w:ascii="Arial Narrow" w:hAnsi="Arial Narrow"/>
              </w:rPr>
              <w:t>TBD</w:t>
            </w:r>
          </w:p>
        </w:tc>
        <w:tc>
          <w:tcPr>
            <w:tcW w:w="356" w:type="pct"/>
            <w:tcBorders>
              <w:bottom w:val="single" w:sz="4" w:space="0" w:color="auto"/>
            </w:tcBorders>
            <w:shd w:val="clear" w:color="auto" w:fill="C5E0B3" w:themeFill="accent6" w:themeFillTint="66"/>
          </w:tcPr>
          <w:p w14:paraId="0BC1F200" w14:textId="77777777" w:rsidR="00E16ED0" w:rsidRPr="00406D17" w:rsidRDefault="00E16ED0" w:rsidP="00E16ED0">
            <w:pPr>
              <w:spacing w:after="0" w:line="276" w:lineRule="auto"/>
              <w:jc w:val="center"/>
              <w:rPr>
                <w:rFonts w:ascii="Arial Narrow" w:hAnsi="Arial Narrow"/>
              </w:rPr>
            </w:pPr>
          </w:p>
        </w:tc>
        <w:tc>
          <w:tcPr>
            <w:tcW w:w="293" w:type="pct"/>
            <w:tcBorders>
              <w:bottom w:val="single" w:sz="4" w:space="0" w:color="auto"/>
            </w:tcBorders>
            <w:shd w:val="clear" w:color="auto" w:fill="C5E0B3" w:themeFill="accent6" w:themeFillTint="66"/>
          </w:tcPr>
          <w:p w14:paraId="2A6DA652" w14:textId="77777777" w:rsidR="00E16ED0" w:rsidRPr="00406D17" w:rsidRDefault="00E16ED0" w:rsidP="00E16ED0">
            <w:pPr>
              <w:spacing w:after="0" w:line="276" w:lineRule="auto"/>
              <w:jc w:val="center"/>
              <w:rPr>
                <w:rFonts w:ascii="Arial Narrow" w:hAnsi="Arial Narrow"/>
              </w:rPr>
            </w:pPr>
          </w:p>
        </w:tc>
        <w:tc>
          <w:tcPr>
            <w:tcW w:w="384" w:type="pct"/>
            <w:tcBorders>
              <w:bottom w:val="single" w:sz="4" w:space="0" w:color="auto"/>
            </w:tcBorders>
            <w:shd w:val="clear" w:color="auto" w:fill="C5E0B3" w:themeFill="accent6" w:themeFillTint="66"/>
          </w:tcPr>
          <w:p w14:paraId="4B9253BB" w14:textId="77777777" w:rsidR="00E16ED0" w:rsidRPr="00406D17" w:rsidRDefault="00E16ED0" w:rsidP="00E16ED0">
            <w:pPr>
              <w:spacing w:after="0" w:line="276" w:lineRule="auto"/>
              <w:jc w:val="center"/>
              <w:rPr>
                <w:rFonts w:ascii="Arial Narrow" w:hAnsi="Arial Narrow"/>
              </w:rPr>
            </w:pPr>
          </w:p>
        </w:tc>
        <w:tc>
          <w:tcPr>
            <w:tcW w:w="336" w:type="pct"/>
            <w:tcBorders>
              <w:bottom w:val="single" w:sz="4" w:space="0" w:color="auto"/>
            </w:tcBorders>
            <w:shd w:val="clear" w:color="auto" w:fill="C5E0B3" w:themeFill="accent6" w:themeFillTint="66"/>
          </w:tcPr>
          <w:p w14:paraId="47A312C3" w14:textId="77777777" w:rsidR="00E16ED0" w:rsidRPr="00406D17" w:rsidRDefault="00E16ED0" w:rsidP="00E16ED0">
            <w:pPr>
              <w:spacing w:after="0" w:line="276" w:lineRule="auto"/>
              <w:jc w:val="center"/>
              <w:rPr>
                <w:rFonts w:ascii="Arial Narrow" w:hAnsi="Arial Narrow"/>
              </w:rPr>
            </w:pPr>
          </w:p>
        </w:tc>
        <w:tc>
          <w:tcPr>
            <w:tcW w:w="287" w:type="pct"/>
            <w:tcBorders>
              <w:bottom w:val="single" w:sz="4" w:space="0" w:color="auto"/>
            </w:tcBorders>
            <w:shd w:val="clear" w:color="auto" w:fill="C5E0B3" w:themeFill="accent6" w:themeFillTint="66"/>
          </w:tcPr>
          <w:p w14:paraId="561396E9" w14:textId="77777777" w:rsidR="00E16ED0" w:rsidRPr="00406D17" w:rsidRDefault="00E16ED0" w:rsidP="00E16ED0">
            <w:pPr>
              <w:spacing w:after="0" w:line="276" w:lineRule="auto"/>
              <w:jc w:val="center"/>
              <w:rPr>
                <w:rFonts w:ascii="Arial Narrow" w:hAnsi="Arial Narrow"/>
              </w:rPr>
            </w:pPr>
          </w:p>
        </w:tc>
        <w:tc>
          <w:tcPr>
            <w:tcW w:w="444" w:type="pct"/>
            <w:tcBorders>
              <w:bottom w:val="single" w:sz="4" w:space="0" w:color="auto"/>
            </w:tcBorders>
            <w:shd w:val="clear" w:color="auto" w:fill="C5E0B3" w:themeFill="accent6" w:themeFillTint="66"/>
          </w:tcPr>
          <w:p w14:paraId="48913AD7" w14:textId="77777777" w:rsidR="00E16ED0" w:rsidRPr="00406D17" w:rsidRDefault="00E16ED0" w:rsidP="00E16ED0">
            <w:pPr>
              <w:spacing w:after="0" w:line="276" w:lineRule="auto"/>
              <w:jc w:val="center"/>
              <w:rPr>
                <w:rFonts w:ascii="Arial Narrow" w:hAnsi="Arial Narrow"/>
              </w:rPr>
            </w:pPr>
          </w:p>
        </w:tc>
      </w:tr>
    </w:tbl>
    <w:p w14:paraId="246D1B63" w14:textId="77777777" w:rsidR="00777527" w:rsidRDefault="00777527" w:rsidP="00777527">
      <w:pPr>
        <w:rPr>
          <w:rFonts w:cs="Arial"/>
          <w:sz w:val="18"/>
          <w:szCs w:val="18"/>
        </w:rPr>
      </w:pPr>
      <w:r w:rsidRPr="00D415F1">
        <w:rPr>
          <w:rFonts w:cs="Arial"/>
          <w:sz w:val="18"/>
          <w:szCs w:val="18"/>
        </w:rPr>
        <w:t>* Include costs relating to both the standard and extended safety net.</w:t>
      </w:r>
    </w:p>
    <w:p w14:paraId="08C07358" w14:textId="77777777" w:rsidR="00777527" w:rsidRPr="00985060" w:rsidRDefault="00777527" w:rsidP="00777527">
      <w:pPr>
        <w:sectPr w:rsidR="00777527" w:rsidRPr="00985060" w:rsidSect="00655A03">
          <w:pgSz w:w="16840" w:h="11907" w:orient="landscape" w:code="9"/>
          <w:pgMar w:top="1985" w:right="1418" w:bottom="1418" w:left="1418" w:header="709" w:footer="709" w:gutter="0"/>
          <w:cols w:space="708"/>
          <w:docGrid w:linePitch="360"/>
        </w:sectPr>
      </w:pPr>
    </w:p>
    <w:p w14:paraId="5A15AA4B" w14:textId="77777777" w:rsidR="00655A03" w:rsidRPr="00BC4EFE" w:rsidRDefault="00655A03" w:rsidP="00655A03">
      <w:pPr>
        <w:pStyle w:val="Heading1"/>
      </w:pPr>
      <w:r w:rsidRPr="00BC4EFE">
        <w:lastRenderedPageBreak/>
        <w:t>Questions for public funding</w:t>
      </w:r>
    </w:p>
    <w:p w14:paraId="0C32E959" w14:textId="77777777" w:rsidR="00655A03" w:rsidRPr="00BC4EFE" w:rsidRDefault="00655A03" w:rsidP="00655A03">
      <w:pPr>
        <w:pStyle w:val="Quote"/>
      </w:pPr>
      <w:r w:rsidRPr="00BC4EFE">
        <w:t>Please list questions relating to the safety, effectiveness and cost-effectiveness of the service / intervention relevant to this application, for example:</w:t>
      </w:r>
    </w:p>
    <w:p w14:paraId="182EB69A" w14:textId="77777777" w:rsidR="00655A03" w:rsidRPr="00BC4EFE" w:rsidRDefault="00655A03" w:rsidP="00655A03">
      <w:pPr>
        <w:pStyle w:val="Quote"/>
      </w:pPr>
      <w:r w:rsidRPr="00BC4EFE">
        <w:t>•</w:t>
      </w:r>
      <w:r w:rsidRPr="00BC4EFE">
        <w:tab/>
        <w:t xml:space="preserve">Which health / medical professionals provide the </w:t>
      </w:r>
      <w:proofErr w:type="gramStart"/>
      <w:r w:rsidRPr="00BC4EFE">
        <w:t>service</w:t>
      </w:r>
      <w:proofErr w:type="gramEnd"/>
    </w:p>
    <w:p w14:paraId="531FFF6C" w14:textId="77777777" w:rsidR="00655A03" w:rsidRPr="00BC4EFE" w:rsidRDefault="00655A03" w:rsidP="00655A03">
      <w:pPr>
        <w:pStyle w:val="Quote"/>
      </w:pPr>
      <w:r w:rsidRPr="00BC4EFE">
        <w:t>•</w:t>
      </w:r>
      <w:r w:rsidRPr="00BC4EFE">
        <w:tab/>
        <w:t>Are there training and qualification requirements</w:t>
      </w:r>
    </w:p>
    <w:p w14:paraId="0D96A509" w14:textId="77777777" w:rsidR="00655A03" w:rsidRDefault="00655A03" w:rsidP="00655A03">
      <w:pPr>
        <w:pStyle w:val="Quote"/>
      </w:pPr>
      <w:r w:rsidRPr="00BC4EFE">
        <w:t>•</w:t>
      </w:r>
      <w:r w:rsidRPr="00BC4EFE">
        <w:tab/>
        <w:t>Are there accreditation requirements</w:t>
      </w:r>
    </w:p>
    <w:p w14:paraId="6745F2BB" w14:textId="77777777" w:rsidR="00FE32E2" w:rsidRPr="00FE32E2" w:rsidRDefault="00FE32E2" w:rsidP="00FE32E2">
      <w:r w:rsidRPr="00FE32E2">
        <w:t xml:space="preserve">Currently, neurosurgery for high-grade </w:t>
      </w:r>
      <w:r w:rsidR="004A7526">
        <w:t>glioma</w:t>
      </w:r>
      <w:r w:rsidR="004A7526" w:rsidRPr="00FE32E2">
        <w:t xml:space="preserve"> </w:t>
      </w:r>
      <w:r w:rsidRPr="00FE32E2">
        <w:t>in Australia is performed in tertiary referral</w:t>
      </w:r>
      <w:r>
        <w:t xml:space="preserve"> </w:t>
      </w:r>
      <w:r w:rsidRPr="00FE32E2">
        <w:t>public hospitals and selected private hospital facilities with established neurosurgical staff and</w:t>
      </w:r>
      <w:r>
        <w:t xml:space="preserve"> </w:t>
      </w:r>
      <w:r w:rsidRPr="00FE32E2">
        <w:t>expertise. In most instances, minimum safe requirements for neurosurgery in a particular centre are based on</w:t>
      </w:r>
      <w:r>
        <w:t xml:space="preserve"> </w:t>
      </w:r>
      <w:r w:rsidRPr="00FE32E2">
        <w:t xml:space="preserve">consensus and statutory regulations rather than evidence, which is rarely available. </w:t>
      </w:r>
      <w:r w:rsidR="006D1D4D">
        <w:t xml:space="preserve">According to the </w:t>
      </w:r>
      <w:r w:rsidR="006D1D4D" w:rsidRPr="00FE32E2">
        <w:t>Australian Cancer Network Adult Brain Tumour Guidelines Working Party</w:t>
      </w:r>
      <w:r w:rsidR="006D1D4D">
        <w:t xml:space="preserve"> (2009), g</w:t>
      </w:r>
      <w:r w:rsidRPr="00FE32E2">
        <w:t>eneral</w:t>
      </w:r>
      <w:r>
        <w:t xml:space="preserve"> </w:t>
      </w:r>
      <w:r w:rsidRPr="00FE32E2">
        <w:t xml:space="preserve">considerations for the operating room include: </w:t>
      </w:r>
    </w:p>
    <w:p w14:paraId="017DCD13" w14:textId="77777777" w:rsidR="00FE32E2" w:rsidRPr="00FE32E2" w:rsidRDefault="00FE32E2" w:rsidP="006D1D4D">
      <w:pPr>
        <w:pStyle w:val="ListParagraph"/>
        <w:numPr>
          <w:ilvl w:val="1"/>
          <w:numId w:val="9"/>
        </w:numPr>
        <w:ind w:left="851" w:hanging="425"/>
      </w:pPr>
      <w:r w:rsidRPr="00FE32E2">
        <w:t xml:space="preserve">Neurosurgery should be performed in a facility accredited through assessment by the </w:t>
      </w:r>
      <w:r w:rsidR="00B22169" w:rsidRPr="00FE32E2">
        <w:t>Australian Council</w:t>
      </w:r>
      <w:r w:rsidRPr="00FE32E2">
        <w:t xml:space="preserve"> o</w:t>
      </w:r>
      <w:r>
        <w:t>n Healthcare Standards (ACHS) (</w:t>
      </w:r>
      <w:hyperlink r:id="rId25" w:history="1">
        <w:r w:rsidR="00264816">
          <w:rPr>
            <w:rStyle w:val="Hyperlink"/>
          </w:rPr>
          <w:t xml:space="preserve">Australian Council on Healthcare </w:t>
        </w:r>
        <w:proofErr w:type="gramStart"/>
        <w:r w:rsidR="00264816">
          <w:rPr>
            <w:rStyle w:val="Hyperlink"/>
          </w:rPr>
          <w:t xml:space="preserve">Standards </w:t>
        </w:r>
        <w:proofErr w:type="gramEnd"/>
      </w:hyperlink>
      <w:r w:rsidRPr="00FE32E2">
        <w:t xml:space="preserve">). </w:t>
      </w:r>
    </w:p>
    <w:p w14:paraId="5230FCE9" w14:textId="77777777" w:rsidR="00FE32E2" w:rsidRPr="00FE32E2" w:rsidRDefault="00FE32E2" w:rsidP="006D1D4D">
      <w:pPr>
        <w:pStyle w:val="ListParagraph"/>
        <w:numPr>
          <w:ilvl w:val="1"/>
          <w:numId w:val="9"/>
        </w:numPr>
        <w:ind w:left="851" w:hanging="425"/>
      </w:pPr>
      <w:r w:rsidRPr="00FE32E2">
        <w:t>Basic standards for operating rooms encompass numerous policy documents and regulations from</w:t>
      </w:r>
      <w:r>
        <w:t xml:space="preserve"> </w:t>
      </w:r>
      <w:r w:rsidRPr="00FE32E2">
        <w:t>Standards Australia (</w:t>
      </w:r>
      <w:hyperlink r:id="rId26" w:history="1">
        <w:r w:rsidR="00264816">
          <w:rPr>
            <w:rStyle w:val="Hyperlink"/>
          </w:rPr>
          <w:t>Standards Australia</w:t>
        </w:r>
      </w:hyperlink>
      <w:r w:rsidRPr="00FE32E2">
        <w:t>), State and Federal government, specialist medical</w:t>
      </w:r>
      <w:r>
        <w:t xml:space="preserve"> </w:t>
      </w:r>
      <w:r w:rsidRPr="00FE32E2">
        <w:t xml:space="preserve">colleges and the Australian College of Operating Room Nurses (ACORN). </w:t>
      </w:r>
    </w:p>
    <w:p w14:paraId="3C635A87" w14:textId="77777777" w:rsidR="00FE32E2" w:rsidRPr="00FE32E2" w:rsidRDefault="00FE32E2" w:rsidP="006D1D4D">
      <w:pPr>
        <w:pStyle w:val="ListParagraph"/>
        <w:numPr>
          <w:ilvl w:val="1"/>
          <w:numId w:val="9"/>
        </w:numPr>
        <w:ind w:left="851" w:hanging="425"/>
      </w:pPr>
      <w:r w:rsidRPr="00FE32E2">
        <w:t>Provision of sterile equipment is an essential standard of neurosurgical care and is governed by</w:t>
      </w:r>
      <w:r>
        <w:t xml:space="preserve"> </w:t>
      </w:r>
      <w:r w:rsidRPr="00FE32E2">
        <w:t>Australian Standard AS/NZS 4187:2003 (</w:t>
      </w:r>
      <w:hyperlink r:id="rId27" w:history="1">
        <w:r w:rsidR="00264816">
          <w:rPr>
            <w:rStyle w:val="Hyperlink"/>
          </w:rPr>
          <w:t>Standards Australia</w:t>
        </w:r>
      </w:hyperlink>
      <w:r w:rsidRPr="00FE32E2">
        <w:t>). The maintenance of sterility</w:t>
      </w:r>
      <w:r>
        <w:t xml:space="preserve"> </w:t>
      </w:r>
      <w:r w:rsidRPr="00FE32E2">
        <w:t>of personnel and materials during surgical procedures is covered by ACORN Standards 2006 as</w:t>
      </w:r>
      <w:r>
        <w:t xml:space="preserve"> </w:t>
      </w:r>
      <w:r w:rsidRPr="00FE32E2">
        <w:t>are other standards of nursing roles, competency and continuing education (</w:t>
      </w:r>
      <w:hyperlink r:id="rId28" w:history="1">
        <w:r w:rsidR="00264816">
          <w:rPr>
            <w:rStyle w:val="Hyperlink"/>
          </w:rPr>
          <w:t>The Australian College of Operating Room Nurses</w:t>
        </w:r>
      </w:hyperlink>
      <w:r w:rsidRPr="00FE32E2">
        <w:t xml:space="preserve">). </w:t>
      </w:r>
    </w:p>
    <w:p w14:paraId="4A94B0DA" w14:textId="77777777" w:rsidR="00FE32E2" w:rsidRPr="00FE32E2" w:rsidRDefault="00FE32E2" w:rsidP="006D1D4D">
      <w:pPr>
        <w:pStyle w:val="ListParagraph"/>
        <w:numPr>
          <w:ilvl w:val="1"/>
          <w:numId w:val="9"/>
        </w:numPr>
        <w:ind w:left="851" w:hanging="425"/>
      </w:pPr>
      <w:r w:rsidRPr="00FE32E2">
        <w:t>NSW Department of Health Policy Directive TS10 ‘Standard Procedures for the Handling of</w:t>
      </w:r>
      <w:r>
        <w:t xml:space="preserve"> </w:t>
      </w:r>
      <w:r w:rsidRPr="00FE32E2">
        <w:t>Accountable Items in the Operating Suite and other Procedural Areas’ (and other applicable State</w:t>
      </w:r>
      <w:r>
        <w:t xml:space="preserve"> </w:t>
      </w:r>
      <w:r w:rsidRPr="00FE32E2">
        <w:t>Government regulations) governs surgical counts during procedures</w:t>
      </w:r>
      <w:r>
        <w:t xml:space="preserve"> </w:t>
      </w:r>
      <w:r w:rsidRPr="00FE32E2">
        <w:t>(</w:t>
      </w:r>
      <w:hyperlink r:id="rId29" w:history="1">
        <w:r w:rsidR="008D7074">
          <w:rPr>
            <w:rStyle w:val="Hyperlink"/>
          </w:rPr>
          <w:t xml:space="preserve">NSW Department of Health Policy Directive </w:t>
        </w:r>
      </w:hyperlink>
      <w:r w:rsidRPr="00FE32E2">
        <w:t xml:space="preserve">). </w:t>
      </w:r>
    </w:p>
    <w:p w14:paraId="455183CC" w14:textId="77777777" w:rsidR="004256C3" w:rsidRDefault="00FE32E2" w:rsidP="006D1D4D">
      <w:pPr>
        <w:pStyle w:val="ListParagraph"/>
        <w:numPr>
          <w:ilvl w:val="1"/>
          <w:numId w:val="9"/>
        </w:numPr>
        <w:ind w:left="851" w:hanging="425"/>
      </w:pPr>
      <w:r w:rsidRPr="00FE32E2">
        <w:t>The Australian and New Zealand College of Anaesthetists (ANZCA) recommends minimum</w:t>
      </w:r>
      <w:r>
        <w:t xml:space="preserve"> </w:t>
      </w:r>
      <w:r w:rsidRPr="00FE32E2">
        <w:t>standards with regards to provision of a safe anaesthetic in Technical Professional Document T1</w:t>
      </w:r>
      <w:r>
        <w:t xml:space="preserve"> </w:t>
      </w:r>
      <w:r w:rsidRPr="00FE32E2">
        <w:t xml:space="preserve">‘Recommendations on Minimum Facilities for Safe </w:t>
      </w:r>
      <w:r w:rsidRPr="00FE32E2">
        <w:lastRenderedPageBreak/>
        <w:t>Administration of Anaesthesia in Operating</w:t>
      </w:r>
      <w:r>
        <w:t xml:space="preserve"> </w:t>
      </w:r>
      <w:r w:rsidRPr="00FE32E2">
        <w:t>Suites and Other Anaesthetising Locations – 2006’. This, and more than 50 other Professional</w:t>
      </w:r>
      <w:r>
        <w:t xml:space="preserve"> </w:t>
      </w:r>
      <w:r w:rsidRPr="00FE32E2">
        <w:t>Documents and recommendations, are available on the ANZCA website</w:t>
      </w:r>
      <w:r>
        <w:t xml:space="preserve"> </w:t>
      </w:r>
      <w:r w:rsidRPr="00FE32E2">
        <w:t>(</w:t>
      </w:r>
      <w:hyperlink r:id="rId30" w:history="1">
        <w:r w:rsidR="00264816">
          <w:rPr>
            <w:rStyle w:val="Hyperlink"/>
          </w:rPr>
          <w:t>ANZCA Professional Documents</w:t>
        </w:r>
      </w:hyperlink>
      <w:r w:rsidRPr="00FE32E2">
        <w:t>).</w:t>
      </w:r>
    </w:p>
    <w:p w14:paraId="6339F276" w14:textId="77777777" w:rsidR="006D1D4D" w:rsidRPr="006D1D4D" w:rsidRDefault="006D1D4D" w:rsidP="006D1D4D">
      <w:r w:rsidRPr="006D1D4D">
        <w:t xml:space="preserve">In addition to a standard safe operating room, it would be generally agreed that centres conducting surgery for high-grade </w:t>
      </w:r>
      <w:r w:rsidR="004A7526">
        <w:t>glioma</w:t>
      </w:r>
      <w:r w:rsidR="004A7526" w:rsidRPr="006D1D4D">
        <w:t xml:space="preserve"> </w:t>
      </w:r>
      <w:r w:rsidRPr="006D1D4D">
        <w:t xml:space="preserve">should have: </w:t>
      </w:r>
    </w:p>
    <w:p w14:paraId="41179267" w14:textId="77777777" w:rsidR="006D1D4D" w:rsidRPr="006D1D4D" w:rsidRDefault="006D1D4D" w:rsidP="006D1D4D">
      <w:pPr>
        <w:pStyle w:val="ListParagraph"/>
        <w:numPr>
          <w:ilvl w:val="1"/>
          <w:numId w:val="9"/>
        </w:numPr>
        <w:ind w:left="851" w:hanging="425"/>
      </w:pPr>
      <w:r w:rsidRPr="006D1D4D">
        <w:t>On-site, 24-hour neuroradiology including CT, MRI and angiography, with experienced</w:t>
      </w:r>
      <w:r>
        <w:t xml:space="preserve"> </w:t>
      </w:r>
      <w:r w:rsidRPr="006D1D4D">
        <w:t>neuroradiology staff. Facilities should not be so physically removed from the main location of</w:t>
      </w:r>
      <w:r>
        <w:t xml:space="preserve"> </w:t>
      </w:r>
      <w:r w:rsidRPr="006D1D4D">
        <w:t xml:space="preserve">patient care so as to present an unreasonable danger to patients during transportation. </w:t>
      </w:r>
    </w:p>
    <w:p w14:paraId="405844B9" w14:textId="77777777" w:rsidR="00655A03" w:rsidRPr="006D1D4D" w:rsidRDefault="006D1D4D" w:rsidP="006D1D4D">
      <w:pPr>
        <w:pStyle w:val="ListParagraph"/>
        <w:numPr>
          <w:ilvl w:val="1"/>
          <w:numId w:val="9"/>
        </w:numPr>
        <w:ind w:left="851" w:hanging="425"/>
      </w:pPr>
      <w:r w:rsidRPr="006D1D4D">
        <w:t>An on-site intensive care unit (ICU) able to provide complex, comprehensive pre- and post-operative care. The Joint Faculty of Intensive Care Medicine of ANZCA gives recommendations for minimum standards for ICU and other policies</w:t>
      </w:r>
      <w:r>
        <w:t xml:space="preserve"> </w:t>
      </w:r>
      <w:r w:rsidRPr="006D1D4D">
        <w:t>(</w:t>
      </w:r>
      <w:hyperlink r:id="rId31" w:history="1">
        <w:r w:rsidR="005616A9">
          <w:rPr>
            <w:rStyle w:val="Hyperlink"/>
          </w:rPr>
          <w:t xml:space="preserve">Joint Faculty of Intensive Care Medicine of ANZCA recommendations for minimum standards for ICU and other </w:t>
        </w:r>
        <w:proofErr w:type="gramStart"/>
        <w:r w:rsidR="005616A9">
          <w:rPr>
            <w:rStyle w:val="Hyperlink"/>
          </w:rPr>
          <w:t xml:space="preserve">policies </w:t>
        </w:r>
        <w:proofErr w:type="gramEnd"/>
      </w:hyperlink>
      <w:r w:rsidRPr="006D1D4D">
        <w:t>). ICU staff with neuro-intensive care experience</w:t>
      </w:r>
      <w:r>
        <w:t xml:space="preserve"> </w:t>
      </w:r>
      <w:r w:rsidRPr="006D1D4D">
        <w:t xml:space="preserve">is recommended.  </w:t>
      </w:r>
    </w:p>
    <w:p w14:paraId="155135BE" w14:textId="77777777" w:rsidR="006D1D4D" w:rsidRPr="006D1D4D" w:rsidRDefault="006D1D4D" w:rsidP="006D1D4D">
      <w:pPr>
        <w:pStyle w:val="ListParagraph"/>
        <w:numPr>
          <w:ilvl w:val="1"/>
          <w:numId w:val="9"/>
        </w:numPr>
        <w:ind w:left="851" w:hanging="425"/>
      </w:pPr>
      <w:r w:rsidRPr="006D1D4D">
        <w:t>A multidisciplinary team including, in particular, neurologists, radiation and medical oncologists,</w:t>
      </w:r>
      <w:r>
        <w:t xml:space="preserve"> </w:t>
      </w:r>
      <w:r w:rsidRPr="006D1D4D">
        <w:t>neuropathologists, neuroscience nurse specialist and allied health professionals and also general</w:t>
      </w:r>
      <w:r>
        <w:t xml:space="preserve"> </w:t>
      </w:r>
      <w:r w:rsidRPr="006D1D4D">
        <w:t>physicians for expertise and assistance in the peri-operative period. Specialty surgical services,</w:t>
      </w:r>
      <w:r>
        <w:t xml:space="preserve"> </w:t>
      </w:r>
      <w:r w:rsidRPr="006D1D4D">
        <w:t>including plastic and reconstructive surgery or otorhinolaryngology are also occasionally essential</w:t>
      </w:r>
      <w:r>
        <w:t xml:space="preserve"> </w:t>
      </w:r>
      <w:r w:rsidRPr="006D1D4D">
        <w:t xml:space="preserve">for high-grade </w:t>
      </w:r>
      <w:r w:rsidR="004A7526">
        <w:t>glioma</w:t>
      </w:r>
      <w:r w:rsidR="004A7526" w:rsidRPr="006D1D4D">
        <w:t xml:space="preserve"> </w:t>
      </w:r>
      <w:r w:rsidRPr="006D1D4D">
        <w:t>surgery and should be available.</w:t>
      </w:r>
    </w:p>
    <w:p w14:paraId="678766E7" w14:textId="77777777" w:rsidR="006D1D4D" w:rsidRPr="006D1D4D" w:rsidRDefault="006D1D4D" w:rsidP="006D1D4D">
      <w:r w:rsidRPr="006D1D4D">
        <w:t xml:space="preserve">Specialist neurosurgical operating room equipment, the availability of which would generally be considered mandatory for surgery for high-grade </w:t>
      </w:r>
      <w:r w:rsidR="004A7526">
        <w:t>glioma</w:t>
      </w:r>
      <w:r w:rsidRPr="006D1D4D">
        <w:t>, although not necessarily used in every</w:t>
      </w:r>
      <w:r>
        <w:t xml:space="preserve"> </w:t>
      </w:r>
      <w:r w:rsidRPr="006D1D4D">
        <w:t xml:space="preserve">operation, would include: </w:t>
      </w:r>
    </w:p>
    <w:p w14:paraId="5083A48D" w14:textId="77777777" w:rsidR="006D1D4D" w:rsidRPr="006D1D4D" w:rsidRDefault="006D1D4D" w:rsidP="006D1D4D">
      <w:pPr>
        <w:pStyle w:val="ListParagraph"/>
        <w:numPr>
          <w:ilvl w:val="1"/>
          <w:numId w:val="9"/>
        </w:numPr>
        <w:ind w:left="851" w:hanging="425"/>
      </w:pPr>
      <w:r w:rsidRPr="006D1D4D">
        <w:t xml:space="preserve">facilities to view imaging studies </w:t>
      </w:r>
    </w:p>
    <w:p w14:paraId="654C9FFE" w14:textId="77777777" w:rsidR="006D1D4D" w:rsidRPr="006D1D4D" w:rsidRDefault="006D1D4D" w:rsidP="006D1D4D">
      <w:pPr>
        <w:pStyle w:val="ListParagraph"/>
        <w:numPr>
          <w:ilvl w:val="1"/>
          <w:numId w:val="9"/>
        </w:numPr>
        <w:ind w:left="851" w:hanging="425"/>
      </w:pPr>
      <w:r w:rsidRPr="006D1D4D">
        <w:t xml:space="preserve">adjustable operating table with adaptation for rigid skull fixation </w:t>
      </w:r>
    </w:p>
    <w:p w14:paraId="47A2CD42" w14:textId="77777777" w:rsidR="006D1D4D" w:rsidRPr="006D1D4D" w:rsidRDefault="006D1D4D" w:rsidP="006D1D4D">
      <w:pPr>
        <w:pStyle w:val="ListParagraph"/>
        <w:numPr>
          <w:ilvl w:val="1"/>
          <w:numId w:val="9"/>
        </w:numPr>
        <w:ind w:left="851" w:hanging="425"/>
      </w:pPr>
      <w:r w:rsidRPr="006D1D4D">
        <w:t xml:space="preserve">operating microscope  </w:t>
      </w:r>
    </w:p>
    <w:p w14:paraId="4BA92BBA" w14:textId="77777777" w:rsidR="006D1D4D" w:rsidRPr="006D1D4D" w:rsidRDefault="006D1D4D" w:rsidP="006D1D4D">
      <w:pPr>
        <w:pStyle w:val="ListParagraph"/>
        <w:numPr>
          <w:ilvl w:val="1"/>
          <w:numId w:val="9"/>
        </w:numPr>
        <w:ind w:left="851" w:hanging="425"/>
      </w:pPr>
      <w:r w:rsidRPr="006D1D4D">
        <w:t xml:space="preserve">stereotactic equipment </w:t>
      </w:r>
    </w:p>
    <w:p w14:paraId="33FF54BD" w14:textId="77777777" w:rsidR="006D1D4D" w:rsidRPr="006D1D4D" w:rsidRDefault="006D1D4D" w:rsidP="006D1D4D">
      <w:pPr>
        <w:pStyle w:val="ListParagraph"/>
        <w:numPr>
          <w:ilvl w:val="1"/>
          <w:numId w:val="9"/>
        </w:numPr>
        <w:ind w:left="851" w:hanging="425"/>
      </w:pPr>
      <w:r w:rsidRPr="006D1D4D">
        <w:t xml:space="preserve">ultrasonic surgical aspiration device </w:t>
      </w:r>
    </w:p>
    <w:p w14:paraId="6562AC27" w14:textId="77777777" w:rsidR="006D1D4D" w:rsidRDefault="006D1D4D" w:rsidP="006D1D4D">
      <w:pPr>
        <w:pStyle w:val="ListParagraph"/>
        <w:numPr>
          <w:ilvl w:val="1"/>
          <w:numId w:val="9"/>
        </w:numPr>
        <w:ind w:left="851" w:hanging="425"/>
      </w:pPr>
      <w:r w:rsidRPr="006D1D4D">
        <w:t>equipment for cortical mapping, including a cortical stimulator and somatosensory evoked</w:t>
      </w:r>
      <w:r>
        <w:t xml:space="preserve"> </w:t>
      </w:r>
      <w:r w:rsidRPr="006D1D4D">
        <w:t>potential equipment</w:t>
      </w:r>
    </w:p>
    <w:p w14:paraId="157337AD" w14:textId="77777777" w:rsidR="00280D01" w:rsidRPr="000269DA" w:rsidRDefault="00280D01" w:rsidP="00280D01">
      <w:r>
        <w:lastRenderedPageBreak/>
        <w:t xml:space="preserve">Specialised Therapeutics Australia (STA) provides neurosurgeons with a distance learning based training program. Neurosurgeon training and accreditation forms part of the Risk Management Plan (RMP) agreed with the TGA for the registration of </w:t>
      </w:r>
      <w:proofErr w:type="spellStart"/>
      <w:r>
        <w:t>Gliolan</w:t>
      </w:r>
      <w:proofErr w:type="spellEnd"/>
      <w:r w:rsidRPr="00B8244B">
        <w:rPr>
          <w:vertAlign w:val="superscript"/>
        </w:rPr>
        <w:t>®</w:t>
      </w:r>
      <w:r w:rsidR="00502DF9">
        <w:t xml:space="preserve"> (oral ALA)</w:t>
      </w:r>
      <w:r>
        <w:t xml:space="preserve"> and a</w:t>
      </w:r>
      <w:r w:rsidRPr="000269DA">
        <w:t xml:space="preserve">ll neurosurgeons must complete a training course in the safe and effective use of </w:t>
      </w:r>
      <w:r w:rsidR="00502DF9">
        <w:t>oral ALA</w:t>
      </w:r>
      <w:r w:rsidR="00502DF9" w:rsidRPr="000269DA" w:rsidDel="00502DF9">
        <w:t xml:space="preserve"> </w:t>
      </w:r>
      <w:r w:rsidRPr="000269DA">
        <w:t>for fluorescence guided resection of GBM.  </w:t>
      </w:r>
    </w:p>
    <w:p w14:paraId="002BA3B8" w14:textId="77777777" w:rsidR="00280D01" w:rsidRPr="000269DA" w:rsidRDefault="00280D01" w:rsidP="00280D01">
      <w:r w:rsidRPr="000269DA">
        <w:t xml:space="preserve">Prof </w:t>
      </w:r>
      <w:proofErr w:type="spellStart"/>
      <w:r w:rsidRPr="000269DA">
        <w:t>Stummer</w:t>
      </w:r>
      <w:proofErr w:type="spellEnd"/>
      <w:r w:rsidRPr="000269DA">
        <w:t xml:space="preserve"> (who developed the drug and method) was in Australia in 2011 and </w:t>
      </w:r>
      <w:r w:rsidR="00A871FA">
        <w:t>conducted</w:t>
      </w:r>
      <w:r w:rsidRPr="000269DA">
        <w:t xml:space="preserve"> </w:t>
      </w:r>
      <w:r>
        <w:t>two</w:t>
      </w:r>
      <w:r w:rsidRPr="000269DA">
        <w:t xml:space="preserve"> training workshops. One was filmed and recorded, including all his slides and discussion</w:t>
      </w:r>
      <w:r>
        <w:t>.</w:t>
      </w:r>
      <w:r w:rsidRPr="000269DA">
        <w:t xml:space="preserve"> </w:t>
      </w:r>
      <w:r>
        <w:t xml:space="preserve">Prof </w:t>
      </w:r>
      <w:proofErr w:type="spellStart"/>
      <w:r>
        <w:t>Stummer</w:t>
      </w:r>
      <w:proofErr w:type="spellEnd"/>
      <w:r w:rsidRPr="000269DA">
        <w:t xml:space="preserve"> then </w:t>
      </w:r>
      <w:r>
        <w:t>oversaw</w:t>
      </w:r>
      <w:r w:rsidRPr="000269DA">
        <w:t xml:space="preserve"> a GBM resection in theatre with a local neurosurgeon, and the</w:t>
      </w:r>
      <w:r>
        <w:t xml:space="preserve"> attendees on the day watched. </w:t>
      </w:r>
      <w:r w:rsidRPr="000269DA">
        <w:t>This was also recorded by the camera on the microscope</w:t>
      </w:r>
      <w:r>
        <w:t xml:space="preserve">. </w:t>
      </w:r>
      <w:r w:rsidRPr="000269DA">
        <w:t xml:space="preserve">These </w:t>
      </w:r>
      <w:r>
        <w:t xml:space="preserve">recordings </w:t>
      </w:r>
      <w:r w:rsidRPr="000269DA">
        <w:t xml:space="preserve">were put together to form a DVD series of his lectures and the procedure. These DVDs are provided to Australian neurosurgeons as part of the </w:t>
      </w:r>
      <w:proofErr w:type="spellStart"/>
      <w:r w:rsidRPr="000269DA">
        <w:t>Gliolan</w:t>
      </w:r>
      <w:proofErr w:type="spellEnd"/>
      <w:r w:rsidR="00502DF9" w:rsidRPr="00502DF9">
        <w:rPr>
          <w:vertAlign w:val="superscript"/>
        </w:rPr>
        <w:t>®</w:t>
      </w:r>
      <w:r w:rsidRPr="000269DA">
        <w:t xml:space="preserve"> training kit.</w:t>
      </w:r>
      <w:r>
        <w:t xml:space="preserve"> </w:t>
      </w:r>
      <w:r w:rsidRPr="000269DA">
        <w:t>A written training manual, which is the same as the one used for EU training requirements, is also provided.</w:t>
      </w:r>
    </w:p>
    <w:p w14:paraId="25348257" w14:textId="77777777" w:rsidR="00280D01" w:rsidRPr="000269DA" w:rsidRDefault="00280D01" w:rsidP="00280D01">
      <w:r>
        <w:t>Neurosurgeons</w:t>
      </w:r>
      <w:r w:rsidRPr="000269DA">
        <w:t xml:space="preserve"> must watch the DVDs, read the manual, and sign a declaration form stating they have done so, and send this to STA.  Once received, they receive certification from STA and are permitted to request and order </w:t>
      </w:r>
      <w:proofErr w:type="spellStart"/>
      <w:r w:rsidRPr="000269DA">
        <w:t>Gliolan</w:t>
      </w:r>
      <w:proofErr w:type="spellEnd"/>
      <w:r w:rsidRPr="00744E1D">
        <w:rPr>
          <w:vertAlign w:val="superscript"/>
        </w:rPr>
        <w:t>®</w:t>
      </w:r>
      <w:r>
        <w:t xml:space="preserve">. The sponsor maintains a database of </w:t>
      </w:r>
      <w:r w:rsidRPr="000269DA">
        <w:t>all certified neurosurgeons.</w:t>
      </w:r>
    </w:p>
    <w:p w14:paraId="6A791BCC" w14:textId="77777777" w:rsidR="00280D01" w:rsidRPr="006D1D4D" w:rsidRDefault="00280D01" w:rsidP="006D1D4D"/>
    <w:p w14:paraId="432C4151" w14:textId="77777777" w:rsidR="00530C4C" w:rsidRPr="00985060" w:rsidRDefault="00530C4C" w:rsidP="00655A03">
      <w:pPr>
        <w:pStyle w:val="Heading1"/>
      </w:pPr>
      <w:bookmarkStart w:id="11" w:name="_Toc371336157"/>
      <w:r w:rsidRPr="00985060">
        <w:t>References</w:t>
      </w:r>
      <w:bookmarkEnd w:id="11"/>
    </w:p>
    <w:p w14:paraId="13D2A2F6" w14:textId="77777777" w:rsidR="00172F54" w:rsidRDefault="00172F54" w:rsidP="00442036">
      <w:pPr>
        <w:pStyle w:val="References"/>
      </w:pPr>
      <w:bookmarkStart w:id="12" w:name="_ENREF_16"/>
      <w:r w:rsidRPr="00172F54">
        <w:t xml:space="preserve">Albert FK, </w:t>
      </w:r>
      <w:proofErr w:type="spellStart"/>
      <w:r w:rsidRPr="00172F54">
        <w:t>Forsting</w:t>
      </w:r>
      <w:proofErr w:type="spellEnd"/>
      <w:r w:rsidRPr="00172F54">
        <w:t xml:space="preserve"> M, </w:t>
      </w:r>
      <w:proofErr w:type="spellStart"/>
      <w:r w:rsidRPr="00172F54">
        <w:t>Sartor</w:t>
      </w:r>
      <w:proofErr w:type="spellEnd"/>
      <w:r w:rsidRPr="00172F54">
        <w:t xml:space="preserve"> K, et al. Early post-operative magnetic resonance imaging after resection of malignant glioma: objective evaluation of residual tumour and its influence on regrowth and prognosis. </w:t>
      </w:r>
      <w:proofErr w:type="gramStart"/>
      <w:r w:rsidRPr="00172F54">
        <w:t>Neurosurgery.</w:t>
      </w:r>
      <w:proofErr w:type="gramEnd"/>
      <w:r w:rsidRPr="00172F54">
        <w:t xml:space="preserve"> </w:t>
      </w:r>
      <w:proofErr w:type="gramStart"/>
      <w:r w:rsidRPr="00172F54">
        <w:t>1994;</w:t>
      </w:r>
      <w:r>
        <w:t xml:space="preserve"> </w:t>
      </w:r>
      <w:r w:rsidRPr="00172F54">
        <w:t>34:45-60.</w:t>
      </w:r>
      <w:proofErr w:type="gramEnd"/>
    </w:p>
    <w:p w14:paraId="12C26560" w14:textId="77777777" w:rsidR="00B80589" w:rsidRDefault="00B80589" w:rsidP="00D338C3">
      <w:pPr>
        <w:pStyle w:val="References"/>
      </w:pPr>
      <w:proofErr w:type="gramStart"/>
      <w:r w:rsidRPr="00B80589">
        <w:t>Australian Institute of Health and Welfare (AIHW) 2014.</w:t>
      </w:r>
      <w:proofErr w:type="gramEnd"/>
      <w:r w:rsidRPr="00B80589">
        <w:t xml:space="preserve"> Australian Cancer Incidence and Mortality (ACIM) books: Canberra: AIHW. </w:t>
      </w:r>
      <w:hyperlink r:id="rId32" w:history="1">
        <w:r w:rsidR="00264816">
          <w:rPr>
            <w:rStyle w:val="Hyperlink"/>
          </w:rPr>
          <w:t>Australian Cancer Incidence and Mortality (ACIM) books</w:t>
        </w:r>
      </w:hyperlink>
      <w:r>
        <w:t xml:space="preserve"> </w:t>
      </w:r>
      <w:r w:rsidRPr="00B80589">
        <w:t>Accessed September 9</w:t>
      </w:r>
      <w:r>
        <w:t>, 2014</w:t>
      </w:r>
    </w:p>
    <w:p w14:paraId="46B7DB95" w14:textId="77777777" w:rsidR="00D8562A" w:rsidRDefault="00D8562A" w:rsidP="00D338C3">
      <w:pPr>
        <w:pStyle w:val="References"/>
      </w:pPr>
      <w:proofErr w:type="gramStart"/>
      <w:r w:rsidRPr="00B80589">
        <w:t>Australian Institute o</w:t>
      </w:r>
      <w:r>
        <w:t>f Health and Welfare (AIHW) 2012.</w:t>
      </w:r>
      <w:proofErr w:type="gramEnd"/>
      <w:r>
        <w:t xml:space="preserve"> </w:t>
      </w:r>
      <w:proofErr w:type="spellStart"/>
      <w:r w:rsidRPr="00D8562A">
        <w:t>AiHW</w:t>
      </w:r>
      <w:proofErr w:type="spellEnd"/>
      <w:r w:rsidRPr="00D8562A">
        <w:t xml:space="preserve"> Procedures data cubes 2011-12, classified using ACHI Seventh Edition</w:t>
      </w:r>
      <w:r>
        <w:t xml:space="preserve">. </w:t>
      </w:r>
      <w:proofErr w:type="gramStart"/>
      <w:r w:rsidRPr="00D8562A">
        <w:t>Procedures &gt; I. Procedures on nervous system</w:t>
      </w:r>
      <w:r>
        <w:t>.</w:t>
      </w:r>
      <w:proofErr w:type="gramEnd"/>
      <w:r>
        <w:t xml:space="preserve"> </w:t>
      </w:r>
      <w:r w:rsidRPr="00D8562A">
        <w:t xml:space="preserve">Available online at </w:t>
      </w:r>
      <w:hyperlink r:id="rId33" w:anchor="pdc" w:history="1">
        <w:r w:rsidR="00486860">
          <w:rPr>
            <w:rStyle w:val="Hyperlink"/>
          </w:rPr>
          <w:t xml:space="preserve">Australian Institute of Health and Welfare </w:t>
        </w:r>
      </w:hyperlink>
      <w:r w:rsidRPr="00D8562A">
        <w:t xml:space="preserve"> Accessed </w:t>
      </w:r>
      <w:r w:rsidR="009B7386">
        <w:t xml:space="preserve">October 31, </w:t>
      </w:r>
      <w:r w:rsidRPr="00D8562A">
        <w:t>2014</w:t>
      </w:r>
    </w:p>
    <w:p w14:paraId="166FB674" w14:textId="77777777" w:rsidR="00FE32E2" w:rsidRPr="00FE32E2" w:rsidRDefault="00FE32E2" w:rsidP="00FE32E2">
      <w:pPr>
        <w:pStyle w:val="References"/>
      </w:pPr>
      <w:proofErr w:type="gramStart"/>
      <w:r w:rsidRPr="00FE32E2">
        <w:lastRenderedPageBreak/>
        <w:t>Australian Cancer Network Adult Brain Tumour Guidelines Working Party.</w:t>
      </w:r>
      <w:proofErr w:type="gramEnd"/>
      <w:r w:rsidRPr="00FE32E2">
        <w:t xml:space="preserve"> Clinical Practice Guidelines for the Management of Adult Gliomas: </w:t>
      </w:r>
      <w:proofErr w:type="spellStart"/>
      <w:r w:rsidRPr="00FE32E2">
        <w:t>Astrocytomas</w:t>
      </w:r>
      <w:proofErr w:type="spellEnd"/>
      <w:r w:rsidRPr="00FE32E2">
        <w:t xml:space="preserve"> and </w:t>
      </w:r>
      <w:proofErr w:type="spellStart"/>
      <w:r w:rsidRPr="00FE32E2">
        <w:t>Oligodendrogliomas</w:t>
      </w:r>
      <w:proofErr w:type="spellEnd"/>
      <w:r w:rsidRPr="00FE32E2">
        <w:t xml:space="preserve">. </w:t>
      </w:r>
      <w:proofErr w:type="gramStart"/>
      <w:r w:rsidRPr="00FE32E2">
        <w:t>Cancer</w:t>
      </w:r>
      <w:r>
        <w:t xml:space="preserve"> </w:t>
      </w:r>
      <w:r w:rsidRPr="00FE32E2">
        <w:t>Council Australia, Australian Cancer Network and Clinical Oncological Society of Australia Inc.,</w:t>
      </w:r>
      <w:r>
        <w:t xml:space="preserve"> </w:t>
      </w:r>
      <w:r w:rsidRPr="00FE32E2">
        <w:t>Sydney 2009.</w:t>
      </w:r>
      <w:proofErr w:type="gramEnd"/>
      <w:r>
        <w:t xml:space="preserve"> Available online at </w:t>
      </w:r>
      <w:hyperlink r:id="rId34" w:history="1">
        <w:r w:rsidR="005616A9">
          <w:rPr>
            <w:rStyle w:val="Hyperlink"/>
          </w:rPr>
          <w:t>Cancer Council Australia, Australian Cancer Network and Clinical Oncological Society of Australia Inc., Sydney 2009</w:t>
        </w:r>
      </w:hyperlink>
      <w:r>
        <w:t xml:space="preserve">. </w:t>
      </w:r>
      <w:proofErr w:type="gramStart"/>
      <w:r>
        <w:t xml:space="preserve">Accessed February </w:t>
      </w:r>
      <w:r w:rsidR="009B7386">
        <w:t xml:space="preserve">5, </w:t>
      </w:r>
      <w:r>
        <w:t>2015.</w:t>
      </w:r>
      <w:proofErr w:type="gramEnd"/>
    </w:p>
    <w:p w14:paraId="56B73304" w14:textId="77777777" w:rsidR="00CF3C04" w:rsidRPr="00CF3C04" w:rsidRDefault="00CF3C04" w:rsidP="00CF3C04">
      <w:pPr>
        <w:pStyle w:val="References"/>
      </w:pPr>
      <w:r w:rsidRPr="00CF3C04">
        <w:t xml:space="preserve">Brown PD, Maurer MJ, </w:t>
      </w:r>
      <w:proofErr w:type="spellStart"/>
      <w:r w:rsidRPr="00CF3C04">
        <w:t>Rummans</w:t>
      </w:r>
      <w:proofErr w:type="spellEnd"/>
      <w:r w:rsidRPr="00CF3C04">
        <w:t xml:space="preserve"> TA, et al. A prospective study of quality of life in adults with newly diagnosed high-grade gliomas: the impact of the extent of resection on quality of life and survival. </w:t>
      </w:r>
      <w:proofErr w:type="gramStart"/>
      <w:r w:rsidRPr="00CF3C04">
        <w:t>Neurosurgery.</w:t>
      </w:r>
      <w:proofErr w:type="gramEnd"/>
      <w:r w:rsidRPr="00CF3C04">
        <w:t xml:space="preserve"> 2005; 57(3):495-504. </w:t>
      </w:r>
    </w:p>
    <w:p w14:paraId="4D2D071B" w14:textId="77777777" w:rsidR="00D338C3" w:rsidRDefault="00D338C3" w:rsidP="00CF3C04">
      <w:pPr>
        <w:pStyle w:val="References"/>
      </w:pPr>
      <w:proofErr w:type="gramStart"/>
      <w:r w:rsidRPr="00D338C3">
        <w:t xml:space="preserve">Central Brain </w:t>
      </w:r>
      <w:proofErr w:type="spellStart"/>
      <w:r w:rsidRPr="00D338C3">
        <w:t>Tumor</w:t>
      </w:r>
      <w:proofErr w:type="spellEnd"/>
      <w:r w:rsidRPr="00D338C3">
        <w:t xml:space="preserve"> Registry of the United States.</w:t>
      </w:r>
      <w:proofErr w:type="gramEnd"/>
      <w:r w:rsidRPr="00D338C3">
        <w:t xml:space="preserve"> CBTRUS Statistical Report: Primary Brain</w:t>
      </w:r>
      <w:r>
        <w:t xml:space="preserve"> </w:t>
      </w:r>
      <w:r w:rsidRPr="00D338C3">
        <w:t xml:space="preserve">and Central Nervous System </w:t>
      </w:r>
      <w:proofErr w:type="spellStart"/>
      <w:r w:rsidRPr="00D338C3">
        <w:t>Tumors</w:t>
      </w:r>
      <w:proofErr w:type="spellEnd"/>
      <w:r w:rsidRPr="00D338C3">
        <w:t xml:space="preserve"> Diagnosed in the United Sates in 2004-2007.</w:t>
      </w:r>
      <w:r>
        <w:t xml:space="preserve"> </w:t>
      </w:r>
      <w:hyperlink r:id="rId35" w:history="1">
        <w:r w:rsidR="005616A9">
          <w:rPr>
            <w:rStyle w:val="Hyperlink"/>
          </w:rPr>
          <w:t xml:space="preserve">CBTRUS Statistical Report: Primary Brain and Central Nervous System </w:t>
        </w:r>
        <w:proofErr w:type="spellStart"/>
        <w:r w:rsidR="005616A9">
          <w:rPr>
            <w:rStyle w:val="Hyperlink"/>
          </w:rPr>
          <w:t>Tumors</w:t>
        </w:r>
        <w:proofErr w:type="spellEnd"/>
        <w:r w:rsidR="005616A9">
          <w:rPr>
            <w:rStyle w:val="Hyperlink"/>
          </w:rPr>
          <w:t xml:space="preserve"> Diagnosed in the United Sates in 2004-2007</w:t>
        </w:r>
      </w:hyperlink>
      <w:r w:rsidR="00B80589" w:rsidRPr="00B80589">
        <w:t xml:space="preserve">. </w:t>
      </w:r>
      <w:proofErr w:type="gramStart"/>
      <w:r w:rsidR="00B80589" w:rsidRPr="00B80589">
        <w:t>Accessed September 9</w:t>
      </w:r>
      <w:r w:rsidR="00B80589">
        <w:t xml:space="preserve">, </w:t>
      </w:r>
      <w:r w:rsidRPr="00D338C3">
        <w:t>2014.</w:t>
      </w:r>
      <w:proofErr w:type="gramEnd"/>
    </w:p>
    <w:p w14:paraId="53766ACD" w14:textId="77777777" w:rsidR="00D338C3" w:rsidRDefault="00D338C3" w:rsidP="00D338C3">
      <w:pPr>
        <w:pStyle w:val="References"/>
      </w:pPr>
      <w:proofErr w:type="gramStart"/>
      <w:r w:rsidRPr="00D338C3">
        <w:t xml:space="preserve">Garside R, Pitt M, Anderson R, Rogers G, Dyer M, </w:t>
      </w:r>
      <w:proofErr w:type="spellStart"/>
      <w:r w:rsidRPr="00D338C3">
        <w:t>Mealing</w:t>
      </w:r>
      <w:proofErr w:type="spellEnd"/>
      <w:r w:rsidRPr="00D338C3">
        <w:t xml:space="preserve"> S, Somerville M, Price A, Stein K.</w:t>
      </w:r>
      <w:proofErr w:type="gramEnd"/>
      <w:r w:rsidRPr="00D338C3">
        <w:t xml:space="preserve"> The</w:t>
      </w:r>
      <w:r>
        <w:t xml:space="preserve"> </w:t>
      </w:r>
      <w:r w:rsidRPr="00D338C3">
        <w:t xml:space="preserve">effectiveness and cost-effectiveness of </w:t>
      </w:r>
      <w:proofErr w:type="spellStart"/>
      <w:r w:rsidRPr="00D338C3">
        <w:t>carmustine</w:t>
      </w:r>
      <w:proofErr w:type="spellEnd"/>
      <w:r w:rsidRPr="00D338C3">
        <w:t xml:space="preserve"> implants and </w:t>
      </w:r>
      <w:proofErr w:type="spellStart"/>
      <w:r w:rsidRPr="00D338C3">
        <w:t>temozolomide</w:t>
      </w:r>
      <w:proofErr w:type="spellEnd"/>
      <w:r w:rsidRPr="00D338C3">
        <w:t xml:space="preserve"> for the</w:t>
      </w:r>
      <w:r>
        <w:t xml:space="preserve"> </w:t>
      </w:r>
      <w:r w:rsidRPr="00D338C3">
        <w:t>treatment of newly diagnosed high-grade glioma: a systematic review and economic</w:t>
      </w:r>
      <w:r>
        <w:t xml:space="preserve"> </w:t>
      </w:r>
      <w:r w:rsidRPr="00D338C3">
        <w:t xml:space="preserve">evaluation. Health </w:t>
      </w:r>
      <w:proofErr w:type="spellStart"/>
      <w:r w:rsidRPr="00D338C3">
        <w:t>Technol</w:t>
      </w:r>
      <w:proofErr w:type="spellEnd"/>
      <w:r w:rsidRPr="00D338C3">
        <w:t xml:space="preserve"> Assess. 2007 Nov</w:t>
      </w:r>
      <w:proofErr w:type="gramStart"/>
      <w:r w:rsidRPr="00D338C3">
        <w:t>;11</w:t>
      </w:r>
      <w:proofErr w:type="gramEnd"/>
      <w:r w:rsidRPr="00D338C3">
        <w:t>(45):iii-iv, ix-221.</w:t>
      </w:r>
    </w:p>
    <w:p w14:paraId="00EC2C11" w14:textId="77777777" w:rsidR="00641970" w:rsidRDefault="00641970" w:rsidP="00641970">
      <w:pPr>
        <w:pStyle w:val="References"/>
      </w:pPr>
      <w:proofErr w:type="spellStart"/>
      <w:proofErr w:type="gramStart"/>
      <w:r w:rsidRPr="00641970">
        <w:t>Lacroix</w:t>
      </w:r>
      <w:proofErr w:type="spellEnd"/>
      <w:r w:rsidRPr="00641970">
        <w:t xml:space="preserve"> M, </w:t>
      </w:r>
      <w:proofErr w:type="spellStart"/>
      <w:r w:rsidRPr="00641970">
        <w:t>Abi</w:t>
      </w:r>
      <w:proofErr w:type="spellEnd"/>
      <w:r w:rsidRPr="00641970">
        <w:t xml:space="preserve">-Said D, </w:t>
      </w:r>
      <w:proofErr w:type="spellStart"/>
      <w:r w:rsidRPr="00641970">
        <w:t>Fourney</w:t>
      </w:r>
      <w:proofErr w:type="spellEnd"/>
      <w:r w:rsidRPr="00641970">
        <w:t xml:space="preserve"> DR, et al.</w:t>
      </w:r>
      <w:proofErr w:type="gramEnd"/>
      <w:r w:rsidRPr="00641970">
        <w:t xml:space="preserve"> A multivariate analysis of 416 patients with</w:t>
      </w:r>
      <w:r>
        <w:t xml:space="preserve"> </w:t>
      </w:r>
      <w:r w:rsidRPr="00641970">
        <w:t xml:space="preserve">glioblastoma </w:t>
      </w:r>
      <w:proofErr w:type="spellStart"/>
      <w:r w:rsidRPr="00641970">
        <w:t>multiforme</w:t>
      </w:r>
      <w:proofErr w:type="spellEnd"/>
      <w:r w:rsidRPr="00641970">
        <w:t xml:space="preserve">: prognosis, extent of resection, and survival. </w:t>
      </w:r>
      <w:proofErr w:type="gramStart"/>
      <w:r w:rsidRPr="00641970">
        <w:t xml:space="preserve">J </w:t>
      </w:r>
      <w:proofErr w:type="spellStart"/>
      <w:r w:rsidRPr="00641970">
        <w:t>Neurosurg</w:t>
      </w:r>
      <w:proofErr w:type="spellEnd"/>
      <w:r w:rsidRPr="00641970">
        <w:t>.</w:t>
      </w:r>
      <w:proofErr w:type="gramEnd"/>
      <w:r>
        <w:t xml:space="preserve"> </w:t>
      </w:r>
      <w:r w:rsidRPr="00641970">
        <w:t>2001</w:t>
      </w:r>
      <w:proofErr w:type="gramStart"/>
      <w:r w:rsidRPr="00641970">
        <w:t>;95</w:t>
      </w:r>
      <w:proofErr w:type="gramEnd"/>
      <w:r w:rsidRPr="00641970">
        <w:t>(2):190-8.</w:t>
      </w:r>
    </w:p>
    <w:p w14:paraId="7F6349BC" w14:textId="77777777" w:rsidR="008C6A39" w:rsidRDefault="008C6A39" w:rsidP="008C6A39">
      <w:pPr>
        <w:pStyle w:val="References"/>
      </w:pPr>
      <w:proofErr w:type="spellStart"/>
      <w:proofErr w:type="gramStart"/>
      <w:r w:rsidRPr="008C6A39">
        <w:t>McGirt</w:t>
      </w:r>
      <w:proofErr w:type="spellEnd"/>
      <w:r w:rsidRPr="008C6A39">
        <w:t xml:space="preserve"> MJ, </w:t>
      </w:r>
      <w:proofErr w:type="spellStart"/>
      <w:r w:rsidRPr="008C6A39">
        <w:t>Chaichana</w:t>
      </w:r>
      <w:proofErr w:type="spellEnd"/>
      <w:r w:rsidRPr="008C6A39">
        <w:t xml:space="preserve"> KL, </w:t>
      </w:r>
      <w:proofErr w:type="spellStart"/>
      <w:r w:rsidRPr="008C6A39">
        <w:t>Gathinji</w:t>
      </w:r>
      <w:proofErr w:type="spellEnd"/>
      <w:r w:rsidRPr="008C6A39">
        <w:t xml:space="preserve"> M. </w:t>
      </w:r>
      <w:r w:rsidRPr="008C6A39">
        <w:rPr>
          <w:rFonts w:ascii="MS Mincho" w:hAnsi="MS Mincho" w:cs="MS Mincho"/>
        </w:rPr>
        <w:t> </w:t>
      </w:r>
      <w:r w:rsidRPr="008C6A39">
        <w:t>Independent association of extent of resection with survival in patients with malignant brain astrocytoma.</w:t>
      </w:r>
      <w:proofErr w:type="gramEnd"/>
      <w:r w:rsidRPr="008C6A39">
        <w:t xml:space="preserve"> J </w:t>
      </w:r>
      <w:proofErr w:type="spellStart"/>
      <w:r w:rsidRPr="008C6A39">
        <w:t>Neurosurg</w:t>
      </w:r>
      <w:proofErr w:type="spellEnd"/>
      <w:r w:rsidRPr="008C6A39">
        <w:t xml:space="preserve"> 2009Jan; 110(1):156-62.</w:t>
      </w:r>
    </w:p>
    <w:p w14:paraId="1F10AF08" w14:textId="77777777" w:rsidR="008C6A39" w:rsidRPr="008C6A39" w:rsidRDefault="008C6A39" w:rsidP="008C6A39">
      <w:pPr>
        <w:pStyle w:val="References"/>
      </w:pPr>
      <w:r w:rsidRPr="008C6A39">
        <w:t>Narayanan</w:t>
      </w:r>
      <w:r>
        <w:t xml:space="preserve"> V, </w:t>
      </w:r>
      <w:r w:rsidRPr="008C6A39">
        <w:t>Patel K, Price S. High Grade Gliomas:</w:t>
      </w:r>
      <w:r>
        <w:t xml:space="preserve"> </w:t>
      </w:r>
      <w:r w:rsidRPr="008C6A39">
        <w:t>Pathogenesis, Management</w:t>
      </w:r>
      <w:r>
        <w:t xml:space="preserve"> </w:t>
      </w:r>
      <w:r w:rsidRPr="008C6A39">
        <w:t>and Prognosis</w:t>
      </w:r>
      <w:r>
        <w:t xml:space="preserve">. </w:t>
      </w:r>
      <w:r w:rsidRPr="00B426E5">
        <w:t>ACNR</w:t>
      </w:r>
      <w:r w:rsidR="00B426E5" w:rsidRPr="00B426E5">
        <w:t xml:space="preserve"> 2012:</w:t>
      </w:r>
      <w:r w:rsidRPr="00B426E5">
        <w:t xml:space="preserve"> 12</w:t>
      </w:r>
      <w:r w:rsidR="00B426E5" w:rsidRPr="00B426E5">
        <w:t>(</w:t>
      </w:r>
      <w:r w:rsidRPr="00B426E5">
        <w:t>4</w:t>
      </w:r>
      <w:r w:rsidR="00B426E5" w:rsidRPr="00B426E5">
        <w:t>): 24-29</w:t>
      </w:r>
    </w:p>
    <w:p w14:paraId="5E177CFA" w14:textId="77777777" w:rsidR="008C16C6" w:rsidRDefault="008C16C6" w:rsidP="008C16C6">
      <w:pPr>
        <w:pStyle w:val="References"/>
      </w:pPr>
      <w:proofErr w:type="gramStart"/>
      <w:r w:rsidRPr="007E5EF1">
        <w:t>NCCN Clinical Practice Guidelines in Oncology.</w:t>
      </w:r>
      <w:proofErr w:type="gramEnd"/>
      <w:r w:rsidRPr="007E5EF1">
        <w:t xml:space="preserve"> </w:t>
      </w:r>
      <w:proofErr w:type="gramStart"/>
      <w:r w:rsidRPr="007E5EF1">
        <w:t>Central Nervous System Cancers.</w:t>
      </w:r>
      <w:proofErr w:type="gramEnd"/>
      <w:r w:rsidR="007E5EF1" w:rsidRPr="007E5EF1">
        <w:t xml:space="preserve"> Version 2.2014</w:t>
      </w:r>
      <w:r w:rsidRPr="007E5EF1">
        <w:t xml:space="preserve"> </w:t>
      </w:r>
      <w:hyperlink r:id="rId36" w:history="1">
        <w:r w:rsidR="001B45BD">
          <w:rPr>
            <w:rStyle w:val="Hyperlink"/>
          </w:rPr>
          <w:t>NCCN Clinical Practice Guidelines in Oncology</w:t>
        </w:r>
      </w:hyperlink>
      <w:r w:rsidRPr="007E5EF1">
        <w:t xml:space="preserve"> Accessed on </w:t>
      </w:r>
      <w:r w:rsidR="007E5EF1" w:rsidRPr="007E5EF1">
        <w:t>March 11,</w:t>
      </w:r>
      <w:r w:rsidRPr="007E5EF1">
        <w:t xml:space="preserve"> 201</w:t>
      </w:r>
      <w:r w:rsidR="007E5EF1" w:rsidRPr="007E5EF1">
        <w:t>4</w:t>
      </w:r>
    </w:p>
    <w:p w14:paraId="46227011" w14:textId="77777777" w:rsidR="00442036" w:rsidRDefault="00442036" w:rsidP="00442036">
      <w:pPr>
        <w:pStyle w:val="References"/>
      </w:pPr>
      <w:r w:rsidRPr="00442036">
        <w:t>National Cancer Institute (NCI). US National Inst</w:t>
      </w:r>
      <w:r>
        <w:t>it</w:t>
      </w:r>
      <w:r w:rsidRPr="00442036">
        <w:t>utes of Health. Cancer Topics: Adult Brain</w:t>
      </w:r>
      <w:r>
        <w:t xml:space="preserve"> </w:t>
      </w:r>
      <w:proofErr w:type="spellStart"/>
      <w:r w:rsidRPr="00442036">
        <w:t>Tumors</w:t>
      </w:r>
      <w:proofErr w:type="spellEnd"/>
      <w:r w:rsidRPr="00442036">
        <w:t xml:space="preserve"> Treatment. </w:t>
      </w:r>
      <w:proofErr w:type="gramStart"/>
      <w:r>
        <w:t>Last modified 28</w:t>
      </w:r>
      <w:r w:rsidRPr="00442036">
        <w:rPr>
          <w:vertAlign w:val="superscript"/>
        </w:rPr>
        <w:t>th</w:t>
      </w:r>
      <w:r>
        <w:t xml:space="preserve"> February </w:t>
      </w:r>
      <w:r w:rsidRPr="00442036">
        <w:t>201</w:t>
      </w:r>
      <w:r>
        <w:t>4</w:t>
      </w:r>
      <w:r w:rsidRPr="00442036">
        <w:t>.</w:t>
      </w:r>
      <w:proofErr w:type="gramEnd"/>
      <w:r>
        <w:t xml:space="preserve"> </w:t>
      </w:r>
      <w:proofErr w:type="gramStart"/>
      <w:r>
        <w:t xml:space="preserve">Available online at </w:t>
      </w:r>
      <w:hyperlink r:id="rId37" w:history="1">
        <w:r w:rsidR="005616A9">
          <w:rPr>
            <w:rStyle w:val="Hyperlink"/>
          </w:rPr>
          <w:t>National Cancer Institute</w:t>
        </w:r>
      </w:hyperlink>
      <w:r w:rsidRPr="00442036">
        <w:t>.</w:t>
      </w:r>
      <w:proofErr w:type="gramEnd"/>
      <w:r w:rsidRPr="00442036">
        <w:t xml:space="preserve"> </w:t>
      </w:r>
      <w:proofErr w:type="gramStart"/>
      <w:r w:rsidRPr="00442036">
        <w:t>Accessed</w:t>
      </w:r>
      <w:r>
        <w:t xml:space="preserve"> </w:t>
      </w:r>
      <w:r w:rsidRPr="00442036">
        <w:t>on 9 September 2014.</w:t>
      </w:r>
      <w:proofErr w:type="gramEnd"/>
    </w:p>
    <w:p w14:paraId="32320F92" w14:textId="77777777" w:rsidR="00224CC0" w:rsidRPr="00224CC0" w:rsidRDefault="00224CC0" w:rsidP="00224CC0">
      <w:pPr>
        <w:pStyle w:val="References"/>
      </w:pPr>
      <w:proofErr w:type="spellStart"/>
      <w:r w:rsidRPr="00224CC0">
        <w:t>Oberndorfer</w:t>
      </w:r>
      <w:proofErr w:type="spellEnd"/>
      <w:r w:rsidRPr="00224CC0">
        <w:t xml:space="preserve"> S, </w:t>
      </w:r>
      <w:proofErr w:type="spellStart"/>
      <w:r w:rsidRPr="00224CC0">
        <w:t>Lindeck-Pozza</w:t>
      </w:r>
      <w:proofErr w:type="spellEnd"/>
      <w:r w:rsidRPr="00224CC0">
        <w:t xml:space="preserve"> E, </w:t>
      </w:r>
      <w:proofErr w:type="spellStart"/>
      <w:r w:rsidRPr="00224CC0">
        <w:t>Lahrmann</w:t>
      </w:r>
      <w:proofErr w:type="spellEnd"/>
      <w:r w:rsidRPr="00224CC0">
        <w:t xml:space="preserve"> H, et al. </w:t>
      </w:r>
      <w:proofErr w:type="gramStart"/>
      <w:r w:rsidRPr="00224CC0">
        <w:t>The end-of-life hospital setting in patients</w:t>
      </w:r>
      <w:r>
        <w:t xml:space="preserve"> </w:t>
      </w:r>
      <w:r w:rsidRPr="00224CC0">
        <w:t>with glioblastoma.</w:t>
      </w:r>
      <w:proofErr w:type="gramEnd"/>
      <w:r w:rsidRPr="00224CC0">
        <w:t xml:space="preserve"> J </w:t>
      </w:r>
      <w:proofErr w:type="spellStart"/>
      <w:r w:rsidRPr="00224CC0">
        <w:t>Palliat</w:t>
      </w:r>
      <w:proofErr w:type="spellEnd"/>
      <w:r w:rsidRPr="00224CC0">
        <w:t xml:space="preserve"> Med. 2008; 11(1):26-30.  </w:t>
      </w:r>
    </w:p>
    <w:p w14:paraId="458C343F" w14:textId="77777777" w:rsidR="00224CC0" w:rsidRPr="00224CC0" w:rsidRDefault="00224CC0" w:rsidP="00224CC0">
      <w:pPr>
        <w:pStyle w:val="References"/>
      </w:pPr>
      <w:r w:rsidRPr="00224CC0">
        <w:t xml:space="preserve">Pace A, Di Lorenzo C, </w:t>
      </w:r>
      <w:proofErr w:type="spellStart"/>
      <w:r w:rsidRPr="00224CC0">
        <w:t>Guariglia</w:t>
      </w:r>
      <w:proofErr w:type="spellEnd"/>
      <w:r w:rsidRPr="00224CC0">
        <w:t xml:space="preserve"> L, et al. End of life issues in brain </w:t>
      </w:r>
      <w:proofErr w:type="spellStart"/>
      <w:r w:rsidRPr="00224CC0">
        <w:t>tumor</w:t>
      </w:r>
      <w:proofErr w:type="spellEnd"/>
      <w:r w:rsidRPr="00224CC0">
        <w:t xml:space="preserve"> patients. </w:t>
      </w:r>
      <w:proofErr w:type="gramStart"/>
      <w:r w:rsidRPr="00224CC0">
        <w:t xml:space="preserve">J </w:t>
      </w:r>
      <w:proofErr w:type="spellStart"/>
      <w:r w:rsidRPr="00224CC0">
        <w:t>Neurooncol</w:t>
      </w:r>
      <w:proofErr w:type="spellEnd"/>
      <w:r w:rsidRPr="00224CC0">
        <w:t>.</w:t>
      </w:r>
      <w:proofErr w:type="gramEnd"/>
      <w:r>
        <w:t xml:space="preserve"> </w:t>
      </w:r>
      <w:r w:rsidRPr="00224CC0">
        <w:t xml:space="preserve">2009; 91(1):39-43.  </w:t>
      </w:r>
    </w:p>
    <w:p w14:paraId="2EBD376B" w14:textId="77777777" w:rsidR="00224CC0" w:rsidRPr="00224CC0" w:rsidRDefault="00224CC0" w:rsidP="00224CC0">
      <w:pPr>
        <w:pStyle w:val="References"/>
      </w:pPr>
      <w:r w:rsidRPr="00224CC0">
        <w:t xml:space="preserve">Pace A, Metro G, </w:t>
      </w:r>
      <w:proofErr w:type="spellStart"/>
      <w:r w:rsidRPr="00224CC0">
        <w:t>Fabi</w:t>
      </w:r>
      <w:proofErr w:type="spellEnd"/>
      <w:r w:rsidRPr="00224CC0">
        <w:t xml:space="preserve"> A. Supportive care in </w:t>
      </w:r>
      <w:proofErr w:type="spellStart"/>
      <w:r w:rsidRPr="00224CC0">
        <w:t>neurooncology</w:t>
      </w:r>
      <w:proofErr w:type="spellEnd"/>
      <w:r w:rsidRPr="00224CC0">
        <w:t xml:space="preserve">. </w:t>
      </w:r>
      <w:proofErr w:type="spellStart"/>
      <w:proofErr w:type="gramStart"/>
      <w:r w:rsidRPr="00224CC0">
        <w:t>Curr</w:t>
      </w:r>
      <w:proofErr w:type="spellEnd"/>
      <w:r w:rsidRPr="00224CC0">
        <w:t xml:space="preserve"> </w:t>
      </w:r>
      <w:proofErr w:type="spellStart"/>
      <w:r w:rsidRPr="00224CC0">
        <w:t>Opin</w:t>
      </w:r>
      <w:proofErr w:type="spellEnd"/>
      <w:r w:rsidRPr="00224CC0">
        <w:t xml:space="preserve"> </w:t>
      </w:r>
      <w:proofErr w:type="spellStart"/>
      <w:r w:rsidRPr="00224CC0">
        <w:t>Oncol</w:t>
      </w:r>
      <w:proofErr w:type="spellEnd"/>
      <w:r w:rsidRPr="00224CC0">
        <w:t>.</w:t>
      </w:r>
      <w:proofErr w:type="gramEnd"/>
      <w:r w:rsidRPr="00224CC0">
        <w:t xml:space="preserve"> 2010; 22(6):621-6.  </w:t>
      </w:r>
    </w:p>
    <w:p w14:paraId="2C03D83E" w14:textId="77777777" w:rsidR="008C6A39" w:rsidRDefault="008C6A39" w:rsidP="00224CC0">
      <w:pPr>
        <w:pStyle w:val="References"/>
      </w:pPr>
      <w:proofErr w:type="spellStart"/>
      <w:r w:rsidRPr="008C6A39">
        <w:lastRenderedPageBreak/>
        <w:t>Pichlmeier</w:t>
      </w:r>
      <w:proofErr w:type="spellEnd"/>
      <w:r w:rsidRPr="008C6A39">
        <w:t xml:space="preserve"> U, </w:t>
      </w:r>
      <w:proofErr w:type="spellStart"/>
      <w:r w:rsidRPr="008C6A39">
        <w:t>Bink</w:t>
      </w:r>
      <w:proofErr w:type="spellEnd"/>
      <w:r w:rsidRPr="008C6A39">
        <w:t xml:space="preserve"> A, </w:t>
      </w:r>
      <w:proofErr w:type="spellStart"/>
      <w:r w:rsidRPr="008C6A39">
        <w:t>Schackert</w:t>
      </w:r>
      <w:proofErr w:type="spellEnd"/>
      <w:r w:rsidRPr="008C6A39">
        <w:t xml:space="preserve"> G et al. Resection and survival in glioblastoma </w:t>
      </w:r>
      <w:proofErr w:type="spellStart"/>
      <w:r w:rsidRPr="008C6A39">
        <w:t>multiforme</w:t>
      </w:r>
      <w:proofErr w:type="spellEnd"/>
      <w:r w:rsidRPr="008C6A39">
        <w:t>: An RTOG recursive partitioning analysis of ALA study patients. Neuro-Oncology 2008</w:t>
      </w:r>
      <w:proofErr w:type="gramStart"/>
      <w:r w:rsidRPr="008C6A39">
        <w:t>;10:1025</w:t>
      </w:r>
      <w:proofErr w:type="gramEnd"/>
      <w:r w:rsidRPr="008C6A39">
        <w:t>–34.</w:t>
      </w:r>
    </w:p>
    <w:p w14:paraId="2A8B8A3B" w14:textId="77777777" w:rsidR="00BD6013" w:rsidRDefault="00BD6013" w:rsidP="00BD6013">
      <w:pPr>
        <w:pStyle w:val="References"/>
      </w:pPr>
      <w:r w:rsidRPr="00BD6013">
        <w:t>Rosenthal</w:t>
      </w:r>
      <w:r>
        <w:t xml:space="preserve"> MA</w:t>
      </w:r>
      <w:r w:rsidRPr="00BD6013">
        <w:t>, Drummond</w:t>
      </w:r>
      <w:r>
        <w:t xml:space="preserve"> KJ</w:t>
      </w:r>
      <w:r w:rsidRPr="00BD6013">
        <w:t>, Dally</w:t>
      </w:r>
      <w:r>
        <w:t xml:space="preserve"> M</w:t>
      </w:r>
      <w:r w:rsidRPr="00BD6013">
        <w:t>, Murphy</w:t>
      </w:r>
      <w:r>
        <w:t xml:space="preserve"> M</w:t>
      </w:r>
      <w:r w:rsidRPr="00BD6013">
        <w:t>, Cher</w:t>
      </w:r>
      <w:r>
        <w:t xml:space="preserve"> L</w:t>
      </w:r>
      <w:r w:rsidRPr="00BD6013">
        <w:t>,</w:t>
      </w:r>
      <w:r>
        <w:t xml:space="preserve"> </w:t>
      </w:r>
      <w:r w:rsidRPr="00BD6013">
        <w:t>Ashley</w:t>
      </w:r>
      <w:r>
        <w:t xml:space="preserve"> D</w:t>
      </w:r>
      <w:r w:rsidRPr="00BD6013">
        <w:t xml:space="preserve">, </w:t>
      </w:r>
      <w:proofErr w:type="spellStart"/>
      <w:r w:rsidRPr="00BD6013">
        <w:t>Thursfield</w:t>
      </w:r>
      <w:proofErr w:type="spellEnd"/>
      <w:r w:rsidRPr="00BD6013">
        <w:t xml:space="preserve"> </w:t>
      </w:r>
      <w:r>
        <w:t xml:space="preserve">V. </w:t>
      </w:r>
      <w:r w:rsidRPr="00BD6013">
        <w:t>and Giles</w:t>
      </w:r>
      <w:r>
        <w:t xml:space="preserve"> GG. </w:t>
      </w:r>
      <w:r w:rsidRPr="00BD6013">
        <w:t>Management of glioma in Victoria (1998–2000):</w:t>
      </w:r>
      <w:r>
        <w:t xml:space="preserve"> </w:t>
      </w:r>
      <w:r w:rsidRPr="00BD6013">
        <w:t>retrospective cohort study</w:t>
      </w:r>
      <w:r>
        <w:t>.</w:t>
      </w:r>
      <w:r w:rsidRPr="00BD6013">
        <w:t xml:space="preserve"> MJA 184: 270-273</w:t>
      </w:r>
    </w:p>
    <w:p w14:paraId="4642CCC1" w14:textId="77777777" w:rsidR="00224CC0" w:rsidRPr="00224CC0" w:rsidRDefault="00224CC0" w:rsidP="00224CC0">
      <w:pPr>
        <w:pStyle w:val="References"/>
      </w:pPr>
      <w:proofErr w:type="spellStart"/>
      <w:r w:rsidRPr="00224CC0">
        <w:t>Sizoo</w:t>
      </w:r>
      <w:proofErr w:type="spellEnd"/>
      <w:r w:rsidRPr="00224CC0">
        <w:t xml:space="preserve"> EM, </w:t>
      </w:r>
      <w:proofErr w:type="spellStart"/>
      <w:r w:rsidRPr="00224CC0">
        <w:t>Braam</w:t>
      </w:r>
      <w:proofErr w:type="spellEnd"/>
      <w:r w:rsidRPr="00224CC0">
        <w:t xml:space="preserve"> L, </w:t>
      </w:r>
      <w:proofErr w:type="spellStart"/>
      <w:r w:rsidRPr="00224CC0">
        <w:t>Postma</w:t>
      </w:r>
      <w:proofErr w:type="spellEnd"/>
      <w:r w:rsidRPr="00224CC0">
        <w:t xml:space="preserve"> TJ, et al. Symptoms and problems in the end-of-life phase of </w:t>
      </w:r>
      <w:proofErr w:type="spellStart"/>
      <w:r w:rsidRPr="00224CC0">
        <w:t>highgrade</w:t>
      </w:r>
      <w:proofErr w:type="spellEnd"/>
      <w:r w:rsidRPr="00224CC0">
        <w:t xml:space="preserve"> glioma patients. Neuro </w:t>
      </w:r>
      <w:proofErr w:type="spellStart"/>
      <w:r w:rsidRPr="00224CC0">
        <w:t>Oncol</w:t>
      </w:r>
      <w:proofErr w:type="spellEnd"/>
      <w:r w:rsidRPr="00224CC0">
        <w:t>. 2010; 12(11):1162-6.</w:t>
      </w:r>
    </w:p>
    <w:p w14:paraId="0BB5E15B" w14:textId="75903904" w:rsidR="004E0724" w:rsidRDefault="00AE78E1" w:rsidP="00531337">
      <w:pPr>
        <w:pStyle w:val="References"/>
        <w:jc w:val="left"/>
      </w:pPr>
      <w:proofErr w:type="spellStart"/>
      <w:proofErr w:type="gramStart"/>
      <w:r>
        <w:t>Slof</w:t>
      </w:r>
      <w:proofErr w:type="spellEnd"/>
      <w:r>
        <w:t xml:space="preserve"> J, </w:t>
      </w:r>
      <w:proofErr w:type="spellStart"/>
      <w:r w:rsidR="004E0724" w:rsidRPr="004E0724">
        <w:t>Díez</w:t>
      </w:r>
      <w:proofErr w:type="spellEnd"/>
      <w:r w:rsidR="004E0724" w:rsidRPr="004E0724">
        <w:t xml:space="preserve"> Valle R, </w:t>
      </w:r>
      <w:proofErr w:type="spellStart"/>
      <w:r w:rsidR="004E0724" w:rsidRPr="004E0724">
        <w:t>Galván</w:t>
      </w:r>
      <w:proofErr w:type="spellEnd"/>
      <w:r w:rsidR="004E0724" w:rsidRPr="004E0724">
        <w:rPr>
          <w:color w:val="2E2E2E"/>
        </w:rPr>
        <w:t xml:space="preserve"> J. </w:t>
      </w:r>
      <w:r w:rsidR="004E0724" w:rsidRPr="004E0724">
        <w:t>Cost-effectiveness of 5-aminolevulinic acid-induced fluorescence in malignant glioma surgery.</w:t>
      </w:r>
      <w:proofErr w:type="gramEnd"/>
      <w:r w:rsidR="004E0724" w:rsidRPr="004E0724">
        <w:t xml:space="preserve"> </w:t>
      </w:r>
      <w:proofErr w:type="spellStart"/>
      <w:r w:rsidR="004E0724" w:rsidRPr="004E0724">
        <w:t>Neurología</w:t>
      </w:r>
      <w:proofErr w:type="spellEnd"/>
      <w:r w:rsidR="004E0724">
        <w:t xml:space="preserve"> </w:t>
      </w:r>
      <w:r w:rsidR="004E0724" w:rsidRPr="004E0724">
        <w:t>2015</w:t>
      </w:r>
      <w:r w:rsidR="004E0724">
        <w:t xml:space="preserve">; </w:t>
      </w:r>
      <w:r w:rsidR="004E0724" w:rsidRPr="004E0724">
        <w:t>30</w:t>
      </w:r>
      <w:r w:rsidR="004E0724">
        <w:t xml:space="preserve"> (</w:t>
      </w:r>
      <w:r w:rsidR="004E0724" w:rsidRPr="004E0724">
        <w:t>3</w:t>
      </w:r>
      <w:r w:rsidR="004E0724">
        <w:t>)</w:t>
      </w:r>
      <w:r w:rsidR="004E0724" w:rsidRPr="004E0724">
        <w:t xml:space="preserve"> 163-168</w:t>
      </w:r>
      <w:r>
        <w:t xml:space="preserve"> Available online</w:t>
      </w:r>
      <w:r w:rsidR="00603719">
        <w:t xml:space="preserve"> </w:t>
      </w:r>
      <w:r>
        <w:t xml:space="preserve">at </w:t>
      </w:r>
      <w:r w:rsidRPr="00AE78E1">
        <w:t>http://apps.elsevier.es/watermark/ctl_servlet?_f=10&amp;pident_articulo=90398290&amp;pident_usuario=0&amp;pcontactid=&amp;pident_revista=495&amp;ty=166&amp;accion=L&amp;origen=zonadelectura&amp;web=www.elsevier.es&amp;lan=en&amp;fichero=495v30n03a90398290pdf001.pdf</w:t>
      </w:r>
    </w:p>
    <w:p w14:paraId="5B932059" w14:textId="77777777" w:rsidR="009D0D71" w:rsidRPr="00985060" w:rsidRDefault="00442036" w:rsidP="00224CC0">
      <w:pPr>
        <w:pStyle w:val="References"/>
      </w:pPr>
      <w:proofErr w:type="gramStart"/>
      <w:r>
        <w:t>Specialised Therapeutics Australia</w:t>
      </w:r>
      <w:r w:rsidR="003E3DF5">
        <w:t>.</w:t>
      </w:r>
      <w:proofErr w:type="gramEnd"/>
      <w:r w:rsidR="009D0D71" w:rsidRPr="00985060">
        <w:t xml:space="preserve"> </w:t>
      </w:r>
      <w:proofErr w:type="gramStart"/>
      <w:r w:rsidR="009D0D71" w:rsidRPr="00985060">
        <w:t xml:space="preserve">Product information for </w:t>
      </w:r>
      <w:proofErr w:type="spellStart"/>
      <w:r>
        <w:t>Gliolan</w:t>
      </w:r>
      <w:proofErr w:type="spellEnd"/>
      <w:r w:rsidR="000E3B94" w:rsidRPr="00C86CD7">
        <w:rPr>
          <w:vertAlign w:val="superscript"/>
        </w:rPr>
        <w:t>®</w:t>
      </w:r>
      <w:r w:rsidR="009D0D71" w:rsidRPr="00985060">
        <w:t>.</w:t>
      </w:r>
      <w:proofErr w:type="gramEnd"/>
    </w:p>
    <w:bookmarkEnd w:id="12"/>
    <w:p w14:paraId="364CCA54" w14:textId="77777777" w:rsidR="00442036" w:rsidRDefault="00B426E5" w:rsidP="00D45905">
      <w:pPr>
        <w:pStyle w:val="References"/>
      </w:pPr>
      <w:proofErr w:type="spellStart"/>
      <w:r w:rsidRPr="00B426E5">
        <w:t>Stummer</w:t>
      </w:r>
      <w:proofErr w:type="spellEnd"/>
      <w:r w:rsidRPr="00B426E5">
        <w:t xml:space="preserve"> W, </w:t>
      </w:r>
      <w:proofErr w:type="spellStart"/>
      <w:r w:rsidRPr="00B426E5">
        <w:t>Pichlmeier</w:t>
      </w:r>
      <w:proofErr w:type="spellEnd"/>
      <w:r w:rsidRPr="00B426E5">
        <w:t xml:space="preserve">, </w:t>
      </w:r>
      <w:proofErr w:type="spellStart"/>
      <w:r w:rsidRPr="00B426E5">
        <w:t>Meinel</w:t>
      </w:r>
      <w:proofErr w:type="spellEnd"/>
      <w:r w:rsidRPr="00B426E5">
        <w:t xml:space="preserve"> T. Fluorescence- guided surgery with 5-aminolevulinic acid for resection of malignant glioma: a randomised controlled </w:t>
      </w:r>
      <w:proofErr w:type="spellStart"/>
      <w:r w:rsidRPr="00B426E5">
        <w:t>multicentrer</w:t>
      </w:r>
      <w:proofErr w:type="spellEnd"/>
      <w:r w:rsidRPr="00B426E5">
        <w:t xml:space="preserve"> phase III trial. Lancet </w:t>
      </w:r>
      <w:proofErr w:type="spellStart"/>
      <w:r w:rsidRPr="00B426E5">
        <w:t>Oncol</w:t>
      </w:r>
      <w:proofErr w:type="spellEnd"/>
      <w:r w:rsidRPr="00B426E5">
        <w:t xml:space="preserve"> 2006</w:t>
      </w:r>
      <w:proofErr w:type="gramStart"/>
      <w:r w:rsidRPr="00B426E5">
        <w:t>;7:392</w:t>
      </w:r>
      <w:proofErr w:type="gramEnd"/>
      <w:r w:rsidRPr="00B426E5">
        <w:t>-401.</w:t>
      </w:r>
    </w:p>
    <w:p w14:paraId="3AFAC3BF" w14:textId="77777777" w:rsidR="00216750" w:rsidRDefault="00216750" w:rsidP="00216750">
      <w:pPr>
        <w:pStyle w:val="References"/>
      </w:pPr>
      <w:proofErr w:type="spellStart"/>
      <w:proofErr w:type="gramStart"/>
      <w:r w:rsidRPr="00B426E5">
        <w:t>Stummer</w:t>
      </w:r>
      <w:proofErr w:type="spellEnd"/>
      <w:r w:rsidRPr="00B426E5">
        <w:t xml:space="preserve"> W,</w:t>
      </w:r>
      <w:r>
        <w:t xml:space="preserve"> </w:t>
      </w:r>
      <w:proofErr w:type="spellStart"/>
      <w:r w:rsidRPr="00216750">
        <w:t>Ewelt</w:t>
      </w:r>
      <w:proofErr w:type="spellEnd"/>
      <w:r w:rsidRPr="00216750">
        <w:t xml:space="preserve"> C, </w:t>
      </w:r>
      <w:proofErr w:type="spellStart"/>
      <w:r w:rsidRPr="00216750">
        <w:t>Felsberg</w:t>
      </w:r>
      <w:proofErr w:type="spellEnd"/>
      <w:r w:rsidRPr="00216750">
        <w:t xml:space="preserve"> J, </w:t>
      </w:r>
      <w:proofErr w:type="spellStart"/>
      <w:r w:rsidRPr="00216750">
        <w:t>Meinel</w:t>
      </w:r>
      <w:proofErr w:type="spellEnd"/>
      <w:r w:rsidRPr="00216750">
        <w:t xml:space="preserve"> T, </w:t>
      </w:r>
      <w:proofErr w:type="spellStart"/>
      <w:r w:rsidRPr="00216750">
        <w:t>Martus</w:t>
      </w:r>
      <w:proofErr w:type="spellEnd"/>
      <w:r w:rsidRPr="00216750">
        <w:t xml:space="preserve"> P. </w:t>
      </w:r>
      <w:proofErr w:type="spellStart"/>
      <w:r w:rsidRPr="00216750">
        <w:t>Reifenberger</w:t>
      </w:r>
      <w:proofErr w:type="spellEnd"/>
      <w:r w:rsidRPr="00216750">
        <w:t xml:space="preserve"> G, </w:t>
      </w:r>
      <w:proofErr w:type="spellStart"/>
      <w:r w:rsidRPr="00216750">
        <w:t>Jakobs</w:t>
      </w:r>
      <w:proofErr w:type="spellEnd"/>
      <w:r w:rsidRPr="00216750">
        <w:t xml:space="preserve"> O. Prospective cohort study of radiotherapy with concomitant and adjuvant </w:t>
      </w:r>
      <w:proofErr w:type="spellStart"/>
      <w:r w:rsidRPr="00216750">
        <w:t>temozolomide</w:t>
      </w:r>
      <w:proofErr w:type="spellEnd"/>
      <w:r w:rsidRPr="00216750">
        <w:t xml:space="preserve"> chemotherapy for glioblastoma patients with no or minimal residual enhancing </w:t>
      </w:r>
      <w:proofErr w:type="spellStart"/>
      <w:r w:rsidRPr="00216750">
        <w:t>tumor</w:t>
      </w:r>
      <w:proofErr w:type="spellEnd"/>
      <w:r w:rsidRPr="00216750">
        <w:t xml:space="preserve"> load after surgery.</w:t>
      </w:r>
      <w:proofErr w:type="gramEnd"/>
      <w:r w:rsidRPr="00216750">
        <w:t xml:space="preserve"> J </w:t>
      </w:r>
      <w:proofErr w:type="spellStart"/>
      <w:r w:rsidRPr="00216750">
        <w:t>Neurooncol</w:t>
      </w:r>
      <w:proofErr w:type="spellEnd"/>
      <w:r w:rsidRPr="00216750">
        <w:t xml:space="preserve"> (2012) 108:89–97</w:t>
      </w:r>
    </w:p>
    <w:p w14:paraId="413437F3" w14:textId="77777777" w:rsidR="008C16C6" w:rsidRDefault="008C16C6" w:rsidP="008C16C6">
      <w:pPr>
        <w:pStyle w:val="References"/>
      </w:pPr>
      <w:proofErr w:type="spellStart"/>
      <w:proofErr w:type="gramStart"/>
      <w:r w:rsidRPr="008C16C6">
        <w:t>Stupp</w:t>
      </w:r>
      <w:proofErr w:type="spellEnd"/>
      <w:r w:rsidRPr="008C16C6">
        <w:t xml:space="preserve"> R, </w:t>
      </w:r>
      <w:proofErr w:type="spellStart"/>
      <w:r w:rsidRPr="008C16C6">
        <w:t>Tonn</w:t>
      </w:r>
      <w:proofErr w:type="spellEnd"/>
      <w:r w:rsidRPr="008C16C6">
        <w:t xml:space="preserve"> JC, </w:t>
      </w:r>
      <w:proofErr w:type="spellStart"/>
      <w:r w:rsidRPr="008C16C6">
        <w:t>Brada</w:t>
      </w:r>
      <w:proofErr w:type="spellEnd"/>
      <w:r w:rsidRPr="008C16C6">
        <w:t xml:space="preserve"> M, Pentheroudakis G; ESMO Guidelines Working Group.</w:t>
      </w:r>
      <w:proofErr w:type="gramEnd"/>
      <w:r w:rsidRPr="008C16C6">
        <w:t xml:space="preserve"> High-grade</w:t>
      </w:r>
      <w:r>
        <w:t xml:space="preserve"> </w:t>
      </w:r>
      <w:r w:rsidRPr="008C16C6">
        <w:t>malignant glioma: ESMO Clinical Practice Guidelines for diagnosis, treatment and follow-up.</w:t>
      </w:r>
      <w:r>
        <w:t xml:space="preserve"> </w:t>
      </w:r>
      <w:r w:rsidRPr="008C16C6">
        <w:t xml:space="preserve">Ann </w:t>
      </w:r>
      <w:proofErr w:type="spellStart"/>
      <w:r w:rsidRPr="008C16C6">
        <w:t>Oncol</w:t>
      </w:r>
      <w:proofErr w:type="spellEnd"/>
      <w:r w:rsidRPr="008C16C6">
        <w:t xml:space="preserve">. 2010; 21 </w:t>
      </w:r>
      <w:proofErr w:type="spellStart"/>
      <w:r w:rsidRPr="008C16C6">
        <w:t>Suppl</w:t>
      </w:r>
      <w:proofErr w:type="spellEnd"/>
      <w:r w:rsidRPr="008C16C6">
        <w:t xml:space="preserve"> 5:v190-3. </w:t>
      </w:r>
    </w:p>
    <w:p w14:paraId="0B533CA6" w14:textId="77777777" w:rsidR="001E69B4" w:rsidRPr="008C16C6" w:rsidRDefault="001E69B4" w:rsidP="001E69B4">
      <w:pPr>
        <w:pStyle w:val="References"/>
      </w:pPr>
      <w:proofErr w:type="spellStart"/>
      <w:r w:rsidRPr="001E69B4">
        <w:t>Stupp</w:t>
      </w:r>
      <w:proofErr w:type="spellEnd"/>
      <w:r w:rsidRPr="001E69B4">
        <w:t xml:space="preserve"> R, </w:t>
      </w:r>
      <w:proofErr w:type="spellStart"/>
      <w:r w:rsidRPr="001E69B4">
        <w:t>Brada</w:t>
      </w:r>
      <w:proofErr w:type="spellEnd"/>
      <w:r w:rsidRPr="001E69B4">
        <w:t xml:space="preserve"> M, van den Bent MJ, </w:t>
      </w:r>
      <w:proofErr w:type="spellStart"/>
      <w:r w:rsidRPr="001E69B4">
        <w:t>Tonn</w:t>
      </w:r>
      <w:proofErr w:type="spellEnd"/>
      <w:r w:rsidRPr="001E69B4">
        <w:t xml:space="preserve"> J.-C, Pentheroudakis </w:t>
      </w:r>
      <w:proofErr w:type="spellStart"/>
      <w:r w:rsidRPr="001E69B4">
        <w:t>G.High</w:t>
      </w:r>
      <w:proofErr w:type="spellEnd"/>
      <w:r w:rsidRPr="001E69B4">
        <w:t>-grade glioma: ESMO Clinical Practice Guidelines for diagnosis, treatment and follow-up</w:t>
      </w:r>
      <w:r>
        <w:t xml:space="preserve">. </w:t>
      </w:r>
      <w:r w:rsidRPr="001E69B4">
        <w:t xml:space="preserve">Ann </w:t>
      </w:r>
      <w:proofErr w:type="spellStart"/>
      <w:r w:rsidRPr="001E69B4">
        <w:t>Oncol</w:t>
      </w:r>
      <w:proofErr w:type="spellEnd"/>
      <w:r w:rsidRPr="001E69B4">
        <w:t xml:space="preserve"> (2014) 25 (</w:t>
      </w:r>
      <w:proofErr w:type="spellStart"/>
      <w:r w:rsidRPr="001E69B4">
        <w:t>suppl</w:t>
      </w:r>
      <w:proofErr w:type="spellEnd"/>
      <w:r w:rsidRPr="001E69B4">
        <w:t xml:space="preserve"> 3): iii93-iii101</w:t>
      </w:r>
    </w:p>
    <w:p w14:paraId="134A57D7" w14:textId="77777777" w:rsidR="008C6A39" w:rsidRDefault="00B03766" w:rsidP="00D45905">
      <w:pPr>
        <w:pStyle w:val="References"/>
        <w:rPr>
          <w:rStyle w:val="Hyperlink"/>
        </w:rPr>
      </w:pPr>
      <w:r w:rsidRPr="00B03766">
        <w:t>Tracey E</w:t>
      </w:r>
      <w:r>
        <w:t>,</w:t>
      </w:r>
      <w:r w:rsidRPr="00B03766">
        <w:t xml:space="preserve"> Barton M, Glass P, Rodriguez M, Bishop J</w:t>
      </w:r>
      <w:r>
        <w:t xml:space="preserve">. </w:t>
      </w:r>
      <w:r w:rsidRPr="00B03766">
        <w:t>Brain cancer in NSW – variation in diagnosis and survival by</w:t>
      </w:r>
      <w:r>
        <w:t xml:space="preserve"> </w:t>
      </w:r>
      <w:r w:rsidRPr="00B03766">
        <w:t>histological subtype</w:t>
      </w:r>
      <w:r>
        <w:t xml:space="preserve">. </w:t>
      </w:r>
      <w:r w:rsidRPr="00B03766">
        <w:t>Cancer Institute NSW, November 2007</w:t>
      </w:r>
      <w:r>
        <w:t xml:space="preserve">. </w:t>
      </w:r>
      <w:hyperlink r:id="rId38" w:history="1">
        <w:r w:rsidR="005616A9">
          <w:rPr>
            <w:rStyle w:val="Hyperlink"/>
          </w:rPr>
          <w:t>Cancer Institute</w:t>
        </w:r>
      </w:hyperlink>
    </w:p>
    <w:p w14:paraId="26189B0A" w14:textId="77777777" w:rsidR="002A7EA8" w:rsidRDefault="002A7EA8" w:rsidP="00D45905">
      <w:pPr>
        <w:pStyle w:val="References"/>
      </w:pPr>
      <w:r>
        <w:t xml:space="preserve">Van den Bent MJ, </w:t>
      </w:r>
      <w:proofErr w:type="spellStart"/>
      <w:r>
        <w:t>Stupp</w:t>
      </w:r>
      <w:proofErr w:type="spellEnd"/>
      <w:r>
        <w:t xml:space="preserve"> R, Mason W, </w:t>
      </w:r>
      <w:proofErr w:type="spellStart"/>
      <w:r>
        <w:t>Mirimanoff</w:t>
      </w:r>
      <w:proofErr w:type="spellEnd"/>
      <w:r>
        <w:t xml:space="preserve"> RO, Lacombe D, </w:t>
      </w:r>
      <w:proofErr w:type="spellStart"/>
      <w:r>
        <w:t>Gorlia</w:t>
      </w:r>
      <w:proofErr w:type="spellEnd"/>
      <w:r>
        <w:t xml:space="preserve"> T. Impact of extent of resection on overall survival in newly diagnosed glioblastoma after chemo-</w:t>
      </w:r>
      <w:proofErr w:type="spellStart"/>
      <w:r>
        <w:t>irradioation</w:t>
      </w:r>
      <w:proofErr w:type="spellEnd"/>
      <w:r>
        <w:t xml:space="preserve"> with </w:t>
      </w:r>
      <w:proofErr w:type="spellStart"/>
      <w:r>
        <w:t>temozolomide</w:t>
      </w:r>
      <w:proofErr w:type="spellEnd"/>
      <w:r>
        <w:t xml:space="preserve">: further analysis of EORTC study 26981. </w:t>
      </w:r>
      <w:proofErr w:type="spellStart"/>
      <w:r>
        <w:t>Eur</w:t>
      </w:r>
      <w:proofErr w:type="spellEnd"/>
      <w:r>
        <w:t xml:space="preserve"> J Cancer 2005 (</w:t>
      </w:r>
      <w:proofErr w:type="spellStart"/>
      <w:r>
        <w:t>Suppl</w:t>
      </w:r>
      <w:proofErr w:type="spellEnd"/>
      <w:r>
        <w:t xml:space="preserve"> 2):134</w:t>
      </w:r>
    </w:p>
    <w:p w14:paraId="1900907F" w14:textId="77777777" w:rsidR="002A7EA8" w:rsidRPr="00985060" w:rsidRDefault="002A7EA8" w:rsidP="00D45905">
      <w:pPr>
        <w:pStyle w:val="References"/>
      </w:pPr>
    </w:p>
    <w:sectPr w:rsidR="002A7EA8" w:rsidRPr="00985060" w:rsidSect="00D24BF1">
      <w:pgSz w:w="11907" w:h="16840" w:code="9"/>
      <w:pgMar w:top="1418" w:right="1418" w:bottom="1418"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8FBDF" w15:done="0"/>
  <w15:commentEx w15:paraId="5F63A4B4" w15:done="0"/>
  <w15:commentEx w15:paraId="41536E76" w15:done="0"/>
  <w15:commentEx w15:paraId="21310428" w15:done="0"/>
  <w15:commentEx w15:paraId="70793FB4" w15:done="0"/>
  <w15:commentEx w15:paraId="768DE009" w15:done="0"/>
  <w15:commentEx w15:paraId="3BD8BF04" w15:paraIdParent="768DE009" w15:done="0"/>
  <w15:commentEx w15:paraId="0524DF23" w15:done="0"/>
  <w15:commentEx w15:paraId="604DFB11" w15:done="0"/>
  <w15:commentEx w15:paraId="2AA59458" w15:done="0"/>
  <w15:commentEx w15:paraId="2D38AD4A" w15:done="0"/>
  <w15:commentEx w15:paraId="14B45E03" w15:done="0"/>
  <w15:commentEx w15:paraId="66874884" w15:done="0"/>
  <w15:commentEx w15:paraId="6EF5EF54" w15:done="0"/>
  <w15:commentEx w15:paraId="6BEB6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C3DEE" w14:textId="77777777" w:rsidR="00385C63" w:rsidRDefault="00385C63">
      <w:r>
        <w:separator/>
      </w:r>
    </w:p>
  </w:endnote>
  <w:endnote w:type="continuationSeparator" w:id="0">
    <w:p w14:paraId="0CD4BE6C" w14:textId="77777777" w:rsidR="00385C63" w:rsidRDefault="0038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95C75" w14:textId="77777777" w:rsidR="00977792" w:rsidRDefault="00977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486C5" w14:textId="77777777" w:rsidR="00977792" w:rsidRPr="00CC10DF" w:rsidRDefault="00977792" w:rsidP="00CC10DF">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5E84B" w14:textId="77777777" w:rsidR="00977792" w:rsidRDefault="009777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577942"/>
      <w:docPartObj>
        <w:docPartGallery w:val="Page Numbers (Bottom of Page)"/>
        <w:docPartUnique/>
      </w:docPartObj>
    </w:sdtPr>
    <w:sdtEndPr/>
    <w:sdtContent>
      <w:p w14:paraId="6251B09D" w14:textId="77777777" w:rsidR="00977792" w:rsidRDefault="00977792">
        <w:pPr>
          <w:pStyle w:val="Footer"/>
          <w:jc w:val="right"/>
        </w:pPr>
        <w:r>
          <w:fldChar w:fldCharType="begin"/>
        </w:r>
        <w:r>
          <w:instrText xml:space="preserve"> PAGE   \* MERGEFORMAT </w:instrText>
        </w:r>
        <w:r>
          <w:fldChar w:fldCharType="separate"/>
        </w:r>
        <w:r w:rsidR="002A5741">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E211" w14:textId="77777777" w:rsidR="00385C63" w:rsidRDefault="00385C63">
      <w:r>
        <w:separator/>
      </w:r>
    </w:p>
  </w:footnote>
  <w:footnote w:type="continuationSeparator" w:id="0">
    <w:p w14:paraId="77F8D116" w14:textId="77777777" w:rsidR="00385C63" w:rsidRDefault="00385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A74EB" w14:textId="5E3BD16B" w:rsidR="00977792" w:rsidRDefault="00385C63">
    <w:pPr>
      <w:pStyle w:val="Header"/>
    </w:pPr>
    <w:r>
      <w:rPr>
        <w:noProof/>
      </w:rPr>
      <w:pict w14:anchorId="766D6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78FA" w14:textId="5365501B" w:rsidR="00977792" w:rsidRPr="00CC10DF" w:rsidRDefault="00385C63" w:rsidP="00CC10DF">
    <w:pPr>
      <w:pStyle w:val="Header"/>
      <w:pBdr>
        <w:bottom w:val="none" w:sz="0" w:space="0" w:color="auto"/>
      </w:pBdr>
    </w:pPr>
    <w:r>
      <w:rPr>
        <w:noProof/>
      </w:rPr>
      <w:pict w14:anchorId="7C513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28.2pt;height:171.25pt;rotation:315;z-index:-251653120;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5B98" w14:textId="55A60116" w:rsidR="00977792" w:rsidRDefault="00385C63">
    <w:pPr>
      <w:pStyle w:val="Header"/>
    </w:pPr>
    <w:r>
      <w:rPr>
        <w:noProof/>
      </w:rPr>
      <w:pict w14:anchorId="272F1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8AD4" w14:textId="552D72E7" w:rsidR="00977792" w:rsidRDefault="00385C63">
    <w:pPr>
      <w:pStyle w:val="Header"/>
    </w:pPr>
    <w:r>
      <w:rPr>
        <w:noProof/>
      </w:rPr>
      <w:pict w14:anchorId="4C939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28.2pt;height:171.25pt;rotation:315;z-index:-251649024;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D24EE" w14:textId="452F7E1C" w:rsidR="00977792" w:rsidRPr="00CC10DF" w:rsidRDefault="00385C63" w:rsidP="004A4EF4">
    <w:pPr>
      <w:pStyle w:val="Header"/>
    </w:pPr>
    <w:r>
      <w:rPr>
        <w:noProof/>
      </w:rPr>
      <w:pict w14:anchorId="504D6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428.2pt;height:171.25pt;rotation:315;z-index:-251646976;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32FB0" w14:textId="0DC7A513" w:rsidR="00977792" w:rsidRDefault="00385C63">
    <w:pPr>
      <w:pStyle w:val="Header"/>
    </w:pPr>
    <w:r>
      <w:rPr>
        <w:noProof/>
      </w:rPr>
      <w:pict w14:anchorId="19E8A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428.2pt;height:171.25pt;rotation:315;z-index:-251651072;mso-position-horizontal:center;mso-position-horizontal-relative:margin;mso-position-vertical:center;mso-position-vertical-relative:margin" o:allowincell="f" fillcolor="silver" stroked="f">
          <v:fill opacity=".5"/>
          <v:textpath style="font-family:&quot;Cambri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45E"/>
    <w:multiLevelType w:val="hybridMultilevel"/>
    <w:tmpl w:val="B4BC2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105138"/>
    <w:multiLevelType w:val="hybridMultilevel"/>
    <w:tmpl w:val="0E8C4BC4"/>
    <w:lvl w:ilvl="0" w:tplc="EC840366">
      <w:start w:val="1"/>
      <w:numFmt w:val="bullet"/>
      <w:pStyle w:val="NumberList"/>
      <w:lvlText w:val="–"/>
      <w:lvlJc w:val="left"/>
      <w:pPr>
        <w:tabs>
          <w:tab w:val="num" w:pos="216"/>
        </w:tabs>
        <w:ind w:left="360"/>
      </w:pPr>
      <w:rPr>
        <w:rFonts w:ascii="Times New Roman" w:hAnsi="Times New Roman"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A686D92"/>
    <w:multiLevelType w:val="multilevel"/>
    <w:tmpl w:val="0C090023"/>
    <w:name w:val="PBAC_headings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159E075C"/>
    <w:multiLevelType w:val="hybridMultilevel"/>
    <w:tmpl w:val="0A7C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BB4224"/>
    <w:multiLevelType w:val="hybridMultilevel"/>
    <w:tmpl w:val="BFE0846C"/>
    <w:lvl w:ilvl="0" w:tplc="99FAA3B4">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51838"/>
    <w:multiLevelType w:val="multilevel"/>
    <w:tmpl w:val="ACC6C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79059C"/>
    <w:multiLevelType w:val="multilevel"/>
    <w:tmpl w:val="5C1C0AC0"/>
    <w:lvl w:ilvl="0">
      <w:start w:val="1"/>
      <w:numFmt w:val="upperLetter"/>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7">
    <w:nsid w:val="1CA40690"/>
    <w:multiLevelType w:val="singleLevel"/>
    <w:tmpl w:val="E5988BCE"/>
    <w:name w:val="PBAC_headings422"/>
    <w:lvl w:ilvl="0">
      <w:start w:val="1"/>
      <w:numFmt w:val="bullet"/>
      <w:lvlText w:val=""/>
      <w:lvlJc w:val="left"/>
      <w:pPr>
        <w:tabs>
          <w:tab w:val="num" w:pos="360"/>
        </w:tabs>
        <w:ind w:left="216" w:hanging="216"/>
      </w:pPr>
      <w:rPr>
        <w:rFonts w:ascii="Symbol" w:hAnsi="Symbol" w:cs="Symbol" w:hint="default"/>
        <w:sz w:val="16"/>
        <w:szCs w:val="16"/>
      </w:rPr>
    </w:lvl>
  </w:abstractNum>
  <w:abstractNum w:abstractNumId="8">
    <w:nsid w:val="39152047"/>
    <w:multiLevelType w:val="multilevel"/>
    <w:tmpl w:val="D1AA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F5A67"/>
    <w:multiLevelType w:val="hybridMultilevel"/>
    <w:tmpl w:val="EF425650"/>
    <w:name w:val="PBAC_headings"/>
    <w:lvl w:ilvl="0" w:tplc="1DE0A468">
      <w:start w:val="1"/>
      <w:numFmt w:val="bullet"/>
      <w:lvlText w:val=""/>
      <w:lvlJc w:val="left"/>
      <w:pPr>
        <w:tabs>
          <w:tab w:val="num" w:pos="720"/>
        </w:tabs>
        <w:ind w:left="720" w:hanging="360"/>
      </w:pPr>
      <w:rPr>
        <w:rFonts w:ascii="Symbol" w:hAnsi="Symbol" w:hint="default"/>
      </w:rPr>
    </w:lvl>
    <w:lvl w:ilvl="1" w:tplc="9650090E" w:tentative="1">
      <w:start w:val="1"/>
      <w:numFmt w:val="bullet"/>
      <w:lvlText w:val="o"/>
      <w:lvlJc w:val="left"/>
      <w:pPr>
        <w:tabs>
          <w:tab w:val="num" w:pos="1440"/>
        </w:tabs>
        <w:ind w:left="1440" w:hanging="360"/>
      </w:pPr>
      <w:rPr>
        <w:rFonts w:ascii="Courier New" w:hAnsi="Courier New" w:cs="Courier New" w:hint="default"/>
      </w:rPr>
    </w:lvl>
    <w:lvl w:ilvl="2" w:tplc="D7685C22" w:tentative="1">
      <w:start w:val="1"/>
      <w:numFmt w:val="bullet"/>
      <w:lvlText w:val=""/>
      <w:lvlJc w:val="left"/>
      <w:pPr>
        <w:tabs>
          <w:tab w:val="num" w:pos="2160"/>
        </w:tabs>
        <w:ind w:left="2160" w:hanging="360"/>
      </w:pPr>
      <w:rPr>
        <w:rFonts w:ascii="Wingdings" w:hAnsi="Wingdings" w:hint="default"/>
      </w:rPr>
    </w:lvl>
    <w:lvl w:ilvl="3" w:tplc="E1B0CF2A" w:tentative="1">
      <w:start w:val="1"/>
      <w:numFmt w:val="bullet"/>
      <w:lvlText w:val=""/>
      <w:lvlJc w:val="left"/>
      <w:pPr>
        <w:tabs>
          <w:tab w:val="num" w:pos="2880"/>
        </w:tabs>
        <w:ind w:left="2880" w:hanging="360"/>
      </w:pPr>
      <w:rPr>
        <w:rFonts w:ascii="Symbol" w:hAnsi="Symbol" w:hint="default"/>
      </w:rPr>
    </w:lvl>
    <w:lvl w:ilvl="4" w:tplc="1D9EA692" w:tentative="1">
      <w:start w:val="1"/>
      <w:numFmt w:val="bullet"/>
      <w:lvlText w:val="o"/>
      <w:lvlJc w:val="left"/>
      <w:pPr>
        <w:tabs>
          <w:tab w:val="num" w:pos="3600"/>
        </w:tabs>
        <w:ind w:left="3600" w:hanging="360"/>
      </w:pPr>
      <w:rPr>
        <w:rFonts w:ascii="Courier New" w:hAnsi="Courier New" w:cs="Courier New" w:hint="default"/>
      </w:rPr>
    </w:lvl>
    <w:lvl w:ilvl="5" w:tplc="AFACEE8E" w:tentative="1">
      <w:start w:val="1"/>
      <w:numFmt w:val="bullet"/>
      <w:lvlText w:val=""/>
      <w:lvlJc w:val="left"/>
      <w:pPr>
        <w:tabs>
          <w:tab w:val="num" w:pos="4320"/>
        </w:tabs>
        <w:ind w:left="4320" w:hanging="360"/>
      </w:pPr>
      <w:rPr>
        <w:rFonts w:ascii="Wingdings" w:hAnsi="Wingdings" w:hint="default"/>
      </w:rPr>
    </w:lvl>
    <w:lvl w:ilvl="6" w:tplc="52224B68" w:tentative="1">
      <w:start w:val="1"/>
      <w:numFmt w:val="bullet"/>
      <w:lvlText w:val=""/>
      <w:lvlJc w:val="left"/>
      <w:pPr>
        <w:tabs>
          <w:tab w:val="num" w:pos="5040"/>
        </w:tabs>
        <w:ind w:left="5040" w:hanging="360"/>
      </w:pPr>
      <w:rPr>
        <w:rFonts w:ascii="Symbol" w:hAnsi="Symbol" w:hint="default"/>
      </w:rPr>
    </w:lvl>
    <w:lvl w:ilvl="7" w:tplc="2A4C25B8" w:tentative="1">
      <w:start w:val="1"/>
      <w:numFmt w:val="bullet"/>
      <w:lvlText w:val="o"/>
      <w:lvlJc w:val="left"/>
      <w:pPr>
        <w:tabs>
          <w:tab w:val="num" w:pos="5760"/>
        </w:tabs>
        <w:ind w:left="5760" w:hanging="360"/>
      </w:pPr>
      <w:rPr>
        <w:rFonts w:ascii="Courier New" w:hAnsi="Courier New" w:cs="Courier New" w:hint="default"/>
      </w:rPr>
    </w:lvl>
    <w:lvl w:ilvl="8" w:tplc="547A220E" w:tentative="1">
      <w:start w:val="1"/>
      <w:numFmt w:val="bullet"/>
      <w:lvlText w:val=""/>
      <w:lvlJc w:val="left"/>
      <w:pPr>
        <w:tabs>
          <w:tab w:val="num" w:pos="6480"/>
        </w:tabs>
        <w:ind w:left="6480" w:hanging="360"/>
      </w:pPr>
      <w:rPr>
        <w:rFonts w:ascii="Wingdings" w:hAnsi="Wingdings" w:hint="default"/>
      </w:rPr>
    </w:lvl>
  </w:abstractNum>
  <w:abstractNum w:abstractNumId="10">
    <w:nsid w:val="4DC66EF7"/>
    <w:multiLevelType w:val="hybridMultilevel"/>
    <w:tmpl w:val="AFCC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6D77FA"/>
    <w:multiLevelType w:val="multilevel"/>
    <w:tmpl w:val="3B384604"/>
    <w:name w:val="PBAC_headings42"/>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5DA84272"/>
    <w:multiLevelType w:val="hybridMultilevel"/>
    <w:tmpl w:val="C416FFB2"/>
    <w:name w:val="PBAC_headings4"/>
    <w:lvl w:ilvl="0" w:tplc="F7DEAE30">
      <w:start w:val="1"/>
      <w:numFmt w:val="decimal"/>
      <w:lvlText w:val="%1."/>
      <w:lvlJc w:val="left"/>
      <w:pPr>
        <w:ind w:left="720" w:hanging="360"/>
      </w:pPr>
    </w:lvl>
    <w:lvl w:ilvl="1" w:tplc="D2E2A890" w:tentative="1">
      <w:start w:val="1"/>
      <w:numFmt w:val="lowerLetter"/>
      <w:lvlText w:val="%2."/>
      <w:lvlJc w:val="left"/>
      <w:pPr>
        <w:ind w:left="1440" w:hanging="360"/>
      </w:pPr>
    </w:lvl>
    <w:lvl w:ilvl="2" w:tplc="132AA27E" w:tentative="1">
      <w:start w:val="1"/>
      <w:numFmt w:val="lowerRoman"/>
      <w:lvlText w:val="%3."/>
      <w:lvlJc w:val="right"/>
      <w:pPr>
        <w:ind w:left="2160" w:hanging="180"/>
      </w:pPr>
    </w:lvl>
    <w:lvl w:ilvl="3" w:tplc="3F0AEEB6" w:tentative="1">
      <w:start w:val="1"/>
      <w:numFmt w:val="decimal"/>
      <w:lvlText w:val="%4."/>
      <w:lvlJc w:val="left"/>
      <w:pPr>
        <w:ind w:left="2880" w:hanging="360"/>
      </w:pPr>
    </w:lvl>
    <w:lvl w:ilvl="4" w:tplc="670EE2EC" w:tentative="1">
      <w:start w:val="1"/>
      <w:numFmt w:val="lowerLetter"/>
      <w:lvlText w:val="%5."/>
      <w:lvlJc w:val="left"/>
      <w:pPr>
        <w:ind w:left="3600" w:hanging="360"/>
      </w:pPr>
    </w:lvl>
    <w:lvl w:ilvl="5" w:tplc="2F3C9C3A" w:tentative="1">
      <w:start w:val="1"/>
      <w:numFmt w:val="lowerRoman"/>
      <w:lvlText w:val="%6."/>
      <w:lvlJc w:val="right"/>
      <w:pPr>
        <w:ind w:left="4320" w:hanging="180"/>
      </w:pPr>
    </w:lvl>
    <w:lvl w:ilvl="6" w:tplc="FF2CD99A" w:tentative="1">
      <w:start w:val="1"/>
      <w:numFmt w:val="decimal"/>
      <w:lvlText w:val="%7."/>
      <w:lvlJc w:val="left"/>
      <w:pPr>
        <w:ind w:left="5040" w:hanging="360"/>
      </w:pPr>
    </w:lvl>
    <w:lvl w:ilvl="7" w:tplc="7D34D3D4" w:tentative="1">
      <w:start w:val="1"/>
      <w:numFmt w:val="lowerLetter"/>
      <w:lvlText w:val="%8."/>
      <w:lvlJc w:val="left"/>
      <w:pPr>
        <w:ind w:left="5760" w:hanging="360"/>
      </w:pPr>
    </w:lvl>
    <w:lvl w:ilvl="8" w:tplc="04D49BE4" w:tentative="1">
      <w:start w:val="1"/>
      <w:numFmt w:val="lowerRoman"/>
      <w:lvlText w:val="%9."/>
      <w:lvlJc w:val="right"/>
      <w:pPr>
        <w:ind w:left="6480" w:hanging="180"/>
      </w:pPr>
    </w:lvl>
  </w:abstractNum>
  <w:abstractNum w:abstractNumId="13">
    <w:nsid w:val="5E790A6D"/>
    <w:multiLevelType w:val="hybridMultilevel"/>
    <w:tmpl w:val="6CB49152"/>
    <w:lvl w:ilvl="0" w:tplc="0C090001">
      <w:start w:val="1"/>
      <w:numFmt w:val="bullet"/>
      <w:lvlText w:val=""/>
      <w:lvlJc w:val="left"/>
      <w:pPr>
        <w:ind w:left="720" w:hanging="360"/>
      </w:pPr>
      <w:rPr>
        <w:rFonts w:ascii="Symbol" w:hAnsi="Symbol" w:hint="default"/>
      </w:rPr>
    </w:lvl>
    <w:lvl w:ilvl="1" w:tplc="A1689D12">
      <w:numFmt w:val="bullet"/>
      <w:lvlText w:val="•"/>
      <w:lvlJc w:val="left"/>
      <w:pPr>
        <w:ind w:left="1440" w:hanging="360"/>
      </w:pPr>
      <w:rPr>
        <w:rFonts w:ascii="Cambria" w:eastAsia="Times New Roman" w:hAnsi="Cambri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891D1D"/>
    <w:multiLevelType w:val="hybridMultilevel"/>
    <w:tmpl w:val="5712AF3E"/>
    <w:name w:val="PBAC_headings2"/>
    <w:lvl w:ilvl="0" w:tplc="95F2DADC">
      <w:start w:val="1"/>
      <w:numFmt w:val="bullet"/>
      <w:lvlText w:val=""/>
      <w:lvlJc w:val="left"/>
      <w:pPr>
        <w:ind w:left="720" w:hanging="360"/>
      </w:pPr>
      <w:rPr>
        <w:rFonts w:ascii="Symbol" w:hAnsi="Symbol" w:hint="default"/>
      </w:rPr>
    </w:lvl>
    <w:lvl w:ilvl="1" w:tplc="C6124872" w:tentative="1">
      <w:start w:val="1"/>
      <w:numFmt w:val="bullet"/>
      <w:lvlText w:val="o"/>
      <w:lvlJc w:val="left"/>
      <w:pPr>
        <w:ind w:left="1440" w:hanging="360"/>
      </w:pPr>
      <w:rPr>
        <w:rFonts w:ascii="Courier New" w:hAnsi="Courier New" w:cs="Courier New" w:hint="default"/>
      </w:rPr>
    </w:lvl>
    <w:lvl w:ilvl="2" w:tplc="AB52015E" w:tentative="1">
      <w:start w:val="1"/>
      <w:numFmt w:val="bullet"/>
      <w:lvlText w:val=""/>
      <w:lvlJc w:val="left"/>
      <w:pPr>
        <w:ind w:left="2160" w:hanging="360"/>
      </w:pPr>
      <w:rPr>
        <w:rFonts w:ascii="Wingdings" w:hAnsi="Wingdings" w:hint="default"/>
      </w:rPr>
    </w:lvl>
    <w:lvl w:ilvl="3" w:tplc="E1DC57D6" w:tentative="1">
      <w:start w:val="1"/>
      <w:numFmt w:val="bullet"/>
      <w:lvlText w:val=""/>
      <w:lvlJc w:val="left"/>
      <w:pPr>
        <w:ind w:left="2880" w:hanging="360"/>
      </w:pPr>
      <w:rPr>
        <w:rFonts w:ascii="Symbol" w:hAnsi="Symbol" w:hint="default"/>
      </w:rPr>
    </w:lvl>
    <w:lvl w:ilvl="4" w:tplc="07849622" w:tentative="1">
      <w:start w:val="1"/>
      <w:numFmt w:val="bullet"/>
      <w:lvlText w:val="o"/>
      <w:lvlJc w:val="left"/>
      <w:pPr>
        <w:ind w:left="3600" w:hanging="360"/>
      </w:pPr>
      <w:rPr>
        <w:rFonts w:ascii="Courier New" w:hAnsi="Courier New" w:cs="Courier New" w:hint="default"/>
      </w:rPr>
    </w:lvl>
    <w:lvl w:ilvl="5" w:tplc="05BA2A6E" w:tentative="1">
      <w:start w:val="1"/>
      <w:numFmt w:val="bullet"/>
      <w:lvlText w:val=""/>
      <w:lvlJc w:val="left"/>
      <w:pPr>
        <w:ind w:left="4320" w:hanging="360"/>
      </w:pPr>
      <w:rPr>
        <w:rFonts w:ascii="Wingdings" w:hAnsi="Wingdings" w:hint="default"/>
      </w:rPr>
    </w:lvl>
    <w:lvl w:ilvl="6" w:tplc="32BCA128" w:tentative="1">
      <w:start w:val="1"/>
      <w:numFmt w:val="bullet"/>
      <w:lvlText w:val=""/>
      <w:lvlJc w:val="left"/>
      <w:pPr>
        <w:ind w:left="5040" w:hanging="360"/>
      </w:pPr>
      <w:rPr>
        <w:rFonts w:ascii="Symbol" w:hAnsi="Symbol" w:hint="default"/>
      </w:rPr>
    </w:lvl>
    <w:lvl w:ilvl="7" w:tplc="0248F9DA" w:tentative="1">
      <w:start w:val="1"/>
      <w:numFmt w:val="bullet"/>
      <w:lvlText w:val="o"/>
      <w:lvlJc w:val="left"/>
      <w:pPr>
        <w:ind w:left="5760" w:hanging="360"/>
      </w:pPr>
      <w:rPr>
        <w:rFonts w:ascii="Courier New" w:hAnsi="Courier New" w:cs="Courier New" w:hint="default"/>
      </w:rPr>
    </w:lvl>
    <w:lvl w:ilvl="8" w:tplc="BE707196" w:tentative="1">
      <w:start w:val="1"/>
      <w:numFmt w:val="bullet"/>
      <w:lvlText w:val=""/>
      <w:lvlJc w:val="left"/>
      <w:pPr>
        <w:ind w:left="6480" w:hanging="360"/>
      </w:pPr>
      <w:rPr>
        <w:rFonts w:ascii="Wingdings" w:hAnsi="Wingdings" w:hint="default"/>
      </w:rPr>
    </w:lvl>
  </w:abstractNum>
  <w:abstractNum w:abstractNumId="15">
    <w:nsid w:val="64920106"/>
    <w:multiLevelType w:val="hybridMultilevel"/>
    <w:tmpl w:val="FF2CD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17">
    <w:nsid w:val="6B685330"/>
    <w:multiLevelType w:val="hybridMultilevel"/>
    <w:tmpl w:val="5E26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BF4E7F"/>
    <w:multiLevelType w:val="hybridMultilevel"/>
    <w:tmpl w:val="697C28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8E81FDC"/>
    <w:multiLevelType w:val="hybridMultilevel"/>
    <w:tmpl w:val="D5C698E8"/>
    <w:lvl w:ilvl="0" w:tplc="A79EC4F8">
      <w:start w:val="1"/>
      <w:numFmt w:val="bullet"/>
      <w:pStyle w:val="DashLastSpace"/>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A9B556A"/>
    <w:multiLevelType w:val="hybridMultilevel"/>
    <w:tmpl w:val="D1DED4BE"/>
    <w:lvl w:ilvl="0" w:tplc="1C6EE848">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C91A03"/>
    <w:multiLevelType w:val="hybridMultilevel"/>
    <w:tmpl w:val="463E3490"/>
    <w:name w:val="PBAC_headings3"/>
    <w:lvl w:ilvl="0" w:tplc="288246D8">
      <w:start w:val="1"/>
      <w:numFmt w:val="bullet"/>
      <w:lvlText w:val=""/>
      <w:lvlJc w:val="left"/>
      <w:pPr>
        <w:tabs>
          <w:tab w:val="num" w:pos="720"/>
        </w:tabs>
        <w:ind w:left="720" w:hanging="360"/>
      </w:pPr>
      <w:rPr>
        <w:rFonts w:ascii="Symbol" w:hAnsi="Symbol" w:hint="default"/>
      </w:rPr>
    </w:lvl>
    <w:lvl w:ilvl="1" w:tplc="38322D9C" w:tentative="1">
      <w:start w:val="1"/>
      <w:numFmt w:val="bullet"/>
      <w:lvlText w:val="o"/>
      <w:lvlJc w:val="left"/>
      <w:pPr>
        <w:tabs>
          <w:tab w:val="num" w:pos="1440"/>
        </w:tabs>
        <w:ind w:left="1440" w:hanging="360"/>
      </w:pPr>
      <w:rPr>
        <w:rFonts w:ascii="Courier New" w:hAnsi="Courier New" w:hint="default"/>
      </w:rPr>
    </w:lvl>
    <w:lvl w:ilvl="2" w:tplc="0368FF80" w:tentative="1">
      <w:start w:val="1"/>
      <w:numFmt w:val="bullet"/>
      <w:lvlText w:val=""/>
      <w:lvlJc w:val="left"/>
      <w:pPr>
        <w:tabs>
          <w:tab w:val="num" w:pos="2160"/>
        </w:tabs>
        <w:ind w:left="2160" w:hanging="360"/>
      </w:pPr>
      <w:rPr>
        <w:rFonts w:ascii="Wingdings" w:hAnsi="Wingdings" w:hint="default"/>
      </w:rPr>
    </w:lvl>
    <w:lvl w:ilvl="3" w:tplc="9AB82CAC" w:tentative="1">
      <w:start w:val="1"/>
      <w:numFmt w:val="bullet"/>
      <w:lvlText w:val=""/>
      <w:lvlJc w:val="left"/>
      <w:pPr>
        <w:tabs>
          <w:tab w:val="num" w:pos="2880"/>
        </w:tabs>
        <w:ind w:left="2880" w:hanging="360"/>
      </w:pPr>
      <w:rPr>
        <w:rFonts w:ascii="Symbol" w:hAnsi="Symbol" w:hint="default"/>
      </w:rPr>
    </w:lvl>
    <w:lvl w:ilvl="4" w:tplc="49469730" w:tentative="1">
      <w:start w:val="1"/>
      <w:numFmt w:val="bullet"/>
      <w:lvlText w:val="o"/>
      <w:lvlJc w:val="left"/>
      <w:pPr>
        <w:tabs>
          <w:tab w:val="num" w:pos="3600"/>
        </w:tabs>
        <w:ind w:left="3600" w:hanging="360"/>
      </w:pPr>
      <w:rPr>
        <w:rFonts w:ascii="Courier New" w:hAnsi="Courier New" w:hint="default"/>
      </w:rPr>
    </w:lvl>
    <w:lvl w:ilvl="5" w:tplc="7E4A41BE" w:tentative="1">
      <w:start w:val="1"/>
      <w:numFmt w:val="bullet"/>
      <w:lvlText w:val=""/>
      <w:lvlJc w:val="left"/>
      <w:pPr>
        <w:tabs>
          <w:tab w:val="num" w:pos="4320"/>
        </w:tabs>
        <w:ind w:left="4320" w:hanging="360"/>
      </w:pPr>
      <w:rPr>
        <w:rFonts w:ascii="Wingdings" w:hAnsi="Wingdings" w:hint="default"/>
      </w:rPr>
    </w:lvl>
    <w:lvl w:ilvl="6" w:tplc="6120A31A" w:tentative="1">
      <w:start w:val="1"/>
      <w:numFmt w:val="bullet"/>
      <w:lvlText w:val=""/>
      <w:lvlJc w:val="left"/>
      <w:pPr>
        <w:tabs>
          <w:tab w:val="num" w:pos="5040"/>
        </w:tabs>
        <w:ind w:left="5040" w:hanging="360"/>
      </w:pPr>
      <w:rPr>
        <w:rFonts w:ascii="Symbol" w:hAnsi="Symbol" w:hint="default"/>
      </w:rPr>
    </w:lvl>
    <w:lvl w:ilvl="7" w:tplc="8C6C78CE" w:tentative="1">
      <w:start w:val="1"/>
      <w:numFmt w:val="bullet"/>
      <w:lvlText w:val="o"/>
      <w:lvlJc w:val="left"/>
      <w:pPr>
        <w:tabs>
          <w:tab w:val="num" w:pos="5760"/>
        </w:tabs>
        <w:ind w:left="5760" w:hanging="360"/>
      </w:pPr>
      <w:rPr>
        <w:rFonts w:ascii="Courier New" w:hAnsi="Courier New" w:hint="default"/>
      </w:rPr>
    </w:lvl>
    <w:lvl w:ilvl="8" w:tplc="EB9679F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9"/>
  </w:num>
  <w:num w:numId="4">
    <w:abstractNumId w:val="1"/>
  </w:num>
  <w:num w:numId="5">
    <w:abstractNumId w:val="20"/>
  </w:num>
  <w:num w:numId="6">
    <w:abstractNumId w:val="5"/>
  </w:num>
  <w:num w:numId="7">
    <w:abstractNumId w:val="17"/>
  </w:num>
  <w:num w:numId="8">
    <w:abstractNumId w:val="16"/>
  </w:num>
  <w:num w:numId="9">
    <w:abstractNumId w:val="13"/>
  </w:num>
  <w:num w:numId="10">
    <w:abstractNumId w:val="10"/>
  </w:num>
  <w:num w:numId="11">
    <w:abstractNumId w:val="15"/>
  </w:num>
  <w:num w:numId="12">
    <w:abstractNumId w:val="8"/>
  </w:num>
  <w:num w:numId="13">
    <w:abstractNumId w:val="3"/>
  </w:num>
  <w:num w:numId="14">
    <w:abstractNumId w:val="0"/>
  </w:num>
  <w:num w:numId="1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163"/>
  <w:displayHorizontalDrawingGridEvery w:val="2"/>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E5"/>
    <w:rsid w:val="00000166"/>
    <w:rsid w:val="00000661"/>
    <w:rsid w:val="000007DB"/>
    <w:rsid w:val="0000118D"/>
    <w:rsid w:val="00001354"/>
    <w:rsid w:val="00001DC5"/>
    <w:rsid w:val="00002814"/>
    <w:rsid w:val="00002964"/>
    <w:rsid w:val="00002ED5"/>
    <w:rsid w:val="000037C1"/>
    <w:rsid w:val="00003CB8"/>
    <w:rsid w:val="00003E51"/>
    <w:rsid w:val="00003F12"/>
    <w:rsid w:val="000041D4"/>
    <w:rsid w:val="00004C7E"/>
    <w:rsid w:val="00006656"/>
    <w:rsid w:val="00006B5D"/>
    <w:rsid w:val="0000780A"/>
    <w:rsid w:val="00010802"/>
    <w:rsid w:val="00010CC8"/>
    <w:rsid w:val="00010D9B"/>
    <w:rsid w:val="000110D3"/>
    <w:rsid w:val="0001114E"/>
    <w:rsid w:val="00011683"/>
    <w:rsid w:val="00011CEE"/>
    <w:rsid w:val="00011F24"/>
    <w:rsid w:val="00012CC2"/>
    <w:rsid w:val="00012EC2"/>
    <w:rsid w:val="00014681"/>
    <w:rsid w:val="00014722"/>
    <w:rsid w:val="00015191"/>
    <w:rsid w:val="000156E4"/>
    <w:rsid w:val="00015EF5"/>
    <w:rsid w:val="0001645F"/>
    <w:rsid w:val="0001661F"/>
    <w:rsid w:val="00017375"/>
    <w:rsid w:val="00017673"/>
    <w:rsid w:val="0001789D"/>
    <w:rsid w:val="00017D18"/>
    <w:rsid w:val="00017E0D"/>
    <w:rsid w:val="00020082"/>
    <w:rsid w:val="00020252"/>
    <w:rsid w:val="00020391"/>
    <w:rsid w:val="00020A97"/>
    <w:rsid w:val="00021299"/>
    <w:rsid w:val="000219F9"/>
    <w:rsid w:val="00023F30"/>
    <w:rsid w:val="00023F9F"/>
    <w:rsid w:val="00024910"/>
    <w:rsid w:val="00024E9F"/>
    <w:rsid w:val="000268AF"/>
    <w:rsid w:val="000271C5"/>
    <w:rsid w:val="0002779A"/>
    <w:rsid w:val="000301B5"/>
    <w:rsid w:val="00030E06"/>
    <w:rsid w:val="00031B48"/>
    <w:rsid w:val="00031F03"/>
    <w:rsid w:val="00032752"/>
    <w:rsid w:val="00035FAA"/>
    <w:rsid w:val="00036418"/>
    <w:rsid w:val="000371DE"/>
    <w:rsid w:val="00040654"/>
    <w:rsid w:val="00041B20"/>
    <w:rsid w:val="00042C84"/>
    <w:rsid w:val="00042F4D"/>
    <w:rsid w:val="00043199"/>
    <w:rsid w:val="00043274"/>
    <w:rsid w:val="000432BA"/>
    <w:rsid w:val="0004385D"/>
    <w:rsid w:val="0004552B"/>
    <w:rsid w:val="000455E0"/>
    <w:rsid w:val="0004580A"/>
    <w:rsid w:val="00046405"/>
    <w:rsid w:val="00046C02"/>
    <w:rsid w:val="00047109"/>
    <w:rsid w:val="000476FA"/>
    <w:rsid w:val="00047742"/>
    <w:rsid w:val="00050592"/>
    <w:rsid w:val="0005064A"/>
    <w:rsid w:val="000512D7"/>
    <w:rsid w:val="000530B4"/>
    <w:rsid w:val="0005321E"/>
    <w:rsid w:val="000534A4"/>
    <w:rsid w:val="00054723"/>
    <w:rsid w:val="00055D58"/>
    <w:rsid w:val="00056609"/>
    <w:rsid w:val="00056849"/>
    <w:rsid w:val="000574C6"/>
    <w:rsid w:val="00057B6E"/>
    <w:rsid w:val="000606C8"/>
    <w:rsid w:val="000612A5"/>
    <w:rsid w:val="00061B7C"/>
    <w:rsid w:val="00061E72"/>
    <w:rsid w:val="00062612"/>
    <w:rsid w:val="00062F9B"/>
    <w:rsid w:val="00063AB4"/>
    <w:rsid w:val="00064879"/>
    <w:rsid w:val="00064912"/>
    <w:rsid w:val="00064BA5"/>
    <w:rsid w:val="0006567D"/>
    <w:rsid w:val="00065A08"/>
    <w:rsid w:val="00065DD8"/>
    <w:rsid w:val="00066C11"/>
    <w:rsid w:val="000703BF"/>
    <w:rsid w:val="00071185"/>
    <w:rsid w:val="00071EB3"/>
    <w:rsid w:val="000734EE"/>
    <w:rsid w:val="000740B4"/>
    <w:rsid w:val="00074878"/>
    <w:rsid w:val="00074D89"/>
    <w:rsid w:val="000754B0"/>
    <w:rsid w:val="00075946"/>
    <w:rsid w:val="000762DF"/>
    <w:rsid w:val="00076570"/>
    <w:rsid w:val="0007658B"/>
    <w:rsid w:val="0007659B"/>
    <w:rsid w:val="00077146"/>
    <w:rsid w:val="000773A9"/>
    <w:rsid w:val="00077BCF"/>
    <w:rsid w:val="00077C8A"/>
    <w:rsid w:val="00077D03"/>
    <w:rsid w:val="00080079"/>
    <w:rsid w:val="00080493"/>
    <w:rsid w:val="00080554"/>
    <w:rsid w:val="00082F75"/>
    <w:rsid w:val="000830F8"/>
    <w:rsid w:val="00083AEA"/>
    <w:rsid w:val="0008465B"/>
    <w:rsid w:val="00084A5A"/>
    <w:rsid w:val="00084ED0"/>
    <w:rsid w:val="00085E34"/>
    <w:rsid w:val="000862F4"/>
    <w:rsid w:val="0009112C"/>
    <w:rsid w:val="000913DE"/>
    <w:rsid w:val="00093267"/>
    <w:rsid w:val="00093A5B"/>
    <w:rsid w:val="00093E8A"/>
    <w:rsid w:val="000941F6"/>
    <w:rsid w:val="0009566D"/>
    <w:rsid w:val="00095C98"/>
    <w:rsid w:val="00095EAF"/>
    <w:rsid w:val="0009788F"/>
    <w:rsid w:val="000979F9"/>
    <w:rsid w:val="00097F79"/>
    <w:rsid w:val="000A0B8A"/>
    <w:rsid w:val="000A1191"/>
    <w:rsid w:val="000A176B"/>
    <w:rsid w:val="000A1925"/>
    <w:rsid w:val="000A3568"/>
    <w:rsid w:val="000A40D4"/>
    <w:rsid w:val="000A4405"/>
    <w:rsid w:val="000A4DA7"/>
    <w:rsid w:val="000A614C"/>
    <w:rsid w:val="000A6289"/>
    <w:rsid w:val="000A62B1"/>
    <w:rsid w:val="000A7DAD"/>
    <w:rsid w:val="000B05E2"/>
    <w:rsid w:val="000B2805"/>
    <w:rsid w:val="000B315F"/>
    <w:rsid w:val="000B3524"/>
    <w:rsid w:val="000B4173"/>
    <w:rsid w:val="000B5157"/>
    <w:rsid w:val="000B5768"/>
    <w:rsid w:val="000B5903"/>
    <w:rsid w:val="000B6621"/>
    <w:rsid w:val="000B6E00"/>
    <w:rsid w:val="000B74F7"/>
    <w:rsid w:val="000B7EFB"/>
    <w:rsid w:val="000C009B"/>
    <w:rsid w:val="000C0F5B"/>
    <w:rsid w:val="000C180B"/>
    <w:rsid w:val="000C1DE6"/>
    <w:rsid w:val="000C252A"/>
    <w:rsid w:val="000C2A4E"/>
    <w:rsid w:val="000C2A8D"/>
    <w:rsid w:val="000C2CCB"/>
    <w:rsid w:val="000C4BDB"/>
    <w:rsid w:val="000C587D"/>
    <w:rsid w:val="000C5DAD"/>
    <w:rsid w:val="000D18BC"/>
    <w:rsid w:val="000D1E11"/>
    <w:rsid w:val="000D394B"/>
    <w:rsid w:val="000D3CD5"/>
    <w:rsid w:val="000D41D1"/>
    <w:rsid w:val="000D4519"/>
    <w:rsid w:val="000D466C"/>
    <w:rsid w:val="000D55A4"/>
    <w:rsid w:val="000D618A"/>
    <w:rsid w:val="000D644F"/>
    <w:rsid w:val="000D69CA"/>
    <w:rsid w:val="000D6AB5"/>
    <w:rsid w:val="000D6B1F"/>
    <w:rsid w:val="000D7071"/>
    <w:rsid w:val="000D7631"/>
    <w:rsid w:val="000D7FA1"/>
    <w:rsid w:val="000E0AC3"/>
    <w:rsid w:val="000E0C01"/>
    <w:rsid w:val="000E11C8"/>
    <w:rsid w:val="000E1265"/>
    <w:rsid w:val="000E1357"/>
    <w:rsid w:val="000E184E"/>
    <w:rsid w:val="000E333E"/>
    <w:rsid w:val="000E3862"/>
    <w:rsid w:val="000E3B94"/>
    <w:rsid w:val="000E4657"/>
    <w:rsid w:val="000E5166"/>
    <w:rsid w:val="000E599E"/>
    <w:rsid w:val="000E5D6B"/>
    <w:rsid w:val="000E6DDD"/>
    <w:rsid w:val="000E7594"/>
    <w:rsid w:val="000E781A"/>
    <w:rsid w:val="000E7CAD"/>
    <w:rsid w:val="000F034A"/>
    <w:rsid w:val="000F166C"/>
    <w:rsid w:val="000F24BB"/>
    <w:rsid w:val="000F3F2A"/>
    <w:rsid w:val="000F4512"/>
    <w:rsid w:val="000F494A"/>
    <w:rsid w:val="000F522B"/>
    <w:rsid w:val="000F5C1A"/>
    <w:rsid w:val="000F5FB5"/>
    <w:rsid w:val="000F6A3F"/>
    <w:rsid w:val="000F76EF"/>
    <w:rsid w:val="00102282"/>
    <w:rsid w:val="00102324"/>
    <w:rsid w:val="001029E6"/>
    <w:rsid w:val="001032E1"/>
    <w:rsid w:val="00105777"/>
    <w:rsid w:val="0010652F"/>
    <w:rsid w:val="00106E71"/>
    <w:rsid w:val="00107260"/>
    <w:rsid w:val="00107691"/>
    <w:rsid w:val="00110C99"/>
    <w:rsid w:val="0011116F"/>
    <w:rsid w:val="00111275"/>
    <w:rsid w:val="00112522"/>
    <w:rsid w:val="001126F8"/>
    <w:rsid w:val="00113F95"/>
    <w:rsid w:val="00114CA4"/>
    <w:rsid w:val="001150AA"/>
    <w:rsid w:val="00115359"/>
    <w:rsid w:val="00116E75"/>
    <w:rsid w:val="0012133C"/>
    <w:rsid w:val="001213A4"/>
    <w:rsid w:val="00121844"/>
    <w:rsid w:val="0012338E"/>
    <w:rsid w:val="0012374E"/>
    <w:rsid w:val="00123D60"/>
    <w:rsid w:val="0012453B"/>
    <w:rsid w:val="00124FFB"/>
    <w:rsid w:val="00125168"/>
    <w:rsid w:val="0012533E"/>
    <w:rsid w:val="001260B3"/>
    <w:rsid w:val="0012621C"/>
    <w:rsid w:val="0012639D"/>
    <w:rsid w:val="00130E28"/>
    <w:rsid w:val="0013328C"/>
    <w:rsid w:val="00133904"/>
    <w:rsid w:val="001344F8"/>
    <w:rsid w:val="001345E0"/>
    <w:rsid w:val="00135475"/>
    <w:rsid w:val="00136762"/>
    <w:rsid w:val="001367EF"/>
    <w:rsid w:val="00137D7F"/>
    <w:rsid w:val="00137D8B"/>
    <w:rsid w:val="001403D7"/>
    <w:rsid w:val="0014044E"/>
    <w:rsid w:val="00141598"/>
    <w:rsid w:val="00141FFC"/>
    <w:rsid w:val="001420D2"/>
    <w:rsid w:val="00142204"/>
    <w:rsid w:val="0014230A"/>
    <w:rsid w:val="00142460"/>
    <w:rsid w:val="00142B4A"/>
    <w:rsid w:val="00142B99"/>
    <w:rsid w:val="001443C9"/>
    <w:rsid w:val="00144E5A"/>
    <w:rsid w:val="001456CA"/>
    <w:rsid w:val="0014570D"/>
    <w:rsid w:val="00145A2B"/>
    <w:rsid w:val="00145AAD"/>
    <w:rsid w:val="00145B7B"/>
    <w:rsid w:val="00145D30"/>
    <w:rsid w:val="00145E35"/>
    <w:rsid w:val="00145E40"/>
    <w:rsid w:val="001464AA"/>
    <w:rsid w:val="00146790"/>
    <w:rsid w:val="00146BF0"/>
    <w:rsid w:val="001478A8"/>
    <w:rsid w:val="001479F5"/>
    <w:rsid w:val="00147C30"/>
    <w:rsid w:val="00150C95"/>
    <w:rsid w:val="0015121B"/>
    <w:rsid w:val="00151D2A"/>
    <w:rsid w:val="001537A5"/>
    <w:rsid w:val="00154607"/>
    <w:rsid w:val="00154EBB"/>
    <w:rsid w:val="001558CB"/>
    <w:rsid w:val="0015733C"/>
    <w:rsid w:val="00161829"/>
    <w:rsid w:val="001618FB"/>
    <w:rsid w:val="00161B5C"/>
    <w:rsid w:val="00163E41"/>
    <w:rsid w:val="00164751"/>
    <w:rsid w:val="001647A1"/>
    <w:rsid w:val="00164B13"/>
    <w:rsid w:val="00165DA4"/>
    <w:rsid w:val="00165F30"/>
    <w:rsid w:val="00166544"/>
    <w:rsid w:val="00170C32"/>
    <w:rsid w:val="00171A01"/>
    <w:rsid w:val="00172070"/>
    <w:rsid w:val="00172211"/>
    <w:rsid w:val="001723C9"/>
    <w:rsid w:val="00172BE5"/>
    <w:rsid w:val="00172F0F"/>
    <w:rsid w:val="00172F54"/>
    <w:rsid w:val="00173F5B"/>
    <w:rsid w:val="00174650"/>
    <w:rsid w:val="00174E70"/>
    <w:rsid w:val="00174EDC"/>
    <w:rsid w:val="001750E1"/>
    <w:rsid w:val="00175FD8"/>
    <w:rsid w:val="001773C0"/>
    <w:rsid w:val="00177CF1"/>
    <w:rsid w:val="00181234"/>
    <w:rsid w:val="001824AC"/>
    <w:rsid w:val="001826AF"/>
    <w:rsid w:val="001841B9"/>
    <w:rsid w:val="00184568"/>
    <w:rsid w:val="001848BB"/>
    <w:rsid w:val="00184D82"/>
    <w:rsid w:val="001855DF"/>
    <w:rsid w:val="00186033"/>
    <w:rsid w:val="0018610C"/>
    <w:rsid w:val="0018656F"/>
    <w:rsid w:val="00186641"/>
    <w:rsid w:val="0018693A"/>
    <w:rsid w:val="00186FA2"/>
    <w:rsid w:val="00187202"/>
    <w:rsid w:val="0018736A"/>
    <w:rsid w:val="00187C02"/>
    <w:rsid w:val="00192A68"/>
    <w:rsid w:val="00192B63"/>
    <w:rsid w:val="00192E5A"/>
    <w:rsid w:val="00193151"/>
    <w:rsid w:val="0019394E"/>
    <w:rsid w:val="00194B67"/>
    <w:rsid w:val="00194C1D"/>
    <w:rsid w:val="00195350"/>
    <w:rsid w:val="001963F8"/>
    <w:rsid w:val="00196518"/>
    <w:rsid w:val="00196B29"/>
    <w:rsid w:val="001977B6"/>
    <w:rsid w:val="001A10E0"/>
    <w:rsid w:val="001A42DA"/>
    <w:rsid w:val="001A45FC"/>
    <w:rsid w:val="001A4B02"/>
    <w:rsid w:val="001A5930"/>
    <w:rsid w:val="001A59F3"/>
    <w:rsid w:val="001A6AC0"/>
    <w:rsid w:val="001A71A9"/>
    <w:rsid w:val="001A741E"/>
    <w:rsid w:val="001A76F2"/>
    <w:rsid w:val="001A770C"/>
    <w:rsid w:val="001A77A6"/>
    <w:rsid w:val="001B0B34"/>
    <w:rsid w:val="001B341F"/>
    <w:rsid w:val="001B3B2B"/>
    <w:rsid w:val="001B4034"/>
    <w:rsid w:val="001B45BD"/>
    <w:rsid w:val="001B4799"/>
    <w:rsid w:val="001B57D0"/>
    <w:rsid w:val="001B58F2"/>
    <w:rsid w:val="001B5EB0"/>
    <w:rsid w:val="001B6359"/>
    <w:rsid w:val="001B6456"/>
    <w:rsid w:val="001B6482"/>
    <w:rsid w:val="001B64A8"/>
    <w:rsid w:val="001B7456"/>
    <w:rsid w:val="001C0208"/>
    <w:rsid w:val="001C0558"/>
    <w:rsid w:val="001C13A1"/>
    <w:rsid w:val="001C1AB6"/>
    <w:rsid w:val="001C1D47"/>
    <w:rsid w:val="001C1ED3"/>
    <w:rsid w:val="001C2F20"/>
    <w:rsid w:val="001C390C"/>
    <w:rsid w:val="001C42EA"/>
    <w:rsid w:val="001C459F"/>
    <w:rsid w:val="001C52BA"/>
    <w:rsid w:val="001C5A5C"/>
    <w:rsid w:val="001C5AC8"/>
    <w:rsid w:val="001C5DBB"/>
    <w:rsid w:val="001C5F0E"/>
    <w:rsid w:val="001C623F"/>
    <w:rsid w:val="001C6818"/>
    <w:rsid w:val="001C6A6C"/>
    <w:rsid w:val="001C7387"/>
    <w:rsid w:val="001C738E"/>
    <w:rsid w:val="001C73EC"/>
    <w:rsid w:val="001C7E85"/>
    <w:rsid w:val="001D032F"/>
    <w:rsid w:val="001D053C"/>
    <w:rsid w:val="001D0C58"/>
    <w:rsid w:val="001D1636"/>
    <w:rsid w:val="001D1FBF"/>
    <w:rsid w:val="001D2224"/>
    <w:rsid w:val="001D34A5"/>
    <w:rsid w:val="001D3747"/>
    <w:rsid w:val="001D41E3"/>
    <w:rsid w:val="001D4554"/>
    <w:rsid w:val="001D469C"/>
    <w:rsid w:val="001D501C"/>
    <w:rsid w:val="001D59B5"/>
    <w:rsid w:val="001D5CFF"/>
    <w:rsid w:val="001D5D0C"/>
    <w:rsid w:val="001D7855"/>
    <w:rsid w:val="001E09DB"/>
    <w:rsid w:val="001E0C37"/>
    <w:rsid w:val="001E1117"/>
    <w:rsid w:val="001E16E7"/>
    <w:rsid w:val="001E20F5"/>
    <w:rsid w:val="001E2911"/>
    <w:rsid w:val="001E3D70"/>
    <w:rsid w:val="001E3DBC"/>
    <w:rsid w:val="001E3DE7"/>
    <w:rsid w:val="001E4936"/>
    <w:rsid w:val="001E69B4"/>
    <w:rsid w:val="001E7C0E"/>
    <w:rsid w:val="001E7E4A"/>
    <w:rsid w:val="001F0226"/>
    <w:rsid w:val="001F1587"/>
    <w:rsid w:val="001F1694"/>
    <w:rsid w:val="001F1A85"/>
    <w:rsid w:val="001F213F"/>
    <w:rsid w:val="001F21CD"/>
    <w:rsid w:val="001F2546"/>
    <w:rsid w:val="001F2CA4"/>
    <w:rsid w:val="001F331A"/>
    <w:rsid w:val="001F353E"/>
    <w:rsid w:val="001F4A2C"/>
    <w:rsid w:val="001F52E0"/>
    <w:rsid w:val="001F5BCF"/>
    <w:rsid w:val="001F6EDE"/>
    <w:rsid w:val="001F73C3"/>
    <w:rsid w:val="001F759F"/>
    <w:rsid w:val="001F76FB"/>
    <w:rsid w:val="001F7918"/>
    <w:rsid w:val="002003F2"/>
    <w:rsid w:val="00200D64"/>
    <w:rsid w:val="00201F3A"/>
    <w:rsid w:val="00203809"/>
    <w:rsid w:val="00203F40"/>
    <w:rsid w:val="002050C3"/>
    <w:rsid w:val="00206485"/>
    <w:rsid w:val="002067BD"/>
    <w:rsid w:val="00206FAD"/>
    <w:rsid w:val="00210845"/>
    <w:rsid w:val="00210E50"/>
    <w:rsid w:val="00211E50"/>
    <w:rsid w:val="002125D8"/>
    <w:rsid w:val="002126F6"/>
    <w:rsid w:val="00212903"/>
    <w:rsid w:val="00212D11"/>
    <w:rsid w:val="00213F05"/>
    <w:rsid w:val="0021466E"/>
    <w:rsid w:val="00216750"/>
    <w:rsid w:val="00216CF0"/>
    <w:rsid w:val="00216FBE"/>
    <w:rsid w:val="00217238"/>
    <w:rsid w:val="002207D4"/>
    <w:rsid w:val="00220DC6"/>
    <w:rsid w:val="002214BA"/>
    <w:rsid w:val="00222254"/>
    <w:rsid w:val="00222DE7"/>
    <w:rsid w:val="00223DE4"/>
    <w:rsid w:val="00223DF2"/>
    <w:rsid w:val="002245DD"/>
    <w:rsid w:val="002247A8"/>
    <w:rsid w:val="00224CC0"/>
    <w:rsid w:val="00225071"/>
    <w:rsid w:val="002254B0"/>
    <w:rsid w:val="00225540"/>
    <w:rsid w:val="00226193"/>
    <w:rsid w:val="0022674F"/>
    <w:rsid w:val="0023028E"/>
    <w:rsid w:val="002304BE"/>
    <w:rsid w:val="00230835"/>
    <w:rsid w:val="002310A8"/>
    <w:rsid w:val="0023207E"/>
    <w:rsid w:val="0023335B"/>
    <w:rsid w:val="002333D8"/>
    <w:rsid w:val="00233A4C"/>
    <w:rsid w:val="0023404C"/>
    <w:rsid w:val="00234711"/>
    <w:rsid w:val="00235B09"/>
    <w:rsid w:val="00235E2A"/>
    <w:rsid w:val="002365C1"/>
    <w:rsid w:val="002368AE"/>
    <w:rsid w:val="00236BDC"/>
    <w:rsid w:val="00237373"/>
    <w:rsid w:val="00240864"/>
    <w:rsid w:val="00242345"/>
    <w:rsid w:val="002429D6"/>
    <w:rsid w:val="00243092"/>
    <w:rsid w:val="002433FE"/>
    <w:rsid w:val="00243992"/>
    <w:rsid w:val="00244D51"/>
    <w:rsid w:val="002456A0"/>
    <w:rsid w:val="00246B00"/>
    <w:rsid w:val="0024785B"/>
    <w:rsid w:val="002505DD"/>
    <w:rsid w:val="0025082E"/>
    <w:rsid w:val="00252AAB"/>
    <w:rsid w:val="00253E42"/>
    <w:rsid w:val="002559AA"/>
    <w:rsid w:val="00256F14"/>
    <w:rsid w:val="002578F6"/>
    <w:rsid w:val="00257F4C"/>
    <w:rsid w:val="002603F6"/>
    <w:rsid w:val="002609F6"/>
    <w:rsid w:val="00261196"/>
    <w:rsid w:val="00262146"/>
    <w:rsid w:val="002631BD"/>
    <w:rsid w:val="002637F2"/>
    <w:rsid w:val="00264009"/>
    <w:rsid w:val="00264816"/>
    <w:rsid w:val="00265305"/>
    <w:rsid w:val="00265F3C"/>
    <w:rsid w:val="00266B59"/>
    <w:rsid w:val="00267056"/>
    <w:rsid w:val="002670D7"/>
    <w:rsid w:val="00267746"/>
    <w:rsid w:val="0027067F"/>
    <w:rsid w:val="00270BB7"/>
    <w:rsid w:val="0027319C"/>
    <w:rsid w:val="00273F24"/>
    <w:rsid w:val="00274BF2"/>
    <w:rsid w:val="00275DBF"/>
    <w:rsid w:val="00276101"/>
    <w:rsid w:val="00276205"/>
    <w:rsid w:val="00276264"/>
    <w:rsid w:val="0027682F"/>
    <w:rsid w:val="00276968"/>
    <w:rsid w:val="00277238"/>
    <w:rsid w:val="00277FB0"/>
    <w:rsid w:val="0028085B"/>
    <w:rsid w:val="00280D01"/>
    <w:rsid w:val="00282291"/>
    <w:rsid w:val="00282A33"/>
    <w:rsid w:val="002831A8"/>
    <w:rsid w:val="002832D6"/>
    <w:rsid w:val="002833ED"/>
    <w:rsid w:val="002840B9"/>
    <w:rsid w:val="00284947"/>
    <w:rsid w:val="0028497A"/>
    <w:rsid w:val="0028550A"/>
    <w:rsid w:val="00285C46"/>
    <w:rsid w:val="00286AFC"/>
    <w:rsid w:val="00286C6D"/>
    <w:rsid w:val="00287531"/>
    <w:rsid w:val="002876CB"/>
    <w:rsid w:val="00287C6D"/>
    <w:rsid w:val="0029027E"/>
    <w:rsid w:val="00290D0F"/>
    <w:rsid w:val="0029174B"/>
    <w:rsid w:val="00291945"/>
    <w:rsid w:val="00291BB3"/>
    <w:rsid w:val="00294303"/>
    <w:rsid w:val="00294B62"/>
    <w:rsid w:val="0029521A"/>
    <w:rsid w:val="00296505"/>
    <w:rsid w:val="00296847"/>
    <w:rsid w:val="00296A5F"/>
    <w:rsid w:val="00296D26"/>
    <w:rsid w:val="002977E4"/>
    <w:rsid w:val="00297F68"/>
    <w:rsid w:val="00297FAF"/>
    <w:rsid w:val="002A01BF"/>
    <w:rsid w:val="002A0796"/>
    <w:rsid w:val="002A1370"/>
    <w:rsid w:val="002A234E"/>
    <w:rsid w:val="002A3507"/>
    <w:rsid w:val="002A35DD"/>
    <w:rsid w:val="002A3C0F"/>
    <w:rsid w:val="002A4555"/>
    <w:rsid w:val="002A4E36"/>
    <w:rsid w:val="002A5167"/>
    <w:rsid w:val="002A527D"/>
    <w:rsid w:val="002A5741"/>
    <w:rsid w:val="002A595B"/>
    <w:rsid w:val="002A6447"/>
    <w:rsid w:val="002A6D7A"/>
    <w:rsid w:val="002A7EA8"/>
    <w:rsid w:val="002B03E0"/>
    <w:rsid w:val="002B0C43"/>
    <w:rsid w:val="002B1495"/>
    <w:rsid w:val="002B1F2B"/>
    <w:rsid w:val="002B2565"/>
    <w:rsid w:val="002B3679"/>
    <w:rsid w:val="002B3834"/>
    <w:rsid w:val="002B41A7"/>
    <w:rsid w:val="002B46F6"/>
    <w:rsid w:val="002B4FD8"/>
    <w:rsid w:val="002B5061"/>
    <w:rsid w:val="002B544C"/>
    <w:rsid w:val="002B5908"/>
    <w:rsid w:val="002B5CAB"/>
    <w:rsid w:val="002B5EA9"/>
    <w:rsid w:val="002B6D50"/>
    <w:rsid w:val="002C1003"/>
    <w:rsid w:val="002C158A"/>
    <w:rsid w:val="002C22BB"/>
    <w:rsid w:val="002C22F9"/>
    <w:rsid w:val="002C2523"/>
    <w:rsid w:val="002C2C97"/>
    <w:rsid w:val="002C3812"/>
    <w:rsid w:val="002C417F"/>
    <w:rsid w:val="002C495A"/>
    <w:rsid w:val="002C4BFC"/>
    <w:rsid w:val="002C5F11"/>
    <w:rsid w:val="002C6171"/>
    <w:rsid w:val="002C6846"/>
    <w:rsid w:val="002D0659"/>
    <w:rsid w:val="002D2CC4"/>
    <w:rsid w:val="002D305C"/>
    <w:rsid w:val="002D3EC8"/>
    <w:rsid w:val="002D5146"/>
    <w:rsid w:val="002D582A"/>
    <w:rsid w:val="002D60D0"/>
    <w:rsid w:val="002D6927"/>
    <w:rsid w:val="002D6D9C"/>
    <w:rsid w:val="002E10E6"/>
    <w:rsid w:val="002E1350"/>
    <w:rsid w:val="002E23BA"/>
    <w:rsid w:val="002E2C21"/>
    <w:rsid w:val="002E467D"/>
    <w:rsid w:val="002E4DE1"/>
    <w:rsid w:val="002E6B3A"/>
    <w:rsid w:val="002E70CC"/>
    <w:rsid w:val="002E7411"/>
    <w:rsid w:val="002F038D"/>
    <w:rsid w:val="002F0BCD"/>
    <w:rsid w:val="002F13BC"/>
    <w:rsid w:val="002F1CED"/>
    <w:rsid w:val="002F2059"/>
    <w:rsid w:val="002F2FF8"/>
    <w:rsid w:val="002F4ED7"/>
    <w:rsid w:val="002F5096"/>
    <w:rsid w:val="002F5310"/>
    <w:rsid w:val="002F57EC"/>
    <w:rsid w:val="002F581B"/>
    <w:rsid w:val="002F5C41"/>
    <w:rsid w:val="002F6862"/>
    <w:rsid w:val="00300148"/>
    <w:rsid w:val="0030057A"/>
    <w:rsid w:val="0030249A"/>
    <w:rsid w:val="003047E2"/>
    <w:rsid w:val="00305DA9"/>
    <w:rsid w:val="003063B9"/>
    <w:rsid w:val="00307BDD"/>
    <w:rsid w:val="00307E86"/>
    <w:rsid w:val="00311210"/>
    <w:rsid w:val="00311DDD"/>
    <w:rsid w:val="003121B8"/>
    <w:rsid w:val="00312A5D"/>
    <w:rsid w:val="00313273"/>
    <w:rsid w:val="00313598"/>
    <w:rsid w:val="00313A2D"/>
    <w:rsid w:val="00313EA8"/>
    <w:rsid w:val="00314034"/>
    <w:rsid w:val="0031507D"/>
    <w:rsid w:val="00315236"/>
    <w:rsid w:val="0031721D"/>
    <w:rsid w:val="00317D68"/>
    <w:rsid w:val="003206A7"/>
    <w:rsid w:val="003220FE"/>
    <w:rsid w:val="0032281B"/>
    <w:rsid w:val="00322C37"/>
    <w:rsid w:val="003232F7"/>
    <w:rsid w:val="00325334"/>
    <w:rsid w:val="00325ED9"/>
    <w:rsid w:val="003273B6"/>
    <w:rsid w:val="00327ADE"/>
    <w:rsid w:val="00327BC6"/>
    <w:rsid w:val="00330FF6"/>
    <w:rsid w:val="003318C4"/>
    <w:rsid w:val="00331EAE"/>
    <w:rsid w:val="00332B37"/>
    <w:rsid w:val="0033354A"/>
    <w:rsid w:val="00333552"/>
    <w:rsid w:val="003351FA"/>
    <w:rsid w:val="003359AC"/>
    <w:rsid w:val="00336297"/>
    <w:rsid w:val="00337AE4"/>
    <w:rsid w:val="00340360"/>
    <w:rsid w:val="00340A31"/>
    <w:rsid w:val="00341CD7"/>
    <w:rsid w:val="0034228D"/>
    <w:rsid w:val="0034392C"/>
    <w:rsid w:val="00343EBF"/>
    <w:rsid w:val="00344E46"/>
    <w:rsid w:val="0034532E"/>
    <w:rsid w:val="00345652"/>
    <w:rsid w:val="00345AAB"/>
    <w:rsid w:val="00345C47"/>
    <w:rsid w:val="00346A25"/>
    <w:rsid w:val="00346ED8"/>
    <w:rsid w:val="003500B1"/>
    <w:rsid w:val="00351EDF"/>
    <w:rsid w:val="0035297F"/>
    <w:rsid w:val="003530C8"/>
    <w:rsid w:val="003532E7"/>
    <w:rsid w:val="0035372A"/>
    <w:rsid w:val="00353C06"/>
    <w:rsid w:val="003544BA"/>
    <w:rsid w:val="0035464F"/>
    <w:rsid w:val="0035501F"/>
    <w:rsid w:val="003552F0"/>
    <w:rsid w:val="003555D8"/>
    <w:rsid w:val="0035583E"/>
    <w:rsid w:val="00355B12"/>
    <w:rsid w:val="00355DB1"/>
    <w:rsid w:val="003566E0"/>
    <w:rsid w:val="003566F4"/>
    <w:rsid w:val="0035676A"/>
    <w:rsid w:val="00357597"/>
    <w:rsid w:val="00360E49"/>
    <w:rsid w:val="0036111A"/>
    <w:rsid w:val="003611F0"/>
    <w:rsid w:val="00361A5A"/>
    <w:rsid w:val="00361F8B"/>
    <w:rsid w:val="0036262E"/>
    <w:rsid w:val="00362CCC"/>
    <w:rsid w:val="00362F54"/>
    <w:rsid w:val="00363A1E"/>
    <w:rsid w:val="00363E1B"/>
    <w:rsid w:val="00364714"/>
    <w:rsid w:val="00364819"/>
    <w:rsid w:val="003652DD"/>
    <w:rsid w:val="003659EF"/>
    <w:rsid w:val="00365BDC"/>
    <w:rsid w:val="00367347"/>
    <w:rsid w:val="00367924"/>
    <w:rsid w:val="00370CC8"/>
    <w:rsid w:val="00370EE1"/>
    <w:rsid w:val="003715A0"/>
    <w:rsid w:val="00371754"/>
    <w:rsid w:val="0037212B"/>
    <w:rsid w:val="0037285E"/>
    <w:rsid w:val="00372B98"/>
    <w:rsid w:val="003745A9"/>
    <w:rsid w:val="00374C50"/>
    <w:rsid w:val="0037531D"/>
    <w:rsid w:val="003758D1"/>
    <w:rsid w:val="0038073A"/>
    <w:rsid w:val="003819A0"/>
    <w:rsid w:val="003823B2"/>
    <w:rsid w:val="00382587"/>
    <w:rsid w:val="003826F2"/>
    <w:rsid w:val="00382EA3"/>
    <w:rsid w:val="00384978"/>
    <w:rsid w:val="00385C63"/>
    <w:rsid w:val="003868E9"/>
    <w:rsid w:val="00386B73"/>
    <w:rsid w:val="00386F2B"/>
    <w:rsid w:val="003872FD"/>
    <w:rsid w:val="00387BC9"/>
    <w:rsid w:val="00390B36"/>
    <w:rsid w:val="00390D7C"/>
    <w:rsid w:val="00391567"/>
    <w:rsid w:val="003936F6"/>
    <w:rsid w:val="00393AD8"/>
    <w:rsid w:val="00393FF0"/>
    <w:rsid w:val="00395B06"/>
    <w:rsid w:val="00396C8A"/>
    <w:rsid w:val="003971F8"/>
    <w:rsid w:val="003A101F"/>
    <w:rsid w:val="003A1681"/>
    <w:rsid w:val="003A2266"/>
    <w:rsid w:val="003A3C3B"/>
    <w:rsid w:val="003A3D37"/>
    <w:rsid w:val="003A4906"/>
    <w:rsid w:val="003A51DE"/>
    <w:rsid w:val="003A5768"/>
    <w:rsid w:val="003A5AC4"/>
    <w:rsid w:val="003A5BE3"/>
    <w:rsid w:val="003A619F"/>
    <w:rsid w:val="003A71B4"/>
    <w:rsid w:val="003A73D1"/>
    <w:rsid w:val="003A7A7C"/>
    <w:rsid w:val="003B0440"/>
    <w:rsid w:val="003B1937"/>
    <w:rsid w:val="003B27D2"/>
    <w:rsid w:val="003B285E"/>
    <w:rsid w:val="003B29E7"/>
    <w:rsid w:val="003B3835"/>
    <w:rsid w:val="003B3CB5"/>
    <w:rsid w:val="003B4161"/>
    <w:rsid w:val="003B4784"/>
    <w:rsid w:val="003B5333"/>
    <w:rsid w:val="003B6422"/>
    <w:rsid w:val="003B66C9"/>
    <w:rsid w:val="003B6DE9"/>
    <w:rsid w:val="003B7042"/>
    <w:rsid w:val="003B7CC7"/>
    <w:rsid w:val="003C0CD3"/>
    <w:rsid w:val="003C0EE6"/>
    <w:rsid w:val="003C170D"/>
    <w:rsid w:val="003C1CE5"/>
    <w:rsid w:val="003C259E"/>
    <w:rsid w:val="003C2CDD"/>
    <w:rsid w:val="003C3F3A"/>
    <w:rsid w:val="003C4169"/>
    <w:rsid w:val="003C42F6"/>
    <w:rsid w:val="003C43E7"/>
    <w:rsid w:val="003C5524"/>
    <w:rsid w:val="003C6394"/>
    <w:rsid w:val="003C63AE"/>
    <w:rsid w:val="003C6D61"/>
    <w:rsid w:val="003C750F"/>
    <w:rsid w:val="003C75A7"/>
    <w:rsid w:val="003C7676"/>
    <w:rsid w:val="003D0040"/>
    <w:rsid w:val="003D0BC2"/>
    <w:rsid w:val="003D11D0"/>
    <w:rsid w:val="003D1574"/>
    <w:rsid w:val="003D1B57"/>
    <w:rsid w:val="003D22AC"/>
    <w:rsid w:val="003D22DE"/>
    <w:rsid w:val="003D4769"/>
    <w:rsid w:val="003D4F27"/>
    <w:rsid w:val="003D524C"/>
    <w:rsid w:val="003D5A5C"/>
    <w:rsid w:val="003D5ABC"/>
    <w:rsid w:val="003D5EE9"/>
    <w:rsid w:val="003E003D"/>
    <w:rsid w:val="003E04E5"/>
    <w:rsid w:val="003E113A"/>
    <w:rsid w:val="003E1176"/>
    <w:rsid w:val="003E2CAD"/>
    <w:rsid w:val="003E3757"/>
    <w:rsid w:val="003E3DF5"/>
    <w:rsid w:val="003E416C"/>
    <w:rsid w:val="003E4894"/>
    <w:rsid w:val="003E49E5"/>
    <w:rsid w:val="003E6F90"/>
    <w:rsid w:val="003E6FC0"/>
    <w:rsid w:val="003E76D0"/>
    <w:rsid w:val="003E7B9A"/>
    <w:rsid w:val="003F03CF"/>
    <w:rsid w:val="003F0B54"/>
    <w:rsid w:val="003F1C79"/>
    <w:rsid w:val="003F25CC"/>
    <w:rsid w:val="003F341E"/>
    <w:rsid w:val="003F3831"/>
    <w:rsid w:val="003F40B4"/>
    <w:rsid w:val="003F48FB"/>
    <w:rsid w:val="003F538D"/>
    <w:rsid w:val="003F5EEE"/>
    <w:rsid w:val="003F63A7"/>
    <w:rsid w:val="003F70EA"/>
    <w:rsid w:val="00400E6D"/>
    <w:rsid w:val="00402575"/>
    <w:rsid w:val="004030DB"/>
    <w:rsid w:val="00403751"/>
    <w:rsid w:val="00403F8C"/>
    <w:rsid w:val="00405264"/>
    <w:rsid w:val="00405739"/>
    <w:rsid w:val="004059CD"/>
    <w:rsid w:val="004069E4"/>
    <w:rsid w:val="00406D17"/>
    <w:rsid w:val="00407F41"/>
    <w:rsid w:val="00410EFB"/>
    <w:rsid w:val="00412692"/>
    <w:rsid w:val="00412D12"/>
    <w:rsid w:val="004130E6"/>
    <w:rsid w:val="00413272"/>
    <w:rsid w:val="004141AB"/>
    <w:rsid w:val="00414D53"/>
    <w:rsid w:val="004207A7"/>
    <w:rsid w:val="00420D3E"/>
    <w:rsid w:val="00421098"/>
    <w:rsid w:val="00421361"/>
    <w:rsid w:val="00421588"/>
    <w:rsid w:val="00422B4F"/>
    <w:rsid w:val="00423340"/>
    <w:rsid w:val="00423837"/>
    <w:rsid w:val="00423C93"/>
    <w:rsid w:val="00424637"/>
    <w:rsid w:val="00424F66"/>
    <w:rsid w:val="004256C3"/>
    <w:rsid w:val="00425798"/>
    <w:rsid w:val="004261FC"/>
    <w:rsid w:val="00426A3D"/>
    <w:rsid w:val="00430913"/>
    <w:rsid w:val="00430990"/>
    <w:rsid w:val="00430E28"/>
    <w:rsid w:val="004311D8"/>
    <w:rsid w:val="0043138D"/>
    <w:rsid w:val="004326DF"/>
    <w:rsid w:val="0043273F"/>
    <w:rsid w:val="00434C58"/>
    <w:rsid w:val="00435D33"/>
    <w:rsid w:val="004367CC"/>
    <w:rsid w:val="00436957"/>
    <w:rsid w:val="00436D90"/>
    <w:rsid w:val="00437719"/>
    <w:rsid w:val="0044075E"/>
    <w:rsid w:val="004416FE"/>
    <w:rsid w:val="00442036"/>
    <w:rsid w:val="0044274B"/>
    <w:rsid w:val="00443D54"/>
    <w:rsid w:val="004445FC"/>
    <w:rsid w:val="00445143"/>
    <w:rsid w:val="004451BE"/>
    <w:rsid w:val="0044541C"/>
    <w:rsid w:val="0044553D"/>
    <w:rsid w:val="004463D6"/>
    <w:rsid w:val="00446487"/>
    <w:rsid w:val="00446E23"/>
    <w:rsid w:val="00446E32"/>
    <w:rsid w:val="00447AA7"/>
    <w:rsid w:val="004506CB"/>
    <w:rsid w:val="0045113E"/>
    <w:rsid w:val="004512E3"/>
    <w:rsid w:val="004514F3"/>
    <w:rsid w:val="0045179C"/>
    <w:rsid w:val="0045208D"/>
    <w:rsid w:val="0045346E"/>
    <w:rsid w:val="00453604"/>
    <w:rsid w:val="0045365A"/>
    <w:rsid w:val="00453676"/>
    <w:rsid w:val="0045393B"/>
    <w:rsid w:val="00453DCD"/>
    <w:rsid w:val="00454382"/>
    <w:rsid w:val="0045494F"/>
    <w:rsid w:val="00454E75"/>
    <w:rsid w:val="00456B1B"/>
    <w:rsid w:val="004577D7"/>
    <w:rsid w:val="00457B16"/>
    <w:rsid w:val="0046023F"/>
    <w:rsid w:val="004603EC"/>
    <w:rsid w:val="00460823"/>
    <w:rsid w:val="00460BCF"/>
    <w:rsid w:val="00461119"/>
    <w:rsid w:val="00461134"/>
    <w:rsid w:val="004621A9"/>
    <w:rsid w:val="004636F9"/>
    <w:rsid w:val="00463DFF"/>
    <w:rsid w:val="004645DD"/>
    <w:rsid w:val="0046484E"/>
    <w:rsid w:val="004656B0"/>
    <w:rsid w:val="00466449"/>
    <w:rsid w:val="00467106"/>
    <w:rsid w:val="00470324"/>
    <w:rsid w:val="00470EE6"/>
    <w:rsid w:val="00470F91"/>
    <w:rsid w:val="004711B6"/>
    <w:rsid w:val="00471A90"/>
    <w:rsid w:val="004728A6"/>
    <w:rsid w:val="00473D0D"/>
    <w:rsid w:val="00473DDD"/>
    <w:rsid w:val="00473E23"/>
    <w:rsid w:val="00474089"/>
    <w:rsid w:val="00474EBE"/>
    <w:rsid w:val="00475E42"/>
    <w:rsid w:val="00476FD4"/>
    <w:rsid w:val="004773B0"/>
    <w:rsid w:val="0047769A"/>
    <w:rsid w:val="00477867"/>
    <w:rsid w:val="00477B00"/>
    <w:rsid w:val="00477E09"/>
    <w:rsid w:val="00481F3E"/>
    <w:rsid w:val="004820E7"/>
    <w:rsid w:val="00483414"/>
    <w:rsid w:val="00483863"/>
    <w:rsid w:val="00483EEF"/>
    <w:rsid w:val="004841F8"/>
    <w:rsid w:val="00485B35"/>
    <w:rsid w:val="004865AD"/>
    <w:rsid w:val="00486860"/>
    <w:rsid w:val="00486CB3"/>
    <w:rsid w:val="004878D6"/>
    <w:rsid w:val="00487CB5"/>
    <w:rsid w:val="0049052B"/>
    <w:rsid w:val="00490B13"/>
    <w:rsid w:val="00491552"/>
    <w:rsid w:val="0049175A"/>
    <w:rsid w:val="004930BF"/>
    <w:rsid w:val="004948A6"/>
    <w:rsid w:val="00497089"/>
    <w:rsid w:val="004970E3"/>
    <w:rsid w:val="004A170A"/>
    <w:rsid w:val="004A2F0C"/>
    <w:rsid w:val="004A36CE"/>
    <w:rsid w:val="004A3ABF"/>
    <w:rsid w:val="004A40B7"/>
    <w:rsid w:val="004A4C3D"/>
    <w:rsid w:val="004A4EF4"/>
    <w:rsid w:val="004A5407"/>
    <w:rsid w:val="004A6BCF"/>
    <w:rsid w:val="004A7526"/>
    <w:rsid w:val="004B0385"/>
    <w:rsid w:val="004B0DDC"/>
    <w:rsid w:val="004B225C"/>
    <w:rsid w:val="004B2C84"/>
    <w:rsid w:val="004B413F"/>
    <w:rsid w:val="004B45EF"/>
    <w:rsid w:val="004B482F"/>
    <w:rsid w:val="004B5613"/>
    <w:rsid w:val="004B5848"/>
    <w:rsid w:val="004B7782"/>
    <w:rsid w:val="004B78C7"/>
    <w:rsid w:val="004C116B"/>
    <w:rsid w:val="004C1E08"/>
    <w:rsid w:val="004C1FB2"/>
    <w:rsid w:val="004C26B1"/>
    <w:rsid w:val="004C2825"/>
    <w:rsid w:val="004C2A9C"/>
    <w:rsid w:val="004C38EB"/>
    <w:rsid w:val="004C4356"/>
    <w:rsid w:val="004C4542"/>
    <w:rsid w:val="004C4A34"/>
    <w:rsid w:val="004C4C71"/>
    <w:rsid w:val="004C4E06"/>
    <w:rsid w:val="004C5090"/>
    <w:rsid w:val="004C6A4F"/>
    <w:rsid w:val="004C71B1"/>
    <w:rsid w:val="004C7968"/>
    <w:rsid w:val="004D0689"/>
    <w:rsid w:val="004D097C"/>
    <w:rsid w:val="004D1B31"/>
    <w:rsid w:val="004D2241"/>
    <w:rsid w:val="004D2A2A"/>
    <w:rsid w:val="004D69BA"/>
    <w:rsid w:val="004D7CB6"/>
    <w:rsid w:val="004D7DC2"/>
    <w:rsid w:val="004E0724"/>
    <w:rsid w:val="004E104A"/>
    <w:rsid w:val="004E14A7"/>
    <w:rsid w:val="004E2D6D"/>
    <w:rsid w:val="004E2D9E"/>
    <w:rsid w:val="004E3868"/>
    <w:rsid w:val="004E556B"/>
    <w:rsid w:val="004E5598"/>
    <w:rsid w:val="004E68E6"/>
    <w:rsid w:val="004E7480"/>
    <w:rsid w:val="004E7E69"/>
    <w:rsid w:val="004F00B4"/>
    <w:rsid w:val="004F145C"/>
    <w:rsid w:val="004F2318"/>
    <w:rsid w:val="004F29EF"/>
    <w:rsid w:val="004F30AF"/>
    <w:rsid w:val="004F3196"/>
    <w:rsid w:val="004F34C2"/>
    <w:rsid w:val="004F555B"/>
    <w:rsid w:val="004F64FA"/>
    <w:rsid w:val="004F67B3"/>
    <w:rsid w:val="00500279"/>
    <w:rsid w:val="00501019"/>
    <w:rsid w:val="00501BBD"/>
    <w:rsid w:val="00502603"/>
    <w:rsid w:val="00502DF9"/>
    <w:rsid w:val="005031C8"/>
    <w:rsid w:val="00503393"/>
    <w:rsid w:val="00503C34"/>
    <w:rsid w:val="00505F8C"/>
    <w:rsid w:val="00505FF1"/>
    <w:rsid w:val="005067A2"/>
    <w:rsid w:val="00507520"/>
    <w:rsid w:val="00507B2F"/>
    <w:rsid w:val="005108EB"/>
    <w:rsid w:val="00510AD7"/>
    <w:rsid w:val="00510DC0"/>
    <w:rsid w:val="00511264"/>
    <w:rsid w:val="005116E2"/>
    <w:rsid w:val="0051196D"/>
    <w:rsid w:val="00511AF4"/>
    <w:rsid w:val="00511CB7"/>
    <w:rsid w:val="0051360B"/>
    <w:rsid w:val="005141ED"/>
    <w:rsid w:val="00514775"/>
    <w:rsid w:val="005148E4"/>
    <w:rsid w:val="00517E1A"/>
    <w:rsid w:val="0052257A"/>
    <w:rsid w:val="00523371"/>
    <w:rsid w:val="00523443"/>
    <w:rsid w:val="00523922"/>
    <w:rsid w:val="00526523"/>
    <w:rsid w:val="00530411"/>
    <w:rsid w:val="00530C4C"/>
    <w:rsid w:val="00531337"/>
    <w:rsid w:val="0053262C"/>
    <w:rsid w:val="005339F9"/>
    <w:rsid w:val="00534E43"/>
    <w:rsid w:val="005353B1"/>
    <w:rsid w:val="00535817"/>
    <w:rsid w:val="005360CF"/>
    <w:rsid w:val="00536E1C"/>
    <w:rsid w:val="005377BD"/>
    <w:rsid w:val="00540D8C"/>
    <w:rsid w:val="00541611"/>
    <w:rsid w:val="0054348B"/>
    <w:rsid w:val="0054358A"/>
    <w:rsid w:val="00543AD0"/>
    <w:rsid w:val="00543D32"/>
    <w:rsid w:val="005448A3"/>
    <w:rsid w:val="00544962"/>
    <w:rsid w:val="00546E6B"/>
    <w:rsid w:val="0054790D"/>
    <w:rsid w:val="00547E19"/>
    <w:rsid w:val="00547FDB"/>
    <w:rsid w:val="00550C3E"/>
    <w:rsid w:val="00551A04"/>
    <w:rsid w:val="00553F26"/>
    <w:rsid w:val="00554765"/>
    <w:rsid w:val="00555901"/>
    <w:rsid w:val="00555A72"/>
    <w:rsid w:val="005568D0"/>
    <w:rsid w:val="00556B7B"/>
    <w:rsid w:val="00556F76"/>
    <w:rsid w:val="005577E1"/>
    <w:rsid w:val="00560570"/>
    <w:rsid w:val="005609BA"/>
    <w:rsid w:val="005613B8"/>
    <w:rsid w:val="00561651"/>
    <w:rsid w:val="005616A9"/>
    <w:rsid w:val="005619BD"/>
    <w:rsid w:val="00562758"/>
    <w:rsid w:val="005628C1"/>
    <w:rsid w:val="00562D55"/>
    <w:rsid w:val="00562F6B"/>
    <w:rsid w:val="0056302D"/>
    <w:rsid w:val="0056347D"/>
    <w:rsid w:val="00563688"/>
    <w:rsid w:val="0056378F"/>
    <w:rsid w:val="00563839"/>
    <w:rsid w:val="00563FC9"/>
    <w:rsid w:val="00565661"/>
    <w:rsid w:val="00567B15"/>
    <w:rsid w:val="005717B6"/>
    <w:rsid w:val="00571918"/>
    <w:rsid w:val="00572AD9"/>
    <w:rsid w:val="0057363B"/>
    <w:rsid w:val="005747D8"/>
    <w:rsid w:val="00576A2A"/>
    <w:rsid w:val="005777C0"/>
    <w:rsid w:val="00580006"/>
    <w:rsid w:val="00581906"/>
    <w:rsid w:val="00584687"/>
    <w:rsid w:val="00585BBC"/>
    <w:rsid w:val="005863E2"/>
    <w:rsid w:val="00586589"/>
    <w:rsid w:val="00590C75"/>
    <w:rsid w:val="0059182A"/>
    <w:rsid w:val="005921B5"/>
    <w:rsid w:val="00592AC9"/>
    <w:rsid w:val="00594133"/>
    <w:rsid w:val="00594993"/>
    <w:rsid w:val="00594EA3"/>
    <w:rsid w:val="00595DDC"/>
    <w:rsid w:val="00597411"/>
    <w:rsid w:val="005A0F61"/>
    <w:rsid w:val="005A115C"/>
    <w:rsid w:val="005A15A0"/>
    <w:rsid w:val="005A1A04"/>
    <w:rsid w:val="005A389F"/>
    <w:rsid w:val="005A3D26"/>
    <w:rsid w:val="005A5330"/>
    <w:rsid w:val="005A5504"/>
    <w:rsid w:val="005A5B12"/>
    <w:rsid w:val="005A5CA2"/>
    <w:rsid w:val="005A69F6"/>
    <w:rsid w:val="005A6C05"/>
    <w:rsid w:val="005A6C10"/>
    <w:rsid w:val="005A7BC8"/>
    <w:rsid w:val="005B0691"/>
    <w:rsid w:val="005B0930"/>
    <w:rsid w:val="005B0965"/>
    <w:rsid w:val="005B0CFB"/>
    <w:rsid w:val="005B120E"/>
    <w:rsid w:val="005B1344"/>
    <w:rsid w:val="005B1363"/>
    <w:rsid w:val="005B1577"/>
    <w:rsid w:val="005B2566"/>
    <w:rsid w:val="005B26CD"/>
    <w:rsid w:val="005B3FBF"/>
    <w:rsid w:val="005B57DC"/>
    <w:rsid w:val="005B5DEE"/>
    <w:rsid w:val="005B5E0A"/>
    <w:rsid w:val="005B6DAB"/>
    <w:rsid w:val="005C1A1B"/>
    <w:rsid w:val="005C32FA"/>
    <w:rsid w:val="005C3A13"/>
    <w:rsid w:val="005C484C"/>
    <w:rsid w:val="005C57DF"/>
    <w:rsid w:val="005C5E3C"/>
    <w:rsid w:val="005C6105"/>
    <w:rsid w:val="005C7396"/>
    <w:rsid w:val="005C7855"/>
    <w:rsid w:val="005C7ED0"/>
    <w:rsid w:val="005D0398"/>
    <w:rsid w:val="005D1B3C"/>
    <w:rsid w:val="005D1BDC"/>
    <w:rsid w:val="005D1CA5"/>
    <w:rsid w:val="005D1E53"/>
    <w:rsid w:val="005D2F3F"/>
    <w:rsid w:val="005D56AA"/>
    <w:rsid w:val="005D5878"/>
    <w:rsid w:val="005D7089"/>
    <w:rsid w:val="005D76C3"/>
    <w:rsid w:val="005D7B2A"/>
    <w:rsid w:val="005E088D"/>
    <w:rsid w:val="005E16CB"/>
    <w:rsid w:val="005E1B6E"/>
    <w:rsid w:val="005E2832"/>
    <w:rsid w:val="005E28DA"/>
    <w:rsid w:val="005E312B"/>
    <w:rsid w:val="005E3E2A"/>
    <w:rsid w:val="005E4B07"/>
    <w:rsid w:val="005E5428"/>
    <w:rsid w:val="005E59DB"/>
    <w:rsid w:val="005E68D5"/>
    <w:rsid w:val="005E760E"/>
    <w:rsid w:val="005E7A68"/>
    <w:rsid w:val="005E7FEC"/>
    <w:rsid w:val="005F00BA"/>
    <w:rsid w:val="005F0601"/>
    <w:rsid w:val="005F09BA"/>
    <w:rsid w:val="005F0B0B"/>
    <w:rsid w:val="005F1461"/>
    <w:rsid w:val="005F1488"/>
    <w:rsid w:val="005F1858"/>
    <w:rsid w:val="005F1995"/>
    <w:rsid w:val="005F214E"/>
    <w:rsid w:val="005F27F5"/>
    <w:rsid w:val="005F2DDB"/>
    <w:rsid w:val="005F3665"/>
    <w:rsid w:val="005F523C"/>
    <w:rsid w:val="005F6680"/>
    <w:rsid w:val="005F716B"/>
    <w:rsid w:val="0060104E"/>
    <w:rsid w:val="00601414"/>
    <w:rsid w:val="00601A08"/>
    <w:rsid w:val="006021E2"/>
    <w:rsid w:val="0060344E"/>
    <w:rsid w:val="006036F8"/>
    <w:rsid w:val="00603719"/>
    <w:rsid w:val="00604D6B"/>
    <w:rsid w:val="006052FC"/>
    <w:rsid w:val="006064C6"/>
    <w:rsid w:val="00607C52"/>
    <w:rsid w:val="00610246"/>
    <w:rsid w:val="006102EC"/>
    <w:rsid w:val="00611EC6"/>
    <w:rsid w:val="006120D3"/>
    <w:rsid w:val="006129BD"/>
    <w:rsid w:val="00616F97"/>
    <w:rsid w:val="006175AA"/>
    <w:rsid w:val="00617969"/>
    <w:rsid w:val="006200B1"/>
    <w:rsid w:val="006200E1"/>
    <w:rsid w:val="0062068D"/>
    <w:rsid w:val="006234DE"/>
    <w:rsid w:val="00623629"/>
    <w:rsid w:val="00623661"/>
    <w:rsid w:val="0062442E"/>
    <w:rsid w:val="00624F4E"/>
    <w:rsid w:val="00625850"/>
    <w:rsid w:val="0062759F"/>
    <w:rsid w:val="00627C77"/>
    <w:rsid w:val="00627E39"/>
    <w:rsid w:val="00630072"/>
    <w:rsid w:val="0063085C"/>
    <w:rsid w:val="0063394A"/>
    <w:rsid w:val="006339EA"/>
    <w:rsid w:val="00633DAC"/>
    <w:rsid w:val="00634722"/>
    <w:rsid w:val="00634C5D"/>
    <w:rsid w:val="00636AB3"/>
    <w:rsid w:val="00637646"/>
    <w:rsid w:val="00637DE7"/>
    <w:rsid w:val="00637F9E"/>
    <w:rsid w:val="00640C0D"/>
    <w:rsid w:val="00640E50"/>
    <w:rsid w:val="0064116A"/>
    <w:rsid w:val="00641970"/>
    <w:rsid w:val="00641F80"/>
    <w:rsid w:val="0064261B"/>
    <w:rsid w:val="00643060"/>
    <w:rsid w:val="00643405"/>
    <w:rsid w:val="00643459"/>
    <w:rsid w:val="00643B4E"/>
    <w:rsid w:val="006448F4"/>
    <w:rsid w:val="0064578E"/>
    <w:rsid w:val="00646122"/>
    <w:rsid w:val="00646BC1"/>
    <w:rsid w:val="00646BCA"/>
    <w:rsid w:val="00647348"/>
    <w:rsid w:val="00650092"/>
    <w:rsid w:val="0065176F"/>
    <w:rsid w:val="006529C2"/>
    <w:rsid w:val="0065407E"/>
    <w:rsid w:val="006549AD"/>
    <w:rsid w:val="00654CC6"/>
    <w:rsid w:val="00654DB0"/>
    <w:rsid w:val="006556E7"/>
    <w:rsid w:val="00655A03"/>
    <w:rsid w:val="00655D3D"/>
    <w:rsid w:val="00655DB3"/>
    <w:rsid w:val="006568D8"/>
    <w:rsid w:val="006578E0"/>
    <w:rsid w:val="0066028D"/>
    <w:rsid w:val="00662950"/>
    <w:rsid w:val="00662C09"/>
    <w:rsid w:val="006632BF"/>
    <w:rsid w:val="006646DC"/>
    <w:rsid w:val="00665288"/>
    <w:rsid w:val="00665A57"/>
    <w:rsid w:val="00665E58"/>
    <w:rsid w:val="00665F0D"/>
    <w:rsid w:val="00666C51"/>
    <w:rsid w:val="0067214B"/>
    <w:rsid w:val="00672A36"/>
    <w:rsid w:val="00672E49"/>
    <w:rsid w:val="0067314A"/>
    <w:rsid w:val="00673CC0"/>
    <w:rsid w:val="006749F3"/>
    <w:rsid w:val="00674A48"/>
    <w:rsid w:val="006750DF"/>
    <w:rsid w:val="00676958"/>
    <w:rsid w:val="00676A14"/>
    <w:rsid w:val="00676F57"/>
    <w:rsid w:val="0068256E"/>
    <w:rsid w:val="00682FFC"/>
    <w:rsid w:val="006837B4"/>
    <w:rsid w:val="00683822"/>
    <w:rsid w:val="006846E2"/>
    <w:rsid w:val="00685257"/>
    <w:rsid w:val="006853D6"/>
    <w:rsid w:val="00685D3C"/>
    <w:rsid w:val="00686C51"/>
    <w:rsid w:val="006874D8"/>
    <w:rsid w:val="00687691"/>
    <w:rsid w:val="0069151E"/>
    <w:rsid w:val="00691558"/>
    <w:rsid w:val="00691FB1"/>
    <w:rsid w:val="006922A4"/>
    <w:rsid w:val="006926F2"/>
    <w:rsid w:val="006928CE"/>
    <w:rsid w:val="0069374E"/>
    <w:rsid w:val="00693897"/>
    <w:rsid w:val="00693D7B"/>
    <w:rsid w:val="006941BA"/>
    <w:rsid w:val="006952D6"/>
    <w:rsid w:val="006956EA"/>
    <w:rsid w:val="00695959"/>
    <w:rsid w:val="006959F7"/>
    <w:rsid w:val="00695BE9"/>
    <w:rsid w:val="00696B17"/>
    <w:rsid w:val="00697BD6"/>
    <w:rsid w:val="006A0D71"/>
    <w:rsid w:val="006A1290"/>
    <w:rsid w:val="006A1CFA"/>
    <w:rsid w:val="006A21D0"/>
    <w:rsid w:val="006A4685"/>
    <w:rsid w:val="006A4BED"/>
    <w:rsid w:val="006A6008"/>
    <w:rsid w:val="006A60F9"/>
    <w:rsid w:val="006A651E"/>
    <w:rsid w:val="006A792F"/>
    <w:rsid w:val="006A7B85"/>
    <w:rsid w:val="006A7CD7"/>
    <w:rsid w:val="006A7F35"/>
    <w:rsid w:val="006B0350"/>
    <w:rsid w:val="006B0DC7"/>
    <w:rsid w:val="006B135D"/>
    <w:rsid w:val="006B1CF1"/>
    <w:rsid w:val="006B30F3"/>
    <w:rsid w:val="006B4037"/>
    <w:rsid w:val="006B4998"/>
    <w:rsid w:val="006B5BF7"/>
    <w:rsid w:val="006B76DE"/>
    <w:rsid w:val="006B7AE3"/>
    <w:rsid w:val="006C05A2"/>
    <w:rsid w:val="006C067E"/>
    <w:rsid w:val="006C0B57"/>
    <w:rsid w:val="006C2882"/>
    <w:rsid w:val="006C3314"/>
    <w:rsid w:val="006C49F8"/>
    <w:rsid w:val="006C50C1"/>
    <w:rsid w:val="006C5232"/>
    <w:rsid w:val="006C594F"/>
    <w:rsid w:val="006C63C2"/>
    <w:rsid w:val="006C68DE"/>
    <w:rsid w:val="006C6EFE"/>
    <w:rsid w:val="006C71D4"/>
    <w:rsid w:val="006C731E"/>
    <w:rsid w:val="006C7691"/>
    <w:rsid w:val="006D04F3"/>
    <w:rsid w:val="006D11EF"/>
    <w:rsid w:val="006D1572"/>
    <w:rsid w:val="006D1D4D"/>
    <w:rsid w:val="006D2185"/>
    <w:rsid w:val="006D246F"/>
    <w:rsid w:val="006D4AD0"/>
    <w:rsid w:val="006D4C64"/>
    <w:rsid w:val="006D60BC"/>
    <w:rsid w:val="006E2DAD"/>
    <w:rsid w:val="006E2F63"/>
    <w:rsid w:val="006E35C5"/>
    <w:rsid w:val="006E665D"/>
    <w:rsid w:val="006E67B4"/>
    <w:rsid w:val="006E691E"/>
    <w:rsid w:val="006F195A"/>
    <w:rsid w:val="006F2794"/>
    <w:rsid w:val="006F3A55"/>
    <w:rsid w:val="006F3B68"/>
    <w:rsid w:val="006F4126"/>
    <w:rsid w:val="006F4315"/>
    <w:rsid w:val="006F4C1D"/>
    <w:rsid w:val="006F635D"/>
    <w:rsid w:val="006F6E5A"/>
    <w:rsid w:val="006F6EB3"/>
    <w:rsid w:val="006F78B4"/>
    <w:rsid w:val="007002AC"/>
    <w:rsid w:val="00701901"/>
    <w:rsid w:val="007031C8"/>
    <w:rsid w:val="0070340A"/>
    <w:rsid w:val="007036F1"/>
    <w:rsid w:val="00703ED3"/>
    <w:rsid w:val="007044AA"/>
    <w:rsid w:val="007058AC"/>
    <w:rsid w:val="007065C4"/>
    <w:rsid w:val="007066B5"/>
    <w:rsid w:val="00706E56"/>
    <w:rsid w:val="0070775B"/>
    <w:rsid w:val="007078CD"/>
    <w:rsid w:val="00711C10"/>
    <w:rsid w:val="00712F35"/>
    <w:rsid w:val="00714C15"/>
    <w:rsid w:val="00714C43"/>
    <w:rsid w:val="007155B7"/>
    <w:rsid w:val="0071586B"/>
    <w:rsid w:val="007164D0"/>
    <w:rsid w:val="00716EB5"/>
    <w:rsid w:val="007173D7"/>
    <w:rsid w:val="007175B5"/>
    <w:rsid w:val="007177B7"/>
    <w:rsid w:val="00721999"/>
    <w:rsid w:val="00722E80"/>
    <w:rsid w:val="00724EDC"/>
    <w:rsid w:val="00725549"/>
    <w:rsid w:val="007275D4"/>
    <w:rsid w:val="00727C8F"/>
    <w:rsid w:val="00731D48"/>
    <w:rsid w:val="00733E93"/>
    <w:rsid w:val="007367B4"/>
    <w:rsid w:val="00737EB2"/>
    <w:rsid w:val="007401BF"/>
    <w:rsid w:val="00741131"/>
    <w:rsid w:val="007420A9"/>
    <w:rsid w:val="00742487"/>
    <w:rsid w:val="00744185"/>
    <w:rsid w:val="007471C1"/>
    <w:rsid w:val="0075070B"/>
    <w:rsid w:val="00750800"/>
    <w:rsid w:val="00750A8F"/>
    <w:rsid w:val="00752A8F"/>
    <w:rsid w:val="00752CE6"/>
    <w:rsid w:val="00753460"/>
    <w:rsid w:val="00753776"/>
    <w:rsid w:val="0075395B"/>
    <w:rsid w:val="00754015"/>
    <w:rsid w:val="007556ED"/>
    <w:rsid w:val="0075621F"/>
    <w:rsid w:val="00756B7D"/>
    <w:rsid w:val="00757A3E"/>
    <w:rsid w:val="00757EE0"/>
    <w:rsid w:val="00760DAC"/>
    <w:rsid w:val="007614E5"/>
    <w:rsid w:val="007631FF"/>
    <w:rsid w:val="00763227"/>
    <w:rsid w:val="007632F1"/>
    <w:rsid w:val="007633B8"/>
    <w:rsid w:val="00763D7B"/>
    <w:rsid w:val="007645DF"/>
    <w:rsid w:val="0076530E"/>
    <w:rsid w:val="007661F3"/>
    <w:rsid w:val="00766A61"/>
    <w:rsid w:val="00766F3A"/>
    <w:rsid w:val="007703D4"/>
    <w:rsid w:val="007712B4"/>
    <w:rsid w:val="00771948"/>
    <w:rsid w:val="0077379C"/>
    <w:rsid w:val="007741DE"/>
    <w:rsid w:val="00774D0E"/>
    <w:rsid w:val="00775387"/>
    <w:rsid w:val="0077589E"/>
    <w:rsid w:val="00775A99"/>
    <w:rsid w:val="00775E07"/>
    <w:rsid w:val="00776CE3"/>
    <w:rsid w:val="00777282"/>
    <w:rsid w:val="00777527"/>
    <w:rsid w:val="00777EA9"/>
    <w:rsid w:val="00777EF2"/>
    <w:rsid w:val="007800FE"/>
    <w:rsid w:val="007814E1"/>
    <w:rsid w:val="00781BB2"/>
    <w:rsid w:val="007820F9"/>
    <w:rsid w:val="0078247F"/>
    <w:rsid w:val="007824F3"/>
    <w:rsid w:val="0078270E"/>
    <w:rsid w:val="007829C0"/>
    <w:rsid w:val="00782B8E"/>
    <w:rsid w:val="00782F8F"/>
    <w:rsid w:val="00783615"/>
    <w:rsid w:val="00783BF4"/>
    <w:rsid w:val="0078687C"/>
    <w:rsid w:val="00786F82"/>
    <w:rsid w:val="00787E73"/>
    <w:rsid w:val="007902FC"/>
    <w:rsid w:val="0079034C"/>
    <w:rsid w:val="00791B03"/>
    <w:rsid w:val="00792204"/>
    <w:rsid w:val="00794A8D"/>
    <w:rsid w:val="007969C5"/>
    <w:rsid w:val="0079709E"/>
    <w:rsid w:val="007976DB"/>
    <w:rsid w:val="00797A43"/>
    <w:rsid w:val="00797B4B"/>
    <w:rsid w:val="00797DE2"/>
    <w:rsid w:val="007A1417"/>
    <w:rsid w:val="007A2254"/>
    <w:rsid w:val="007A28C5"/>
    <w:rsid w:val="007A296A"/>
    <w:rsid w:val="007A30C7"/>
    <w:rsid w:val="007A3839"/>
    <w:rsid w:val="007A5A40"/>
    <w:rsid w:val="007A6031"/>
    <w:rsid w:val="007A7085"/>
    <w:rsid w:val="007B02B7"/>
    <w:rsid w:val="007B17C2"/>
    <w:rsid w:val="007B1C7B"/>
    <w:rsid w:val="007B1ECB"/>
    <w:rsid w:val="007B20D7"/>
    <w:rsid w:val="007B2810"/>
    <w:rsid w:val="007B3CBE"/>
    <w:rsid w:val="007B5284"/>
    <w:rsid w:val="007B54C0"/>
    <w:rsid w:val="007B6834"/>
    <w:rsid w:val="007B6BA0"/>
    <w:rsid w:val="007B7A4B"/>
    <w:rsid w:val="007C061B"/>
    <w:rsid w:val="007C0E68"/>
    <w:rsid w:val="007C214B"/>
    <w:rsid w:val="007C2ACC"/>
    <w:rsid w:val="007C31A2"/>
    <w:rsid w:val="007C4FF6"/>
    <w:rsid w:val="007C5298"/>
    <w:rsid w:val="007C6400"/>
    <w:rsid w:val="007C69F3"/>
    <w:rsid w:val="007D018F"/>
    <w:rsid w:val="007D0313"/>
    <w:rsid w:val="007D0A0F"/>
    <w:rsid w:val="007D0D27"/>
    <w:rsid w:val="007D1931"/>
    <w:rsid w:val="007D2336"/>
    <w:rsid w:val="007D2BBE"/>
    <w:rsid w:val="007D30EF"/>
    <w:rsid w:val="007D3E49"/>
    <w:rsid w:val="007D4478"/>
    <w:rsid w:val="007D5319"/>
    <w:rsid w:val="007D58AA"/>
    <w:rsid w:val="007D6FA8"/>
    <w:rsid w:val="007D7920"/>
    <w:rsid w:val="007E2F63"/>
    <w:rsid w:val="007E33B2"/>
    <w:rsid w:val="007E3B1A"/>
    <w:rsid w:val="007E4C6F"/>
    <w:rsid w:val="007E5C0B"/>
    <w:rsid w:val="007E5EF1"/>
    <w:rsid w:val="007E63D5"/>
    <w:rsid w:val="007E670C"/>
    <w:rsid w:val="007E6E09"/>
    <w:rsid w:val="007E7988"/>
    <w:rsid w:val="007F0D3A"/>
    <w:rsid w:val="007F1286"/>
    <w:rsid w:val="007F17C9"/>
    <w:rsid w:val="007F27B4"/>
    <w:rsid w:val="007F3791"/>
    <w:rsid w:val="007F5462"/>
    <w:rsid w:val="007F573D"/>
    <w:rsid w:val="007F6DA3"/>
    <w:rsid w:val="007F6DD1"/>
    <w:rsid w:val="007F71D8"/>
    <w:rsid w:val="007F7B96"/>
    <w:rsid w:val="007F7C14"/>
    <w:rsid w:val="0080049A"/>
    <w:rsid w:val="00800C7B"/>
    <w:rsid w:val="008013A7"/>
    <w:rsid w:val="00801EDE"/>
    <w:rsid w:val="00802037"/>
    <w:rsid w:val="00802DD1"/>
    <w:rsid w:val="00802F33"/>
    <w:rsid w:val="008054D6"/>
    <w:rsid w:val="00806289"/>
    <w:rsid w:val="00806788"/>
    <w:rsid w:val="0080694D"/>
    <w:rsid w:val="00811066"/>
    <w:rsid w:val="008121EE"/>
    <w:rsid w:val="008127FE"/>
    <w:rsid w:val="00813AE0"/>
    <w:rsid w:val="00815036"/>
    <w:rsid w:val="008160DA"/>
    <w:rsid w:val="00816DD3"/>
    <w:rsid w:val="00820F5C"/>
    <w:rsid w:val="00821283"/>
    <w:rsid w:val="00823123"/>
    <w:rsid w:val="008232B4"/>
    <w:rsid w:val="00824CC6"/>
    <w:rsid w:val="008265B1"/>
    <w:rsid w:val="00826BBB"/>
    <w:rsid w:val="00826D40"/>
    <w:rsid w:val="00827207"/>
    <w:rsid w:val="0083045B"/>
    <w:rsid w:val="00830B92"/>
    <w:rsid w:val="00832AF3"/>
    <w:rsid w:val="00832BFD"/>
    <w:rsid w:val="00832CAE"/>
    <w:rsid w:val="00833720"/>
    <w:rsid w:val="0083387E"/>
    <w:rsid w:val="0083484B"/>
    <w:rsid w:val="00834A47"/>
    <w:rsid w:val="008358B1"/>
    <w:rsid w:val="0083655E"/>
    <w:rsid w:val="00836D9E"/>
    <w:rsid w:val="008371AA"/>
    <w:rsid w:val="008377A2"/>
    <w:rsid w:val="00837C7A"/>
    <w:rsid w:val="00837DA0"/>
    <w:rsid w:val="00841264"/>
    <w:rsid w:val="0084189F"/>
    <w:rsid w:val="00841BA8"/>
    <w:rsid w:val="00841F5C"/>
    <w:rsid w:val="00842150"/>
    <w:rsid w:val="008465F8"/>
    <w:rsid w:val="00846D49"/>
    <w:rsid w:val="00846F21"/>
    <w:rsid w:val="00847EF7"/>
    <w:rsid w:val="00847F1F"/>
    <w:rsid w:val="00847F5B"/>
    <w:rsid w:val="008517E1"/>
    <w:rsid w:val="008532DB"/>
    <w:rsid w:val="0085398F"/>
    <w:rsid w:val="00855077"/>
    <w:rsid w:val="00855DD4"/>
    <w:rsid w:val="008569E6"/>
    <w:rsid w:val="00856EE9"/>
    <w:rsid w:val="008573C2"/>
    <w:rsid w:val="0085750A"/>
    <w:rsid w:val="0085783C"/>
    <w:rsid w:val="0086111D"/>
    <w:rsid w:val="00862278"/>
    <w:rsid w:val="0086378D"/>
    <w:rsid w:val="00863F16"/>
    <w:rsid w:val="008641D2"/>
    <w:rsid w:val="00864D7C"/>
    <w:rsid w:val="0086650A"/>
    <w:rsid w:val="008673F4"/>
    <w:rsid w:val="00867C55"/>
    <w:rsid w:val="00867C8A"/>
    <w:rsid w:val="00867FA3"/>
    <w:rsid w:val="008706D0"/>
    <w:rsid w:val="00870968"/>
    <w:rsid w:val="0087107A"/>
    <w:rsid w:val="00871613"/>
    <w:rsid w:val="00871A6F"/>
    <w:rsid w:val="00871C2B"/>
    <w:rsid w:val="00871EDF"/>
    <w:rsid w:val="00872AF1"/>
    <w:rsid w:val="00872C18"/>
    <w:rsid w:val="00872C32"/>
    <w:rsid w:val="00873ECB"/>
    <w:rsid w:val="00873EDD"/>
    <w:rsid w:val="00874717"/>
    <w:rsid w:val="00874A34"/>
    <w:rsid w:val="0087589F"/>
    <w:rsid w:val="00875947"/>
    <w:rsid w:val="008766FE"/>
    <w:rsid w:val="008768C2"/>
    <w:rsid w:val="00876F00"/>
    <w:rsid w:val="00877273"/>
    <w:rsid w:val="00877463"/>
    <w:rsid w:val="008776E8"/>
    <w:rsid w:val="00877D58"/>
    <w:rsid w:val="00880043"/>
    <w:rsid w:val="00880757"/>
    <w:rsid w:val="00881658"/>
    <w:rsid w:val="00881FC0"/>
    <w:rsid w:val="0088251B"/>
    <w:rsid w:val="008847DC"/>
    <w:rsid w:val="0088530D"/>
    <w:rsid w:val="008857CD"/>
    <w:rsid w:val="008872D3"/>
    <w:rsid w:val="00887835"/>
    <w:rsid w:val="00887FBD"/>
    <w:rsid w:val="00890306"/>
    <w:rsid w:val="008906BE"/>
    <w:rsid w:val="00891DAB"/>
    <w:rsid w:val="00891DBC"/>
    <w:rsid w:val="008923EB"/>
    <w:rsid w:val="00892F79"/>
    <w:rsid w:val="00897B41"/>
    <w:rsid w:val="008A01F5"/>
    <w:rsid w:val="008A0362"/>
    <w:rsid w:val="008A0C39"/>
    <w:rsid w:val="008A1A61"/>
    <w:rsid w:val="008A276E"/>
    <w:rsid w:val="008A4803"/>
    <w:rsid w:val="008A4D34"/>
    <w:rsid w:val="008A59F4"/>
    <w:rsid w:val="008A5E17"/>
    <w:rsid w:val="008A7A40"/>
    <w:rsid w:val="008B0E79"/>
    <w:rsid w:val="008B1ED8"/>
    <w:rsid w:val="008B3480"/>
    <w:rsid w:val="008B3486"/>
    <w:rsid w:val="008B4AEF"/>
    <w:rsid w:val="008B5237"/>
    <w:rsid w:val="008B6B79"/>
    <w:rsid w:val="008B6FDD"/>
    <w:rsid w:val="008B7129"/>
    <w:rsid w:val="008B7BD8"/>
    <w:rsid w:val="008C0526"/>
    <w:rsid w:val="008C08C7"/>
    <w:rsid w:val="008C09E0"/>
    <w:rsid w:val="008C0C7E"/>
    <w:rsid w:val="008C16C6"/>
    <w:rsid w:val="008C17D3"/>
    <w:rsid w:val="008C1994"/>
    <w:rsid w:val="008C2060"/>
    <w:rsid w:val="008C28F8"/>
    <w:rsid w:val="008C2981"/>
    <w:rsid w:val="008C2AF2"/>
    <w:rsid w:val="008C3633"/>
    <w:rsid w:val="008C4403"/>
    <w:rsid w:val="008C47C1"/>
    <w:rsid w:val="008C4EE6"/>
    <w:rsid w:val="008C57FD"/>
    <w:rsid w:val="008C5924"/>
    <w:rsid w:val="008C5D54"/>
    <w:rsid w:val="008C609F"/>
    <w:rsid w:val="008C695A"/>
    <w:rsid w:val="008C6A39"/>
    <w:rsid w:val="008C727D"/>
    <w:rsid w:val="008D123A"/>
    <w:rsid w:val="008D151F"/>
    <w:rsid w:val="008D18E9"/>
    <w:rsid w:val="008D2054"/>
    <w:rsid w:val="008D301B"/>
    <w:rsid w:val="008D3337"/>
    <w:rsid w:val="008D3EBE"/>
    <w:rsid w:val="008D6DCE"/>
    <w:rsid w:val="008D7074"/>
    <w:rsid w:val="008D7650"/>
    <w:rsid w:val="008D7E87"/>
    <w:rsid w:val="008E04D6"/>
    <w:rsid w:val="008E09B7"/>
    <w:rsid w:val="008E24AB"/>
    <w:rsid w:val="008E2BFA"/>
    <w:rsid w:val="008E3197"/>
    <w:rsid w:val="008E3E3F"/>
    <w:rsid w:val="008E4465"/>
    <w:rsid w:val="008E571A"/>
    <w:rsid w:val="008E5BDA"/>
    <w:rsid w:val="008E5E5F"/>
    <w:rsid w:val="008E60DA"/>
    <w:rsid w:val="008E60FA"/>
    <w:rsid w:val="008E684D"/>
    <w:rsid w:val="008E6B9E"/>
    <w:rsid w:val="008E7BD6"/>
    <w:rsid w:val="008F0135"/>
    <w:rsid w:val="008F0AEC"/>
    <w:rsid w:val="008F0D5C"/>
    <w:rsid w:val="008F130B"/>
    <w:rsid w:val="008F1378"/>
    <w:rsid w:val="008F1FAC"/>
    <w:rsid w:val="008F31FF"/>
    <w:rsid w:val="008F332B"/>
    <w:rsid w:val="008F592F"/>
    <w:rsid w:val="008F5C99"/>
    <w:rsid w:val="008F608E"/>
    <w:rsid w:val="008F60E9"/>
    <w:rsid w:val="008F7E76"/>
    <w:rsid w:val="008F7F8A"/>
    <w:rsid w:val="00901391"/>
    <w:rsid w:val="00901E95"/>
    <w:rsid w:val="00905058"/>
    <w:rsid w:val="00905357"/>
    <w:rsid w:val="00905E95"/>
    <w:rsid w:val="00906A6D"/>
    <w:rsid w:val="00906FCE"/>
    <w:rsid w:val="00907263"/>
    <w:rsid w:val="0091196D"/>
    <w:rsid w:val="009121AE"/>
    <w:rsid w:val="009122DF"/>
    <w:rsid w:val="0091235F"/>
    <w:rsid w:val="00912E35"/>
    <w:rsid w:val="009138CB"/>
    <w:rsid w:val="0091465B"/>
    <w:rsid w:val="00914665"/>
    <w:rsid w:val="00915E2D"/>
    <w:rsid w:val="0091610A"/>
    <w:rsid w:val="009165E7"/>
    <w:rsid w:val="00917031"/>
    <w:rsid w:val="00920D6F"/>
    <w:rsid w:val="00920FF1"/>
    <w:rsid w:val="009217D7"/>
    <w:rsid w:val="009225D9"/>
    <w:rsid w:val="0092317A"/>
    <w:rsid w:val="009238D2"/>
    <w:rsid w:val="00923B80"/>
    <w:rsid w:val="00924B05"/>
    <w:rsid w:val="00925521"/>
    <w:rsid w:val="0092611C"/>
    <w:rsid w:val="00926F80"/>
    <w:rsid w:val="009279BF"/>
    <w:rsid w:val="00927FCC"/>
    <w:rsid w:val="0093066B"/>
    <w:rsid w:val="0093290E"/>
    <w:rsid w:val="00932A15"/>
    <w:rsid w:val="00933A1D"/>
    <w:rsid w:val="00933E5D"/>
    <w:rsid w:val="00936A28"/>
    <w:rsid w:val="00936C93"/>
    <w:rsid w:val="00936E34"/>
    <w:rsid w:val="00937C49"/>
    <w:rsid w:val="00940893"/>
    <w:rsid w:val="00940A09"/>
    <w:rsid w:val="00940AA1"/>
    <w:rsid w:val="009410CF"/>
    <w:rsid w:val="00941EA9"/>
    <w:rsid w:val="0094232F"/>
    <w:rsid w:val="00942484"/>
    <w:rsid w:val="0094347E"/>
    <w:rsid w:val="009434A6"/>
    <w:rsid w:val="0094435D"/>
    <w:rsid w:val="00945318"/>
    <w:rsid w:val="00947374"/>
    <w:rsid w:val="0094796E"/>
    <w:rsid w:val="00950077"/>
    <w:rsid w:val="00950630"/>
    <w:rsid w:val="00950F6E"/>
    <w:rsid w:val="00951AC5"/>
    <w:rsid w:val="009537FE"/>
    <w:rsid w:val="009545FA"/>
    <w:rsid w:val="009551B9"/>
    <w:rsid w:val="00960007"/>
    <w:rsid w:val="0096037A"/>
    <w:rsid w:val="009605AC"/>
    <w:rsid w:val="00961436"/>
    <w:rsid w:val="00961AFF"/>
    <w:rsid w:val="00963328"/>
    <w:rsid w:val="00963B1E"/>
    <w:rsid w:val="00964033"/>
    <w:rsid w:val="0096548A"/>
    <w:rsid w:val="009663B0"/>
    <w:rsid w:val="00966583"/>
    <w:rsid w:val="009671E8"/>
    <w:rsid w:val="00970142"/>
    <w:rsid w:val="00970279"/>
    <w:rsid w:val="009715AE"/>
    <w:rsid w:val="009718AC"/>
    <w:rsid w:val="00971D4B"/>
    <w:rsid w:val="0097297A"/>
    <w:rsid w:val="00973B62"/>
    <w:rsid w:val="009744AA"/>
    <w:rsid w:val="00974A49"/>
    <w:rsid w:val="00974C89"/>
    <w:rsid w:val="00975312"/>
    <w:rsid w:val="0097572A"/>
    <w:rsid w:val="009766CF"/>
    <w:rsid w:val="00976F37"/>
    <w:rsid w:val="00977792"/>
    <w:rsid w:val="00980561"/>
    <w:rsid w:val="00980BE8"/>
    <w:rsid w:val="00980E4F"/>
    <w:rsid w:val="00981041"/>
    <w:rsid w:val="00981D6D"/>
    <w:rsid w:val="00982A9C"/>
    <w:rsid w:val="009830D8"/>
    <w:rsid w:val="009843C7"/>
    <w:rsid w:val="00984FF7"/>
    <w:rsid w:val="00985060"/>
    <w:rsid w:val="00985765"/>
    <w:rsid w:val="00985FC7"/>
    <w:rsid w:val="00986212"/>
    <w:rsid w:val="00986542"/>
    <w:rsid w:val="00990849"/>
    <w:rsid w:val="0099135A"/>
    <w:rsid w:val="009924E5"/>
    <w:rsid w:val="009925E8"/>
    <w:rsid w:val="00992667"/>
    <w:rsid w:val="0099269B"/>
    <w:rsid w:val="00992919"/>
    <w:rsid w:val="00992ADF"/>
    <w:rsid w:val="00993C0A"/>
    <w:rsid w:val="00993D5C"/>
    <w:rsid w:val="00995593"/>
    <w:rsid w:val="00996A04"/>
    <w:rsid w:val="009A1BFA"/>
    <w:rsid w:val="009A1CB1"/>
    <w:rsid w:val="009A2124"/>
    <w:rsid w:val="009A273B"/>
    <w:rsid w:val="009A41D8"/>
    <w:rsid w:val="009A4D8D"/>
    <w:rsid w:val="009A52D0"/>
    <w:rsid w:val="009A7021"/>
    <w:rsid w:val="009A7D6B"/>
    <w:rsid w:val="009B0C97"/>
    <w:rsid w:val="009B1759"/>
    <w:rsid w:val="009B2481"/>
    <w:rsid w:val="009B2D64"/>
    <w:rsid w:val="009B33F9"/>
    <w:rsid w:val="009B3D40"/>
    <w:rsid w:val="009B6D86"/>
    <w:rsid w:val="009B6E15"/>
    <w:rsid w:val="009B7132"/>
    <w:rsid w:val="009B7386"/>
    <w:rsid w:val="009B7F0D"/>
    <w:rsid w:val="009C0645"/>
    <w:rsid w:val="009C1C55"/>
    <w:rsid w:val="009C39EE"/>
    <w:rsid w:val="009C3B88"/>
    <w:rsid w:val="009C466E"/>
    <w:rsid w:val="009C60F6"/>
    <w:rsid w:val="009C65D1"/>
    <w:rsid w:val="009C67A4"/>
    <w:rsid w:val="009C6C8C"/>
    <w:rsid w:val="009C750D"/>
    <w:rsid w:val="009C7643"/>
    <w:rsid w:val="009C7ABD"/>
    <w:rsid w:val="009C7EA9"/>
    <w:rsid w:val="009C7F4B"/>
    <w:rsid w:val="009D0D71"/>
    <w:rsid w:val="009D143A"/>
    <w:rsid w:val="009D206D"/>
    <w:rsid w:val="009D20C6"/>
    <w:rsid w:val="009D2EE9"/>
    <w:rsid w:val="009D3B51"/>
    <w:rsid w:val="009D4C79"/>
    <w:rsid w:val="009D588F"/>
    <w:rsid w:val="009D73FB"/>
    <w:rsid w:val="009D7476"/>
    <w:rsid w:val="009D75F2"/>
    <w:rsid w:val="009E0C19"/>
    <w:rsid w:val="009E1D75"/>
    <w:rsid w:val="009E1F14"/>
    <w:rsid w:val="009E2A66"/>
    <w:rsid w:val="009E3002"/>
    <w:rsid w:val="009E45A7"/>
    <w:rsid w:val="009E46CC"/>
    <w:rsid w:val="009E4C4F"/>
    <w:rsid w:val="009E4C8A"/>
    <w:rsid w:val="009E4EDA"/>
    <w:rsid w:val="009E7EEE"/>
    <w:rsid w:val="009F0141"/>
    <w:rsid w:val="009F13BB"/>
    <w:rsid w:val="009F2E9E"/>
    <w:rsid w:val="009F3260"/>
    <w:rsid w:val="009F3769"/>
    <w:rsid w:val="009F4523"/>
    <w:rsid w:val="009F4D9D"/>
    <w:rsid w:val="009F5CF7"/>
    <w:rsid w:val="009F6E1B"/>
    <w:rsid w:val="009F7062"/>
    <w:rsid w:val="00A002ED"/>
    <w:rsid w:val="00A013F0"/>
    <w:rsid w:val="00A014AD"/>
    <w:rsid w:val="00A01EDC"/>
    <w:rsid w:val="00A02733"/>
    <w:rsid w:val="00A02A43"/>
    <w:rsid w:val="00A02A66"/>
    <w:rsid w:val="00A02DE0"/>
    <w:rsid w:val="00A02F58"/>
    <w:rsid w:val="00A05C9E"/>
    <w:rsid w:val="00A0712D"/>
    <w:rsid w:val="00A074EB"/>
    <w:rsid w:val="00A07CF5"/>
    <w:rsid w:val="00A07E8B"/>
    <w:rsid w:val="00A101B5"/>
    <w:rsid w:val="00A109EE"/>
    <w:rsid w:val="00A12051"/>
    <w:rsid w:val="00A12BD2"/>
    <w:rsid w:val="00A12D74"/>
    <w:rsid w:val="00A13E80"/>
    <w:rsid w:val="00A14270"/>
    <w:rsid w:val="00A14C34"/>
    <w:rsid w:val="00A15B36"/>
    <w:rsid w:val="00A16B11"/>
    <w:rsid w:val="00A16E0A"/>
    <w:rsid w:val="00A17537"/>
    <w:rsid w:val="00A1794D"/>
    <w:rsid w:val="00A205A7"/>
    <w:rsid w:val="00A20DE5"/>
    <w:rsid w:val="00A2113E"/>
    <w:rsid w:val="00A21C10"/>
    <w:rsid w:val="00A21E30"/>
    <w:rsid w:val="00A22052"/>
    <w:rsid w:val="00A220D0"/>
    <w:rsid w:val="00A244A2"/>
    <w:rsid w:val="00A24A9A"/>
    <w:rsid w:val="00A2599F"/>
    <w:rsid w:val="00A265CC"/>
    <w:rsid w:val="00A26B0E"/>
    <w:rsid w:val="00A30997"/>
    <w:rsid w:val="00A30FCA"/>
    <w:rsid w:val="00A342BD"/>
    <w:rsid w:val="00A351B0"/>
    <w:rsid w:val="00A3543E"/>
    <w:rsid w:val="00A35BD6"/>
    <w:rsid w:val="00A363A2"/>
    <w:rsid w:val="00A40E44"/>
    <w:rsid w:val="00A41278"/>
    <w:rsid w:val="00A4192D"/>
    <w:rsid w:val="00A42391"/>
    <w:rsid w:val="00A429EF"/>
    <w:rsid w:val="00A43634"/>
    <w:rsid w:val="00A44010"/>
    <w:rsid w:val="00A44BD0"/>
    <w:rsid w:val="00A45305"/>
    <w:rsid w:val="00A453A1"/>
    <w:rsid w:val="00A455D5"/>
    <w:rsid w:val="00A45942"/>
    <w:rsid w:val="00A4679B"/>
    <w:rsid w:val="00A50300"/>
    <w:rsid w:val="00A515C0"/>
    <w:rsid w:val="00A52031"/>
    <w:rsid w:val="00A53775"/>
    <w:rsid w:val="00A53B4F"/>
    <w:rsid w:val="00A53EA3"/>
    <w:rsid w:val="00A543C6"/>
    <w:rsid w:val="00A564D2"/>
    <w:rsid w:val="00A567D7"/>
    <w:rsid w:val="00A56885"/>
    <w:rsid w:val="00A56D82"/>
    <w:rsid w:val="00A603DF"/>
    <w:rsid w:val="00A60646"/>
    <w:rsid w:val="00A62516"/>
    <w:rsid w:val="00A62A95"/>
    <w:rsid w:val="00A62C30"/>
    <w:rsid w:val="00A63464"/>
    <w:rsid w:val="00A639D1"/>
    <w:rsid w:val="00A63D6E"/>
    <w:rsid w:val="00A6405C"/>
    <w:rsid w:val="00A6460E"/>
    <w:rsid w:val="00A660CA"/>
    <w:rsid w:val="00A667C1"/>
    <w:rsid w:val="00A6758E"/>
    <w:rsid w:val="00A67E00"/>
    <w:rsid w:val="00A71175"/>
    <w:rsid w:val="00A7119E"/>
    <w:rsid w:val="00A7138F"/>
    <w:rsid w:val="00A7180F"/>
    <w:rsid w:val="00A71970"/>
    <w:rsid w:val="00A71CE1"/>
    <w:rsid w:val="00A73D3A"/>
    <w:rsid w:val="00A74265"/>
    <w:rsid w:val="00A754D9"/>
    <w:rsid w:val="00A75E9D"/>
    <w:rsid w:val="00A76848"/>
    <w:rsid w:val="00A76B3F"/>
    <w:rsid w:val="00A773BF"/>
    <w:rsid w:val="00A778EE"/>
    <w:rsid w:val="00A77D31"/>
    <w:rsid w:val="00A80465"/>
    <w:rsid w:val="00A80ED4"/>
    <w:rsid w:val="00A833D2"/>
    <w:rsid w:val="00A8364F"/>
    <w:rsid w:val="00A83CD5"/>
    <w:rsid w:val="00A84100"/>
    <w:rsid w:val="00A8473C"/>
    <w:rsid w:val="00A8495D"/>
    <w:rsid w:val="00A85DB8"/>
    <w:rsid w:val="00A871FA"/>
    <w:rsid w:val="00A8777C"/>
    <w:rsid w:val="00A9001C"/>
    <w:rsid w:val="00A90851"/>
    <w:rsid w:val="00A91641"/>
    <w:rsid w:val="00A92398"/>
    <w:rsid w:val="00A92542"/>
    <w:rsid w:val="00A94500"/>
    <w:rsid w:val="00A94963"/>
    <w:rsid w:val="00A95546"/>
    <w:rsid w:val="00A9559D"/>
    <w:rsid w:val="00A9616C"/>
    <w:rsid w:val="00A963E6"/>
    <w:rsid w:val="00A9640A"/>
    <w:rsid w:val="00A976EF"/>
    <w:rsid w:val="00AA1E11"/>
    <w:rsid w:val="00AA1E6D"/>
    <w:rsid w:val="00AA29E7"/>
    <w:rsid w:val="00AA4418"/>
    <w:rsid w:val="00AA4791"/>
    <w:rsid w:val="00AA52F5"/>
    <w:rsid w:val="00AA5CAB"/>
    <w:rsid w:val="00AA5EE3"/>
    <w:rsid w:val="00AA7BC6"/>
    <w:rsid w:val="00AB081B"/>
    <w:rsid w:val="00AB1F53"/>
    <w:rsid w:val="00AB28B9"/>
    <w:rsid w:val="00AB3064"/>
    <w:rsid w:val="00AB3BA3"/>
    <w:rsid w:val="00AB589B"/>
    <w:rsid w:val="00AB5F0D"/>
    <w:rsid w:val="00AB6488"/>
    <w:rsid w:val="00AB65FC"/>
    <w:rsid w:val="00AB6959"/>
    <w:rsid w:val="00AB71F2"/>
    <w:rsid w:val="00AB7A6F"/>
    <w:rsid w:val="00AC015E"/>
    <w:rsid w:val="00AC1844"/>
    <w:rsid w:val="00AC537D"/>
    <w:rsid w:val="00AC55B1"/>
    <w:rsid w:val="00AC5B8E"/>
    <w:rsid w:val="00AC63EC"/>
    <w:rsid w:val="00AC6ACC"/>
    <w:rsid w:val="00AC6F3D"/>
    <w:rsid w:val="00AC7B8F"/>
    <w:rsid w:val="00AC7C53"/>
    <w:rsid w:val="00AD061A"/>
    <w:rsid w:val="00AD0980"/>
    <w:rsid w:val="00AD11D0"/>
    <w:rsid w:val="00AD1468"/>
    <w:rsid w:val="00AD161E"/>
    <w:rsid w:val="00AD1685"/>
    <w:rsid w:val="00AD219F"/>
    <w:rsid w:val="00AD26DD"/>
    <w:rsid w:val="00AD29F5"/>
    <w:rsid w:val="00AD2CE8"/>
    <w:rsid w:val="00AD31B4"/>
    <w:rsid w:val="00AD454B"/>
    <w:rsid w:val="00AD62E9"/>
    <w:rsid w:val="00AD71B7"/>
    <w:rsid w:val="00AD71FA"/>
    <w:rsid w:val="00AD74AA"/>
    <w:rsid w:val="00AD7920"/>
    <w:rsid w:val="00AE03DE"/>
    <w:rsid w:val="00AE14F6"/>
    <w:rsid w:val="00AE2869"/>
    <w:rsid w:val="00AE46B9"/>
    <w:rsid w:val="00AE5332"/>
    <w:rsid w:val="00AE71D9"/>
    <w:rsid w:val="00AE78E1"/>
    <w:rsid w:val="00AE7C04"/>
    <w:rsid w:val="00AF0213"/>
    <w:rsid w:val="00AF02D5"/>
    <w:rsid w:val="00AF06DB"/>
    <w:rsid w:val="00AF0CA4"/>
    <w:rsid w:val="00AF139F"/>
    <w:rsid w:val="00AF15BB"/>
    <w:rsid w:val="00AF1AC9"/>
    <w:rsid w:val="00AF1D46"/>
    <w:rsid w:val="00AF2060"/>
    <w:rsid w:val="00AF28E9"/>
    <w:rsid w:val="00AF3278"/>
    <w:rsid w:val="00AF3785"/>
    <w:rsid w:val="00AF37B5"/>
    <w:rsid w:val="00AF4241"/>
    <w:rsid w:val="00AF44BA"/>
    <w:rsid w:val="00AF4D4C"/>
    <w:rsid w:val="00AF6774"/>
    <w:rsid w:val="00AF6812"/>
    <w:rsid w:val="00AF7722"/>
    <w:rsid w:val="00B00056"/>
    <w:rsid w:val="00B00BEF"/>
    <w:rsid w:val="00B01396"/>
    <w:rsid w:val="00B022EF"/>
    <w:rsid w:val="00B03766"/>
    <w:rsid w:val="00B04258"/>
    <w:rsid w:val="00B0653E"/>
    <w:rsid w:val="00B06E81"/>
    <w:rsid w:val="00B06F57"/>
    <w:rsid w:val="00B07249"/>
    <w:rsid w:val="00B0725A"/>
    <w:rsid w:val="00B07884"/>
    <w:rsid w:val="00B07CB7"/>
    <w:rsid w:val="00B11978"/>
    <w:rsid w:val="00B11ADD"/>
    <w:rsid w:val="00B12494"/>
    <w:rsid w:val="00B12AE4"/>
    <w:rsid w:val="00B13095"/>
    <w:rsid w:val="00B13423"/>
    <w:rsid w:val="00B1365A"/>
    <w:rsid w:val="00B13DCB"/>
    <w:rsid w:val="00B141AB"/>
    <w:rsid w:val="00B14997"/>
    <w:rsid w:val="00B15A7A"/>
    <w:rsid w:val="00B167CE"/>
    <w:rsid w:val="00B16C69"/>
    <w:rsid w:val="00B16DA2"/>
    <w:rsid w:val="00B1735D"/>
    <w:rsid w:val="00B179F4"/>
    <w:rsid w:val="00B17C82"/>
    <w:rsid w:val="00B214F5"/>
    <w:rsid w:val="00B22169"/>
    <w:rsid w:val="00B22202"/>
    <w:rsid w:val="00B237DA"/>
    <w:rsid w:val="00B254C3"/>
    <w:rsid w:val="00B30001"/>
    <w:rsid w:val="00B30E51"/>
    <w:rsid w:val="00B315DE"/>
    <w:rsid w:val="00B31987"/>
    <w:rsid w:val="00B328B5"/>
    <w:rsid w:val="00B33108"/>
    <w:rsid w:val="00B33469"/>
    <w:rsid w:val="00B34DD4"/>
    <w:rsid w:val="00B3505F"/>
    <w:rsid w:val="00B356A1"/>
    <w:rsid w:val="00B35D0D"/>
    <w:rsid w:val="00B35D64"/>
    <w:rsid w:val="00B35EC6"/>
    <w:rsid w:val="00B363B8"/>
    <w:rsid w:val="00B371F5"/>
    <w:rsid w:val="00B402CF"/>
    <w:rsid w:val="00B40856"/>
    <w:rsid w:val="00B4123D"/>
    <w:rsid w:val="00B4167D"/>
    <w:rsid w:val="00B41CD2"/>
    <w:rsid w:val="00B426E5"/>
    <w:rsid w:val="00B4338C"/>
    <w:rsid w:val="00B4495E"/>
    <w:rsid w:val="00B45AE7"/>
    <w:rsid w:val="00B45B86"/>
    <w:rsid w:val="00B466C9"/>
    <w:rsid w:val="00B46990"/>
    <w:rsid w:val="00B46CB5"/>
    <w:rsid w:val="00B47950"/>
    <w:rsid w:val="00B52274"/>
    <w:rsid w:val="00B538CE"/>
    <w:rsid w:val="00B53ABB"/>
    <w:rsid w:val="00B54E52"/>
    <w:rsid w:val="00B54EA3"/>
    <w:rsid w:val="00B55C0A"/>
    <w:rsid w:val="00B572AC"/>
    <w:rsid w:val="00B57359"/>
    <w:rsid w:val="00B57B23"/>
    <w:rsid w:val="00B57BAB"/>
    <w:rsid w:val="00B57CCF"/>
    <w:rsid w:val="00B616F1"/>
    <w:rsid w:val="00B6191C"/>
    <w:rsid w:val="00B62059"/>
    <w:rsid w:val="00B620B3"/>
    <w:rsid w:val="00B62268"/>
    <w:rsid w:val="00B62678"/>
    <w:rsid w:val="00B628DD"/>
    <w:rsid w:val="00B65777"/>
    <w:rsid w:val="00B66557"/>
    <w:rsid w:val="00B674F3"/>
    <w:rsid w:val="00B67B89"/>
    <w:rsid w:val="00B67F74"/>
    <w:rsid w:val="00B70C43"/>
    <w:rsid w:val="00B71465"/>
    <w:rsid w:val="00B72070"/>
    <w:rsid w:val="00B73E0F"/>
    <w:rsid w:val="00B7427E"/>
    <w:rsid w:val="00B745B0"/>
    <w:rsid w:val="00B74E60"/>
    <w:rsid w:val="00B75EC5"/>
    <w:rsid w:val="00B76542"/>
    <w:rsid w:val="00B77848"/>
    <w:rsid w:val="00B804E6"/>
    <w:rsid w:val="00B80589"/>
    <w:rsid w:val="00B81531"/>
    <w:rsid w:val="00B8168B"/>
    <w:rsid w:val="00B81C4C"/>
    <w:rsid w:val="00B8244B"/>
    <w:rsid w:val="00B838BE"/>
    <w:rsid w:val="00B84061"/>
    <w:rsid w:val="00B85539"/>
    <w:rsid w:val="00B859A8"/>
    <w:rsid w:val="00B85AF0"/>
    <w:rsid w:val="00B90ABD"/>
    <w:rsid w:val="00B94ED1"/>
    <w:rsid w:val="00B95104"/>
    <w:rsid w:val="00B96451"/>
    <w:rsid w:val="00B9658D"/>
    <w:rsid w:val="00B96AE5"/>
    <w:rsid w:val="00BA148C"/>
    <w:rsid w:val="00BA19B9"/>
    <w:rsid w:val="00BA1CA8"/>
    <w:rsid w:val="00BA1F7C"/>
    <w:rsid w:val="00BA2141"/>
    <w:rsid w:val="00BA2DD4"/>
    <w:rsid w:val="00BA31D7"/>
    <w:rsid w:val="00BA391F"/>
    <w:rsid w:val="00BA3C56"/>
    <w:rsid w:val="00BA4252"/>
    <w:rsid w:val="00BA4EB6"/>
    <w:rsid w:val="00BA6A23"/>
    <w:rsid w:val="00BA71BD"/>
    <w:rsid w:val="00BA7E2F"/>
    <w:rsid w:val="00BB0131"/>
    <w:rsid w:val="00BB151A"/>
    <w:rsid w:val="00BB33C6"/>
    <w:rsid w:val="00BB35F5"/>
    <w:rsid w:val="00BB3629"/>
    <w:rsid w:val="00BB4301"/>
    <w:rsid w:val="00BB4B76"/>
    <w:rsid w:val="00BB63B9"/>
    <w:rsid w:val="00BC0073"/>
    <w:rsid w:val="00BC1928"/>
    <w:rsid w:val="00BC25A4"/>
    <w:rsid w:val="00BC25D7"/>
    <w:rsid w:val="00BC271D"/>
    <w:rsid w:val="00BC2A82"/>
    <w:rsid w:val="00BC2F09"/>
    <w:rsid w:val="00BC35C0"/>
    <w:rsid w:val="00BC3788"/>
    <w:rsid w:val="00BC4932"/>
    <w:rsid w:val="00BC60F1"/>
    <w:rsid w:val="00BC6DEF"/>
    <w:rsid w:val="00BD0997"/>
    <w:rsid w:val="00BD0C3B"/>
    <w:rsid w:val="00BD13AC"/>
    <w:rsid w:val="00BD194B"/>
    <w:rsid w:val="00BD228D"/>
    <w:rsid w:val="00BD2753"/>
    <w:rsid w:val="00BD2CA0"/>
    <w:rsid w:val="00BD36AC"/>
    <w:rsid w:val="00BD36CE"/>
    <w:rsid w:val="00BD3A2F"/>
    <w:rsid w:val="00BD3C16"/>
    <w:rsid w:val="00BD3C27"/>
    <w:rsid w:val="00BD5A5E"/>
    <w:rsid w:val="00BD6013"/>
    <w:rsid w:val="00BD6CFA"/>
    <w:rsid w:val="00BD7614"/>
    <w:rsid w:val="00BE0368"/>
    <w:rsid w:val="00BE14DA"/>
    <w:rsid w:val="00BE4CB4"/>
    <w:rsid w:val="00BE5A60"/>
    <w:rsid w:val="00BE5CC5"/>
    <w:rsid w:val="00BE7832"/>
    <w:rsid w:val="00BE7C6F"/>
    <w:rsid w:val="00BF0A9A"/>
    <w:rsid w:val="00BF0F53"/>
    <w:rsid w:val="00BF20DA"/>
    <w:rsid w:val="00BF3B49"/>
    <w:rsid w:val="00BF3CFF"/>
    <w:rsid w:val="00BF480D"/>
    <w:rsid w:val="00BF492E"/>
    <w:rsid w:val="00BF630E"/>
    <w:rsid w:val="00BF681D"/>
    <w:rsid w:val="00BF68EF"/>
    <w:rsid w:val="00BF6CDB"/>
    <w:rsid w:val="00BF6FAD"/>
    <w:rsid w:val="00C01A32"/>
    <w:rsid w:val="00C03174"/>
    <w:rsid w:val="00C03968"/>
    <w:rsid w:val="00C03B83"/>
    <w:rsid w:val="00C03C98"/>
    <w:rsid w:val="00C045F2"/>
    <w:rsid w:val="00C0473A"/>
    <w:rsid w:val="00C04C54"/>
    <w:rsid w:val="00C050D5"/>
    <w:rsid w:val="00C05F92"/>
    <w:rsid w:val="00C06220"/>
    <w:rsid w:val="00C10012"/>
    <w:rsid w:val="00C10803"/>
    <w:rsid w:val="00C10958"/>
    <w:rsid w:val="00C112B7"/>
    <w:rsid w:val="00C1131B"/>
    <w:rsid w:val="00C1190D"/>
    <w:rsid w:val="00C12D88"/>
    <w:rsid w:val="00C13295"/>
    <w:rsid w:val="00C14FE2"/>
    <w:rsid w:val="00C1561E"/>
    <w:rsid w:val="00C15D39"/>
    <w:rsid w:val="00C1699F"/>
    <w:rsid w:val="00C209EA"/>
    <w:rsid w:val="00C2146E"/>
    <w:rsid w:val="00C21BAF"/>
    <w:rsid w:val="00C21FEC"/>
    <w:rsid w:val="00C2205C"/>
    <w:rsid w:val="00C22B3E"/>
    <w:rsid w:val="00C25757"/>
    <w:rsid w:val="00C257AA"/>
    <w:rsid w:val="00C25EA4"/>
    <w:rsid w:val="00C26B0F"/>
    <w:rsid w:val="00C273D6"/>
    <w:rsid w:val="00C30240"/>
    <w:rsid w:val="00C305EF"/>
    <w:rsid w:val="00C30EC1"/>
    <w:rsid w:val="00C31898"/>
    <w:rsid w:val="00C31B97"/>
    <w:rsid w:val="00C31D66"/>
    <w:rsid w:val="00C31E54"/>
    <w:rsid w:val="00C32443"/>
    <w:rsid w:val="00C35ED0"/>
    <w:rsid w:val="00C366EF"/>
    <w:rsid w:val="00C36BD0"/>
    <w:rsid w:val="00C36D27"/>
    <w:rsid w:val="00C37792"/>
    <w:rsid w:val="00C4085A"/>
    <w:rsid w:val="00C41563"/>
    <w:rsid w:val="00C4173B"/>
    <w:rsid w:val="00C422A9"/>
    <w:rsid w:val="00C42353"/>
    <w:rsid w:val="00C43307"/>
    <w:rsid w:val="00C4347E"/>
    <w:rsid w:val="00C4403D"/>
    <w:rsid w:val="00C44296"/>
    <w:rsid w:val="00C44BBD"/>
    <w:rsid w:val="00C44E7F"/>
    <w:rsid w:val="00C46255"/>
    <w:rsid w:val="00C46438"/>
    <w:rsid w:val="00C46571"/>
    <w:rsid w:val="00C4709F"/>
    <w:rsid w:val="00C47941"/>
    <w:rsid w:val="00C4798D"/>
    <w:rsid w:val="00C47A7A"/>
    <w:rsid w:val="00C50EBE"/>
    <w:rsid w:val="00C514B0"/>
    <w:rsid w:val="00C52011"/>
    <w:rsid w:val="00C5262C"/>
    <w:rsid w:val="00C53ED2"/>
    <w:rsid w:val="00C5472D"/>
    <w:rsid w:val="00C54F6B"/>
    <w:rsid w:val="00C56878"/>
    <w:rsid w:val="00C568F1"/>
    <w:rsid w:val="00C56C77"/>
    <w:rsid w:val="00C56E03"/>
    <w:rsid w:val="00C5788A"/>
    <w:rsid w:val="00C60295"/>
    <w:rsid w:val="00C604C6"/>
    <w:rsid w:val="00C609AB"/>
    <w:rsid w:val="00C617EC"/>
    <w:rsid w:val="00C61E32"/>
    <w:rsid w:val="00C61FA4"/>
    <w:rsid w:val="00C62D26"/>
    <w:rsid w:val="00C63184"/>
    <w:rsid w:val="00C64190"/>
    <w:rsid w:val="00C644DE"/>
    <w:rsid w:val="00C6471E"/>
    <w:rsid w:val="00C65A63"/>
    <w:rsid w:val="00C65F3A"/>
    <w:rsid w:val="00C6623F"/>
    <w:rsid w:val="00C668BE"/>
    <w:rsid w:val="00C669B0"/>
    <w:rsid w:val="00C674FB"/>
    <w:rsid w:val="00C67918"/>
    <w:rsid w:val="00C70734"/>
    <w:rsid w:val="00C708E8"/>
    <w:rsid w:val="00C723DC"/>
    <w:rsid w:val="00C72909"/>
    <w:rsid w:val="00C73907"/>
    <w:rsid w:val="00C7426C"/>
    <w:rsid w:val="00C74508"/>
    <w:rsid w:val="00C74677"/>
    <w:rsid w:val="00C74AFC"/>
    <w:rsid w:val="00C74DD3"/>
    <w:rsid w:val="00C75066"/>
    <w:rsid w:val="00C751C0"/>
    <w:rsid w:val="00C75BB0"/>
    <w:rsid w:val="00C76A30"/>
    <w:rsid w:val="00C76E80"/>
    <w:rsid w:val="00C77BD1"/>
    <w:rsid w:val="00C77F2C"/>
    <w:rsid w:val="00C80762"/>
    <w:rsid w:val="00C81BF7"/>
    <w:rsid w:val="00C81D30"/>
    <w:rsid w:val="00C8293B"/>
    <w:rsid w:val="00C85F42"/>
    <w:rsid w:val="00C86CD7"/>
    <w:rsid w:val="00C87540"/>
    <w:rsid w:val="00C87624"/>
    <w:rsid w:val="00C879B3"/>
    <w:rsid w:val="00C900E8"/>
    <w:rsid w:val="00C90847"/>
    <w:rsid w:val="00C90CEE"/>
    <w:rsid w:val="00C90E79"/>
    <w:rsid w:val="00C914D4"/>
    <w:rsid w:val="00C9192C"/>
    <w:rsid w:val="00C91A8F"/>
    <w:rsid w:val="00C92B8B"/>
    <w:rsid w:val="00C92DD2"/>
    <w:rsid w:val="00C94572"/>
    <w:rsid w:val="00C9482D"/>
    <w:rsid w:val="00C9488A"/>
    <w:rsid w:val="00C94D1C"/>
    <w:rsid w:val="00C94E41"/>
    <w:rsid w:val="00C94EE0"/>
    <w:rsid w:val="00C95394"/>
    <w:rsid w:val="00C956AB"/>
    <w:rsid w:val="00C9599C"/>
    <w:rsid w:val="00C96F09"/>
    <w:rsid w:val="00CA1CF4"/>
    <w:rsid w:val="00CA20E5"/>
    <w:rsid w:val="00CA2444"/>
    <w:rsid w:val="00CA2EBF"/>
    <w:rsid w:val="00CA3B44"/>
    <w:rsid w:val="00CA474F"/>
    <w:rsid w:val="00CA4924"/>
    <w:rsid w:val="00CA495E"/>
    <w:rsid w:val="00CA4F4F"/>
    <w:rsid w:val="00CA5276"/>
    <w:rsid w:val="00CA5511"/>
    <w:rsid w:val="00CA584C"/>
    <w:rsid w:val="00CA5A45"/>
    <w:rsid w:val="00CA653F"/>
    <w:rsid w:val="00CA7582"/>
    <w:rsid w:val="00CB21B8"/>
    <w:rsid w:val="00CB27CB"/>
    <w:rsid w:val="00CB3285"/>
    <w:rsid w:val="00CB355C"/>
    <w:rsid w:val="00CB433D"/>
    <w:rsid w:val="00CB437A"/>
    <w:rsid w:val="00CB448B"/>
    <w:rsid w:val="00CB473B"/>
    <w:rsid w:val="00CB4DD3"/>
    <w:rsid w:val="00CB53E3"/>
    <w:rsid w:val="00CB57B9"/>
    <w:rsid w:val="00CB7C1B"/>
    <w:rsid w:val="00CB7E73"/>
    <w:rsid w:val="00CC033B"/>
    <w:rsid w:val="00CC0386"/>
    <w:rsid w:val="00CC10DF"/>
    <w:rsid w:val="00CC121F"/>
    <w:rsid w:val="00CC2BD2"/>
    <w:rsid w:val="00CC3A6D"/>
    <w:rsid w:val="00CC4995"/>
    <w:rsid w:val="00CC51EF"/>
    <w:rsid w:val="00CC53B8"/>
    <w:rsid w:val="00CC6B4F"/>
    <w:rsid w:val="00CD1634"/>
    <w:rsid w:val="00CD1F5C"/>
    <w:rsid w:val="00CD29DC"/>
    <w:rsid w:val="00CD33A7"/>
    <w:rsid w:val="00CD4FE4"/>
    <w:rsid w:val="00CD52A0"/>
    <w:rsid w:val="00CD5A2D"/>
    <w:rsid w:val="00CD5FEF"/>
    <w:rsid w:val="00CD6C0B"/>
    <w:rsid w:val="00CD6F5B"/>
    <w:rsid w:val="00CD73CB"/>
    <w:rsid w:val="00CD7996"/>
    <w:rsid w:val="00CD799E"/>
    <w:rsid w:val="00CE0C7A"/>
    <w:rsid w:val="00CE13B6"/>
    <w:rsid w:val="00CE17A2"/>
    <w:rsid w:val="00CE1C86"/>
    <w:rsid w:val="00CE2F54"/>
    <w:rsid w:val="00CE3520"/>
    <w:rsid w:val="00CE3606"/>
    <w:rsid w:val="00CE46EA"/>
    <w:rsid w:val="00CE4A32"/>
    <w:rsid w:val="00CE4E84"/>
    <w:rsid w:val="00CE5390"/>
    <w:rsid w:val="00CE5D9C"/>
    <w:rsid w:val="00CE62C4"/>
    <w:rsid w:val="00CE64A9"/>
    <w:rsid w:val="00CE66DF"/>
    <w:rsid w:val="00CE7196"/>
    <w:rsid w:val="00CE760C"/>
    <w:rsid w:val="00CE7719"/>
    <w:rsid w:val="00CE7CE9"/>
    <w:rsid w:val="00CF17EA"/>
    <w:rsid w:val="00CF1C06"/>
    <w:rsid w:val="00CF279F"/>
    <w:rsid w:val="00CF296A"/>
    <w:rsid w:val="00CF32EB"/>
    <w:rsid w:val="00CF33E4"/>
    <w:rsid w:val="00CF3C04"/>
    <w:rsid w:val="00CF44AA"/>
    <w:rsid w:val="00CF4558"/>
    <w:rsid w:val="00CF4BAD"/>
    <w:rsid w:val="00CF4FD0"/>
    <w:rsid w:val="00CF61E7"/>
    <w:rsid w:val="00CF6D26"/>
    <w:rsid w:val="00CF6FAB"/>
    <w:rsid w:val="00CF79FB"/>
    <w:rsid w:val="00CF7B90"/>
    <w:rsid w:val="00D00A4F"/>
    <w:rsid w:val="00D019EC"/>
    <w:rsid w:val="00D023D6"/>
    <w:rsid w:val="00D050A6"/>
    <w:rsid w:val="00D05D8F"/>
    <w:rsid w:val="00D067C1"/>
    <w:rsid w:val="00D07AA5"/>
    <w:rsid w:val="00D07CE9"/>
    <w:rsid w:val="00D102B9"/>
    <w:rsid w:val="00D10A04"/>
    <w:rsid w:val="00D111E7"/>
    <w:rsid w:val="00D118F2"/>
    <w:rsid w:val="00D132FE"/>
    <w:rsid w:val="00D13478"/>
    <w:rsid w:val="00D13CBE"/>
    <w:rsid w:val="00D14065"/>
    <w:rsid w:val="00D15578"/>
    <w:rsid w:val="00D157DC"/>
    <w:rsid w:val="00D158C0"/>
    <w:rsid w:val="00D16EA1"/>
    <w:rsid w:val="00D16EE9"/>
    <w:rsid w:val="00D178C4"/>
    <w:rsid w:val="00D17CAE"/>
    <w:rsid w:val="00D17EB1"/>
    <w:rsid w:val="00D20E97"/>
    <w:rsid w:val="00D211A4"/>
    <w:rsid w:val="00D21EE5"/>
    <w:rsid w:val="00D224CE"/>
    <w:rsid w:val="00D22D70"/>
    <w:rsid w:val="00D2312B"/>
    <w:rsid w:val="00D24BC7"/>
    <w:rsid w:val="00D24BF1"/>
    <w:rsid w:val="00D24F45"/>
    <w:rsid w:val="00D250CD"/>
    <w:rsid w:val="00D25182"/>
    <w:rsid w:val="00D2526F"/>
    <w:rsid w:val="00D259C9"/>
    <w:rsid w:val="00D261FA"/>
    <w:rsid w:val="00D279F7"/>
    <w:rsid w:val="00D27A2E"/>
    <w:rsid w:val="00D27B69"/>
    <w:rsid w:val="00D27EB9"/>
    <w:rsid w:val="00D3060B"/>
    <w:rsid w:val="00D30DDA"/>
    <w:rsid w:val="00D31446"/>
    <w:rsid w:val="00D3146E"/>
    <w:rsid w:val="00D32BEB"/>
    <w:rsid w:val="00D32EEB"/>
    <w:rsid w:val="00D338C3"/>
    <w:rsid w:val="00D3393D"/>
    <w:rsid w:val="00D34173"/>
    <w:rsid w:val="00D343F3"/>
    <w:rsid w:val="00D347E9"/>
    <w:rsid w:val="00D35C65"/>
    <w:rsid w:val="00D40ECD"/>
    <w:rsid w:val="00D4121E"/>
    <w:rsid w:val="00D4164D"/>
    <w:rsid w:val="00D41674"/>
    <w:rsid w:val="00D41F18"/>
    <w:rsid w:val="00D42101"/>
    <w:rsid w:val="00D42650"/>
    <w:rsid w:val="00D42760"/>
    <w:rsid w:val="00D43A60"/>
    <w:rsid w:val="00D452A8"/>
    <w:rsid w:val="00D4560F"/>
    <w:rsid w:val="00D45905"/>
    <w:rsid w:val="00D4717F"/>
    <w:rsid w:val="00D5009C"/>
    <w:rsid w:val="00D514C6"/>
    <w:rsid w:val="00D51A98"/>
    <w:rsid w:val="00D51F99"/>
    <w:rsid w:val="00D5251B"/>
    <w:rsid w:val="00D536D6"/>
    <w:rsid w:val="00D53733"/>
    <w:rsid w:val="00D54F91"/>
    <w:rsid w:val="00D550E0"/>
    <w:rsid w:val="00D552F5"/>
    <w:rsid w:val="00D5590A"/>
    <w:rsid w:val="00D55BF8"/>
    <w:rsid w:val="00D5715C"/>
    <w:rsid w:val="00D6229F"/>
    <w:rsid w:val="00D62FB3"/>
    <w:rsid w:val="00D63042"/>
    <w:rsid w:val="00D65013"/>
    <w:rsid w:val="00D67449"/>
    <w:rsid w:val="00D675D6"/>
    <w:rsid w:val="00D67EFE"/>
    <w:rsid w:val="00D71244"/>
    <w:rsid w:val="00D721D5"/>
    <w:rsid w:val="00D7275D"/>
    <w:rsid w:val="00D72BF4"/>
    <w:rsid w:val="00D75F61"/>
    <w:rsid w:val="00D76238"/>
    <w:rsid w:val="00D76527"/>
    <w:rsid w:val="00D7672B"/>
    <w:rsid w:val="00D810B0"/>
    <w:rsid w:val="00D8128B"/>
    <w:rsid w:val="00D81651"/>
    <w:rsid w:val="00D81EFE"/>
    <w:rsid w:val="00D822BB"/>
    <w:rsid w:val="00D83341"/>
    <w:rsid w:val="00D838B8"/>
    <w:rsid w:val="00D8525C"/>
    <w:rsid w:val="00D8562A"/>
    <w:rsid w:val="00D859D8"/>
    <w:rsid w:val="00D86217"/>
    <w:rsid w:val="00D86AF1"/>
    <w:rsid w:val="00D872C1"/>
    <w:rsid w:val="00D878D7"/>
    <w:rsid w:val="00D90345"/>
    <w:rsid w:val="00D90AFE"/>
    <w:rsid w:val="00D91054"/>
    <w:rsid w:val="00D91A57"/>
    <w:rsid w:val="00D924F6"/>
    <w:rsid w:val="00D92EEF"/>
    <w:rsid w:val="00D95174"/>
    <w:rsid w:val="00D95D05"/>
    <w:rsid w:val="00D96069"/>
    <w:rsid w:val="00D96F05"/>
    <w:rsid w:val="00D9700E"/>
    <w:rsid w:val="00D97A37"/>
    <w:rsid w:val="00DA019C"/>
    <w:rsid w:val="00DA01DD"/>
    <w:rsid w:val="00DA1188"/>
    <w:rsid w:val="00DA164B"/>
    <w:rsid w:val="00DA16E4"/>
    <w:rsid w:val="00DA1BBC"/>
    <w:rsid w:val="00DA2545"/>
    <w:rsid w:val="00DA29FB"/>
    <w:rsid w:val="00DA3230"/>
    <w:rsid w:val="00DA3702"/>
    <w:rsid w:val="00DA434A"/>
    <w:rsid w:val="00DA4455"/>
    <w:rsid w:val="00DA4BD2"/>
    <w:rsid w:val="00DA5116"/>
    <w:rsid w:val="00DA7736"/>
    <w:rsid w:val="00DA7BB4"/>
    <w:rsid w:val="00DB0B6B"/>
    <w:rsid w:val="00DB1281"/>
    <w:rsid w:val="00DB1443"/>
    <w:rsid w:val="00DB1CAA"/>
    <w:rsid w:val="00DB1DF5"/>
    <w:rsid w:val="00DB1EDD"/>
    <w:rsid w:val="00DB285C"/>
    <w:rsid w:val="00DB2A9D"/>
    <w:rsid w:val="00DB44A5"/>
    <w:rsid w:val="00DB48A3"/>
    <w:rsid w:val="00DB4927"/>
    <w:rsid w:val="00DB4CF1"/>
    <w:rsid w:val="00DB4D21"/>
    <w:rsid w:val="00DB59CA"/>
    <w:rsid w:val="00DB5A10"/>
    <w:rsid w:val="00DB6036"/>
    <w:rsid w:val="00DB7266"/>
    <w:rsid w:val="00DB7B0D"/>
    <w:rsid w:val="00DC01C8"/>
    <w:rsid w:val="00DC02D8"/>
    <w:rsid w:val="00DC0E88"/>
    <w:rsid w:val="00DC0FCB"/>
    <w:rsid w:val="00DC11EE"/>
    <w:rsid w:val="00DC12C7"/>
    <w:rsid w:val="00DC1898"/>
    <w:rsid w:val="00DC29D1"/>
    <w:rsid w:val="00DC35D1"/>
    <w:rsid w:val="00DC38BA"/>
    <w:rsid w:val="00DC5550"/>
    <w:rsid w:val="00DC634C"/>
    <w:rsid w:val="00DC695D"/>
    <w:rsid w:val="00DD0958"/>
    <w:rsid w:val="00DD0AF2"/>
    <w:rsid w:val="00DD1327"/>
    <w:rsid w:val="00DD24D0"/>
    <w:rsid w:val="00DD2578"/>
    <w:rsid w:val="00DD3289"/>
    <w:rsid w:val="00DD32A6"/>
    <w:rsid w:val="00DD34EE"/>
    <w:rsid w:val="00DD4E24"/>
    <w:rsid w:val="00DD5FFA"/>
    <w:rsid w:val="00DD60D8"/>
    <w:rsid w:val="00DD6DEE"/>
    <w:rsid w:val="00DD77BF"/>
    <w:rsid w:val="00DD7A17"/>
    <w:rsid w:val="00DE0109"/>
    <w:rsid w:val="00DE0157"/>
    <w:rsid w:val="00DE0FA7"/>
    <w:rsid w:val="00DE1AE0"/>
    <w:rsid w:val="00DE1E43"/>
    <w:rsid w:val="00DE2AF5"/>
    <w:rsid w:val="00DE353B"/>
    <w:rsid w:val="00DE35F8"/>
    <w:rsid w:val="00DE3E44"/>
    <w:rsid w:val="00DE3F70"/>
    <w:rsid w:val="00DE4A03"/>
    <w:rsid w:val="00DE553B"/>
    <w:rsid w:val="00DF153B"/>
    <w:rsid w:val="00DF196D"/>
    <w:rsid w:val="00DF1F14"/>
    <w:rsid w:val="00DF1F3B"/>
    <w:rsid w:val="00DF1FC5"/>
    <w:rsid w:val="00DF2E87"/>
    <w:rsid w:val="00DF3FB9"/>
    <w:rsid w:val="00DF4040"/>
    <w:rsid w:val="00DF5CF2"/>
    <w:rsid w:val="00DF5D0E"/>
    <w:rsid w:val="00DF71ED"/>
    <w:rsid w:val="00DF7240"/>
    <w:rsid w:val="00DF78FA"/>
    <w:rsid w:val="00E0040D"/>
    <w:rsid w:val="00E01181"/>
    <w:rsid w:val="00E023D4"/>
    <w:rsid w:val="00E029F8"/>
    <w:rsid w:val="00E02E47"/>
    <w:rsid w:val="00E0329D"/>
    <w:rsid w:val="00E03698"/>
    <w:rsid w:val="00E050B2"/>
    <w:rsid w:val="00E05401"/>
    <w:rsid w:val="00E066F0"/>
    <w:rsid w:val="00E06A16"/>
    <w:rsid w:val="00E06B06"/>
    <w:rsid w:val="00E0745D"/>
    <w:rsid w:val="00E07474"/>
    <w:rsid w:val="00E077C7"/>
    <w:rsid w:val="00E10945"/>
    <w:rsid w:val="00E1097C"/>
    <w:rsid w:val="00E11D2C"/>
    <w:rsid w:val="00E13012"/>
    <w:rsid w:val="00E133A6"/>
    <w:rsid w:val="00E136B3"/>
    <w:rsid w:val="00E147C7"/>
    <w:rsid w:val="00E1498A"/>
    <w:rsid w:val="00E14BF9"/>
    <w:rsid w:val="00E1510A"/>
    <w:rsid w:val="00E15399"/>
    <w:rsid w:val="00E1567A"/>
    <w:rsid w:val="00E1579B"/>
    <w:rsid w:val="00E16ED0"/>
    <w:rsid w:val="00E16FE8"/>
    <w:rsid w:val="00E1701B"/>
    <w:rsid w:val="00E20530"/>
    <w:rsid w:val="00E21344"/>
    <w:rsid w:val="00E2235C"/>
    <w:rsid w:val="00E23B72"/>
    <w:rsid w:val="00E23F78"/>
    <w:rsid w:val="00E24024"/>
    <w:rsid w:val="00E24CC7"/>
    <w:rsid w:val="00E26674"/>
    <w:rsid w:val="00E27490"/>
    <w:rsid w:val="00E27E65"/>
    <w:rsid w:val="00E31301"/>
    <w:rsid w:val="00E31B36"/>
    <w:rsid w:val="00E320CA"/>
    <w:rsid w:val="00E34CA7"/>
    <w:rsid w:val="00E34F76"/>
    <w:rsid w:val="00E3532D"/>
    <w:rsid w:val="00E3573E"/>
    <w:rsid w:val="00E37048"/>
    <w:rsid w:val="00E4097E"/>
    <w:rsid w:val="00E5051D"/>
    <w:rsid w:val="00E50733"/>
    <w:rsid w:val="00E50F9F"/>
    <w:rsid w:val="00E52898"/>
    <w:rsid w:val="00E53110"/>
    <w:rsid w:val="00E538E4"/>
    <w:rsid w:val="00E5583A"/>
    <w:rsid w:val="00E55BFF"/>
    <w:rsid w:val="00E55F2B"/>
    <w:rsid w:val="00E5633C"/>
    <w:rsid w:val="00E5688E"/>
    <w:rsid w:val="00E60A47"/>
    <w:rsid w:val="00E60E4C"/>
    <w:rsid w:val="00E611BD"/>
    <w:rsid w:val="00E6214E"/>
    <w:rsid w:val="00E623CB"/>
    <w:rsid w:val="00E62685"/>
    <w:rsid w:val="00E65267"/>
    <w:rsid w:val="00E6767A"/>
    <w:rsid w:val="00E67A36"/>
    <w:rsid w:val="00E700DA"/>
    <w:rsid w:val="00E70232"/>
    <w:rsid w:val="00E7061D"/>
    <w:rsid w:val="00E70860"/>
    <w:rsid w:val="00E70DDB"/>
    <w:rsid w:val="00E70F1C"/>
    <w:rsid w:val="00E71E38"/>
    <w:rsid w:val="00E72A2C"/>
    <w:rsid w:val="00E739F1"/>
    <w:rsid w:val="00E73C83"/>
    <w:rsid w:val="00E73DF9"/>
    <w:rsid w:val="00E752A1"/>
    <w:rsid w:val="00E75A7B"/>
    <w:rsid w:val="00E75E65"/>
    <w:rsid w:val="00E7605F"/>
    <w:rsid w:val="00E76FE1"/>
    <w:rsid w:val="00E77333"/>
    <w:rsid w:val="00E77630"/>
    <w:rsid w:val="00E80720"/>
    <w:rsid w:val="00E80A04"/>
    <w:rsid w:val="00E81226"/>
    <w:rsid w:val="00E81C56"/>
    <w:rsid w:val="00E829A6"/>
    <w:rsid w:val="00E82A23"/>
    <w:rsid w:val="00E85C45"/>
    <w:rsid w:val="00E8617D"/>
    <w:rsid w:val="00E86B00"/>
    <w:rsid w:val="00E87477"/>
    <w:rsid w:val="00E874F2"/>
    <w:rsid w:val="00E911B5"/>
    <w:rsid w:val="00E91873"/>
    <w:rsid w:val="00E923E4"/>
    <w:rsid w:val="00E9303C"/>
    <w:rsid w:val="00E94B20"/>
    <w:rsid w:val="00E957D6"/>
    <w:rsid w:val="00E958EC"/>
    <w:rsid w:val="00E961A0"/>
    <w:rsid w:val="00E96212"/>
    <w:rsid w:val="00E96857"/>
    <w:rsid w:val="00E96A3D"/>
    <w:rsid w:val="00E977BF"/>
    <w:rsid w:val="00E97A38"/>
    <w:rsid w:val="00E97CD8"/>
    <w:rsid w:val="00EA4C5B"/>
    <w:rsid w:val="00EA4DA5"/>
    <w:rsid w:val="00EA678F"/>
    <w:rsid w:val="00EB0F21"/>
    <w:rsid w:val="00EB4C76"/>
    <w:rsid w:val="00EB5179"/>
    <w:rsid w:val="00EB5D0F"/>
    <w:rsid w:val="00EB7452"/>
    <w:rsid w:val="00EB7FF3"/>
    <w:rsid w:val="00EC0F6F"/>
    <w:rsid w:val="00EC0FBC"/>
    <w:rsid w:val="00EC14DA"/>
    <w:rsid w:val="00EC17EE"/>
    <w:rsid w:val="00EC25F0"/>
    <w:rsid w:val="00EC35BD"/>
    <w:rsid w:val="00EC3BD7"/>
    <w:rsid w:val="00EC4813"/>
    <w:rsid w:val="00EC548C"/>
    <w:rsid w:val="00EC6DCD"/>
    <w:rsid w:val="00EC72C3"/>
    <w:rsid w:val="00EC7F78"/>
    <w:rsid w:val="00ED0210"/>
    <w:rsid w:val="00ED0E67"/>
    <w:rsid w:val="00ED146A"/>
    <w:rsid w:val="00ED23AD"/>
    <w:rsid w:val="00ED2A92"/>
    <w:rsid w:val="00ED310B"/>
    <w:rsid w:val="00ED3564"/>
    <w:rsid w:val="00ED3E59"/>
    <w:rsid w:val="00ED438F"/>
    <w:rsid w:val="00ED5CBC"/>
    <w:rsid w:val="00ED5F79"/>
    <w:rsid w:val="00ED702E"/>
    <w:rsid w:val="00ED7C22"/>
    <w:rsid w:val="00EE0E5A"/>
    <w:rsid w:val="00EE17A6"/>
    <w:rsid w:val="00EE1AE6"/>
    <w:rsid w:val="00EE2122"/>
    <w:rsid w:val="00EE270F"/>
    <w:rsid w:val="00EE28BC"/>
    <w:rsid w:val="00EE2991"/>
    <w:rsid w:val="00EE2AE5"/>
    <w:rsid w:val="00EE2E2B"/>
    <w:rsid w:val="00EE33AA"/>
    <w:rsid w:val="00EE3522"/>
    <w:rsid w:val="00EE48D8"/>
    <w:rsid w:val="00EE5C93"/>
    <w:rsid w:val="00EE6312"/>
    <w:rsid w:val="00EE6680"/>
    <w:rsid w:val="00EF0019"/>
    <w:rsid w:val="00EF19EB"/>
    <w:rsid w:val="00EF1EA1"/>
    <w:rsid w:val="00EF3593"/>
    <w:rsid w:val="00EF4342"/>
    <w:rsid w:val="00EF4B92"/>
    <w:rsid w:val="00EF5884"/>
    <w:rsid w:val="00EF5C9E"/>
    <w:rsid w:val="00EF5F74"/>
    <w:rsid w:val="00EF60BA"/>
    <w:rsid w:val="00EF6886"/>
    <w:rsid w:val="00EF688E"/>
    <w:rsid w:val="00EF7D34"/>
    <w:rsid w:val="00F00D77"/>
    <w:rsid w:val="00F012B2"/>
    <w:rsid w:val="00F013AE"/>
    <w:rsid w:val="00F022A0"/>
    <w:rsid w:val="00F025CB"/>
    <w:rsid w:val="00F04873"/>
    <w:rsid w:val="00F0488B"/>
    <w:rsid w:val="00F0497C"/>
    <w:rsid w:val="00F0563C"/>
    <w:rsid w:val="00F065DF"/>
    <w:rsid w:val="00F06D7B"/>
    <w:rsid w:val="00F07A03"/>
    <w:rsid w:val="00F105B9"/>
    <w:rsid w:val="00F123E6"/>
    <w:rsid w:val="00F12478"/>
    <w:rsid w:val="00F12694"/>
    <w:rsid w:val="00F133D5"/>
    <w:rsid w:val="00F1342F"/>
    <w:rsid w:val="00F13CEA"/>
    <w:rsid w:val="00F149CA"/>
    <w:rsid w:val="00F15346"/>
    <w:rsid w:val="00F1536F"/>
    <w:rsid w:val="00F167F3"/>
    <w:rsid w:val="00F2068C"/>
    <w:rsid w:val="00F20A8D"/>
    <w:rsid w:val="00F21F20"/>
    <w:rsid w:val="00F22100"/>
    <w:rsid w:val="00F2311C"/>
    <w:rsid w:val="00F2330F"/>
    <w:rsid w:val="00F238F5"/>
    <w:rsid w:val="00F24F6E"/>
    <w:rsid w:val="00F26414"/>
    <w:rsid w:val="00F26BC5"/>
    <w:rsid w:val="00F270FF"/>
    <w:rsid w:val="00F27A69"/>
    <w:rsid w:val="00F30E87"/>
    <w:rsid w:val="00F30E8B"/>
    <w:rsid w:val="00F3275D"/>
    <w:rsid w:val="00F34348"/>
    <w:rsid w:val="00F353E7"/>
    <w:rsid w:val="00F355C4"/>
    <w:rsid w:val="00F36064"/>
    <w:rsid w:val="00F369AF"/>
    <w:rsid w:val="00F36A1D"/>
    <w:rsid w:val="00F3731F"/>
    <w:rsid w:val="00F37563"/>
    <w:rsid w:val="00F4039D"/>
    <w:rsid w:val="00F403D8"/>
    <w:rsid w:val="00F4095D"/>
    <w:rsid w:val="00F40982"/>
    <w:rsid w:val="00F416B5"/>
    <w:rsid w:val="00F43C0D"/>
    <w:rsid w:val="00F43FBA"/>
    <w:rsid w:val="00F450DA"/>
    <w:rsid w:val="00F462E6"/>
    <w:rsid w:val="00F47A10"/>
    <w:rsid w:val="00F50D43"/>
    <w:rsid w:val="00F51A7F"/>
    <w:rsid w:val="00F52EA4"/>
    <w:rsid w:val="00F53476"/>
    <w:rsid w:val="00F5360D"/>
    <w:rsid w:val="00F55E5E"/>
    <w:rsid w:val="00F56823"/>
    <w:rsid w:val="00F56855"/>
    <w:rsid w:val="00F56A0D"/>
    <w:rsid w:val="00F57D58"/>
    <w:rsid w:val="00F60DA2"/>
    <w:rsid w:val="00F61103"/>
    <w:rsid w:val="00F61488"/>
    <w:rsid w:val="00F63C7A"/>
    <w:rsid w:val="00F65324"/>
    <w:rsid w:val="00F65E9D"/>
    <w:rsid w:val="00F669C1"/>
    <w:rsid w:val="00F66D10"/>
    <w:rsid w:val="00F67073"/>
    <w:rsid w:val="00F71674"/>
    <w:rsid w:val="00F716BF"/>
    <w:rsid w:val="00F717F9"/>
    <w:rsid w:val="00F73A8E"/>
    <w:rsid w:val="00F73C05"/>
    <w:rsid w:val="00F73F5C"/>
    <w:rsid w:val="00F75420"/>
    <w:rsid w:val="00F76112"/>
    <w:rsid w:val="00F76157"/>
    <w:rsid w:val="00F77100"/>
    <w:rsid w:val="00F77A70"/>
    <w:rsid w:val="00F8062D"/>
    <w:rsid w:val="00F8076E"/>
    <w:rsid w:val="00F820F1"/>
    <w:rsid w:val="00F82CA5"/>
    <w:rsid w:val="00F82FA6"/>
    <w:rsid w:val="00F841FB"/>
    <w:rsid w:val="00F843D0"/>
    <w:rsid w:val="00F8450D"/>
    <w:rsid w:val="00F846B8"/>
    <w:rsid w:val="00F84A05"/>
    <w:rsid w:val="00F87866"/>
    <w:rsid w:val="00F906D4"/>
    <w:rsid w:val="00F9187D"/>
    <w:rsid w:val="00F92850"/>
    <w:rsid w:val="00F92908"/>
    <w:rsid w:val="00F94717"/>
    <w:rsid w:val="00F952FF"/>
    <w:rsid w:val="00F958FB"/>
    <w:rsid w:val="00F967A5"/>
    <w:rsid w:val="00F978F1"/>
    <w:rsid w:val="00FA011C"/>
    <w:rsid w:val="00FA02B9"/>
    <w:rsid w:val="00FA0544"/>
    <w:rsid w:val="00FA113A"/>
    <w:rsid w:val="00FA1B3F"/>
    <w:rsid w:val="00FA22D6"/>
    <w:rsid w:val="00FA238E"/>
    <w:rsid w:val="00FA263C"/>
    <w:rsid w:val="00FA2784"/>
    <w:rsid w:val="00FA2795"/>
    <w:rsid w:val="00FA3B2F"/>
    <w:rsid w:val="00FA3BC0"/>
    <w:rsid w:val="00FA5831"/>
    <w:rsid w:val="00FA6C65"/>
    <w:rsid w:val="00FA7E01"/>
    <w:rsid w:val="00FA7E6E"/>
    <w:rsid w:val="00FB07C4"/>
    <w:rsid w:val="00FB0A16"/>
    <w:rsid w:val="00FB0CE8"/>
    <w:rsid w:val="00FB1766"/>
    <w:rsid w:val="00FB298D"/>
    <w:rsid w:val="00FB30D2"/>
    <w:rsid w:val="00FB3414"/>
    <w:rsid w:val="00FB39F1"/>
    <w:rsid w:val="00FB485F"/>
    <w:rsid w:val="00FB4992"/>
    <w:rsid w:val="00FB5BDD"/>
    <w:rsid w:val="00FB6800"/>
    <w:rsid w:val="00FB6850"/>
    <w:rsid w:val="00FC028E"/>
    <w:rsid w:val="00FC06E1"/>
    <w:rsid w:val="00FC1640"/>
    <w:rsid w:val="00FC1939"/>
    <w:rsid w:val="00FC1D5A"/>
    <w:rsid w:val="00FC20DE"/>
    <w:rsid w:val="00FC2CA2"/>
    <w:rsid w:val="00FC3115"/>
    <w:rsid w:val="00FC34BD"/>
    <w:rsid w:val="00FC4815"/>
    <w:rsid w:val="00FC4A18"/>
    <w:rsid w:val="00FC4AFE"/>
    <w:rsid w:val="00FC4E5C"/>
    <w:rsid w:val="00FC4FA1"/>
    <w:rsid w:val="00FC5AC1"/>
    <w:rsid w:val="00FD109E"/>
    <w:rsid w:val="00FD13D2"/>
    <w:rsid w:val="00FD1842"/>
    <w:rsid w:val="00FD19E6"/>
    <w:rsid w:val="00FD34F7"/>
    <w:rsid w:val="00FD3922"/>
    <w:rsid w:val="00FD3AEC"/>
    <w:rsid w:val="00FD3EEA"/>
    <w:rsid w:val="00FD4253"/>
    <w:rsid w:val="00FD4ACA"/>
    <w:rsid w:val="00FD4F5F"/>
    <w:rsid w:val="00FD5001"/>
    <w:rsid w:val="00FD5191"/>
    <w:rsid w:val="00FD5967"/>
    <w:rsid w:val="00FD5991"/>
    <w:rsid w:val="00FD5CC3"/>
    <w:rsid w:val="00FD5EF5"/>
    <w:rsid w:val="00FD65BA"/>
    <w:rsid w:val="00FD67EA"/>
    <w:rsid w:val="00FE00EF"/>
    <w:rsid w:val="00FE089C"/>
    <w:rsid w:val="00FE0EFE"/>
    <w:rsid w:val="00FE131C"/>
    <w:rsid w:val="00FE174A"/>
    <w:rsid w:val="00FE1B61"/>
    <w:rsid w:val="00FE1C4F"/>
    <w:rsid w:val="00FE25FC"/>
    <w:rsid w:val="00FE293F"/>
    <w:rsid w:val="00FE32E2"/>
    <w:rsid w:val="00FE3309"/>
    <w:rsid w:val="00FE3BD2"/>
    <w:rsid w:val="00FE4B78"/>
    <w:rsid w:val="00FE5AD9"/>
    <w:rsid w:val="00FE5D5F"/>
    <w:rsid w:val="00FE691E"/>
    <w:rsid w:val="00FF0BCD"/>
    <w:rsid w:val="00FF125D"/>
    <w:rsid w:val="00FF1DE8"/>
    <w:rsid w:val="00FF2A63"/>
    <w:rsid w:val="00FF5B02"/>
    <w:rsid w:val="00FF6026"/>
    <w:rsid w:val="00FF7D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68D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2" w:semiHidden="0"/>
    <w:lsdException w:name="List Number 5" w:semiHidden="0"/>
    <w:lsdException w:name="Title" w:semiHidden="0" w:uiPriority="10" w:unhideWhenUsed="0" w:qFormat="1"/>
    <w:lsdException w:name="Subtitle" w:semiHidden="0" w:unhideWhenUsed="0" w:qFormat="1"/>
    <w:lsdException w:name="Body Text Indent 3" w:semiHidden="0"/>
    <w:lsdException w:name="Block Text" w:semiHidden="0"/>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7"/>
    <w:pPr>
      <w:spacing w:after="200" w:line="360" w:lineRule="auto"/>
      <w:jc w:val="both"/>
    </w:pPr>
    <w:rPr>
      <w:rFonts w:ascii="Cambria" w:hAnsi="Cambria"/>
      <w:sz w:val="22"/>
      <w:szCs w:val="24"/>
      <w:lang w:eastAsia="en-US"/>
    </w:rPr>
  </w:style>
  <w:style w:type="paragraph" w:styleId="Heading1">
    <w:name w:val="heading 1"/>
    <w:basedOn w:val="Normal"/>
    <w:next w:val="Normal"/>
    <w:link w:val="Heading1Char"/>
    <w:uiPriority w:val="9"/>
    <w:qFormat/>
    <w:rsid w:val="00655A03"/>
    <w:pPr>
      <w:keepNext/>
      <w:keepLines/>
      <w:numPr>
        <w:numId w:val="5"/>
      </w:numPr>
      <w:spacing w:before="480" w:after="240" w:line="276" w:lineRule="auto"/>
      <w:ind w:hanging="720"/>
      <w:outlineLvl w:val="0"/>
    </w:pPr>
    <w:rPr>
      <w:rFonts w:ascii="Calibri" w:hAnsi="Calibri" w:cs="Arial"/>
      <w:b/>
      <w:bCs/>
      <w:smallCaps/>
      <w:kern w:val="32"/>
      <w:sz w:val="48"/>
      <w:szCs w:val="32"/>
    </w:rPr>
  </w:style>
  <w:style w:type="paragraph" w:styleId="Heading2">
    <w:name w:val="heading 2"/>
    <w:basedOn w:val="Normal"/>
    <w:next w:val="Normal"/>
    <w:link w:val="Heading2Char"/>
    <w:uiPriority w:val="9"/>
    <w:qFormat/>
    <w:rsid w:val="00B73E0F"/>
    <w:pPr>
      <w:keepNext/>
      <w:numPr>
        <w:ilvl w:val="1"/>
        <w:numId w:val="1"/>
      </w:numPr>
      <w:spacing w:line="276" w:lineRule="auto"/>
      <w:outlineLvl w:val="1"/>
    </w:pPr>
    <w:rPr>
      <w:rFonts w:ascii="Calibri" w:hAnsi="Calibri"/>
      <w:b/>
      <w:bCs/>
      <w:smallCaps/>
      <w:kern w:val="32"/>
      <w:sz w:val="36"/>
    </w:rPr>
  </w:style>
  <w:style w:type="paragraph" w:styleId="Heading3">
    <w:name w:val="heading 3"/>
    <w:aliases w:val="H3"/>
    <w:basedOn w:val="Normal"/>
    <w:next w:val="Normal"/>
    <w:qFormat/>
    <w:rsid w:val="00B73E0F"/>
    <w:pPr>
      <w:keepNext/>
      <w:numPr>
        <w:ilvl w:val="2"/>
        <w:numId w:val="1"/>
      </w:numPr>
      <w:spacing w:before="240" w:after="240" w:line="276" w:lineRule="auto"/>
      <w:outlineLvl w:val="2"/>
    </w:pPr>
    <w:rPr>
      <w:rFonts w:ascii="Calibri" w:hAnsi="Calibri" w:cs="Arial"/>
      <w:b/>
      <w:bCs/>
      <w:sz w:val="32"/>
      <w:szCs w:val="26"/>
      <w:lang w:eastAsia="en-AU"/>
    </w:rPr>
  </w:style>
  <w:style w:type="paragraph" w:styleId="Heading4">
    <w:name w:val="heading 4"/>
    <w:basedOn w:val="Normal"/>
    <w:next w:val="Normal"/>
    <w:qFormat/>
    <w:rsid w:val="00714C15"/>
    <w:pPr>
      <w:keepNext/>
      <w:spacing w:before="240" w:after="120" w:line="276" w:lineRule="auto"/>
      <w:outlineLvl w:val="3"/>
    </w:pPr>
    <w:rPr>
      <w:rFonts w:ascii="Calibri" w:hAnsi="Calibri"/>
      <w:b/>
      <w:bCs/>
      <w:sz w:val="28"/>
      <w:szCs w:val="28"/>
      <w:lang w:eastAsia="en-AU"/>
    </w:rPr>
  </w:style>
  <w:style w:type="paragraph" w:styleId="Heading5">
    <w:name w:val="heading 5"/>
    <w:basedOn w:val="Normal"/>
    <w:next w:val="Normal"/>
    <w:link w:val="Heading5Char"/>
    <w:qFormat/>
    <w:rsid w:val="00B76542"/>
    <w:pPr>
      <w:keepNext/>
      <w:spacing w:before="120" w:after="240" w:line="240" w:lineRule="auto"/>
      <w:jc w:val="left"/>
      <w:outlineLvl w:val="4"/>
    </w:pPr>
    <w:rPr>
      <w:rFonts w:ascii="Calibri" w:hAnsi="Calibri"/>
      <w:b/>
      <w:sz w:val="24"/>
    </w:rPr>
  </w:style>
  <w:style w:type="paragraph" w:styleId="Heading6">
    <w:name w:val="heading 6"/>
    <w:basedOn w:val="Normal"/>
    <w:next w:val="Normal"/>
    <w:qFormat/>
    <w:rsid w:val="0007659B"/>
    <w:pPr>
      <w:keepNext/>
      <w:spacing w:before="120" w:after="240"/>
      <w:outlineLvl w:val="5"/>
    </w:pPr>
    <w:rPr>
      <w:b/>
      <w:szCs w:val="22"/>
    </w:rPr>
  </w:style>
  <w:style w:type="paragraph" w:styleId="Heading7">
    <w:name w:val="heading 7"/>
    <w:aliases w:val="DO NOT USE3,DO NOT USE31"/>
    <w:basedOn w:val="Normal"/>
    <w:next w:val="Normal"/>
    <w:qFormat/>
    <w:rsid w:val="00003CB8"/>
    <w:pPr>
      <w:numPr>
        <w:ilvl w:val="6"/>
        <w:numId w:val="1"/>
      </w:numPr>
      <w:spacing w:before="240" w:after="60"/>
      <w:outlineLvl w:val="6"/>
    </w:pPr>
  </w:style>
  <w:style w:type="paragraph" w:styleId="Heading8">
    <w:name w:val="heading 8"/>
    <w:basedOn w:val="Normal"/>
    <w:next w:val="Normal"/>
    <w:qFormat/>
    <w:rsid w:val="00BD194B"/>
    <w:pPr>
      <w:spacing w:after="240" w:line="240" w:lineRule="auto"/>
      <w:jc w:val="center"/>
      <w:outlineLvl w:val="7"/>
    </w:pPr>
    <w:rPr>
      <w:rFonts w:ascii="Calibri" w:hAnsi="Calibri"/>
      <w:b/>
      <w:iCs/>
      <w:smallCaps/>
      <w:sz w:val="48"/>
      <w:szCs w:val="48"/>
    </w:rPr>
  </w:style>
  <w:style w:type="paragraph" w:styleId="Heading9">
    <w:name w:val="heading 9"/>
    <w:aliases w:val="DO NOT USE1,DO NOT USE11"/>
    <w:basedOn w:val="Normal"/>
    <w:next w:val="Normal"/>
    <w:qFormat/>
    <w:rsid w:val="00003CB8"/>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76542"/>
    <w:rPr>
      <w:rFonts w:ascii="Calibri" w:hAnsi="Calibri"/>
      <w:b/>
      <w:sz w:val="24"/>
      <w:szCs w:val="24"/>
      <w:lang w:eastAsia="en-US"/>
    </w:rPr>
  </w:style>
  <w:style w:type="paragraph" w:customStyle="1" w:styleId="Table-columnheadings">
    <w:name w:val="Table - column headings"/>
    <w:basedOn w:val="TableHeading"/>
    <w:rsid w:val="00B00056"/>
  </w:style>
  <w:style w:type="paragraph" w:customStyle="1" w:styleId="TableHeading">
    <w:name w:val="TableHeading"/>
    <w:basedOn w:val="TableText"/>
    <w:rsid w:val="0015733C"/>
    <w:rPr>
      <w:b/>
      <w:bCs/>
    </w:rPr>
  </w:style>
  <w:style w:type="paragraph" w:customStyle="1" w:styleId="TableText">
    <w:name w:val="TableText"/>
    <w:basedOn w:val="Normal"/>
    <w:link w:val="TableTextChar"/>
    <w:qFormat/>
    <w:rsid w:val="00A92542"/>
    <w:pPr>
      <w:keepNext/>
      <w:spacing w:before="40" w:after="40"/>
    </w:pPr>
    <w:rPr>
      <w:rFonts w:ascii="Arial Narrow" w:hAnsi="Arial Narrow" w:cs="Arial Narrow"/>
      <w:sz w:val="20"/>
      <w:szCs w:val="20"/>
    </w:rPr>
  </w:style>
  <w:style w:type="character" w:customStyle="1" w:styleId="TableTextChar">
    <w:name w:val="TableText Char"/>
    <w:basedOn w:val="DefaultParagraphFont"/>
    <w:link w:val="TableText"/>
    <w:rsid w:val="00A92542"/>
    <w:rPr>
      <w:rFonts w:ascii="Arial Narrow" w:hAnsi="Arial Narrow" w:cs="Arial Narrow"/>
      <w:lang w:val="en-AU" w:eastAsia="en-US" w:bidi="ar-SA"/>
    </w:rPr>
  </w:style>
  <w:style w:type="paragraph" w:customStyle="1" w:styleId="Tablefootnote">
    <w:name w:val="Table footnote"/>
    <w:basedOn w:val="Normal"/>
    <w:rsid w:val="00B315DE"/>
    <w:pPr>
      <w:spacing w:after="360"/>
    </w:pPr>
    <w:rPr>
      <w:rFonts w:ascii="Tahoma" w:hAnsi="Tahoma" w:cs="Tahoma"/>
      <w:sz w:val="16"/>
    </w:rPr>
  </w:style>
  <w:style w:type="table" w:styleId="TableSimple1">
    <w:name w:val="Table Simple 1"/>
    <w:basedOn w:val="TableNormal"/>
    <w:rsid w:val="00EE270F"/>
    <w:rPr>
      <w:rFonts w:ascii="Arial Narrow" w:hAnsi="Arial Narrow"/>
      <w:sz w:val="18"/>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Notes18">
    <w:name w:val="TableNotes+18"/>
    <w:basedOn w:val="TableText"/>
    <w:rsid w:val="00A92542"/>
    <w:pPr>
      <w:keepNext w:val="0"/>
      <w:keepLines/>
      <w:spacing w:before="0" w:after="360"/>
      <w:ind w:left="720"/>
    </w:pPr>
    <w:rPr>
      <w:sz w:val="18"/>
      <w:szCs w:val="18"/>
    </w:rPr>
  </w:style>
  <w:style w:type="paragraph" w:customStyle="1" w:styleId="TableNotes0">
    <w:name w:val="TableNotes+0"/>
    <w:basedOn w:val="TableNotes18"/>
    <w:rsid w:val="00A92542"/>
    <w:pPr>
      <w:keepNext/>
      <w:spacing w:after="0"/>
    </w:pPr>
  </w:style>
  <w:style w:type="paragraph" w:styleId="Caption">
    <w:name w:val="caption"/>
    <w:aliases w:val="Caption Char1,Caption Char Char,Caption Char,Caption Char2 Char,Caption Char Char Char2,Caption Char1 Char Char Char1,Caption Char2 Char Char Char1 Char1,Caption Char Char1 Char Char Char1 Char1,Caption Char1 Char Char Char Char Char Char"/>
    <w:basedOn w:val="Normal"/>
    <w:next w:val="Normal"/>
    <w:qFormat/>
    <w:rsid w:val="00714C15"/>
    <w:pPr>
      <w:keepNext/>
      <w:spacing w:after="120" w:line="240" w:lineRule="auto"/>
      <w:ind w:left="1134" w:hanging="1134"/>
    </w:pPr>
    <w:rPr>
      <w:b/>
      <w:szCs w:val="22"/>
    </w:rPr>
  </w:style>
  <w:style w:type="table" w:styleId="TableGrid">
    <w:name w:val="Table Grid"/>
    <w:basedOn w:val="TableNormal"/>
    <w:uiPriority w:val="59"/>
    <w:rsid w:val="00A9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92542"/>
    <w:rPr>
      <w:color w:val="0000FF"/>
      <w:u w:val="single"/>
    </w:rPr>
  </w:style>
  <w:style w:type="paragraph" w:styleId="Header">
    <w:name w:val="header"/>
    <w:basedOn w:val="Normal"/>
    <w:link w:val="HeaderChar"/>
    <w:uiPriority w:val="99"/>
    <w:rsid w:val="00B73E0F"/>
    <w:pPr>
      <w:pBdr>
        <w:bottom w:val="single" w:sz="4" w:space="1" w:color="auto"/>
      </w:pBdr>
      <w:tabs>
        <w:tab w:val="center" w:pos="4320"/>
        <w:tab w:val="right" w:pos="8640"/>
      </w:tabs>
      <w:spacing w:before="120" w:after="240"/>
    </w:pPr>
    <w:rPr>
      <w:rFonts w:ascii="Calibri" w:hAnsi="Calibri"/>
      <w:smallCaps/>
      <w:sz w:val="20"/>
      <w:szCs w:val="20"/>
    </w:rPr>
  </w:style>
  <w:style w:type="character" w:customStyle="1" w:styleId="HeaderChar">
    <w:name w:val="Header Char"/>
    <w:basedOn w:val="DefaultParagraphFont"/>
    <w:link w:val="Header"/>
    <w:uiPriority w:val="99"/>
    <w:rsid w:val="00B838BE"/>
    <w:rPr>
      <w:rFonts w:ascii="Calibri" w:hAnsi="Calibri"/>
      <w:smallCaps/>
      <w:sz w:val="20"/>
      <w:szCs w:val="20"/>
      <w:lang w:eastAsia="en-US"/>
    </w:rPr>
  </w:style>
  <w:style w:type="paragraph" w:styleId="Footer">
    <w:name w:val="footer"/>
    <w:basedOn w:val="Normal"/>
    <w:link w:val="FooterChar"/>
    <w:uiPriority w:val="99"/>
    <w:rsid w:val="00B73E0F"/>
    <w:pPr>
      <w:pBdr>
        <w:top w:val="single" w:sz="4" w:space="1" w:color="auto"/>
      </w:pBdr>
      <w:tabs>
        <w:tab w:val="center" w:pos="4320"/>
        <w:tab w:val="right" w:pos="8640"/>
      </w:tabs>
      <w:spacing w:before="240" w:after="240" w:line="240" w:lineRule="auto"/>
    </w:pPr>
    <w:rPr>
      <w:rFonts w:ascii="Calibri" w:hAnsi="Calibri"/>
      <w:smallCaps/>
      <w:sz w:val="20"/>
    </w:rPr>
  </w:style>
  <w:style w:type="character" w:customStyle="1" w:styleId="FooterChar">
    <w:name w:val="Footer Char"/>
    <w:basedOn w:val="DefaultParagraphFont"/>
    <w:link w:val="Footer"/>
    <w:uiPriority w:val="99"/>
    <w:rsid w:val="00446487"/>
    <w:rPr>
      <w:rFonts w:ascii="Calibri" w:hAnsi="Calibri"/>
      <w:smallCaps/>
      <w:sz w:val="20"/>
      <w:szCs w:val="24"/>
      <w:lang w:eastAsia="en-US"/>
    </w:rPr>
  </w:style>
  <w:style w:type="paragraph" w:styleId="TOC1">
    <w:name w:val="toc 1"/>
    <w:basedOn w:val="Normal"/>
    <w:autoRedefine/>
    <w:uiPriority w:val="39"/>
    <w:rsid w:val="00095EAF"/>
    <w:pPr>
      <w:tabs>
        <w:tab w:val="left" w:pos="709"/>
        <w:tab w:val="right" w:leader="dot" w:pos="8789"/>
      </w:tabs>
      <w:autoSpaceDE w:val="0"/>
      <w:autoSpaceDN w:val="0"/>
      <w:adjustRightInd w:val="0"/>
      <w:spacing w:before="120" w:after="120" w:line="240" w:lineRule="auto"/>
      <w:ind w:left="709" w:right="425" w:hanging="709"/>
    </w:pPr>
    <w:rPr>
      <w:rFonts w:cs="Arial"/>
      <w:b/>
      <w:bCs/>
      <w:noProof/>
      <w:color w:val="000000"/>
      <w:lang w:eastAsia="en-AU"/>
    </w:rPr>
  </w:style>
  <w:style w:type="character" w:customStyle="1" w:styleId="BodyTextChar">
    <w:name w:val="Body Text Char"/>
    <w:basedOn w:val="DefaultParagraphFont"/>
    <w:link w:val="BodyText"/>
    <w:rsid w:val="00B73E0F"/>
    <w:rPr>
      <w:rFonts w:ascii="Cambria" w:hAnsi="Cambria"/>
      <w:szCs w:val="20"/>
      <w:lang w:eastAsia="en-US"/>
    </w:rPr>
  </w:style>
  <w:style w:type="paragraph" w:styleId="BodyText">
    <w:name w:val="Body Text"/>
    <w:basedOn w:val="Normal"/>
    <w:link w:val="BodyTextChar"/>
    <w:rsid w:val="00B73E0F"/>
    <w:rPr>
      <w:szCs w:val="20"/>
    </w:rPr>
  </w:style>
  <w:style w:type="character" w:styleId="PageNumber">
    <w:name w:val="page number"/>
    <w:basedOn w:val="DefaultParagraphFont"/>
    <w:rsid w:val="00A92542"/>
  </w:style>
  <w:style w:type="paragraph" w:styleId="FootnoteText">
    <w:name w:val="footnote text"/>
    <w:basedOn w:val="Normal"/>
    <w:link w:val="FootnoteTextChar"/>
    <w:uiPriority w:val="99"/>
    <w:semiHidden/>
    <w:rsid w:val="00A92542"/>
    <w:rPr>
      <w:sz w:val="18"/>
      <w:szCs w:val="20"/>
    </w:rPr>
  </w:style>
  <w:style w:type="paragraph" w:styleId="TOC2">
    <w:name w:val="toc 2"/>
    <w:basedOn w:val="Normal"/>
    <w:next w:val="Normal"/>
    <w:autoRedefine/>
    <w:uiPriority w:val="39"/>
    <w:rsid w:val="00AE71D9"/>
    <w:pPr>
      <w:tabs>
        <w:tab w:val="left" w:pos="720"/>
        <w:tab w:val="right" w:leader="dot" w:pos="8779"/>
      </w:tabs>
      <w:spacing w:after="0"/>
      <w:ind w:left="709" w:hanging="469"/>
    </w:pPr>
    <w:rPr>
      <w:sz w:val="20"/>
    </w:rPr>
  </w:style>
  <w:style w:type="paragraph" w:styleId="TOC3">
    <w:name w:val="toc 3"/>
    <w:basedOn w:val="Normal"/>
    <w:next w:val="Normal"/>
    <w:autoRedefine/>
    <w:semiHidden/>
    <w:rsid w:val="00A92542"/>
    <w:pPr>
      <w:ind w:left="480"/>
    </w:pPr>
    <w:rPr>
      <w:rFonts w:ascii="Arial" w:hAnsi="Arial"/>
      <w:sz w:val="20"/>
    </w:rPr>
  </w:style>
  <w:style w:type="character" w:styleId="CommentReference">
    <w:name w:val="annotation reference"/>
    <w:basedOn w:val="DefaultParagraphFont"/>
    <w:uiPriority w:val="99"/>
    <w:semiHidden/>
    <w:rsid w:val="00A92542"/>
    <w:rPr>
      <w:sz w:val="16"/>
      <w:szCs w:val="16"/>
    </w:rPr>
  </w:style>
  <w:style w:type="paragraph" w:styleId="TableofFigures">
    <w:name w:val="table of figures"/>
    <w:basedOn w:val="Normal"/>
    <w:next w:val="Normal"/>
    <w:uiPriority w:val="99"/>
    <w:rsid w:val="001B6359"/>
    <w:pPr>
      <w:spacing w:after="120" w:line="240" w:lineRule="auto"/>
      <w:ind w:left="1202" w:hanging="1202"/>
    </w:pPr>
  </w:style>
  <w:style w:type="paragraph" w:styleId="CommentText">
    <w:name w:val="annotation text"/>
    <w:basedOn w:val="Normal"/>
    <w:link w:val="CommentTextChar"/>
    <w:uiPriority w:val="99"/>
    <w:rsid w:val="00A92542"/>
    <w:rPr>
      <w:sz w:val="20"/>
      <w:szCs w:val="20"/>
    </w:rPr>
  </w:style>
  <w:style w:type="paragraph" w:styleId="BalloonText">
    <w:name w:val="Balloon Text"/>
    <w:basedOn w:val="Normal"/>
    <w:link w:val="BalloonTextChar"/>
    <w:uiPriority w:val="99"/>
    <w:semiHidden/>
    <w:rsid w:val="00A92542"/>
    <w:rPr>
      <w:rFonts w:ascii="Tahoma" w:hAnsi="Tahoma" w:cs="Tahoma"/>
      <w:sz w:val="16"/>
      <w:szCs w:val="16"/>
    </w:rPr>
  </w:style>
  <w:style w:type="paragraph" w:customStyle="1" w:styleId="TableBullet">
    <w:name w:val="TableBullet"/>
    <w:basedOn w:val="TableText"/>
    <w:rsid w:val="00A92542"/>
    <w:pPr>
      <w:tabs>
        <w:tab w:val="left" w:pos="216"/>
        <w:tab w:val="num" w:pos="360"/>
      </w:tabs>
      <w:ind w:left="216" w:hanging="216"/>
    </w:pPr>
  </w:style>
  <w:style w:type="paragraph" w:customStyle="1" w:styleId="TableDash">
    <w:name w:val="TableDash"/>
    <w:basedOn w:val="TableText"/>
    <w:rsid w:val="00A92542"/>
    <w:pPr>
      <w:tabs>
        <w:tab w:val="num" w:pos="360"/>
      </w:tabs>
      <w:ind w:left="216" w:hanging="216"/>
    </w:pPr>
  </w:style>
  <w:style w:type="paragraph" w:styleId="DocumentMap">
    <w:name w:val="Document Map"/>
    <w:basedOn w:val="Normal"/>
    <w:link w:val="DocumentMapChar"/>
    <w:uiPriority w:val="99"/>
    <w:semiHidden/>
    <w:rsid w:val="00A92542"/>
    <w:pPr>
      <w:shd w:val="clear" w:color="auto" w:fill="000080"/>
      <w:spacing w:after="240"/>
      <w:ind w:left="720"/>
    </w:pPr>
    <w:rPr>
      <w:rFonts w:ascii="Tahoma" w:hAnsi="Tahoma" w:cs="Tahoma"/>
      <w:sz w:val="20"/>
      <w:szCs w:val="20"/>
    </w:rPr>
  </w:style>
  <w:style w:type="character" w:styleId="FootnoteReference">
    <w:name w:val="footnote reference"/>
    <w:basedOn w:val="DefaultParagraphFont"/>
    <w:uiPriority w:val="99"/>
    <w:semiHidden/>
    <w:rsid w:val="00A92542"/>
    <w:rPr>
      <w:vertAlign w:val="superscript"/>
    </w:rPr>
  </w:style>
  <w:style w:type="paragraph" w:styleId="Index1">
    <w:name w:val="index 1"/>
    <w:basedOn w:val="Normal"/>
    <w:next w:val="Normal"/>
    <w:autoRedefine/>
    <w:rsid w:val="00B73E0F"/>
    <w:pPr>
      <w:spacing w:after="0" w:line="276" w:lineRule="auto"/>
      <w:ind w:left="221" w:hanging="221"/>
    </w:pPr>
  </w:style>
  <w:style w:type="paragraph" w:styleId="CommentSubject">
    <w:name w:val="annotation subject"/>
    <w:basedOn w:val="CommentText"/>
    <w:next w:val="CommentText"/>
    <w:link w:val="CommentSubjectChar"/>
    <w:uiPriority w:val="99"/>
    <w:semiHidden/>
    <w:rsid w:val="00D24BF1"/>
    <w:rPr>
      <w:b/>
      <w:bCs/>
    </w:rPr>
  </w:style>
  <w:style w:type="paragraph" w:styleId="TOC4">
    <w:name w:val="toc 4"/>
    <w:basedOn w:val="Normal"/>
    <w:next w:val="Normal"/>
    <w:autoRedefine/>
    <w:semiHidden/>
    <w:rsid w:val="00D24BF1"/>
    <w:pPr>
      <w:ind w:left="720"/>
    </w:pPr>
  </w:style>
  <w:style w:type="paragraph" w:styleId="TOC5">
    <w:name w:val="toc 5"/>
    <w:basedOn w:val="Normal"/>
    <w:next w:val="Normal"/>
    <w:autoRedefine/>
    <w:semiHidden/>
    <w:rsid w:val="00D24BF1"/>
    <w:pPr>
      <w:ind w:left="960"/>
    </w:pPr>
  </w:style>
  <w:style w:type="paragraph" w:styleId="TOC6">
    <w:name w:val="toc 6"/>
    <w:basedOn w:val="Normal"/>
    <w:next w:val="Normal"/>
    <w:autoRedefine/>
    <w:semiHidden/>
    <w:rsid w:val="00D24BF1"/>
    <w:pPr>
      <w:ind w:left="1200"/>
    </w:pPr>
  </w:style>
  <w:style w:type="paragraph" w:styleId="TOC7">
    <w:name w:val="toc 7"/>
    <w:basedOn w:val="Normal"/>
    <w:next w:val="Normal"/>
    <w:autoRedefine/>
    <w:semiHidden/>
    <w:rsid w:val="00D24BF1"/>
    <w:pPr>
      <w:ind w:left="1440"/>
    </w:pPr>
  </w:style>
  <w:style w:type="paragraph" w:styleId="TOC8">
    <w:name w:val="toc 8"/>
    <w:basedOn w:val="Normal"/>
    <w:next w:val="Normal"/>
    <w:autoRedefine/>
    <w:semiHidden/>
    <w:rsid w:val="00D24BF1"/>
    <w:pPr>
      <w:ind w:left="1680"/>
    </w:pPr>
  </w:style>
  <w:style w:type="paragraph" w:styleId="TOC9">
    <w:name w:val="toc 9"/>
    <w:basedOn w:val="Normal"/>
    <w:next w:val="Normal"/>
    <w:autoRedefine/>
    <w:semiHidden/>
    <w:rsid w:val="00D24BF1"/>
    <w:pPr>
      <w:ind w:left="1920"/>
    </w:pPr>
  </w:style>
  <w:style w:type="paragraph" w:customStyle="1" w:styleId="Bullets">
    <w:name w:val="Bullets"/>
    <w:basedOn w:val="Normal"/>
    <w:rsid w:val="00B73E0F"/>
    <w:pPr>
      <w:tabs>
        <w:tab w:val="num" w:pos="720"/>
      </w:tabs>
      <w:ind w:left="714" w:hanging="357"/>
      <w:contextualSpacing/>
    </w:pPr>
    <w:rPr>
      <w:rFonts w:cs="Arial"/>
    </w:rPr>
  </w:style>
  <w:style w:type="paragraph" w:styleId="BodyText2">
    <w:name w:val="Body Text 2"/>
    <w:basedOn w:val="Normal"/>
    <w:link w:val="BodyText2Char"/>
    <w:rsid w:val="00B73E0F"/>
    <w:pPr>
      <w:spacing w:after="0"/>
    </w:pPr>
  </w:style>
  <w:style w:type="character" w:customStyle="1" w:styleId="BodyText2Char">
    <w:name w:val="Body Text 2 Char"/>
    <w:basedOn w:val="DefaultParagraphFont"/>
    <w:link w:val="BodyText2"/>
    <w:rsid w:val="00B73E0F"/>
    <w:rPr>
      <w:rFonts w:ascii="Cambria" w:hAnsi="Cambria"/>
      <w:szCs w:val="24"/>
      <w:lang w:eastAsia="en-US"/>
    </w:rPr>
  </w:style>
  <w:style w:type="paragraph" w:styleId="BlockText">
    <w:name w:val="Block Text"/>
    <w:basedOn w:val="Normal"/>
    <w:rsid w:val="00B73E0F"/>
    <w:pPr>
      <w:pBdr>
        <w:top w:val="single" w:sz="2" w:space="10" w:color="4F81BD" w:frame="1"/>
        <w:left w:val="single" w:sz="2" w:space="10" w:color="4F81BD" w:frame="1"/>
        <w:bottom w:val="single" w:sz="2" w:space="10" w:color="4F81BD" w:frame="1"/>
        <w:right w:val="single" w:sz="2" w:space="10" w:color="4F81BD" w:frame="1"/>
      </w:pBdr>
    </w:pPr>
    <w:rPr>
      <w:iCs/>
    </w:rPr>
  </w:style>
  <w:style w:type="paragraph" w:customStyle="1" w:styleId="Level1">
    <w:name w:val="Level 1"/>
    <w:basedOn w:val="Normal"/>
    <w:rsid w:val="00ED146A"/>
    <w:pPr>
      <w:widowControl w:val="0"/>
      <w:spacing w:after="0" w:line="240" w:lineRule="auto"/>
      <w:jc w:val="left"/>
    </w:pPr>
    <w:rPr>
      <w:rFonts w:ascii="Times New Roman" w:hAnsi="Times New Roman"/>
      <w:sz w:val="24"/>
      <w:szCs w:val="20"/>
      <w:lang w:val="en-US" w:eastAsia="en-CA"/>
    </w:rPr>
  </w:style>
  <w:style w:type="paragraph" w:customStyle="1" w:styleId="References">
    <w:name w:val="References"/>
    <w:basedOn w:val="Normal"/>
    <w:qFormat/>
    <w:rsid w:val="00D45905"/>
    <w:pPr>
      <w:keepLines/>
      <w:spacing w:line="276" w:lineRule="auto"/>
    </w:pPr>
    <w:rPr>
      <w:rFonts w:cs="Arial"/>
    </w:rPr>
  </w:style>
  <w:style w:type="paragraph" w:customStyle="1" w:styleId="Figure">
    <w:name w:val="Figure"/>
    <w:rsid w:val="007C6400"/>
    <w:pPr>
      <w:keepLines/>
      <w:framePr w:w="7920" w:h="5040" w:wrap="around" w:hAnchor="margin" w:xAlign="center" w:yAlign="bottom" w:anchorLock="1"/>
      <w:overflowPunct w:val="0"/>
      <w:autoSpaceDE w:val="0"/>
      <w:autoSpaceDN w:val="0"/>
      <w:adjustRightInd w:val="0"/>
      <w:jc w:val="center"/>
      <w:textAlignment w:val="baseline"/>
    </w:pPr>
    <w:rPr>
      <w:noProof/>
      <w:lang w:val="en-GB" w:eastAsia="en-US"/>
    </w:rPr>
  </w:style>
  <w:style w:type="paragraph" w:customStyle="1" w:styleId="Figurefootnote">
    <w:name w:val="Figure footnote"/>
    <w:basedOn w:val="Normal"/>
    <w:rsid w:val="007C6400"/>
    <w:pPr>
      <w:spacing w:after="0" w:line="240" w:lineRule="auto"/>
      <w:ind w:left="720"/>
      <w:jc w:val="left"/>
    </w:pPr>
    <w:rPr>
      <w:rFonts w:ascii="Times New Roman" w:hAnsi="Times New Roman" w:cs="Arial"/>
      <w:iCs/>
      <w:sz w:val="18"/>
    </w:rPr>
  </w:style>
  <w:style w:type="paragraph" w:customStyle="1" w:styleId="TableColumnheadings">
    <w:name w:val="Table_Column headings"/>
    <w:basedOn w:val="BodyText"/>
    <w:rsid w:val="008054D6"/>
    <w:pPr>
      <w:spacing w:before="60" w:after="60" w:line="240" w:lineRule="auto"/>
      <w:jc w:val="left"/>
    </w:pPr>
    <w:rPr>
      <w:rFonts w:ascii="Verdana" w:hAnsi="Verdana" w:cs="Arial"/>
      <w:b/>
      <w:sz w:val="18"/>
      <w:szCs w:val="24"/>
    </w:rPr>
  </w:style>
  <w:style w:type="paragraph" w:customStyle="1" w:styleId="TableBodytext">
    <w:name w:val="Table_Body text"/>
    <w:basedOn w:val="BodyText"/>
    <w:rsid w:val="008054D6"/>
    <w:pPr>
      <w:spacing w:before="60" w:after="60" w:line="240" w:lineRule="auto"/>
      <w:jc w:val="left"/>
    </w:pPr>
    <w:rPr>
      <w:rFonts w:ascii="Verdana" w:hAnsi="Verdana" w:cs="Arial"/>
      <w:sz w:val="18"/>
      <w:szCs w:val="24"/>
    </w:rPr>
  </w:style>
  <w:style w:type="paragraph" w:customStyle="1" w:styleId="StyleCaptionLeft0cmHanging143cm">
    <w:name w:val="Style Caption + Left:  0 cm Hanging:  1.43 cm"/>
    <w:basedOn w:val="Caption"/>
    <w:rsid w:val="008054D6"/>
    <w:pPr>
      <w:tabs>
        <w:tab w:val="left" w:pos="567"/>
        <w:tab w:val="left" w:pos="964"/>
        <w:tab w:val="left" w:pos="1134"/>
      </w:tabs>
      <w:spacing w:after="60"/>
      <w:ind w:left="811" w:hanging="811"/>
      <w:jc w:val="left"/>
    </w:pPr>
    <w:rPr>
      <w:rFonts w:ascii="Verdana" w:hAnsi="Verdana"/>
      <w:bCs/>
      <w:sz w:val="20"/>
      <w:szCs w:val="20"/>
    </w:rPr>
  </w:style>
  <w:style w:type="paragraph" w:customStyle="1" w:styleId="Tablefootnotes">
    <w:name w:val="Table footnotes"/>
    <w:basedOn w:val="BodyText"/>
    <w:qFormat/>
    <w:rsid w:val="00BD3A2F"/>
    <w:pPr>
      <w:keepLines/>
      <w:spacing w:after="240" w:line="240" w:lineRule="auto"/>
      <w:contextualSpacing/>
      <w:jc w:val="left"/>
    </w:pPr>
    <w:rPr>
      <w:rFonts w:ascii="Calibri" w:hAnsi="Calibri" w:cs="Arial"/>
      <w:sz w:val="16"/>
      <w:szCs w:val="24"/>
    </w:rPr>
  </w:style>
  <w:style w:type="paragraph" w:customStyle="1" w:styleId="p7">
    <w:name w:val="p7"/>
    <w:basedOn w:val="Normal"/>
    <w:rsid w:val="0004552B"/>
    <w:pPr>
      <w:spacing w:after="0"/>
    </w:pPr>
    <w:rPr>
      <w:rFonts w:ascii="Times New Roman" w:hAnsi="Times New Roman" w:cs="Arial"/>
    </w:rPr>
  </w:style>
  <w:style w:type="paragraph" w:customStyle="1" w:styleId="Tablenotes">
    <w:name w:val="Table notes"/>
    <w:basedOn w:val="Normal"/>
    <w:rsid w:val="0004552B"/>
    <w:pPr>
      <w:spacing w:after="0" w:line="240" w:lineRule="auto"/>
      <w:jc w:val="left"/>
    </w:pPr>
    <w:rPr>
      <w:rFonts w:ascii="Times New Roman" w:hAnsi="Times New Roman"/>
      <w:sz w:val="18"/>
      <w:szCs w:val="22"/>
    </w:rPr>
  </w:style>
  <w:style w:type="paragraph" w:customStyle="1" w:styleId="Tabletext10pt">
    <w:name w:val="Table text (10pt"/>
    <w:aliases w:val="left)"/>
    <w:basedOn w:val="TableText"/>
    <w:rsid w:val="0004552B"/>
    <w:pPr>
      <w:keepNext w:val="0"/>
      <w:spacing w:before="0" w:after="0" w:line="240" w:lineRule="auto"/>
      <w:jc w:val="left"/>
    </w:pPr>
    <w:rPr>
      <w:rFonts w:ascii="Times New Roman" w:hAnsi="Times New Roman" w:cs="Arial"/>
      <w:szCs w:val="24"/>
    </w:rPr>
  </w:style>
  <w:style w:type="paragraph" w:customStyle="1" w:styleId="Tabletext0">
    <w:name w:val="Tabletext"/>
    <w:basedOn w:val="Normal"/>
    <w:rsid w:val="0004552B"/>
    <w:pPr>
      <w:spacing w:after="0" w:line="240" w:lineRule="auto"/>
      <w:jc w:val="left"/>
    </w:pPr>
    <w:rPr>
      <w:rFonts w:ascii="Times New Roman" w:hAnsi="Times New Roman" w:cs="Arial"/>
      <w:sz w:val="18"/>
    </w:rPr>
  </w:style>
  <w:style w:type="paragraph" w:customStyle="1" w:styleId="Tablecolumnheading">
    <w:name w:val="Table column heading"/>
    <w:basedOn w:val="Normal"/>
    <w:rsid w:val="0004552B"/>
    <w:pPr>
      <w:keepNext/>
      <w:widowControl w:val="0"/>
      <w:spacing w:after="0" w:line="240" w:lineRule="auto"/>
      <w:jc w:val="center"/>
    </w:pPr>
    <w:rPr>
      <w:rFonts w:ascii="Times New Roman" w:hAnsi="Times New Roman"/>
      <w:b/>
      <w:bCs/>
      <w:sz w:val="20"/>
      <w:szCs w:val="18"/>
    </w:rPr>
  </w:style>
  <w:style w:type="paragraph" w:customStyle="1" w:styleId="reg">
    <w:name w:val="reg"/>
    <w:basedOn w:val="Normal"/>
    <w:rsid w:val="00C92DD2"/>
    <w:pPr>
      <w:spacing w:after="0" w:line="240" w:lineRule="auto"/>
      <w:jc w:val="left"/>
    </w:pPr>
    <w:rPr>
      <w:rFonts w:ascii="Helvetica" w:hAnsi="Helvetica"/>
      <w:sz w:val="24"/>
      <w:szCs w:val="20"/>
      <w:lang w:eastAsia="de-DE"/>
    </w:rPr>
  </w:style>
  <w:style w:type="paragraph" w:customStyle="1" w:styleId="Text">
    <w:name w:val="Text"/>
    <w:basedOn w:val="reg"/>
    <w:rsid w:val="00150C95"/>
    <w:pPr>
      <w:spacing w:after="120"/>
    </w:pPr>
  </w:style>
  <w:style w:type="paragraph" w:customStyle="1" w:styleId="Default">
    <w:name w:val="Default"/>
    <w:rsid w:val="00065DD8"/>
    <w:pPr>
      <w:widowControl w:val="0"/>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544962"/>
    <w:pPr>
      <w:spacing w:before="100" w:beforeAutospacing="1" w:after="100" w:afterAutospacing="1" w:line="240" w:lineRule="auto"/>
      <w:jc w:val="left"/>
    </w:pPr>
    <w:rPr>
      <w:rFonts w:ascii="Times New Roman" w:hAnsi="Times New Roman"/>
      <w:sz w:val="24"/>
      <w:lang w:eastAsia="en-AU"/>
    </w:rPr>
  </w:style>
  <w:style w:type="paragraph" w:customStyle="1" w:styleId="bodytext0">
    <w:name w:val="bodytext"/>
    <w:basedOn w:val="Normal"/>
    <w:link w:val="bodytextChar0"/>
    <w:rsid w:val="008F5C99"/>
    <w:pPr>
      <w:spacing w:before="120" w:after="240"/>
      <w:jc w:val="left"/>
    </w:pPr>
    <w:rPr>
      <w:rFonts w:ascii="Garamond" w:hAnsi="Garamond"/>
      <w:sz w:val="24"/>
      <w:szCs w:val="22"/>
    </w:rPr>
  </w:style>
  <w:style w:type="character" w:customStyle="1" w:styleId="bodytextChar0">
    <w:name w:val="bodytext Char"/>
    <w:basedOn w:val="DefaultParagraphFont"/>
    <w:link w:val="bodytext0"/>
    <w:rsid w:val="008F5C99"/>
    <w:rPr>
      <w:rFonts w:ascii="Garamond" w:hAnsi="Garamond"/>
      <w:sz w:val="24"/>
      <w:lang w:eastAsia="en-US"/>
    </w:rPr>
  </w:style>
  <w:style w:type="paragraph" w:customStyle="1" w:styleId="Table11">
    <w:name w:val="Table11"/>
    <w:basedOn w:val="Normal"/>
    <w:rsid w:val="00E80A04"/>
    <w:pPr>
      <w:spacing w:after="120"/>
    </w:pPr>
    <w:rPr>
      <w:rFonts w:ascii="Arial" w:hAnsi="Arial"/>
      <w:szCs w:val="20"/>
    </w:rPr>
  </w:style>
  <w:style w:type="paragraph" w:customStyle="1" w:styleId="Tabletext1">
    <w:name w:val="Table text"/>
    <w:basedOn w:val="Normal"/>
    <w:rsid w:val="00FD5967"/>
    <w:pPr>
      <w:spacing w:after="0" w:line="240" w:lineRule="auto"/>
      <w:jc w:val="left"/>
    </w:pPr>
    <w:rPr>
      <w:rFonts w:ascii="Times New Roman" w:eastAsia="Arial Unicode MS" w:hAnsi="Times New Roman"/>
      <w:b/>
      <w:bCs/>
      <w:sz w:val="20"/>
      <w:lang w:val="en-US" w:eastAsia="ja-JP"/>
    </w:rPr>
  </w:style>
  <w:style w:type="paragraph" w:customStyle="1" w:styleId="Table-footnotes">
    <w:name w:val="Table - footnotes"/>
    <w:basedOn w:val="Normal"/>
    <w:rsid w:val="00847F5B"/>
    <w:pPr>
      <w:spacing w:after="0" w:line="240" w:lineRule="auto"/>
    </w:pPr>
    <w:rPr>
      <w:rFonts w:ascii="Times New Roman" w:hAnsi="Times New Roman" w:cs="Arial"/>
      <w:sz w:val="18"/>
    </w:rPr>
  </w:style>
  <w:style w:type="paragraph" w:customStyle="1" w:styleId="Table-bodytext">
    <w:name w:val="Table - body text"/>
    <w:basedOn w:val="Normal"/>
    <w:rsid w:val="00847F5B"/>
    <w:pPr>
      <w:spacing w:after="0" w:line="240" w:lineRule="auto"/>
      <w:jc w:val="center"/>
    </w:pPr>
    <w:rPr>
      <w:rFonts w:ascii="Times New Roman" w:hAnsi="Times New Roman" w:cs="Arial"/>
      <w:sz w:val="20"/>
    </w:rPr>
  </w:style>
  <w:style w:type="character" w:styleId="Strong">
    <w:name w:val="Strong"/>
    <w:basedOn w:val="DefaultParagraphFont"/>
    <w:uiPriority w:val="22"/>
    <w:qFormat/>
    <w:rsid w:val="006D11EF"/>
    <w:rPr>
      <w:b/>
      <w:bCs/>
    </w:rPr>
  </w:style>
  <w:style w:type="character" w:styleId="FollowedHyperlink">
    <w:name w:val="FollowedHyperlink"/>
    <w:basedOn w:val="DefaultParagraphFont"/>
    <w:uiPriority w:val="99"/>
    <w:unhideWhenUsed/>
    <w:rsid w:val="00367347"/>
    <w:rPr>
      <w:color w:val="800080"/>
      <w:u w:val="single"/>
    </w:rPr>
  </w:style>
  <w:style w:type="paragraph" w:customStyle="1" w:styleId="xl78">
    <w:name w:val="xl78"/>
    <w:basedOn w:val="Normal"/>
    <w:rsid w:val="00367347"/>
    <w:pPr>
      <w:shd w:val="clear" w:color="000000" w:fill="FFFF99"/>
      <w:spacing w:before="100" w:beforeAutospacing="1" w:after="100" w:afterAutospacing="1" w:line="240" w:lineRule="auto"/>
      <w:jc w:val="left"/>
    </w:pPr>
    <w:rPr>
      <w:rFonts w:ascii="Arial" w:hAnsi="Arial" w:cs="Arial"/>
      <w:b/>
      <w:bCs/>
      <w:sz w:val="24"/>
      <w:lang w:eastAsia="en-AU"/>
    </w:rPr>
  </w:style>
  <w:style w:type="paragraph" w:customStyle="1" w:styleId="xl79">
    <w:name w:val="xl79"/>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80">
    <w:name w:val="xl80"/>
    <w:basedOn w:val="Normal"/>
    <w:rsid w:val="00367347"/>
    <w:pPr>
      <w:spacing w:before="100" w:beforeAutospacing="1" w:after="100" w:afterAutospacing="1" w:line="240" w:lineRule="auto"/>
      <w:jc w:val="left"/>
    </w:pPr>
    <w:rPr>
      <w:rFonts w:ascii="Arial" w:hAnsi="Arial" w:cs="Arial"/>
      <w:sz w:val="24"/>
      <w:lang w:eastAsia="en-AU"/>
    </w:rPr>
  </w:style>
  <w:style w:type="paragraph" w:customStyle="1" w:styleId="xl81">
    <w:name w:val="xl81"/>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82">
    <w:name w:val="xl82"/>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85">
    <w:name w:val="xl85"/>
    <w:basedOn w:val="Normal"/>
    <w:rsid w:val="00367347"/>
    <w:pPr>
      <w:shd w:val="clear" w:color="000000" w:fill="FFFF99"/>
      <w:spacing w:before="100" w:beforeAutospacing="1" w:after="100" w:afterAutospacing="1" w:line="240" w:lineRule="auto"/>
      <w:jc w:val="left"/>
    </w:pPr>
    <w:rPr>
      <w:rFonts w:ascii="Arial" w:hAnsi="Arial" w:cs="Arial"/>
      <w:b/>
      <w:bCs/>
      <w:sz w:val="24"/>
      <w:lang w:eastAsia="en-AU"/>
    </w:rPr>
  </w:style>
  <w:style w:type="paragraph" w:customStyle="1" w:styleId="xl90">
    <w:name w:val="xl90"/>
    <w:basedOn w:val="Normal"/>
    <w:rsid w:val="00367347"/>
    <w:pPr>
      <w:spacing w:before="100" w:beforeAutospacing="1" w:after="100" w:afterAutospacing="1" w:line="240" w:lineRule="auto"/>
      <w:jc w:val="left"/>
    </w:pPr>
    <w:rPr>
      <w:rFonts w:ascii="Arial" w:hAnsi="Arial" w:cs="Arial"/>
      <w:color w:val="7F7F7F"/>
      <w:sz w:val="24"/>
      <w:lang w:eastAsia="en-AU"/>
    </w:rPr>
  </w:style>
  <w:style w:type="paragraph" w:customStyle="1" w:styleId="xl91">
    <w:name w:val="xl91"/>
    <w:basedOn w:val="Normal"/>
    <w:rsid w:val="00367347"/>
    <w:pPr>
      <w:spacing w:before="100" w:beforeAutospacing="1" w:after="100" w:afterAutospacing="1" w:line="240" w:lineRule="auto"/>
      <w:jc w:val="left"/>
    </w:pPr>
    <w:rPr>
      <w:rFonts w:ascii="Arial" w:hAnsi="Arial" w:cs="Arial"/>
      <w:color w:val="7F7F7F"/>
      <w:sz w:val="24"/>
      <w:lang w:eastAsia="en-AU"/>
    </w:rPr>
  </w:style>
  <w:style w:type="paragraph" w:customStyle="1" w:styleId="xl92">
    <w:name w:val="xl92"/>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93">
    <w:name w:val="xl93"/>
    <w:basedOn w:val="Normal"/>
    <w:rsid w:val="00367347"/>
    <w:pPr>
      <w:shd w:val="clear" w:color="000000" w:fill="D8D8D8"/>
      <w:spacing w:before="100" w:beforeAutospacing="1" w:after="100" w:afterAutospacing="1" w:line="240" w:lineRule="auto"/>
      <w:jc w:val="left"/>
    </w:pPr>
    <w:rPr>
      <w:rFonts w:ascii="Arial" w:hAnsi="Arial" w:cs="Arial"/>
      <w:sz w:val="24"/>
      <w:lang w:eastAsia="en-AU"/>
    </w:rPr>
  </w:style>
  <w:style w:type="paragraph" w:customStyle="1" w:styleId="xl94">
    <w:name w:val="xl94"/>
    <w:basedOn w:val="Normal"/>
    <w:rsid w:val="00367347"/>
    <w:pPr>
      <w:shd w:val="clear" w:color="000000" w:fill="D8D8D8"/>
      <w:spacing w:before="100" w:beforeAutospacing="1" w:after="100" w:afterAutospacing="1" w:line="240" w:lineRule="auto"/>
      <w:jc w:val="left"/>
    </w:pPr>
    <w:rPr>
      <w:rFonts w:ascii="Arial" w:hAnsi="Arial" w:cs="Arial"/>
      <w:b/>
      <w:bCs/>
      <w:sz w:val="24"/>
      <w:lang w:eastAsia="en-AU"/>
    </w:rPr>
  </w:style>
  <w:style w:type="paragraph" w:customStyle="1" w:styleId="xl95">
    <w:name w:val="xl95"/>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96">
    <w:name w:val="xl96"/>
    <w:basedOn w:val="Normal"/>
    <w:rsid w:val="00367347"/>
    <w:pPr>
      <w:spacing w:before="100" w:beforeAutospacing="1" w:after="100" w:afterAutospacing="1" w:line="240" w:lineRule="auto"/>
      <w:jc w:val="left"/>
    </w:pPr>
    <w:rPr>
      <w:rFonts w:ascii="Arial" w:hAnsi="Arial" w:cs="Arial"/>
      <w:sz w:val="24"/>
      <w:lang w:eastAsia="en-AU"/>
    </w:rPr>
  </w:style>
  <w:style w:type="paragraph" w:styleId="ListParagraph">
    <w:name w:val="List Paragraph"/>
    <w:basedOn w:val="Normal"/>
    <w:uiPriority w:val="34"/>
    <w:qFormat/>
    <w:rsid w:val="00AF0213"/>
    <w:pPr>
      <w:ind w:left="720"/>
      <w:contextualSpacing/>
    </w:pPr>
  </w:style>
  <w:style w:type="character" w:styleId="HTMLCite">
    <w:name w:val="HTML Cite"/>
    <w:basedOn w:val="DefaultParagraphFont"/>
    <w:uiPriority w:val="99"/>
    <w:unhideWhenUsed/>
    <w:rsid w:val="00980561"/>
    <w:rPr>
      <w:i/>
      <w:iCs/>
    </w:rPr>
  </w:style>
  <w:style w:type="character" w:customStyle="1" w:styleId="slug-pub-date">
    <w:name w:val="slug-pub-date"/>
    <w:basedOn w:val="DefaultParagraphFont"/>
    <w:rsid w:val="00980561"/>
  </w:style>
  <w:style w:type="character" w:customStyle="1" w:styleId="slug-vol">
    <w:name w:val="slug-vol"/>
    <w:basedOn w:val="DefaultParagraphFont"/>
    <w:rsid w:val="00980561"/>
  </w:style>
  <w:style w:type="character" w:customStyle="1" w:styleId="slug-issue">
    <w:name w:val="slug-issue"/>
    <w:basedOn w:val="DefaultParagraphFont"/>
    <w:rsid w:val="00980561"/>
  </w:style>
  <w:style w:type="character" w:customStyle="1" w:styleId="slug-pages">
    <w:name w:val="slug-pages"/>
    <w:basedOn w:val="DefaultParagraphFont"/>
    <w:rsid w:val="00980561"/>
  </w:style>
  <w:style w:type="character" w:styleId="Emphasis">
    <w:name w:val="Emphasis"/>
    <w:basedOn w:val="DefaultParagraphFont"/>
    <w:uiPriority w:val="20"/>
    <w:qFormat/>
    <w:rsid w:val="00971D4B"/>
    <w:rPr>
      <w:i/>
      <w:iCs/>
    </w:rPr>
  </w:style>
  <w:style w:type="character" w:customStyle="1" w:styleId="highlight">
    <w:name w:val="highlight"/>
    <w:basedOn w:val="DefaultParagraphFont"/>
    <w:rsid w:val="008B0E79"/>
  </w:style>
  <w:style w:type="paragraph" w:customStyle="1" w:styleId="title1">
    <w:name w:val="title1"/>
    <w:basedOn w:val="Normal"/>
    <w:rsid w:val="00665F0D"/>
    <w:pPr>
      <w:spacing w:after="0" w:line="240" w:lineRule="auto"/>
      <w:jc w:val="left"/>
    </w:pPr>
    <w:rPr>
      <w:rFonts w:ascii="Times New Roman" w:hAnsi="Times New Roman"/>
      <w:sz w:val="27"/>
      <w:szCs w:val="27"/>
      <w:lang w:eastAsia="en-AU"/>
    </w:rPr>
  </w:style>
  <w:style w:type="paragraph" w:customStyle="1" w:styleId="desc2">
    <w:name w:val="desc2"/>
    <w:basedOn w:val="Normal"/>
    <w:rsid w:val="00665F0D"/>
    <w:pPr>
      <w:spacing w:after="0" w:line="240" w:lineRule="auto"/>
      <w:jc w:val="left"/>
    </w:pPr>
    <w:rPr>
      <w:rFonts w:ascii="Times New Roman" w:hAnsi="Times New Roman"/>
      <w:sz w:val="26"/>
      <w:szCs w:val="26"/>
      <w:lang w:eastAsia="en-AU"/>
    </w:rPr>
  </w:style>
  <w:style w:type="paragraph" w:customStyle="1" w:styleId="details1">
    <w:name w:val="details1"/>
    <w:basedOn w:val="Normal"/>
    <w:rsid w:val="00665F0D"/>
    <w:pPr>
      <w:spacing w:after="0" w:line="240" w:lineRule="auto"/>
      <w:jc w:val="left"/>
    </w:pPr>
    <w:rPr>
      <w:rFonts w:ascii="Times New Roman" w:hAnsi="Times New Roman"/>
      <w:szCs w:val="22"/>
      <w:lang w:eastAsia="en-AU"/>
    </w:rPr>
  </w:style>
  <w:style w:type="character" w:customStyle="1" w:styleId="jrnl">
    <w:name w:val="jrnl"/>
    <w:basedOn w:val="DefaultParagraphFont"/>
    <w:rsid w:val="00665F0D"/>
  </w:style>
  <w:style w:type="character" w:customStyle="1" w:styleId="apple-converted-space">
    <w:name w:val="apple-converted-space"/>
    <w:basedOn w:val="DefaultParagraphFont"/>
    <w:rsid w:val="0001789D"/>
  </w:style>
  <w:style w:type="paragraph" w:customStyle="1" w:styleId="BoxText">
    <w:name w:val="BoxText"/>
    <w:basedOn w:val="Normal"/>
    <w:qFormat/>
    <w:rsid w:val="00256F14"/>
    <w:pPr>
      <w:pBdr>
        <w:top w:val="single" w:sz="4" w:space="4" w:color="000000"/>
        <w:left w:val="single" w:sz="4" w:space="4" w:color="000000"/>
        <w:bottom w:val="single" w:sz="4" w:space="4" w:color="000000"/>
        <w:right w:val="single" w:sz="4" w:space="4" w:color="000000"/>
      </w:pBdr>
      <w:spacing w:after="120" w:line="240" w:lineRule="auto"/>
      <w:jc w:val="left"/>
    </w:pPr>
    <w:rPr>
      <w:rFonts w:ascii="Times New Roman" w:hAnsi="Times New Roman"/>
      <w:color w:val="000000"/>
      <w:szCs w:val="20"/>
      <w:lang w:eastAsia="en-AU"/>
    </w:rPr>
  </w:style>
  <w:style w:type="paragraph" w:customStyle="1" w:styleId="BoxTextInfo">
    <w:name w:val="BoxTextInfo"/>
    <w:basedOn w:val="BoxText"/>
    <w:qFormat/>
    <w:rsid w:val="00256F14"/>
  </w:style>
  <w:style w:type="paragraph" w:customStyle="1" w:styleId="BoxHeadingInfo">
    <w:name w:val="BoxHeadingInfo"/>
    <w:basedOn w:val="Normal"/>
    <w:qFormat/>
    <w:rsid w:val="00256F14"/>
    <w:pPr>
      <w:keepNext/>
      <w:pBdr>
        <w:top w:val="single" w:sz="4" w:space="4" w:color="000000"/>
        <w:left w:val="single" w:sz="4" w:space="4" w:color="000000"/>
        <w:bottom w:val="single" w:sz="4" w:space="4" w:color="000000"/>
        <w:right w:val="single" w:sz="4" w:space="4" w:color="000000"/>
      </w:pBdr>
      <w:spacing w:before="120" w:after="60" w:line="240" w:lineRule="auto"/>
      <w:jc w:val="left"/>
    </w:pPr>
    <w:rPr>
      <w:rFonts w:ascii="Times New Roman" w:hAnsi="Times New Roman"/>
      <w:b/>
      <w:bCs/>
      <w:color w:val="000000"/>
      <w:szCs w:val="20"/>
      <w:lang w:eastAsia="en-AU"/>
    </w:rPr>
  </w:style>
  <w:style w:type="paragraph" w:customStyle="1" w:styleId="BoxBullet">
    <w:name w:val="BoxBullet"/>
    <w:basedOn w:val="BoxText"/>
    <w:rsid w:val="005C7855"/>
    <w:pPr>
      <w:numPr>
        <w:numId w:val="2"/>
      </w:numPr>
    </w:pPr>
  </w:style>
  <w:style w:type="paragraph" w:customStyle="1" w:styleId="BoxBulletInfo">
    <w:name w:val="BoxBulletInfo"/>
    <w:basedOn w:val="BoxBullet"/>
    <w:qFormat/>
    <w:rsid w:val="005C7855"/>
  </w:style>
  <w:style w:type="paragraph" w:customStyle="1" w:styleId="BoxDashInfo">
    <w:name w:val="BoxDashInfo"/>
    <w:basedOn w:val="Normal"/>
    <w:qFormat/>
    <w:rsid w:val="005C7855"/>
    <w:pPr>
      <w:pBdr>
        <w:top w:val="single" w:sz="4" w:space="4" w:color="000000"/>
        <w:left w:val="single" w:sz="4" w:space="4" w:color="000000"/>
        <w:bottom w:val="single" w:sz="4" w:space="4" w:color="000000"/>
        <w:right w:val="single" w:sz="4" w:space="4" w:color="000000"/>
      </w:pBdr>
      <w:spacing w:after="120" w:line="240" w:lineRule="auto"/>
      <w:ind w:left="432" w:hanging="432"/>
      <w:jc w:val="left"/>
    </w:pPr>
    <w:rPr>
      <w:rFonts w:ascii="Times New Roman" w:hAnsi="Times New Roman"/>
      <w:color w:val="000000"/>
      <w:szCs w:val="20"/>
      <w:lang w:eastAsia="en-AU"/>
    </w:rPr>
  </w:style>
  <w:style w:type="character" w:customStyle="1" w:styleId="SectionNumber">
    <w:name w:val="SectionNumber"/>
    <w:basedOn w:val="DefaultParagraphFont"/>
    <w:uiPriority w:val="1"/>
    <w:qFormat/>
    <w:rsid w:val="00F56823"/>
    <w:rPr>
      <w:rFonts w:cs="Times New Roman"/>
    </w:rPr>
  </w:style>
  <w:style w:type="paragraph" w:customStyle="1" w:styleId="TableName">
    <w:name w:val="TableName"/>
    <w:basedOn w:val="TableText"/>
    <w:rsid w:val="001B64A8"/>
    <w:pPr>
      <w:tabs>
        <w:tab w:val="left" w:pos="1418"/>
      </w:tabs>
      <w:spacing w:before="120" w:after="120" w:line="240" w:lineRule="auto"/>
      <w:ind w:left="1418" w:hanging="1418"/>
      <w:jc w:val="left"/>
    </w:pPr>
    <w:rPr>
      <w:rFonts w:ascii="Times New Roman Bold" w:hAnsi="Times New Roman Bold" w:cs="Times New Roman"/>
      <w:b/>
      <w:bCs/>
      <w:color w:val="000000"/>
      <w:sz w:val="22"/>
      <w:szCs w:val="21"/>
      <w:lang w:eastAsia="en-AU"/>
    </w:rPr>
  </w:style>
  <w:style w:type="character" w:customStyle="1" w:styleId="Superscript">
    <w:name w:val="Superscript"/>
    <w:basedOn w:val="DefaultParagraphFont"/>
    <w:uiPriority w:val="1"/>
    <w:rsid w:val="0030057A"/>
    <w:rPr>
      <w:rFonts w:cs="Times New Roman"/>
      <w:noProof/>
      <w:vertAlign w:val="superscript"/>
    </w:rPr>
  </w:style>
  <w:style w:type="paragraph" w:customStyle="1" w:styleId="TableTextCA">
    <w:name w:val="TableTextCA"/>
    <w:basedOn w:val="TableText"/>
    <w:rsid w:val="0030057A"/>
    <w:pPr>
      <w:spacing w:before="60" w:after="60" w:line="240" w:lineRule="auto"/>
      <w:jc w:val="center"/>
    </w:pPr>
    <w:rPr>
      <w:rFonts w:ascii="Arial" w:hAnsi="Arial" w:cs="Times New Roman"/>
      <w:color w:val="000000"/>
      <w:sz w:val="19"/>
      <w:szCs w:val="21"/>
      <w:lang w:eastAsia="en-AU"/>
    </w:rPr>
  </w:style>
  <w:style w:type="paragraph" w:customStyle="1" w:styleId="TFListNotesSpace">
    <w:name w:val="TFListNotes+Space"/>
    <w:basedOn w:val="TableText"/>
    <w:next w:val="Normal"/>
    <w:rsid w:val="00325334"/>
    <w:pPr>
      <w:keepNext w:val="0"/>
      <w:keepLines/>
      <w:spacing w:before="0" w:after="360" w:line="240" w:lineRule="auto"/>
      <w:ind w:left="170" w:hanging="170"/>
      <w:jc w:val="left"/>
    </w:pPr>
    <w:rPr>
      <w:rFonts w:ascii="Arial" w:hAnsi="Arial" w:cs="Times New Roman"/>
      <w:color w:val="000000"/>
      <w:sz w:val="18"/>
      <w:szCs w:val="18"/>
      <w:lang w:eastAsia="en-AU"/>
    </w:rPr>
  </w:style>
  <w:style w:type="paragraph" w:customStyle="1" w:styleId="TFAbbrevsSpace">
    <w:name w:val="TFAbbrevs+Space"/>
    <w:basedOn w:val="Normal"/>
    <w:next w:val="Normal"/>
    <w:rsid w:val="00080554"/>
    <w:pPr>
      <w:keepNext/>
      <w:keepLines/>
      <w:spacing w:after="360" w:line="240" w:lineRule="auto"/>
      <w:jc w:val="left"/>
    </w:pPr>
    <w:rPr>
      <w:rFonts w:ascii="Arial" w:hAnsi="Arial"/>
      <w:color w:val="000000"/>
      <w:sz w:val="18"/>
      <w:szCs w:val="18"/>
      <w:lang w:eastAsia="en-AU"/>
    </w:rPr>
  </w:style>
  <w:style w:type="paragraph" w:customStyle="1" w:styleId="TableNumberList">
    <w:name w:val="TableNumberList"/>
    <w:basedOn w:val="TableText"/>
    <w:qFormat/>
    <w:rsid w:val="00DF78FA"/>
    <w:pPr>
      <w:spacing w:before="60" w:after="60" w:line="240" w:lineRule="auto"/>
      <w:ind w:left="754" w:hanging="357"/>
      <w:jc w:val="left"/>
    </w:pPr>
    <w:rPr>
      <w:rFonts w:ascii="Arial" w:hAnsi="Arial" w:cs="Times New Roman"/>
      <w:color w:val="000000"/>
      <w:sz w:val="19"/>
      <w:szCs w:val="21"/>
      <w:lang w:eastAsia="en-AU"/>
    </w:rPr>
  </w:style>
  <w:style w:type="paragraph" w:customStyle="1" w:styleId="TableMultipleNumberList">
    <w:name w:val="TableMultipleNumber List"/>
    <w:basedOn w:val="TableNumberList"/>
    <w:qFormat/>
    <w:rsid w:val="00DF78FA"/>
  </w:style>
  <w:style w:type="paragraph" w:customStyle="1" w:styleId="TFListNotes">
    <w:name w:val="TFListNotes"/>
    <w:basedOn w:val="TFListNotesSpace"/>
    <w:rsid w:val="002F038D"/>
    <w:pPr>
      <w:keepNext/>
      <w:spacing w:after="0"/>
    </w:pPr>
  </w:style>
  <w:style w:type="paragraph" w:customStyle="1" w:styleId="TableHeadingCA">
    <w:name w:val="TableHeadingCA"/>
    <w:basedOn w:val="TableHeading"/>
    <w:rsid w:val="006B4037"/>
    <w:pPr>
      <w:spacing w:before="60" w:after="60" w:line="240" w:lineRule="auto"/>
      <w:jc w:val="center"/>
    </w:pPr>
    <w:rPr>
      <w:rFonts w:ascii="Arial" w:hAnsi="Arial" w:cs="Times New Roman"/>
      <w:color w:val="000000"/>
      <w:sz w:val="19"/>
      <w:szCs w:val="21"/>
      <w:lang w:eastAsia="en-AU"/>
    </w:rPr>
  </w:style>
  <w:style w:type="character" w:customStyle="1" w:styleId="NoBreak">
    <w:name w:val="NoBreak"/>
    <w:basedOn w:val="DefaultParagraphFont"/>
    <w:uiPriority w:val="1"/>
    <w:rsid w:val="00225540"/>
    <w:rPr>
      <w:rFonts w:cs="Times New Roman"/>
      <w:noProof/>
    </w:rPr>
  </w:style>
  <w:style w:type="character" w:customStyle="1" w:styleId="BalloonTextChar">
    <w:name w:val="Balloon Text Char"/>
    <w:basedOn w:val="DefaultParagraphFont"/>
    <w:link w:val="BalloonText"/>
    <w:uiPriority w:val="99"/>
    <w:semiHidden/>
    <w:locked/>
    <w:rsid w:val="00430990"/>
    <w:rPr>
      <w:rFonts w:ascii="Tahoma" w:hAnsi="Tahoma" w:cs="Tahoma"/>
      <w:sz w:val="16"/>
      <w:szCs w:val="16"/>
      <w:lang w:eastAsia="en-US"/>
    </w:rPr>
  </w:style>
  <w:style w:type="paragraph" w:customStyle="1" w:styleId="TFAbbrevs">
    <w:name w:val="TFAbbrevs"/>
    <w:basedOn w:val="TFListNotes"/>
    <w:rsid w:val="00430990"/>
    <w:pPr>
      <w:ind w:left="0" w:firstLine="0"/>
    </w:pPr>
  </w:style>
  <w:style w:type="paragraph" w:customStyle="1" w:styleId="TableTextIndent">
    <w:name w:val="TableTextIndent"/>
    <w:basedOn w:val="TableText"/>
    <w:qFormat/>
    <w:rsid w:val="00750A8F"/>
    <w:pPr>
      <w:spacing w:before="60" w:after="60" w:line="240" w:lineRule="auto"/>
      <w:ind w:left="170"/>
      <w:jc w:val="left"/>
    </w:pPr>
    <w:rPr>
      <w:rFonts w:ascii="Arial" w:hAnsi="Arial" w:cs="Times New Roman"/>
      <w:color w:val="000000"/>
      <w:sz w:val="19"/>
      <w:szCs w:val="21"/>
      <w:lang w:eastAsia="en-AU"/>
    </w:rPr>
  </w:style>
  <w:style w:type="character" w:customStyle="1" w:styleId="SuperscriptItalics">
    <w:name w:val="SuperscriptItalics"/>
    <w:basedOn w:val="Superscript"/>
    <w:uiPriority w:val="1"/>
    <w:qFormat/>
    <w:rsid w:val="00750A8F"/>
    <w:rPr>
      <w:rFonts w:cs="Times New Roman"/>
      <w:i/>
      <w:noProof/>
      <w:vertAlign w:val="superscript"/>
    </w:rPr>
  </w:style>
  <w:style w:type="paragraph" w:customStyle="1" w:styleId="TFNoteSourceSpace">
    <w:name w:val="TFNoteSource+Space"/>
    <w:basedOn w:val="TFListNotesSpace"/>
    <w:next w:val="Normal"/>
    <w:rsid w:val="00936A28"/>
    <w:pPr>
      <w:ind w:left="624" w:hanging="624"/>
    </w:pPr>
  </w:style>
  <w:style w:type="paragraph" w:customStyle="1" w:styleId="TPSMarkupBase">
    <w:name w:val="TPS Markup Base"/>
    <w:rsid w:val="00106E71"/>
    <w:pPr>
      <w:spacing w:line="300" w:lineRule="auto"/>
    </w:pPr>
    <w:rPr>
      <w:rFonts w:ascii="Arial" w:hAnsi="Arial"/>
      <w:color w:val="2F275B"/>
      <w:sz w:val="18"/>
      <w:szCs w:val="24"/>
      <w:lang w:val="en-US" w:eastAsia="en-US"/>
    </w:rPr>
  </w:style>
  <w:style w:type="paragraph" w:customStyle="1" w:styleId="BulletLast">
    <w:name w:val="BulletLast"/>
    <w:basedOn w:val="Normal"/>
    <w:qFormat/>
    <w:rsid w:val="00766A61"/>
    <w:pPr>
      <w:spacing w:after="240" w:line="240" w:lineRule="auto"/>
      <w:ind w:left="432" w:hanging="432"/>
      <w:jc w:val="left"/>
    </w:pPr>
    <w:rPr>
      <w:rFonts w:ascii="Times New Roman" w:hAnsi="Times New Roman"/>
      <w:color w:val="000000"/>
      <w:sz w:val="24"/>
      <w:szCs w:val="20"/>
      <w:lang w:eastAsia="en-AU"/>
    </w:rPr>
  </w:style>
  <w:style w:type="paragraph" w:customStyle="1" w:styleId="DashLastSpace">
    <w:name w:val="DashLast+Space"/>
    <w:basedOn w:val="Normal"/>
    <w:rsid w:val="00766A61"/>
    <w:pPr>
      <w:numPr>
        <w:numId w:val="3"/>
      </w:numPr>
      <w:tabs>
        <w:tab w:val="clear" w:pos="360"/>
        <w:tab w:val="num" w:pos="216"/>
        <w:tab w:val="left" w:pos="720"/>
      </w:tabs>
      <w:spacing w:after="240" w:line="240" w:lineRule="auto"/>
      <w:ind w:left="720"/>
      <w:jc w:val="left"/>
    </w:pPr>
    <w:rPr>
      <w:rFonts w:ascii="Times New Roman" w:hAnsi="Times New Roman"/>
      <w:color w:val="000000"/>
      <w:sz w:val="24"/>
      <w:szCs w:val="20"/>
      <w:lang w:eastAsia="en-AU"/>
    </w:rPr>
  </w:style>
  <w:style w:type="paragraph" w:customStyle="1" w:styleId="NumberList">
    <w:name w:val="NumberList"/>
    <w:basedOn w:val="Normal"/>
    <w:rsid w:val="00766A61"/>
    <w:pPr>
      <w:numPr>
        <w:numId w:val="4"/>
      </w:numPr>
      <w:tabs>
        <w:tab w:val="clear" w:pos="216"/>
        <w:tab w:val="left" w:pos="360"/>
      </w:tabs>
      <w:spacing w:after="240" w:line="240" w:lineRule="auto"/>
      <w:ind w:hanging="360"/>
      <w:jc w:val="left"/>
    </w:pPr>
    <w:rPr>
      <w:rFonts w:ascii="Times New Roman" w:hAnsi="Times New Roman"/>
      <w:color w:val="000000"/>
      <w:sz w:val="24"/>
      <w:szCs w:val="20"/>
      <w:lang w:eastAsia="en-AU"/>
    </w:rPr>
  </w:style>
  <w:style w:type="character" w:customStyle="1" w:styleId="Style6">
    <w:name w:val="Style6"/>
    <w:uiPriority w:val="1"/>
    <w:qFormat/>
    <w:rsid w:val="00EF7D34"/>
    <w:rPr>
      <w:rFonts w:ascii="Arial" w:hAnsi="Arial"/>
      <w:b/>
      <w:color w:val="0000FF"/>
      <w:sz w:val="18"/>
    </w:rPr>
  </w:style>
  <w:style w:type="character" w:customStyle="1" w:styleId="CommentTextChar">
    <w:name w:val="Comment Text Char"/>
    <w:basedOn w:val="DefaultParagraphFont"/>
    <w:link w:val="CommentText"/>
    <w:uiPriority w:val="99"/>
    <w:rsid w:val="00655A03"/>
    <w:rPr>
      <w:rFonts w:ascii="Cambria" w:hAnsi="Cambria"/>
      <w:lang w:eastAsia="en-US"/>
    </w:rPr>
  </w:style>
  <w:style w:type="character" w:customStyle="1" w:styleId="CommentSubjectChar">
    <w:name w:val="Comment Subject Char"/>
    <w:basedOn w:val="CommentTextChar"/>
    <w:link w:val="CommentSubject"/>
    <w:uiPriority w:val="99"/>
    <w:semiHidden/>
    <w:rsid w:val="00655A03"/>
    <w:rPr>
      <w:rFonts w:ascii="Cambria" w:hAnsi="Cambria"/>
      <w:b/>
      <w:bCs/>
      <w:lang w:eastAsia="en-US"/>
    </w:rPr>
  </w:style>
  <w:style w:type="paragraph" w:styleId="Title">
    <w:name w:val="Title"/>
    <w:basedOn w:val="Normal"/>
    <w:next w:val="Normal"/>
    <w:link w:val="TitleChar"/>
    <w:uiPriority w:val="10"/>
    <w:qFormat/>
    <w:rsid w:val="00655A0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55A03"/>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beforeunorderedlist">
    <w:name w:val="before_unordered_list"/>
    <w:basedOn w:val="Normal"/>
    <w:rsid w:val="00655A03"/>
    <w:pPr>
      <w:spacing w:before="100" w:beforeAutospacing="1" w:after="0" w:line="240" w:lineRule="auto"/>
    </w:pPr>
    <w:rPr>
      <w:rFonts w:ascii="Times New Roman" w:hAnsi="Times New Roman"/>
      <w:sz w:val="24"/>
      <w:lang w:eastAsia="en-AU"/>
    </w:rPr>
  </w:style>
  <w:style w:type="character" w:customStyle="1" w:styleId="Heading1Char">
    <w:name w:val="Heading 1 Char"/>
    <w:basedOn w:val="DefaultParagraphFont"/>
    <w:link w:val="Heading1"/>
    <w:uiPriority w:val="9"/>
    <w:rsid w:val="00655A03"/>
    <w:rPr>
      <w:rFonts w:ascii="Calibri" w:hAnsi="Calibri" w:cs="Arial"/>
      <w:b/>
      <w:bCs/>
      <w:smallCaps/>
      <w:kern w:val="32"/>
      <w:sz w:val="48"/>
      <w:szCs w:val="32"/>
      <w:lang w:eastAsia="en-US"/>
    </w:rPr>
  </w:style>
  <w:style w:type="paragraph" w:styleId="Revision">
    <w:name w:val="Revision"/>
    <w:hidden/>
    <w:uiPriority w:val="99"/>
    <w:semiHidden/>
    <w:rsid w:val="00655A03"/>
    <w:rPr>
      <w:rFonts w:asciiTheme="minorHAnsi" w:eastAsiaTheme="minorHAnsi" w:hAnsiTheme="minorHAnsi" w:cstheme="minorBidi"/>
      <w:sz w:val="22"/>
      <w:szCs w:val="22"/>
      <w:lang w:eastAsia="en-US"/>
    </w:rPr>
  </w:style>
  <w:style w:type="character" w:customStyle="1" w:styleId="DocumentMapChar">
    <w:name w:val="Document Map Char"/>
    <w:basedOn w:val="DefaultParagraphFont"/>
    <w:link w:val="DocumentMap"/>
    <w:uiPriority w:val="99"/>
    <w:semiHidden/>
    <w:rsid w:val="00655A03"/>
    <w:rPr>
      <w:rFonts w:ascii="Tahoma" w:hAnsi="Tahoma" w:cs="Tahoma"/>
      <w:shd w:val="clear" w:color="auto" w:fill="000080"/>
      <w:lang w:eastAsia="en-US"/>
    </w:rPr>
  </w:style>
  <w:style w:type="character" w:customStyle="1" w:styleId="Heading2Char">
    <w:name w:val="Heading 2 Char"/>
    <w:basedOn w:val="DefaultParagraphFont"/>
    <w:link w:val="Heading2"/>
    <w:uiPriority w:val="9"/>
    <w:rsid w:val="00655A03"/>
    <w:rPr>
      <w:rFonts w:ascii="Calibri" w:hAnsi="Calibri"/>
      <w:b/>
      <w:bCs/>
      <w:smallCaps/>
      <w:kern w:val="32"/>
      <w:sz w:val="36"/>
      <w:szCs w:val="24"/>
      <w:lang w:eastAsia="en-US"/>
    </w:rPr>
  </w:style>
  <w:style w:type="paragraph" w:styleId="Quote">
    <w:name w:val="Quote"/>
    <w:basedOn w:val="Normal"/>
    <w:next w:val="Normal"/>
    <w:link w:val="QuoteChar"/>
    <w:uiPriority w:val="29"/>
    <w:qFormat/>
    <w:rsid w:val="00655A03"/>
    <w:pPr>
      <w:spacing w:line="240" w:lineRule="auto"/>
    </w:pPr>
    <w:rPr>
      <w:rFonts w:asciiTheme="minorHAnsi" w:eastAsiaTheme="minorHAnsi" w:hAnsiTheme="minorHAnsi" w:cstheme="minorBidi"/>
      <w:b/>
      <w:i/>
      <w:color w:val="8496B0" w:themeColor="text2" w:themeTint="99"/>
      <w:szCs w:val="20"/>
    </w:rPr>
  </w:style>
  <w:style w:type="character" w:customStyle="1" w:styleId="QuoteChar">
    <w:name w:val="Quote Char"/>
    <w:basedOn w:val="DefaultParagraphFont"/>
    <w:link w:val="Quote"/>
    <w:uiPriority w:val="29"/>
    <w:rsid w:val="00655A03"/>
    <w:rPr>
      <w:rFonts w:asciiTheme="minorHAnsi" w:eastAsiaTheme="minorHAnsi" w:hAnsiTheme="minorHAnsi" w:cstheme="minorBidi"/>
      <w:b/>
      <w:i/>
      <w:color w:val="8496B0" w:themeColor="text2" w:themeTint="99"/>
      <w:sz w:val="22"/>
      <w:lang w:eastAsia="en-US"/>
    </w:rPr>
  </w:style>
  <w:style w:type="paragraph" w:styleId="NoSpacing">
    <w:name w:val="No Spacing"/>
    <w:uiPriority w:val="1"/>
    <w:qFormat/>
    <w:rsid w:val="00655A03"/>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655A03"/>
    <w:rPr>
      <w:color w:val="808080"/>
    </w:rPr>
  </w:style>
  <w:style w:type="character" w:customStyle="1" w:styleId="FootnoteTextChar">
    <w:name w:val="Footnote Text Char"/>
    <w:basedOn w:val="DefaultParagraphFont"/>
    <w:link w:val="FootnoteText"/>
    <w:uiPriority w:val="99"/>
    <w:semiHidden/>
    <w:rsid w:val="00655A03"/>
    <w:rPr>
      <w:rFonts w:ascii="Cambria" w:hAnsi="Cambria"/>
      <w:sz w:val="18"/>
      <w:lang w:eastAsia="en-US"/>
    </w:rPr>
  </w:style>
  <w:style w:type="paragraph" w:customStyle="1" w:styleId="wp-caption-text">
    <w:name w:val="wp-caption-text"/>
    <w:basedOn w:val="Normal"/>
    <w:rsid w:val="00172F54"/>
    <w:pPr>
      <w:spacing w:before="100" w:beforeAutospacing="1" w:after="300" w:line="240" w:lineRule="auto"/>
      <w:jc w:val="left"/>
    </w:pPr>
    <w:rPr>
      <w:rFonts w:ascii="Times New Roman" w:hAnsi="Times New Roman"/>
      <w:color w:val="666666"/>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2" w:semiHidden="0"/>
    <w:lsdException w:name="List Number 5" w:semiHidden="0"/>
    <w:lsdException w:name="Title" w:semiHidden="0" w:uiPriority="10" w:unhideWhenUsed="0" w:qFormat="1"/>
    <w:lsdException w:name="Subtitle" w:semiHidden="0" w:unhideWhenUsed="0" w:qFormat="1"/>
    <w:lsdException w:name="Body Text Indent 3" w:semiHidden="0"/>
    <w:lsdException w:name="Block Text" w:semiHidden="0"/>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47"/>
    <w:pPr>
      <w:spacing w:after="200" w:line="360" w:lineRule="auto"/>
      <w:jc w:val="both"/>
    </w:pPr>
    <w:rPr>
      <w:rFonts w:ascii="Cambria" w:hAnsi="Cambria"/>
      <w:sz w:val="22"/>
      <w:szCs w:val="24"/>
      <w:lang w:eastAsia="en-US"/>
    </w:rPr>
  </w:style>
  <w:style w:type="paragraph" w:styleId="Heading1">
    <w:name w:val="heading 1"/>
    <w:basedOn w:val="Normal"/>
    <w:next w:val="Normal"/>
    <w:link w:val="Heading1Char"/>
    <w:uiPriority w:val="9"/>
    <w:qFormat/>
    <w:rsid w:val="00655A03"/>
    <w:pPr>
      <w:keepNext/>
      <w:keepLines/>
      <w:numPr>
        <w:numId w:val="5"/>
      </w:numPr>
      <w:spacing w:before="480" w:after="240" w:line="276" w:lineRule="auto"/>
      <w:ind w:hanging="720"/>
      <w:outlineLvl w:val="0"/>
    </w:pPr>
    <w:rPr>
      <w:rFonts w:ascii="Calibri" w:hAnsi="Calibri" w:cs="Arial"/>
      <w:b/>
      <w:bCs/>
      <w:smallCaps/>
      <w:kern w:val="32"/>
      <w:sz w:val="48"/>
      <w:szCs w:val="32"/>
    </w:rPr>
  </w:style>
  <w:style w:type="paragraph" w:styleId="Heading2">
    <w:name w:val="heading 2"/>
    <w:basedOn w:val="Normal"/>
    <w:next w:val="Normal"/>
    <w:link w:val="Heading2Char"/>
    <w:uiPriority w:val="9"/>
    <w:qFormat/>
    <w:rsid w:val="00B73E0F"/>
    <w:pPr>
      <w:keepNext/>
      <w:numPr>
        <w:ilvl w:val="1"/>
        <w:numId w:val="1"/>
      </w:numPr>
      <w:spacing w:line="276" w:lineRule="auto"/>
      <w:outlineLvl w:val="1"/>
    </w:pPr>
    <w:rPr>
      <w:rFonts w:ascii="Calibri" w:hAnsi="Calibri"/>
      <w:b/>
      <w:bCs/>
      <w:smallCaps/>
      <w:kern w:val="32"/>
      <w:sz w:val="36"/>
    </w:rPr>
  </w:style>
  <w:style w:type="paragraph" w:styleId="Heading3">
    <w:name w:val="heading 3"/>
    <w:aliases w:val="H3"/>
    <w:basedOn w:val="Normal"/>
    <w:next w:val="Normal"/>
    <w:qFormat/>
    <w:rsid w:val="00B73E0F"/>
    <w:pPr>
      <w:keepNext/>
      <w:numPr>
        <w:ilvl w:val="2"/>
        <w:numId w:val="1"/>
      </w:numPr>
      <w:spacing w:before="240" w:after="240" w:line="276" w:lineRule="auto"/>
      <w:outlineLvl w:val="2"/>
    </w:pPr>
    <w:rPr>
      <w:rFonts w:ascii="Calibri" w:hAnsi="Calibri" w:cs="Arial"/>
      <w:b/>
      <w:bCs/>
      <w:sz w:val="32"/>
      <w:szCs w:val="26"/>
      <w:lang w:eastAsia="en-AU"/>
    </w:rPr>
  </w:style>
  <w:style w:type="paragraph" w:styleId="Heading4">
    <w:name w:val="heading 4"/>
    <w:basedOn w:val="Normal"/>
    <w:next w:val="Normal"/>
    <w:qFormat/>
    <w:rsid w:val="00714C15"/>
    <w:pPr>
      <w:keepNext/>
      <w:spacing w:before="240" w:after="120" w:line="276" w:lineRule="auto"/>
      <w:outlineLvl w:val="3"/>
    </w:pPr>
    <w:rPr>
      <w:rFonts w:ascii="Calibri" w:hAnsi="Calibri"/>
      <w:b/>
      <w:bCs/>
      <w:sz w:val="28"/>
      <w:szCs w:val="28"/>
      <w:lang w:eastAsia="en-AU"/>
    </w:rPr>
  </w:style>
  <w:style w:type="paragraph" w:styleId="Heading5">
    <w:name w:val="heading 5"/>
    <w:basedOn w:val="Normal"/>
    <w:next w:val="Normal"/>
    <w:link w:val="Heading5Char"/>
    <w:qFormat/>
    <w:rsid w:val="00B76542"/>
    <w:pPr>
      <w:keepNext/>
      <w:spacing w:before="120" w:after="240" w:line="240" w:lineRule="auto"/>
      <w:jc w:val="left"/>
      <w:outlineLvl w:val="4"/>
    </w:pPr>
    <w:rPr>
      <w:rFonts w:ascii="Calibri" w:hAnsi="Calibri"/>
      <w:b/>
      <w:sz w:val="24"/>
    </w:rPr>
  </w:style>
  <w:style w:type="paragraph" w:styleId="Heading6">
    <w:name w:val="heading 6"/>
    <w:basedOn w:val="Normal"/>
    <w:next w:val="Normal"/>
    <w:qFormat/>
    <w:rsid w:val="0007659B"/>
    <w:pPr>
      <w:keepNext/>
      <w:spacing w:before="120" w:after="240"/>
      <w:outlineLvl w:val="5"/>
    </w:pPr>
    <w:rPr>
      <w:b/>
      <w:szCs w:val="22"/>
    </w:rPr>
  </w:style>
  <w:style w:type="paragraph" w:styleId="Heading7">
    <w:name w:val="heading 7"/>
    <w:aliases w:val="DO NOT USE3,DO NOT USE31"/>
    <w:basedOn w:val="Normal"/>
    <w:next w:val="Normal"/>
    <w:qFormat/>
    <w:rsid w:val="00003CB8"/>
    <w:pPr>
      <w:numPr>
        <w:ilvl w:val="6"/>
        <w:numId w:val="1"/>
      </w:numPr>
      <w:spacing w:before="240" w:after="60"/>
      <w:outlineLvl w:val="6"/>
    </w:pPr>
  </w:style>
  <w:style w:type="paragraph" w:styleId="Heading8">
    <w:name w:val="heading 8"/>
    <w:basedOn w:val="Normal"/>
    <w:next w:val="Normal"/>
    <w:qFormat/>
    <w:rsid w:val="00BD194B"/>
    <w:pPr>
      <w:spacing w:after="240" w:line="240" w:lineRule="auto"/>
      <w:jc w:val="center"/>
      <w:outlineLvl w:val="7"/>
    </w:pPr>
    <w:rPr>
      <w:rFonts w:ascii="Calibri" w:hAnsi="Calibri"/>
      <w:b/>
      <w:iCs/>
      <w:smallCaps/>
      <w:sz w:val="48"/>
      <w:szCs w:val="48"/>
    </w:rPr>
  </w:style>
  <w:style w:type="paragraph" w:styleId="Heading9">
    <w:name w:val="heading 9"/>
    <w:aliases w:val="DO NOT USE1,DO NOT USE11"/>
    <w:basedOn w:val="Normal"/>
    <w:next w:val="Normal"/>
    <w:qFormat/>
    <w:rsid w:val="00003CB8"/>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76542"/>
    <w:rPr>
      <w:rFonts w:ascii="Calibri" w:hAnsi="Calibri"/>
      <w:b/>
      <w:sz w:val="24"/>
      <w:szCs w:val="24"/>
      <w:lang w:eastAsia="en-US"/>
    </w:rPr>
  </w:style>
  <w:style w:type="paragraph" w:customStyle="1" w:styleId="Table-columnheadings">
    <w:name w:val="Table - column headings"/>
    <w:basedOn w:val="TableHeading"/>
    <w:rsid w:val="00B00056"/>
  </w:style>
  <w:style w:type="paragraph" w:customStyle="1" w:styleId="TableHeading">
    <w:name w:val="TableHeading"/>
    <w:basedOn w:val="TableText"/>
    <w:rsid w:val="0015733C"/>
    <w:rPr>
      <w:b/>
      <w:bCs/>
    </w:rPr>
  </w:style>
  <w:style w:type="paragraph" w:customStyle="1" w:styleId="TableText">
    <w:name w:val="TableText"/>
    <w:basedOn w:val="Normal"/>
    <w:link w:val="TableTextChar"/>
    <w:qFormat/>
    <w:rsid w:val="00A92542"/>
    <w:pPr>
      <w:keepNext/>
      <w:spacing w:before="40" w:after="40"/>
    </w:pPr>
    <w:rPr>
      <w:rFonts w:ascii="Arial Narrow" w:hAnsi="Arial Narrow" w:cs="Arial Narrow"/>
      <w:sz w:val="20"/>
      <w:szCs w:val="20"/>
    </w:rPr>
  </w:style>
  <w:style w:type="character" w:customStyle="1" w:styleId="TableTextChar">
    <w:name w:val="TableText Char"/>
    <w:basedOn w:val="DefaultParagraphFont"/>
    <w:link w:val="TableText"/>
    <w:rsid w:val="00A92542"/>
    <w:rPr>
      <w:rFonts w:ascii="Arial Narrow" w:hAnsi="Arial Narrow" w:cs="Arial Narrow"/>
      <w:lang w:val="en-AU" w:eastAsia="en-US" w:bidi="ar-SA"/>
    </w:rPr>
  </w:style>
  <w:style w:type="paragraph" w:customStyle="1" w:styleId="Tablefootnote">
    <w:name w:val="Table footnote"/>
    <w:basedOn w:val="Normal"/>
    <w:rsid w:val="00B315DE"/>
    <w:pPr>
      <w:spacing w:after="360"/>
    </w:pPr>
    <w:rPr>
      <w:rFonts w:ascii="Tahoma" w:hAnsi="Tahoma" w:cs="Tahoma"/>
      <w:sz w:val="16"/>
    </w:rPr>
  </w:style>
  <w:style w:type="table" w:styleId="TableSimple1">
    <w:name w:val="Table Simple 1"/>
    <w:basedOn w:val="TableNormal"/>
    <w:rsid w:val="00EE270F"/>
    <w:rPr>
      <w:rFonts w:ascii="Arial Narrow" w:hAnsi="Arial Narrow"/>
      <w:sz w:val="18"/>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Notes18">
    <w:name w:val="TableNotes+18"/>
    <w:basedOn w:val="TableText"/>
    <w:rsid w:val="00A92542"/>
    <w:pPr>
      <w:keepNext w:val="0"/>
      <w:keepLines/>
      <w:spacing w:before="0" w:after="360"/>
      <w:ind w:left="720"/>
    </w:pPr>
    <w:rPr>
      <w:sz w:val="18"/>
      <w:szCs w:val="18"/>
    </w:rPr>
  </w:style>
  <w:style w:type="paragraph" w:customStyle="1" w:styleId="TableNotes0">
    <w:name w:val="TableNotes+0"/>
    <w:basedOn w:val="TableNotes18"/>
    <w:rsid w:val="00A92542"/>
    <w:pPr>
      <w:keepNext/>
      <w:spacing w:after="0"/>
    </w:pPr>
  </w:style>
  <w:style w:type="paragraph" w:styleId="Caption">
    <w:name w:val="caption"/>
    <w:aliases w:val="Caption Char1,Caption Char Char,Caption Char,Caption Char2 Char,Caption Char Char Char2,Caption Char1 Char Char Char1,Caption Char2 Char Char Char1 Char1,Caption Char Char1 Char Char Char1 Char1,Caption Char1 Char Char Char Char Char Char"/>
    <w:basedOn w:val="Normal"/>
    <w:next w:val="Normal"/>
    <w:qFormat/>
    <w:rsid w:val="00714C15"/>
    <w:pPr>
      <w:keepNext/>
      <w:spacing w:after="120" w:line="240" w:lineRule="auto"/>
      <w:ind w:left="1134" w:hanging="1134"/>
    </w:pPr>
    <w:rPr>
      <w:b/>
      <w:szCs w:val="22"/>
    </w:rPr>
  </w:style>
  <w:style w:type="table" w:styleId="TableGrid">
    <w:name w:val="Table Grid"/>
    <w:basedOn w:val="TableNormal"/>
    <w:uiPriority w:val="59"/>
    <w:rsid w:val="00A9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92542"/>
    <w:rPr>
      <w:color w:val="0000FF"/>
      <w:u w:val="single"/>
    </w:rPr>
  </w:style>
  <w:style w:type="paragraph" w:styleId="Header">
    <w:name w:val="header"/>
    <w:basedOn w:val="Normal"/>
    <w:link w:val="HeaderChar"/>
    <w:uiPriority w:val="99"/>
    <w:rsid w:val="00B73E0F"/>
    <w:pPr>
      <w:pBdr>
        <w:bottom w:val="single" w:sz="4" w:space="1" w:color="auto"/>
      </w:pBdr>
      <w:tabs>
        <w:tab w:val="center" w:pos="4320"/>
        <w:tab w:val="right" w:pos="8640"/>
      </w:tabs>
      <w:spacing w:before="120" w:after="240"/>
    </w:pPr>
    <w:rPr>
      <w:rFonts w:ascii="Calibri" w:hAnsi="Calibri"/>
      <w:smallCaps/>
      <w:sz w:val="20"/>
      <w:szCs w:val="20"/>
    </w:rPr>
  </w:style>
  <w:style w:type="character" w:customStyle="1" w:styleId="HeaderChar">
    <w:name w:val="Header Char"/>
    <w:basedOn w:val="DefaultParagraphFont"/>
    <w:link w:val="Header"/>
    <w:uiPriority w:val="99"/>
    <w:rsid w:val="00B838BE"/>
    <w:rPr>
      <w:rFonts w:ascii="Calibri" w:hAnsi="Calibri"/>
      <w:smallCaps/>
      <w:sz w:val="20"/>
      <w:szCs w:val="20"/>
      <w:lang w:eastAsia="en-US"/>
    </w:rPr>
  </w:style>
  <w:style w:type="paragraph" w:styleId="Footer">
    <w:name w:val="footer"/>
    <w:basedOn w:val="Normal"/>
    <w:link w:val="FooterChar"/>
    <w:uiPriority w:val="99"/>
    <w:rsid w:val="00B73E0F"/>
    <w:pPr>
      <w:pBdr>
        <w:top w:val="single" w:sz="4" w:space="1" w:color="auto"/>
      </w:pBdr>
      <w:tabs>
        <w:tab w:val="center" w:pos="4320"/>
        <w:tab w:val="right" w:pos="8640"/>
      </w:tabs>
      <w:spacing w:before="240" w:after="240" w:line="240" w:lineRule="auto"/>
    </w:pPr>
    <w:rPr>
      <w:rFonts w:ascii="Calibri" w:hAnsi="Calibri"/>
      <w:smallCaps/>
      <w:sz w:val="20"/>
    </w:rPr>
  </w:style>
  <w:style w:type="character" w:customStyle="1" w:styleId="FooterChar">
    <w:name w:val="Footer Char"/>
    <w:basedOn w:val="DefaultParagraphFont"/>
    <w:link w:val="Footer"/>
    <w:uiPriority w:val="99"/>
    <w:rsid w:val="00446487"/>
    <w:rPr>
      <w:rFonts w:ascii="Calibri" w:hAnsi="Calibri"/>
      <w:smallCaps/>
      <w:sz w:val="20"/>
      <w:szCs w:val="24"/>
      <w:lang w:eastAsia="en-US"/>
    </w:rPr>
  </w:style>
  <w:style w:type="paragraph" w:styleId="TOC1">
    <w:name w:val="toc 1"/>
    <w:basedOn w:val="Normal"/>
    <w:autoRedefine/>
    <w:uiPriority w:val="39"/>
    <w:rsid w:val="00095EAF"/>
    <w:pPr>
      <w:tabs>
        <w:tab w:val="left" w:pos="709"/>
        <w:tab w:val="right" w:leader="dot" w:pos="8789"/>
      </w:tabs>
      <w:autoSpaceDE w:val="0"/>
      <w:autoSpaceDN w:val="0"/>
      <w:adjustRightInd w:val="0"/>
      <w:spacing w:before="120" w:after="120" w:line="240" w:lineRule="auto"/>
      <w:ind w:left="709" w:right="425" w:hanging="709"/>
    </w:pPr>
    <w:rPr>
      <w:rFonts w:cs="Arial"/>
      <w:b/>
      <w:bCs/>
      <w:noProof/>
      <w:color w:val="000000"/>
      <w:lang w:eastAsia="en-AU"/>
    </w:rPr>
  </w:style>
  <w:style w:type="character" w:customStyle="1" w:styleId="BodyTextChar">
    <w:name w:val="Body Text Char"/>
    <w:basedOn w:val="DefaultParagraphFont"/>
    <w:link w:val="BodyText"/>
    <w:rsid w:val="00B73E0F"/>
    <w:rPr>
      <w:rFonts w:ascii="Cambria" w:hAnsi="Cambria"/>
      <w:szCs w:val="20"/>
      <w:lang w:eastAsia="en-US"/>
    </w:rPr>
  </w:style>
  <w:style w:type="paragraph" w:styleId="BodyText">
    <w:name w:val="Body Text"/>
    <w:basedOn w:val="Normal"/>
    <w:link w:val="BodyTextChar"/>
    <w:rsid w:val="00B73E0F"/>
    <w:rPr>
      <w:szCs w:val="20"/>
    </w:rPr>
  </w:style>
  <w:style w:type="character" w:styleId="PageNumber">
    <w:name w:val="page number"/>
    <w:basedOn w:val="DefaultParagraphFont"/>
    <w:rsid w:val="00A92542"/>
  </w:style>
  <w:style w:type="paragraph" w:styleId="FootnoteText">
    <w:name w:val="footnote text"/>
    <w:basedOn w:val="Normal"/>
    <w:link w:val="FootnoteTextChar"/>
    <w:uiPriority w:val="99"/>
    <w:semiHidden/>
    <w:rsid w:val="00A92542"/>
    <w:rPr>
      <w:sz w:val="18"/>
      <w:szCs w:val="20"/>
    </w:rPr>
  </w:style>
  <w:style w:type="paragraph" w:styleId="TOC2">
    <w:name w:val="toc 2"/>
    <w:basedOn w:val="Normal"/>
    <w:next w:val="Normal"/>
    <w:autoRedefine/>
    <w:uiPriority w:val="39"/>
    <w:rsid w:val="00AE71D9"/>
    <w:pPr>
      <w:tabs>
        <w:tab w:val="left" w:pos="720"/>
        <w:tab w:val="right" w:leader="dot" w:pos="8779"/>
      </w:tabs>
      <w:spacing w:after="0"/>
      <w:ind w:left="709" w:hanging="469"/>
    </w:pPr>
    <w:rPr>
      <w:sz w:val="20"/>
    </w:rPr>
  </w:style>
  <w:style w:type="paragraph" w:styleId="TOC3">
    <w:name w:val="toc 3"/>
    <w:basedOn w:val="Normal"/>
    <w:next w:val="Normal"/>
    <w:autoRedefine/>
    <w:semiHidden/>
    <w:rsid w:val="00A92542"/>
    <w:pPr>
      <w:ind w:left="480"/>
    </w:pPr>
    <w:rPr>
      <w:rFonts w:ascii="Arial" w:hAnsi="Arial"/>
      <w:sz w:val="20"/>
    </w:rPr>
  </w:style>
  <w:style w:type="character" w:styleId="CommentReference">
    <w:name w:val="annotation reference"/>
    <w:basedOn w:val="DefaultParagraphFont"/>
    <w:uiPriority w:val="99"/>
    <w:semiHidden/>
    <w:rsid w:val="00A92542"/>
    <w:rPr>
      <w:sz w:val="16"/>
      <w:szCs w:val="16"/>
    </w:rPr>
  </w:style>
  <w:style w:type="paragraph" w:styleId="TableofFigures">
    <w:name w:val="table of figures"/>
    <w:basedOn w:val="Normal"/>
    <w:next w:val="Normal"/>
    <w:uiPriority w:val="99"/>
    <w:rsid w:val="001B6359"/>
    <w:pPr>
      <w:spacing w:after="120" w:line="240" w:lineRule="auto"/>
      <w:ind w:left="1202" w:hanging="1202"/>
    </w:pPr>
  </w:style>
  <w:style w:type="paragraph" w:styleId="CommentText">
    <w:name w:val="annotation text"/>
    <w:basedOn w:val="Normal"/>
    <w:link w:val="CommentTextChar"/>
    <w:uiPriority w:val="99"/>
    <w:rsid w:val="00A92542"/>
    <w:rPr>
      <w:sz w:val="20"/>
      <w:szCs w:val="20"/>
    </w:rPr>
  </w:style>
  <w:style w:type="paragraph" w:styleId="BalloonText">
    <w:name w:val="Balloon Text"/>
    <w:basedOn w:val="Normal"/>
    <w:link w:val="BalloonTextChar"/>
    <w:uiPriority w:val="99"/>
    <w:semiHidden/>
    <w:rsid w:val="00A92542"/>
    <w:rPr>
      <w:rFonts w:ascii="Tahoma" w:hAnsi="Tahoma" w:cs="Tahoma"/>
      <w:sz w:val="16"/>
      <w:szCs w:val="16"/>
    </w:rPr>
  </w:style>
  <w:style w:type="paragraph" w:customStyle="1" w:styleId="TableBullet">
    <w:name w:val="TableBullet"/>
    <w:basedOn w:val="TableText"/>
    <w:rsid w:val="00A92542"/>
    <w:pPr>
      <w:tabs>
        <w:tab w:val="left" w:pos="216"/>
        <w:tab w:val="num" w:pos="360"/>
      </w:tabs>
      <w:ind w:left="216" w:hanging="216"/>
    </w:pPr>
  </w:style>
  <w:style w:type="paragraph" w:customStyle="1" w:styleId="TableDash">
    <w:name w:val="TableDash"/>
    <w:basedOn w:val="TableText"/>
    <w:rsid w:val="00A92542"/>
    <w:pPr>
      <w:tabs>
        <w:tab w:val="num" w:pos="360"/>
      </w:tabs>
      <w:ind w:left="216" w:hanging="216"/>
    </w:pPr>
  </w:style>
  <w:style w:type="paragraph" w:styleId="DocumentMap">
    <w:name w:val="Document Map"/>
    <w:basedOn w:val="Normal"/>
    <w:link w:val="DocumentMapChar"/>
    <w:uiPriority w:val="99"/>
    <w:semiHidden/>
    <w:rsid w:val="00A92542"/>
    <w:pPr>
      <w:shd w:val="clear" w:color="auto" w:fill="000080"/>
      <w:spacing w:after="240"/>
      <w:ind w:left="720"/>
    </w:pPr>
    <w:rPr>
      <w:rFonts w:ascii="Tahoma" w:hAnsi="Tahoma" w:cs="Tahoma"/>
      <w:sz w:val="20"/>
      <w:szCs w:val="20"/>
    </w:rPr>
  </w:style>
  <w:style w:type="character" w:styleId="FootnoteReference">
    <w:name w:val="footnote reference"/>
    <w:basedOn w:val="DefaultParagraphFont"/>
    <w:uiPriority w:val="99"/>
    <w:semiHidden/>
    <w:rsid w:val="00A92542"/>
    <w:rPr>
      <w:vertAlign w:val="superscript"/>
    </w:rPr>
  </w:style>
  <w:style w:type="paragraph" w:styleId="Index1">
    <w:name w:val="index 1"/>
    <w:basedOn w:val="Normal"/>
    <w:next w:val="Normal"/>
    <w:autoRedefine/>
    <w:rsid w:val="00B73E0F"/>
    <w:pPr>
      <w:spacing w:after="0" w:line="276" w:lineRule="auto"/>
      <w:ind w:left="221" w:hanging="221"/>
    </w:pPr>
  </w:style>
  <w:style w:type="paragraph" w:styleId="CommentSubject">
    <w:name w:val="annotation subject"/>
    <w:basedOn w:val="CommentText"/>
    <w:next w:val="CommentText"/>
    <w:link w:val="CommentSubjectChar"/>
    <w:uiPriority w:val="99"/>
    <w:semiHidden/>
    <w:rsid w:val="00D24BF1"/>
    <w:rPr>
      <w:b/>
      <w:bCs/>
    </w:rPr>
  </w:style>
  <w:style w:type="paragraph" w:styleId="TOC4">
    <w:name w:val="toc 4"/>
    <w:basedOn w:val="Normal"/>
    <w:next w:val="Normal"/>
    <w:autoRedefine/>
    <w:semiHidden/>
    <w:rsid w:val="00D24BF1"/>
    <w:pPr>
      <w:ind w:left="720"/>
    </w:pPr>
  </w:style>
  <w:style w:type="paragraph" w:styleId="TOC5">
    <w:name w:val="toc 5"/>
    <w:basedOn w:val="Normal"/>
    <w:next w:val="Normal"/>
    <w:autoRedefine/>
    <w:semiHidden/>
    <w:rsid w:val="00D24BF1"/>
    <w:pPr>
      <w:ind w:left="960"/>
    </w:pPr>
  </w:style>
  <w:style w:type="paragraph" w:styleId="TOC6">
    <w:name w:val="toc 6"/>
    <w:basedOn w:val="Normal"/>
    <w:next w:val="Normal"/>
    <w:autoRedefine/>
    <w:semiHidden/>
    <w:rsid w:val="00D24BF1"/>
    <w:pPr>
      <w:ind w:left="1200"/>
    </w:pPr>
  </w:style>
  <w:style w:type="paragraph" w:styleId="TOC7">
    <w:name w:val="toc 7"/>
    <w:basedOn w:val="Normal"/>
    <w:next w:val="Normal"/>
    <w:autoRedefine/>
    <w:semiHidden/>
    <w:rsid w:val="00D24BF1"/>
    <w:pPr>
      <w:ind w:left="1440"/>
    </w:pPr>
  </w:style>
  <w:style w:type="paragraph" w:styleId="TOC8">
    <w:name w:val="toc 8"/>
    <w:basedOn w:val="Normal"/>
    <w:next w:val="Normal"/>
    <w:autoRedefine/>
    <w:semiHidden/>
    <w:rsid w:val="00D24BF1"/>
    <w:pPr>
      <w:ind w:left="1680"/>
    </w:pPr>
  </w:style>
  <w:style w:type="paragraph" w:styleId="TOC9">
    <w:name w:val="toc 9"/>
    <w:basedOn w:val="Normal"/>
    <w:next w:val="Normal"/>
    <w:autoRedefine/>
    <w:semiHidden/>
    <w:rsid w:val="00D24BF1"/>
    <w:pPr>
      <w:ind w:left="1920"/>
    </w:pPr>
  </w:style>
  <w:style w:type="paragraph" w:customStyle="1" w:styleId="Bullets">
    <w:name w:val="Bullets"/>
    <w:basedOn w:val="Normal"/>
    <w:rsid w:val="00B73E0F"/>
    <w:pPr>
      <w:tabs>
        <w:tab w:val="num" w:pos="720"/>
      </w:tabs>
      <w:ind w:left="714" w:hanging="357"/>
      <w:contextualSpacing/>
    </w:pPr>
    <w:rPr>
      <w:rFonts w:cs="Arial"/>
    </w:rPr>
  </w:style>
  <w:style w:type="paragraph" w:styleId="BodyText2">
    <w:name w:val="Body Text 2"/>
    <w:basedOn w:val="Normal"/>
    <w:link w:val="BodyText2Char"/>
    <w:rsid w:val="00B73E0F"/>
    <w:pPr>
      <w:spacing w:after="0"/>
    </w:pPr>
  </w:style>
  <w:style w:type="character" w:customStyle="1" w:styleId="BodyText2Char">
    <w:name w:val="Body Text 2 Char"/>
    <w:basedOn w:val="DefaultParagraphFont"/>
    <w:link w:val="BodyText2"/>
    <w:rsid w:val="00B73E0F"/>
    <w:rPr>
      <w:rFonts w:ascii="Cambria" w:hAnsi="Cambria"/>
      <w:szCs w:val="24"/>
      <w:lang w:eastAsia="en-US"/>
    </w:rPr>
  </w:style>
  <w:style w:type="paragraph" w:styleId="BlockText">
    <w:name w:val="Block Text"/>
    <w:basedOn w:val="Normal"/>
    <w:rsid w:val="00B73E0F"/>
    <w:pPr>
      <w:pBdr>
        <w:top w:val="single" w:sz="2" w:space="10" w:color="4F81BD" w:frame="1"/>
        <w:left w:val="single" w:sz="2" w:space="10" w:color="4F81BD" w:frame="1"/>
        <w:bottom w:val="single" w:sz="2" w:space="10" w:color="4F81BD" w:frame="1"/>
        <w:right w:val="single" w:sz="2" w:space="10" w:color="4F81BD" w:frame="1"/>
      </w:pBdr>
    </w:pPr>
    <w:rPr>
      <w:iCs/>
    </w:rPr>
  </w:style>
  <w:style w:type="paragraph" w:customStyle="1" w:styleId="Level1">
    <w:name w:val="Level 1"/>
    <w:basedOn w:val="Normal"/>
    <w:rsid w:val="00ED146A"/>
    <w:pPr>
      <w:widowControl w:val="0"/>
      <w:spacing w:after="0" w:line="240" w:lineRule="auto"/>
      <w:jc w:val="left"/>
    </w:pPr>
    <w:rPr>
      <w:rFonts w:ascii="Times New Roman" w:hAnsi="Times New Roman"/>
      <w:sz w:val="24"/>
      <w:szCs w:val="20"/>
      <w:lang w:val="en-US" w:eastAsia="en-CA"/>
    </w:rPr>
  </w:style>
  <w:style w:type="paragraph" w:customStyle="1" w:styleId="References">
    <w:name w:val="References"/>
    <w:basedOn w:val="Normal"/>
    <w:qFormat/>
    <w:rsid w:val="00D45905"/>
    <w:pPr>
      <w:keepLines/>
      <w:spacing w:line="276" w:lineRule="auto"/>
    </w:pPr>
    <w:rPr>
      <w:rFonts w:cs="Arial"/>
    </w:rPr>
  </w:style>
  <w:style w:type="paragraph" w:customStyle="1" w:styleId="Figure">
    <w:name w:val="Figure"/>
    <w:rsid w:val="007C6400"/>
    <w:pPr>
      <w:keepLines/>
      <w:framePr w:w="7920" w:h="5040" w:wrap="around" w:hAnchor="margin" w:xAlign="center" w:yAlign="bottom" w:anchorLock="1"/>
      <w:overflowPunct w:val="0"/>
      <w:autoSpaceDE w:val="0"/>
      <w:autoSpaceDN w:val="0"/>
      <w:adjustRightInd w:val="0"/>
      <w:jc w:val="center"/>
      <w:textAlignment w:val="baseline"/>
    </w:pPr>
    <w:rPr>
      <w:noProof/>
      <w:lang w:val="en-GB" w:eastAsia="en-US"/>
    </w:rPr>
  </w:style>
  <w:style w:type="paragraph" w:customStyle="1" w:styleId="Figurefootnote">
    <w:name w:val="Figure footnote"/>
    <w:basedOn w:val="Normal"/>
    <w:rsid w:val="007C6400"/>
    <w:pPr>
      <w:spacing w:after="0" w:line="240" w:lineRule="auto"/>
      <w:ind w:left="720"/>
      <w:jc w:val="left"/>
    </w:pPr>
    <w:rPr>
      <w:rFonts w:ascii="Times New Roman" w:hAnsi="Times New Roman" w:cs="Arial"/>
      <w:iCs/>
      <w:sz w:val="18"/>
    </w:rPr>
  </w:style>
  <w:style w:type="paragraph" w:customStyle="1" w:styleId="TableColumnheadings">
    <w:name w:val="Table_Column headings"/>
    <w:basedOn w:val="BodyText"/>
    <w:rsid w:val="008054D6"/>
    <w:pPr>
      <w:spacing w:before="60" w:after="60" w:line="240" w:lineRule="auto"/>
      <w:jc w:val="left"/>
    </w:pPr>
    <w:rPr>
      <w:rFonts w:ascii="Verdana" w:hAnsi="Verdana" w:cs="Arial"/>
      <w:b/>
      <w:sz w:val="18"/>
      <w:szCs w:val="24"/>
    </w:rPr>
  </w:style>
  <w:style w:type="paragraph" w:customStyle="1" w:styleId="TableBodytext">
    <w:name w:val="Table_Body text"/>
    <w:basedOn w:val="BodyText"/>
    <w:rsid w:val="008054D6"/>
    <w:pPr>
      <w:spacing w:before="60" w:after="60" w:line="240" w:lineRule="auto"/>
      <w:jc w:val="left"/>
    </w:pPr>
    <w:rPr>
      <w:rFonts w:ascii="Verdana" w:hAnsi="Verdana" w:cs="Arial"/>
      <w:sz w:val="18"/>
      <w:szCs w:val="24"/>
    </w:rPr>
  </w:style>
  <w:style w:type="paragraph" w:customStyle="1" w:styleId="StyleCaptionLeft0cmHanging143cm">
    <w:name w:val="Style Caption + Left:  0 cm Hanging:  1.43 cm"/>
    <w:basedOn w:val="Caption"/>
    <w:rsid w:val="008054D6"/>
    <w:pPr>
      <w:tabs>
        <w:tab w:val="left" w:pos="567"/>
        <w:tab w:val="left" w:pos="964"/>
        <w:tab w:val="left" w:pos="1134"/>
      </w:tabs>
      <w:spacing w:after="60"/>
      <w:ind w:left="811" w:hanging="811"/>
      <w:jc w:val="left"/>
    </w:pPr>
    <w:rPr>
      <w:rFonts w:ascii="Verdana" w:hAnsi="Verdana"/>
      <w:bCs/>
      <w:sz w:val="20"/>
      <w:szCs w:val="20"/>
    </w:rPr>
  </w:style>
  <w:style w:type="paragraph" w:customStyle="1" w:styleId="Tablefootnotes">
    <w:name w:val="Table footnotes"/>
    <w:basedOn w:val="BodyText"/>
    <w:qFormat/>
    <w:rsid w:val="00BD3A2F"/>
    <w:pPr>
      <w:keepLines/>
      <w:spacing w:after="240" w:line="240" w:lineRule="auto"/>
      <w:contextualSpacing/>
      <w:jc w:val="left"/>
    </w:pPr>
    <w:rPr>
      <w:rFonts w:ascii="Calibri" w:hAnsi="Calibri" w:cs="Arial"/>
      <w:sz w:val="16"/>
      <w:szCs w:val="24"/>
    </w:rPr>
  </w:style>
  <w:style w:type="paragraph" w:customStyle="1" w:styleId="p7">
    <w:name w:val="p7"/>
    <w:basedOn w:val="Normal"/>
    <w:rsid w:val="0004552B"/>
    <w:pPr>
      <w:spacing w:after="0"/>
    </w:pPr>
    <w:rPr>
      <w:rFonts w:ascii="Times New Roman" w:hAnsi="Times New Roman" w:cs="Arial"/>
    </w:rPr>
  </w:style>
  <w:style w:type="paragraph" w:customStyle="1" w:styleId="Tablenotes">
    <w:name w:val="Table notes"/>
    <w:basedOn w:val="Normal"/>
    <w:rsid w:val="0004552B"/>
    <w:pPr>
      <w:spacing w:after="0" w:line="240" w:lineRule="auto"/>
      <w:jc w:val="left"/>
    </w:pPr>
    <w:rPr>
      <w:rFonts w:ascii="Times New Roman" w:hAnsi="Times New Roman"/>
      <w:sz w:val="18"/>
      <w:szCs w:val="22"/>
    </w:rPr>
  </w:style>
  <w:style w:type="paragraph" w:customStyle="1" w:styleId="Tabletext10pt">
    <w:name w:val="Table text (10pt"/>
    <w:aliases w:val="left)"/>
    <w:basedOn w:val="TableText"/>
    <w:rsid w:val="0004552B"/>
    <w:pPr>
      <w:keepNext w:val="0"/>
      <w:spacing w:before="0" w:after="0" w:line="240" w:lineRule="auto"/>
      <w:jc w:val="left"/>
    </w:pPr>
    <w:rPr>
      <w:rFonts w:ascii="Times New Roman" w:hAnsi="Times New Roman" w:cs="Arial"/>
      <w:szCs w:val="24"/>
    </w:rPr>
  </w:style>
  <w:style w:type="paragraph" w:customStyle="1" w:styleId="Tabletext0">
    <w:name w:val="Tabletext"/>
    <w:basedOn w:val="Normal"/>
    <w:rsid w:val="0004552B"/>
    <w:pPr>
      <w:spacing w:after="0" w:line="240" w:lineRule="auto"/>
      <w:jc w:val="left"/>
    </w:pPr>
    <w:rPr>
      <w:rFonts w:ascii="Times New Roman" w:hAnsi="Times New Roman" w:cs="Arial"/>
      <w:sz w:val="18"/>
    </w:rPr>
  </w:style>
  <w:style w:type="paragraph" w:customStyle="1" w:styleId="Tablecolumnheading">
    <w:name w:val="Table column heading"/>
    <w:basedOn w:val="Normal"/>
    <w:rsid w:val="0004552B"/>
    <w:pPr>
      <w:keepNext/>
      <w:widowControl w:val="0"/>
      <w:spacing w:after="0" w:line="240" w:lineRule="auto"/>
      <w:jc w:val="center"/>
    </w:pPr>
    <w:rPr>
      <w:rFonts w:ascii="Times New Roman" w:hAnsi="Times New Roman"/>
      <w:b/>
      <w:bCs/>
      <w:sz w:val="20"/>
      <w:szCs w:val="18"/>
    </w:rPr>
  </w:style>
  <w:style w:type="paragraph" w:customStyle="1" w:styleId="reg">
    <w:name w:val="reg"/>
    <w:basedOn w:val="Normal"/>
    <w:rsid w:val="00C92DD2"/>
    <w:pPr>
      <w:spacing w:after="0" w:line="240" w:lineRule="auto"/>
      <w:jc w:val="left"/>
    </w:pPr>
    <w:rPr>
      <w:rFonts w:ascii="Helvetica" w:hAnsi="Helvetica"/>
      <w:sz w:val="24"/>
      <w:szCs w:val="20"/>
      <w:lang w:eastAsia="de-DE"/>
    </w:rPr>
  </w:style>
  <w:style w:type="paragraph" w:customStyle="1" w:styleId="Text">
    <w:name w:val="Text"/>
    <w:basedOn w:val="reg"/>
    <w:rsid w:val="00150C95"/>
    <w:pPr>
      <w:spacing w:after="120"/>
    </w:pPr>
  </w:style>
  <w:style w:type="paragraph" w:customStyle="1" w:styleId="Default">
    <w:name w:val="Default"/>
    <w:rsid w:val="00065DD8"/>
    <w:pPr>
      <w:widowControl w:val="0"/>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544962"/>
    <w:pPr>
      <w:spacing w:before="100" w:beforeAutospacing="1" w:after="100" w:afterAutospacing="1" w:line="240" w:lineRule="auto"/>
      <w:jc w:val="left"/>
    </w:pPr>
    <w:rPr>
      <w:rFonts w:ascii="Times New Roman" w:hAnsi="Times New Roman"/>
      <w:sz w:val="24"/>
      <w:lang w:eastAsia="en-AU"/>
    </w:rPr>
  </w:style>
  <w:style w:type="paragraph" w:customStyle="1" w:styleId="bodytext0">
    <w:name w:val="bodytext"/>
    <w:basedOn w:val="Normal"/>
    <w:link w:val="bodytextChar0"/>
    <w:rsid w:val="008F5C99"/>
    <w:pPr>
      <w:spacing w:before="120" w:after="240"/>
      <w:jc w:val="left"/>
    </w:pPr>
    <w:rPr>
      <w:rFonts w:ascii="Garamond" w:hAnsi="Garamond"/>
      <w:sz w:val="24"/>
      <w:szCs w:val="22"/>
    </w:rPr>
  </w:style>
  <w:style w:type="character" w:customStyle="1" w:styleId="bodytextChar0">
    <w:name w:val="bodytext Char"/>
    <w:basedOn w:val="DefaultParagraphFont"/>
    <w:link w:val="bodytext0"/>
    <w:rsid w:val="008F5C99"/>
    <w:rPr>
      <w:rFonts w:ascii="Garamond" w:hAnsi="Garamond"/>
      <w:sz w:val="24"/>
      <w:lang w:eastAsia="en-US"/>
    </w:rPr>
  </w:style>
  <w:style w:type="paragraph" w:customStyle="1" w:styleId="Table11">
    <w:name w:val="Table11"/>
    <w:basedOn w:val="Normal"/>
    <w:rsid w:val="00E80A04"/>
    <w:pPr>
      <w:spacing w:after="120"/>
    </w:pPr>
    <w:rPr>
      <w:rFonts w:ascii="Arial" w:hAnsi="Arial"/>
      <w:szCs w:val="20"/>
    </w:rPr>
  </w:style>
  <w:style w:type="paragraph" w:customStyle="1" w:styleId="Tabletext1">
    <w:name w:val="Table text"/>
    <w:basedOn w:val="Normal"/>
    <w:rsid w:val="00FD5967"/>
    <w:pPr>
      <w:spacing w:after="0" w:line="240" w:lineRule="auto"/>
      <w:jc w:val="left"/>
    </w:pPr>
    <w:rPr>
      <w:rFonts w:ascii="Times New Roman" w:eastAsia="Arial Unicode MS" w:hAnsi="Times New Roman"/>
      <w:b/>
      <w:bCs/>
      <w:sz w:val="20"/>
      <w:lang w:val="en-US" w:eastAsia="ja-JP"/>
    </w:rPr>
  </w:style>
  <w:style w:type="paragraph" w:customStyle="1" w:styleId="Table-footnotes">
    <w:name w:val="Table - footnotes"/>
    <w:basedOn w:val="Normal"/>
    <w:rsid w:val="00847F5B"/>
    <w:pPr>
      <w:spacing w:after="0" w:line="240" w:lineRule="auto"/>
    </w:pPr>
    <w:rPr>
      <w:rFonts w:ascii="Times New Roman" w:hAnsi="Times New Roman" w:cs="Arial"/>
      <w:sz w:val="18"/>
    </w:rPr>
  </w:style>
  <w:style w:type="paragraph" w:customStyle="1" w:styleId="Table-bodytext">
    <w:name w:val="Table - body text"/>
    <w:basedOn w:val="Normal"/>
    <w:rsid w:val="00847F5B"/>
    <w:pPr>
      <w:spacing w:after="0" w:line="240" w:lineRule="auto"/>
      <w:jc w:val="center"/>
    </w:pPr>
    <w:rPr>
      <w:rFonts w:ascii="Times New Roman" w:hAnsi="Times New Roman" w:cs="Arial"/>
      <w:sz w:val="20"/>
    </w:rPr>
  </w:style>
  <w:style w:type="character" w:styleId="Strong">
    <w:name w:val="Strong"/>
    <w:basedOn w:val="DefaultParagraphFont"/>
    <w:uiPriority w:val="22"/>
    <w:qFormat/>
    <w:rsid w:val="006D11EF"/>
    <w:rPr>
      <w:b/>
      <w:bCs/>
    </w:rPr>
  </w:style>
  <w:style w:type="character" w:styleId="FollowedHyperlink">
    <w:name w:val="FollowedHyperlink"/>
    <w:basedOn w:val="DefaultParagraphFont"/>
    <w:uiPriority w:val="99"/>
    <w:unhideWhenUsed/>
    <w:rsid w:val="00367347"/>
    <w:rPr>
      <w:color w:val="800080"/>
      <w:u w:val="single"/>
    </w:rPr>
  </w:style>
  <w:style w:type="paragraph" w:customStyle="1" w:styleId="xl78">
    <w:name w:val="xl78"/>
    <w:basedOn w:val="Normal"/>
    <w:rsid w:val="00367347"/>
    <w:pPr>
      <w:shd w:val="clear" w:color="000000" w:fill="FFFF99"/>
      <w:spacing w:before="100" w:beforeAutospacing="1" w:after="100" w:afterAutospacing="1" w:line="240" w:lineRule="auto"/>
      <w:jc w:val="left"/>
    </w:pPr>
    <w:rPr>
      <w:rFonts w:ascii="Arial" w:hAnsi="Arial" w:cs="Arial"/>
      <w:b/>
      <w:bCs/>
      <w:sz w:val="24"/>
      <w:lang w:eastAsia="en-AU"/>
    </w:rPr>
  </w:style>
  <w:style w:type="paragraph" w:customStyle="1" w:styleId="xl79">
    <w:name w:val="xl79"/>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80">
    <w:name w:val="xl80"/>
    <w:basedOn w:val="Normal"/>
    <w:rsid w:val="00367347"/>
    <w:pPr>
      <w:spacing w:before="100" w:beforeAutospacing="1" w:after="100" w:afterAutospacing="1" w:line="240" w:lineRule="auto"/>
      <w:jc w:val="left"/>
    </w:pPr>
    <w:rPr>
      <w:rFonts w:ascii="Arial" w:hAnsi="Arial" w:cs="Arial"/>
      <w:sz w:val="24"/>
      <w:lang w:eastAsia="en-AU"/>
    </w:rPr>
  </w:style>
  <w:style w:type="paragraph" w:customStyle="1" w:styleId="xl81">
    <w:name w:val="xl81"/>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82">
    <w:name w:val="xl82"/>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85">
    <w:name w:val="xl85"/>
    <w:basedOn w:val="Normal"/>
    <w:rsid w:val="00367347"/>
    <w:pPr>
      <w:shd w:val="clear" w:color="000000" w:fill="FFFF99"/>
      <w:spacing w:before="100" w:beforeAutospacing="1" w:after="100" w:afterAutospacing="1" w:line="240" w:lineRule="auto"/>
      <w:jc w:val="left"/>
    </w:pPr>
    <w:rPr>
      <w:rFonts w:ascii="Arial" w:hAnsi="Arial" w:cs="Arial"/>
      <w:b/>
      <w:bCs/>
      <w:sz w:val="24"/>
      <w:lang w:eastAsia="en-AU"/>
    </w:rPr>
  </w:style>
  <w:style w:type="paragraph" w:customStyle="1" w:styleId="xl90">
    <w:name w:val="xl90"/>
    <w:basedOn w:val="Normal"/>
    <w:rsid w:val="00367347"/>
    <w:pPr>
      <w:spacing w:before="100" w:beforeAutospacing="1" w:after="100" w:afterAutospacing="1" w:line="240" w:lineRule="auto"/>
      <w:jc w:val="left"/>
    </w:pPr>
    <w:rPr>
      <w:rFonts w:ascii="Arial" w:hAnsi="Arial" w:cs="Arial"/>
      <w:color w:val="7F7F7F"/>
      <w:sz w:val="24"/>
      <w:lang w:eastAsia="en-AU"/>
    </w:rPr>
  </w:style>
  <w:style w:type="paragraph" w:customStyle="1" w:styleId="xl91">
    <w:name w:val="xl91"/>
    <w:basedOn w:val="Normal"/>
    <w:rsid w:val="00367347"/>
    <w:pPr>
      <w:spacing w:before="100" w:beforeAutospacing="1" w:after="100" w:afterAutospacing="1" w:line="240" w:lineRule="auto"/>
      <w:jc w:val="left"/>
    </w:pPr>
    <w:rPr>
      <w:rFonts w:ascii="Arial" w:hAnsi="Arial" w:cs="Arial"/>
      <w:color w:val="7F7F7F"/>
      <w:sz w:val="24"/>
      <w:lang w:eastAsia="en-AU"/>
    </w:rPr>
  </w:style>
  <w:style w:type="paragraph" w:customStyle="1" w:styleId="xl92">
    <w:name w:val="xl92"/>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93">
    <w:name w:val="xl93"/>
    <w:basedOn w:val="Normal"/>
    <w:rsid w:val="00367347"/>
    <w:pPr>
      <w:shd w:val="clear" w:color="000000" w:fill="D8D8D8"/>
      <w:spacing w:before="100" w:beforeAutospacing="1" w:after="100" w:afterAutospacing="1" w:line="240" w:lineRule="auto"/>
      <w:jc w:val="left"/>
    </w:pPr>
    <w:rPr>
      <w:rFonts w:ascii="Arial" w:hAnsi="Arial" w:cs="Arial"/>
      <w:sz w:val="24"/>
      <w:lang w:eastAsia="en-AU"/>
    </w:rPr>
  </w:style>
  <w:style w:type="paragraph" w:customStyle="1" w:styleId="xl94">
    <w:name w:val="xl94"/>
    <w:basedOn w:val="Normal"/>
    <w:rsid w:val="00367347"/>
    <w:pPr>
      <w:shd w:val="clear" w:color="000000" w:fill="D8D8D8"/>
      <w:spacing w:before="100" w:beforeAutospacing="1" w:after="100" w:afterAutospacing="1" w:line="240" w:lineRule="auto"/>
      <w:jc w:val="left"/>
    </w:pPr>
    <w:rPr>
      <w:rFonts w:ascii="Arial" w:hAnsi="Arial" w:cs="Arial"/>
      <w:b/>
      <w:bCs/>
      <w:sz w:val="24"/>
      <w:lang w:eastAsia="en-AU"/>
    </w:rPr>
  </w:style>
  <w:style w:type="paragraph" w:customStyle="1" w:styleId="xl95">
    <w:name w:val="xl95"/>
    <w:basedOn w:val="Normal"/>
    <w:rsid w:val="00367347"/>
    <w:pPr>
      <w:spacing w:before="100" w:beforeAutospacing="1" w:after="100" w:afterAutospacing="1" w:line="240" w:lineRule="auto"/>
      <w:jc w:val="left"/>
    </w:pPr>
    <w:rPr>
      <w:rFonts w:ascii="Arial" w:hAnsi="Arial" w:cs="Arial"/>
      <w:b/>
      <w:bCs/>
      <w:sz w:val="24"/>
      <w:lang w:eastAsia="en-AU"/>
    </w:rPr>
  </w:style>
  <w:style w:type="paragraph" w:customStyle="1" w:styleId="xl96">
    <w:name w:val="xl96"/>
    <w:basedOn w:val="Normal"/>
    <w:rsid w:val="00367347"/>
    <w:pPr>
      <w:spacing w:before="100" w:beforeAutospacing="1" w:after="100" w:afterAutospacing="1" w:line="240" w:lineRule="auto"/>
      <w:jc w:val="left"/>
    </w:pPr>
    <w:rPr>
      <w:rFonts w:ascii="Arial" w:hAnsi="Arial" w:cs="Arial"/>
      <w:sz w:val="24"/>
      <w:lang w:eastAsia="en-AU"/>
    </w:rPr>
  </w:style>
  <w:style w:type="paragraph" w:styleId="ListParagraph">
    <w:name w:val="List Paragraph"/>
    <w:basedOn w:val="Normal"/>
    <w:uiPriority w:val="34"/>
    <w:qFormat/>
    <w:rsid w:val="00AF0213"/>
    <w:pPr>
      <w:ind w:left="720"/>
      <w:contextualSpacing/>
    </w:pPr>
  </w:style>
  <w:style w:type="character" w:styleId="HTMLCite">
    <w:name w:val="HTML Cite"/>
    <w:basedOn w:val="DefaultParagraphFont"/>
    <w:uiPriority w:val="99"/>
    <w:unhideWhenUsed/>
    <w:rsid w:val="00980561"/>
    <w:rPr>
      <w:i/>
      <w:iCs/>
    </w:rPr>
  </w:style>
  <w:style w:type="character" w:customStyle="1" w:styleId="slug-pub-date">
    <w:name w:val="slug-pub-date"/>
    <w:basedOn w:val="DefaultParagraphFont"/>
    <w:rsid w:val="00980561"/>
  </w:style>
  <w:style w:type="character" w:customStyle="1" w:styleId="slug-vol">
    <w:name w:val="slug-vol"/>
    <w:basedOn w:val="DefaultParagraphFont"/>
    <w:rsid w:val="00980561"/>
  </w:style>
  <w:style w:type="character" w:customStyle="1" w:styleId="slug-issue">
    <w:name w:val="slug-issue"/>
    <w:basedOn w:val="DefaultParagraphFont"/>
    <w:rsid w:val="00980561"/>
  </w:style>
  <w:style w:type="character" w:customStyle="1" w:styleId="slug-pages">
    <w:name w:val="slug-pages"/>
    <w:basedOn w:val="DefaultParagraphFont"/>
    <w:rsid w:val="00980561"/>
  </w:style>
  <w:style w:type="character" w:styleId="Emphasis">
    <w:name w:val="Emphasis"/>
    <w:basedOn w:val="DefaultParagraphFont"/>
    <w:uiPriority w:val="20"/>
    <w:qFormat/>
    <w:rsid w:val="00971D4B"/>
    <w:rPr>
      <w:i/>
      <w:iCs/>
    </w:rPr>
  </w:style>
  <w:style w:type="character" w:customStyle="1" w:styleId="highlight">
    <w:name w:val="highlight"/>
    <w:basedOn w:val="DefaultParagraphFont"/>
    <w:rsid w:val="008B0E79"/>
  </w:style>
  <w:style w:type="paragraph" w:customStyle="1" w:styleId="title1">
    <w:name w:val="title1"/>
    <w:basedOn w:val="Normal"/>
    <w:rsid w:val="00665F0D"/>
    <w:pPr>
      <w:spacing w:after="0" w:line="240" w:lineRule="auto"/>
      <w:jc w:val="left"/>
    </w:pPr>
    <w:rPr>
      <w:rFonts w:ascii="Times New Roman" w:hAnsi="Times New Roman"/>
      <w:sz w:val="27"/>
      <w:szCs w:val="27"/>
      <w:lang w:eastAsia="en-AU"/>
    </w:rPr>
  </w:style>
  <w:style w:type="paragraph" w:customStyle="1" w:styleId="desc2">
    <w:name w:val="desc2"/>
    <w:basedOn w:val="Normal"/>
    <w:rsid w:val="00665F0D"/>
    <w:pPr>
      <w:spacing w:after="0" w:line="240" w:lineRule="auto"/>
      <w:jc w:val="left"/>
    </w:pPr>
    <w:rPr>
      <w:rFonts w:ascii="Times New Roman" w:hAnsi="Times New Roman"/>
      <w:sz w:val="26"/>
      <w:szCs w:val="26"/>
      <w:lang w:eastAsia="en-AU"/>
    </w:rPr>
  </w:style>
  <w:style w:type="paragraph" w:customStyle="1" w:styleId="details1">
    <w:name w:val="details1"/>
    <w:basedOn w:val="Normal"/>
    <w:rsid w:val="00665F0D"/>
    <w:pPr>
      <w:spacing w:after="0" w:line="240" w:lineRule="auto"/>
      <w:jc w:val="left"/>
    </w:pPr>
    <w:rPr>
      <w:rFonts w:ascii="Times New Roman" w:hAnsi="Times New Roman"/>
      <w:szCs w:val="22"/>
      <w:lang w:eastAsia="en-AU"/>
    </w:rPr>
  </w:style>
  <w:style w:type="character" w:customStyle="1" w:styleId="jrnl">
    <w:name w:val="jrnl"/>
    <w:basedOn w:val="DefaultParagraphFont"/>
    <w:rsid w:val="00665F0D"/>
  </w:style>
  <w:style w:type="character" w:customStyle="1" w:styleId="apple-converted-space">
    <w:name w:val="apple-converted-space"/>
    <w:basedOn w:val="DefaultParagraphFont"/>
    <w:rsid w:val="0001789D"/>
  </w:style>
  <w:style w:type="paragraph" w:customStyle="1" w:styleId="BoxText">
    <w:name w:val="BoxText"/>
    <w:basedOn w:val="Normal"/>
    <w:qFormat/>
    <w:rsid w:val="00256F14"/>
    <w:pPr>
      <w:pBdr>
        <w:top w:val="single" w:sz="4" w:space="4" w:color="000000"/>
        <w:left w:val="single" w:sz="4" w:space="4" w:color="000000"/>
        <w:bottom w:val="single" w:sz="4" w:space="4" w:color="000000"/>
        <w:right w:val="single" w:sz="4" w:space="4" w:color="000000"/>
      </w:pBdr>
      <w:spacing w:after="120" w:line="240" w:lineRule="auto"/>
      <w:jc w:val="left"/>
    </w:pPr>
    <w:rPr>
      <w:rFonts w:ascii="Times New Roman" w:hAnsi="Times New Roman"/>
      <w:color w:val="000000"/>
      <w:szCs w:val="20"/>
      <w:lang w:eastAsia="en-AU"/>
    </w:rPr>
  </w:style>
  <w:style w:type="paragraph" w:customStyle="1" w:styleId="BoxTextInfo">
    <w:name w:val="BoxTextInfo"/>
    <w:basedOn w:val="BoxText"/>
    <w:qFormat/>
    <w:rsid w:val="00256F14"/>
  </w:style>
  <w:style w:type="paragraph" w:customStyle="1" w:styleId="BoxHeadingInfo">
    <w:name w:val="BoxHeadingInfo"/>
    <w:basedOn w:val="Normal"/>
    <w:qFormat/>
    <w:rsid w:val="00256F14"/>
    <w:pPr>
      <w:keepNext/>
      <w:pBdr>
        <w:top w:val="single" w:sz="4" w:space="4" w:color="000000"/>
        <w:left w:val="single" w:sz="4" w:space="4" w:color="000000"/>
        <w:bottom w:val="single" w:sz="4" w:space="4" w:color="000000"/>
        <w:right w:val="single" w:sz="4" w:space="4" w:color="000000"/>
      </w:pBdr>
      <w:spacing w:before="120" w:after="60" w:line="240" w:lineRule="auto"/>
      <w:jc w:val="left"/>
    </w:pPr>
    <w:rPr>
      <w:rFonts w:ascii="Times New Roman" w:hAnsi="Times New Roman"/>
      <w:b/>
      <w:bCs/>
      <w:color w:val="000000"/>
      <w:szCs w:val="20"/>
      <w:lang w:eastAsia="en-AU"/>
    </w:rPr>
  </w:style>
  <w:style w:type="paragraph" w:customStyle="1" w:styleId="BoxBullet">
    <w:name w:val="BoxBullet"/>
    <w:basedOn w:val="BoxText"/>
    <w:rsid w:val="005C7855"/>
    <w:pPr>
      <w:numPr>
        <w:numId w:val="2"/>
      </w:numPr>
    </w:pPr>
  </w:style>
  <w:style w:type="paragraph" w:customStyle="1" w:styleId="BoxBulletInfo">
    <w:name w:val="BoxBulletInfo"/>
    <w:basedOn w:val="BoxBullet"/>
    <w:qFormat/>
    <w:rsid w:val="005C7855"/>
  </w:style>
  <w:style w:type="paragraph" w:customStyle="1" w:styleId="BoxDashInfo">
    <w:name w:val="BoxDashInfo"/>
    <w:basedOn w:val="Normal"/>
    <w:qFormat/>
    <w:rsid w:val="005C7855"/>
    <w:pPr>
      <w:pBdr>
        <w:top w:val="single" w:sz="4" w:space="4" w:color="000000"/>
        <w:left w:val="single" w:sz="4" w:space="4" w:color="000000"/>
        <w:bottom w:val="single" w:sz="4" w:space="4" w:color="000000"/>
        <w:right w:val="single" w:sz="4" w:space="4" w:color="000000"/>
      </w:pBdr>
      <w:spacing w:after="120" w:line="240" w:lineRule="auto"/>
      <w:ind w:left="432" w:hanging="432"/>
      <w:jc w:val="left"/>
    </w:pPr>
    <w:rPr>
      <w:rFonts w:ascii="Times New Roman" w:hAnsi="Times New Roman"/>
      <w:color w:val="000000"/>
      <w:szCs w:val="20"/>
      <w:lang w:eastAsia="en-AU"/>
    </w:rPr>
  </w:style>
  <w:style w:type="character" w:customStyle="1" w:styleId="SectionNumber">
    <w:name w:val="SectionNumber"/>
    <w:basedOn w:val="DefaultParagraphFont"/>
    <w:uiPriority w:val="1"/>
    <w:qFormat/>
    <w:rsid w:val="00F56823"/>
    <w:rPr>
      <w:rFonts w:cs="Times New Roman"/>
    </w:rPr>
  </w:style>
  <w:style w:type="paragraph" w:customStyle="1" w:styleId="TableName">
    <w:name w:val="TableName"/>
    <w:basedOn w:val="TableText"/>
    <w:rsid w:val="001B64A8"/>
    <w:pPr>
      <w:tabs>
        <w:tab w:val="left" w:pos="1418"/>
      </w:tabs>
      <w:spacing w:before="120" w:after="120" w:line="240" w:lineRule="auto"/>
      <w:ind w:left="1418" w:hanging="1418"/>
      <w:jc w:val="left"/>
    </w:pPr>
    <w:rPr>
      <w:rFonts w:ascii="Times New Roman Bold" w:hAnsi="Times New Roman Bold" w:cs="Times New Roman"/>
      <w:b/>
      <w:bCs/>
      <w:color w:val="000000"/>
      <w:sz w:val="22"/>
      <w:szCs w:val="21"/>
      <w:lang w:eastAsia="en-AU"/>
    </w:rPr>
  </w:style>
  <w:style w:type="character" w:customStyle="1" w:styleId="Superscript">
    <w:name w:val="Superscript"/>
    <w:basedOn w:val="DefaultParagraphFont"/>
    <w:uiPriority w:val="1"/>
    <w:rsid w:val="0030057A"/>
    <w:rPr>
      <w:rFonts w:cs="Times New Roman"/>
      <w:noProof/>
      <w:vertAlign w:val="superscript"/>
    </w:rPr>
  </w:style>
  <w:style w:type="paragraph" w:customStyle="1" w:styleId="TableTextCA">
    <w:name w:val="TableTextCA"/>
    <w:basedOn w:val="TableText"/>
    <w:rsid w:val="0030057A"/>
    <w:pPr>
      <w:spacing w:before="60" w:after="60" w:line="240" w:lineRule="auto"/>
      <w:jc w:val="center"/>
    </w:pPr>
    <w:rPr>
      <w:rFonts w:ascii="Arial" w:hAnsi="Arial" w:cs="Times New Roman"/>
      <w:color w:val="000000"/>
      <w:sz w:val="19"/>
      <w:szCs w:val="21"/>
      <w:lang w:eastAsia="en-AU"/>
    </w:rPr>
  </w:style>
  <w:style w:type="paragraph" w:customStyle="1" w:styleId="TFListNotesSpace">
    <w:name w:val="TFListNotes+Space"/>
    <w:basedOn w:val="TableText"/>
    <w:next w:val="Normal"/>
    <w:rsid w:val="00325334"/>
    <w:pPr>
      <w:keepNext w:val="0"/>
      <w:keepLines/>
      <w:spacing w:before="0" w:after="360" w:line="240" w:lineRule="auto"/>
      <w:ind w:left="170" w:hanging="170"/>
      <w:jc w:val="left"/>
    </w:pPr>
    <w:rPr>
      <w:rFonts w:ascii="Arial" w:hAnsi="Arial" w:cs="Times New Roman"/>
      <w:color w:val="000000"/>
      <w:sz w:val="18"/>
      <w:szCs w:val="18"/>
      <w:lang w:eastAsia="en-AU"/>
    </w:rPr>
  </w:style>
  <w:style w:type="paragraph" w:customStyle="1" w:styleId="TFAbbrevsSpace">
    <w:name w:val="TFAbbrevs+Space"/>
    <w:basedOn w:val="Normal"/>
    <w:next w:val="Normal"/>
    <w:rsid w:val="00080554"/>
    <w:pPr>
      <w:keepNext/>
      <w:keepLines/>
      <w:spacing w:after="360" w:line="240" w:lineRule="auto"/>
      <w:jc w:val="left"/>
    </w:pPr>
    <w:rPr>
      <w:rFonts w:ascii="Arial" w:hAnsi="Arial"/>
      <w:color w:val="000000"/>
      <w:sz w:val="18"/>
      <w:szCs w:val="18"/>
      <w:lang w:eastAsia="en-AU"/>
    </w:rPr>
  </w:style>
  <w:style w:type="paragraph" w:customStyle="1" w:styleId="TableNumberList">
    <w:name w:val="TableNumberList"/>
    <w:basedOn w:val="TableText"/>
    <w:qFormat/>
    <w:rsid w:val="00DF78FA"/>
    <w:pPr>
      <w:spacing w:before="60" w:after="60" w:line="240" w:lineRule="auto"/>
      <w:ind w:left="754" w:hanging="357"/>
      <w:jc w:val="left"/>
    </w:pPr>
    <w:rPr>
      <w:rFonts w:ascii="Arial" w:hAnsi="Arial" w:cs="Times New Roman"/>
      <w:color w:val="000000"/>
      <w:sz w:val="19"/>
      <w:szCs w:val="21"/>
      <w:lang w:eastAsia="en-AU"/>
    </w:rPr>
  </w:style>
  <w:style w:type="paragraph" w:customStyle="1" w:styleId="TableMultipleNumberList">
    <w:name w:val="TableMultipleNumber List"/>
    <w:basedOn w:val="TableNumberList"/>
    <w:qFormat/>
    <w:rsid w:val="00DF78FA"/>
  </w:style>
  <w:style w:type="paragraph" w:customStyle="1" w:styleId="TFListNotes">
    <w:name w:val="TFListNotes"/>
    <w:basedOn w:val="TFListNotesSpace"/>
    <w:rsid w:val="002F038D"/>
    <w:pPr>
      <w:keepNext/>
      <w:spacing w:after="0"/>
    </w:pPr>
  </w:style>
  <w:style w:type="paragraph" w:customStyle="1" w:styleId="TableHeadingCA">
    <w:name w:val="TableHeadingCA"/>
    <w:basedOn w:val="TableHeading"/>
    <w:rsid w:val="006B4037"/>
    <w:pPr>
      <w:spacing w:before="60" w:after="60" w:line="240" w:lineRule="auto"/>
      <w:jc w:val="center"/>
    </w:pPr>
    <w:rPr>
      <w:rFonts w:ascii="Arial" w:hAnsi="Arial" w:cs="Times New Roman"/>
      <w:color w:val="000000"/>
      <w:sz w:val="19"/>
      <w:szCs w:val="21"/>
      <w:lang w:eastAsia="en-AU"/>
    </w:rPr>
  </w:style>
  <w:style w:type="character" w:customStyle="1" w:styleId="NoBreak">
    <w:name w:val="NoBreak"/>
    <w:basedOn w:val="DefaultParagraphFont"/>
    <w:uiPriority w:val="1"/>
    <w:rsid w:val="00225540"/>
    <w:rPr>
      <w:rFonts w:cs="Times New Roman"/>
      <w:noProof/>
    </w:rPr>
  </w:style>
  <w:style w:type="character" w:customStyle="1" w:styleId="BalloonTextChar">
    <w:name w:val="Balloon Text Char"/>
    <w:basedOn w:val="DefaultParagraphFont"/>
    <w:link w:val="BalloonText"/>
    <w:uiPriority w:val="99"/>
    <w:semiHidden/>
    <w:locked/>
    <w:rsid w:val="00430990"/>
    <w:rPr>
      <w:rFonts w:ascii="Tahoma" w:hAnsi="Tahoma" w:cs="Tahoma"/>
      <w:sz w:val="16"/>
      <w:szCs w:val="16"/>
      <w:lang w:eastAsia="en-US"/>
    </w:rPr>
  </w:style>
  <w:style w:type="paragraph" w:customStyle="1" w:styleId="TFAbbrevs">
    <w:name w:val="TFAbbrevs"/>
    <w:basedOn w:val="TFListNotes"/>
    <w:rsid w:val="00430990"/>
    <w:pPr>
      <w:ind w:left="0" w:firstLine="0"/>
    </w:pPr>
  </w:style>
  <w:style w:type="paragraph" w:customStyle="1" w:styleId="TableTextIndent">
    <w:name w:val="TableTextIndent"/>
    <w:basedOn w:val="TableText"/>
    <w:qFormat/>
    <w:rsid w:val="00750A8F"/>
    <w:pPr>
      <w:spacing w:before="60" w:after="60" w:line="240" w:lineRule="auto"/>
      <w:ind w:left="170"/>
      <w:jc w:val="left"/>
    </w:pPr>
    <w:rPr>
      <w:rFonts w:ascii="Arial" w:hAnsi="Arial" w:cs="Times New Roman"/>
      <w:color w:val="000000"/>
      <w:sz w:val="19"/>
      <w:szCs w:val="21"/>
      <w:lang w:eastAsia="en-AU"/>
    </w:rPr>
  </w:style>
  <w:style w:type="character" w:customStyle="1" w:styleId="SuperscriptItalics">
    <w:name w:val="SuperscriptItalics"/>
    <w:basedOn w:val="Superscript"/>
    <w:uiPriority w:val="1"/>
    <w:qFormat/>
    <w:rsid w:val="00750A8F"/>
    <w:rPr>
      <w:rFonts w:cs="Times New Roman"/>
      <w:i/>
      <w:noProof/>
      <w:vertAlign w:val="superscript"/>
    </w:rPr>
  </w:style>
  <w:style w:type="paragraph" w:customStyle="1" w:styleId="TFNoteSourceSpace">
    <w:name w:val="TFNoteSource+Space"/>
    <w:basedOn w:val="TFListNotesSpace"/>
    <w:next w:val="Normal"/>
    <w:rsid w:val="00936A28"/>
    <w:pPr>
      <w:ind w:left="624" w:hanging="624"/>
    </w:pPr>
  </w:style>
  <w:style w:type="paragraph" w:customStyle="1" w:styleId="TPSMarkupBase">
    <w:name w:val="TPS Markup Base"/>
    <w:rsid w:val="00106E71"/>
    <w:pPr>
      <w:spacing w:line="300" w:lineRule="auto"/>
    </w:pPr>
    <w:rPr>
      <w:rFonts w:ascii="Arial" w:hAnsi="Arial"/>
      <w:color w:val="2F275B"/>
      <w:sz w:val="18"/>
      <w:szCs w:val="24"/>
      <w:lang w:val="en-US" w:eastAsia="en-US"/>
    </w:rPr>
  </w:style>
  <w:style w:type="paragraph" w:customStyle="1" w:styleId="BulletLast">
    <w:name w:val="BulletLast"/>
    <w:basedOn w:val="Normal"/>
    <w:qFormat/>
    <w:rsid w:val="00766A61"/>
    <w:pPr>
      <w:spacing w:after="240" w:line="240" w:lineRule="auto"/>
      <w:ind w:left="432" w:hanging="432"/>
      <w:jc w:val="left"/>
    </w:pPr>
    <w:rPr>
      <w:rFonts w:ascii="Times New Roman" w:hAnsi="Times New Roman"/>
      <w:color w:val="000000"/>
      <w:sz w:val="24"/>
      <w:szCs w:val="20"/>
      <w:lang w:eastAsia="en-AU"/>
    </w:rPr>
  </w:style>
  <w:style w:type="paragraph" w:customStyle="1" w:styleId="DashLastSpace">
    <w:name w:val="DashLast+Space"/>
    <w:basedOn w:val="Normal"/>
    <w:rsid w:val="00766A61"/>
    <w:pPr>
      <w:numPr>
        <w:numId w:val="3"/>
      </w:numPr>
      <w:tabs>
        <w:tab w:val="clear" w:pos="360"/>
        <w:tab w:val="num" w:pos="216"/>
        <w:tab w:val="left" w:pos="720"/>
      </w:tabs>
      <w:spacing w:after="240" w:line="240" w:lineRule="auto"/>
      <w:ind w:left="720"/>
      <w:jc w:val="left"/>
    </w:pPr>
    <w:rPr>
      <w:rFonts w:ascii="Times New Roman" w:hAnsi="Times New Roman"/>
      <w:color w:val="000000"/>
      <w:sz w:val="24"/>
      <w:szCs w:val="20"/>
      <w:lang w:eastAsia="en-AU"/>
    </w:rPr>
  </w:style>
  <w:style w:type="paragraph" w:customStyle="1" w:styleId="NumberList">
    <w:name w:val="NumberList"/>
    <w:basedOn w:val="Normal"/>
    <w:rsid w:val="00766A61"/>
    <w:pPr>
      <w:numPr>
        <w:numId w:val="4"/>
      </w:numPr>
      <w:tabs>
        <w:tab w:val="clear" w:pos="216"/>
        <w:tab w:val="left" w:pos="360"/>
      </w:tabs>
      <w:spacing w:after="240" w:line="240" w:lineRule="auto"/>
      <w:ind w:hanging="360"/>
      <w:jc w:val="left"/>
    </w:pPr>
    <w:rPr>
      <w:rFonts w:ascii="Times New Roman" w:hAnsi="Times New Roman"/>
      <w:color w:val="000000"/>
      <w:sz w:val="24"/>
      <w:szCs w:val="20"/>
      <w:lang w:eastAsia="en-AU"/>
    </w:rPr>
  </w:style>
  <w:style w:type="character" w:customStyle="1" w:styleId="Style6">
    <w:name w:val="Style6"/>
    <w:uiPriority w:val="1"/>
    <w:qFormat/>
    <w:rsid w:val="00EF7D34"/>
    <w:rPr>
      <w:rFonts w:ascii="Arial" w:hAnsi="Arial"/>
      <w:b/>
      <w:color w:val="0000FF"/>
      <w:sz w:val="18"/>
    </w:rPr>
  </w:style>
  <w:style w:type="character" w:customStyle="1" w:styleId="CommentTextChar">
    <w:name w:val="Comment Text Char"/>
    <w:basedOn w:val="DefaultParagraphFont"/>
    <w:link w:val="CommentText"/>
    <w:uiPriority w:val="99"/>
    <w:rsid w:val="00655A03"/>
    <w:rPr>
      <w:rFonts w:ascii="Cambria" w:hAnsi="Cambria"/>
      <w:lang w:eastAsia="en-US"/>
    </w:rPr>
  </w:style>
  <w:style w:type="character" w:customStyle="1" w:styleId="CommentSubjectChar">
    <w:name w:val="Comment Subject Char"/>
    <w:basedOn w:val="CommentTextChar"/>
    <w:link w:val="CommentSubject"/>
    <w:uiPriority w:val="99"/>
    <w:semiHidden/>
    <w:rsid w:val="00655A03"/>
    <w:rPr>
      <w:rFonts w:ascii="Cambria" w:hAnsi="Cambria"/>
      <w:b/>
      <w:bCs/>
      <w:lang w:eastAsia="en-US"/>
    </w:rPr>
  </w:style>
  <w:style w:type="paragraph" w:styleId="Title">
    <w:name w:val="Title"/>
    <w:basedOn w:val="Normal"/>
    <w:next w:val="Normal"/>
    <w:link w:val="TitleChar"/>
    <w:uiPriority w:val="10"/>
    <w:qFormat/>
    <w:rsid w:val="00655A0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55A03"/>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beforeunorderedlist">
    <w:name w:val="before_unordered_list"/>
    <w:basedOn w:val="Normal"/>
    <w:rsid w:val="00655A03"/>
    <w:pPr>
      <w:spacing w:before="100" w:beforeAutospacing="1" w:after="0" w:line="240" w:lineRule="auto"/>
    </w:pPr>
    <w:rPr>
      <w:rFonts w:ascii="Times New Roman" w:hAnsi="Times New Roman"/>
      <w:sz w:val="24"/>
      <w:lang w:eastAsia="en-AU"/>
    </w:rPr>
  </w:style>
  <w:style w:type="character" w:customStyle="1" w:styleId="Heading1Char">
    <w:name w:val="Heading 1 Char"/>
    <w:basedOn w:val="DefaultParagraphFont"/>
    <w:link w:val="Heading1"/>
    <w:uiPriority w:val="9"/>
    <w:rsid w:val="00655A03"/>
    <w:rPr>
      <w:rFonts w:ascii="Calibri" w:hAnsi="Calibri" w:cs="Arial"/>
      <w:b/>
      <w:bCs/>
      <w:smallCaps/>
      <w:kern w:val="32"/>
      <w:sz w:val="48"/>
      <w:szCs w:val="32"/>
      <w:lang w:eastAsia="en-US"/>
    </w:rPr>
  </w:style>
  <w:style w:type="paragraph" w:styleId="Revision">
    <w:name w:val="Revision"/>
    <w:hidden/>
    <w:uiPriority w:val="99"/>
    <w:semiHidden/>
    <w:rsid w:val="00655A03"/>
    <w:rPr>
      <w:rFonts w:asciiTheme="minorHAnsi" w:eastAsiaTheme="minorHAnsi" w:hAnsiTheme="minorHAnsi" w:cstheme="minorBidi"/>
      <w:sz w:val="22"/>
      <w:szCs w:val="22"/>
      <w:lang w:eastAsia="en-US"/>
    </w:rPr>
  </w:style>
  <w:style w:type="character" w:customStyle="1" w:styleId="DocumentMapChar">
    <w:name w:val="Document Map Char"/>
    <w:basedOn w:val="DefaultParagraphFont"/>
    <w:link w:val="DocumentMap"/>
    <w:uiPriority w:val="99"/>
    <w:semiHidden/>
    <w:rsid w:val="00655A03"/>
    <w:rPr>
      <w:rFonts w:ascii="Tahoma" w:hAnsi="Tahoma" w:cs="Tahoma"/>
      <w:shd w:val="clear" w:color="auto" w:fill="000080"/>
      <w:lang w:eastAsia="en-US"/>
    </w:rPr>
  </w:style>
  <w:style w:type="character" w:customStyle="1" w:styleId="Heading2Char">
    <w:name w:val="Heading 2 Char"/>
    <w:basedOn w:val="DefaultParagraphFont"/>
    <w:link w:val="Heading2"/>
    <w:uiPriority w:val="9"/>
    <w:rsid w:val="00655A03"/>
    <w:rPr>
      <w:rFonts w:ascii="Calibri" w:hAnsi="Calibri"/>
      <w:b/>
      <w:bCs/>
      <w:smallCaps/>
      <w:kern w:val="32"/>
      <w:sz w:val="36"/>
      <w:szCs w:val="24"/>
      <w:lang w:eastAsia="en-US"/>
    </w:rPr>
  </w:style>
  <w:style w:type="paragraph" w:styleId="Quote">
    <w:name w:val="Quote"/>
    <w:basedOn w:val="Normal"/>
    <w:next w:val="Normal"/>
    <w:link w:val="QuoteChar"/>
    <w:uiPriority w:val="29"/>
    <w:qFormat/>
    <w:rsid w:val="00655A03"/>
    <w:pPr>
      <w:spacing w:line="240" w:lineRule="auto"/>
    </w:pPr>
    <w:rPr>
      <w:rFonts w:asciiTheme="minorHAnsi" w:eastAsiaTheme="minorHAnsi" w:hAnsiTheme="minorHAnsi" w:cstheme="minorBidi"/>
      <w:b/>
      <w:i/>
      <w:color w:val="8496B0" w:themeColor="text2" w:themeTint="99"/>
      <w:szCs w:val="20"/>
    </w:rPr>
  </w:style>
  <w:style w:type="character" w:customStyle="1" w:styleId="QuoteChar">
    <w:name w:val="Quote Char"/>
    <w:basedOn w:val="DefaultParagraphFont"/>
    <w:link w:val="Quote"/>
    <w:uiPriority w:val="29"/>
    <w:rsid w:val="00655A03"/>
    <w:rPr>
      <w:rFonts w:asciiTheme="minorHAnsi" w:eastAsiaTheme="minorHAnsi" w:hAnsiTheme="minorHAnsi" w:cstheme="minorBidi"/>
      <w:b/>
      <w:i/>
      <w:color w:val="8496B0" w:themeColor="text2" w:themeTint="99"/>
      <w:sz w:val="22"/>
      <w:lang w:eastAsia="en-US"/>
    </w:rPr>
  </w:style>
  <w:style w:type="paragraph" w:styleId="NoSpacing">
    <w:name w:val="No Spacing"/>
    <w:uiPriority w:val="1"/>
    <w:qFormat/>
    <w:rsid w:val="00655A03"/>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655A03"/>
    <w:rPr>
      <w:color w:val="808080"/>
    </w:rPr>
  </w:style>
  <w:style w:type="character" w:customStyle="1" w:styleId="FootnoteTextChar">
    <w:name w:val="Footnote Text Char"/>
    <w:basedOn w:val="DefaultParagraphFont"/>
    <w:link w:val="FootnoteText"/>
    <w:uiPriority w:val="99"/>
    <w:semiHidden/>
    <w:rsid w:val="00655A03"/>
    <w:rPr>
      <w:rFonts w:ascii="Cambria" w:hAnsi="Cambria"/>
      <w:sz w:val="18"/>
      <w:lang w:eastAsia="en-US"/>
    </w:rPr>
  </w:style>
  <w:style w:type="paragraph" w:customStyle="1" w:styleId="wp-caption-text">
    <w:name w:val="wp-caption-text"/>
    <w:basedOn w:val="Normal"/>
    <w:rsid w:val="00172F54"/>
    <w:pPr>
      <w:spacing w:before="100" w:beforeAutospacing="1" w:after="300" w:line="240" w:lineRule="auto"/>
      <w:jc w:val="left"/>
    </w:pPr>
    <w:rPr>
      <w:rFonts w:ascii="Times New Roman" w:hAnsi="Times New Roman"/>
      <w:color w:val="666666"/>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751">
      <w:bodyDiv w:val="1"/>
      <w:marLeft w:val="0"/>
      <w:marRight w:val="0"/>
      <w:marTop w:val="0"/>
      <w:marBottom w:val="0"/>
      <w:divBdr>
        <w:top w:val="none" w:sz="0" w:space="0" w:color="auto"/>
        <w:left w:val="none" w:sz="0" w:space="0" w:color="auto"/>
        <w:bottom w:val="none" w:sz="0" w:space="0" w:color="auto"/>
        <w:right w:val="none" w:sz="0" w:space="0" w:color="auto"/>
      </w:divBdr>
    </w:div>
    <w:div w:id="4864880">
      <w:bodyDiv w:val="1"/>
      <w:marLeft w:val="0"/>
      <w:marRight w:val="0"/>
      <w:marTop w:val="0"/>
      <w:marBottom w:val="0"/>
      <w:divBdr>
        <w:top w:val="none" w:sz="0" w:space="0" w:color="auto"/>
        <w:left w:val="none" w:sz="0" w:space="0" w:color="auto"/>
        <w:bottom w:val="none" w:sz="0" w:space="0" w:color="auto"/>
        <w:right w:val="none" w:sz="0" w:space="0" w:color="auto"/>
      </w:divBdr>
    </w:div>
    <w:div w:id="8022665">
      <w:bodyDiv w:val="1"/>
      <w:marLeft w:val="0"/>
      <w:marRight w:val="0"/>
      <w:marTop w:val="0"/>
      <w:marBottom w:val="0"/>
      <w:divBdr>
        <w:top w:val="none" w:sz="0" w:space="0" w:color="auto"/>
        <w:left w:val="none" w:sz="0" w:space="0" w:color="auto"/>
        <w:bottom w:val="none" w:sz="0" w:space="0" w:color="auto"/>
        <w:right w:val="none" w:sz="0" w:space="0" w:color="auto"/>
      </w:divBdr>
    </w:div>
    <w:div w:id="10837123">
      <w:bodyDiv w:val="1"/>
      <w:marLeft w:val="0"/>
      <w:marRight w:val="0"/>
      <w:marTop w:val="0"/>
      <w:marBottom w:val="0"/>
      <w:divBdr>
        <w:top w:val="none" w:sz="0" w:space="0" w:color="auto"/>
        <w:left w:val="none" w:sz="0" w:space="0" w:color="auto"/>
        <w:bottom w:val="none" w:sz="0" w:space="0" w:color="auto"/>
        <w:right w:val="none" w:sz="0" w:space="0" w:color="auto"/>
      </w:divBdr>
    </w:div>
    <w:div w:id="18899431">
      <w:bodyDiv w:val="1"/>
      <w:marLeft w:val="0"/>
      <w:marRight w:val="0"/>
      <w:marTop w:val="0"/>
      <w:marBottom w:val="0"/>
      <w:divBdr>
        <w:top w:val="none" w:sz="0" w:space="0" w:color="auto"/>
        <w:left w:val="none" w:sz="0" w:space="0" w:color="auto"/>
        <w:bottom w:val="none" w:sz="0" w:space="0" w:color="auto"/>
        <w:right w:val="none" w:sz="0" w:space="0" w:color="auto"/>
      </w:divBdr>
    </w:div>
    <w:div w:id="42097586">
      <w:bodyDiv w:val="1"/>
      <w:marLeft w:val="0"/>
      <w:marRight w:val="0"/>
      <w:marTop w:val="0"/>
      <w:marBottom w:val="0"/>
      <w:divBdr>
        <w:top w:val="none" w:sz="0" w:space="0" w:color="auto"/>
        <w:left w:val="none" w:sz="0" w:space="0" w:color="auto"/>
        <w:bottom w:val="none" w:sz="0" w:space="0" w:color="auto"/>
        <w:right w:val="none" w:sz="0" w:space="0" w:color="auto"/>
      </w:divBdr>
    </w:div>
    <w:div w:id="43528028">
      <w:bodyDiv w:val="1"/>
      <w:marLeft w:val="0"/>
      <w:marRight w:val="0"/>
      <w:marTop w:val="0"/>
      <w:marBottom w:val="0"/>
      <w:divBdr>
        <w:top w:val="none" w:sz="0" w:space="0" w:color="auto"/>
        <w:left w:val="none" w:sz="0" w:space="0" w:color="auto"/>
        <w:bottom w:val="none" w:sz="0" w:space="0" w:color="auto"/>
        <w:right w:val="none" w:sz="0" w:space="0" w:color="auto"/>
      </w:divBdr>
    </w:div>
    <w:div w:id="45765810">
      <w:bodyDiv w:val="1"/>
      <w:marLeft w:val="0"/>
      <w:marRight w:val="0"/>
      <w:marTop w:val="0"/>
      <w:marBottom w:val="0"/>
      <w:divBdr>
        <w:top w:val="none" w:sz="0" w:space="0" w:color="auto"/>
        <w:left w:val="none" w:sz="0" w:space="0" w:color="auto"/>
        <w:bottom w:val="none" w:sz="0" w:space="0" w:color="auto"/>
        <w:right w:val="none" w:sz="0" w:space="0" w:color="auto"/>
      </w:divBdr>
    </w:div>
    <w:div w:id="46876336">
      <w:bodyDiv w:val="1"/>
      <w:marLeft w:val="0"/>
      <w:marRight w:val="0"/>
      <w:marTop w:val="0"/>
      <w:marBottom w:val="0"/>
      <w:divBdr>
        <w:top w:val="none" w:sz="0" w:space="0" w:color="auto"/>
        <w:left w:val="none" w:sz="0" w:space="0" w:color="auto"/>
        <w:bottom w:val="none" w:sz="0" w:space="0" w:color="auto"/>
        <w:right w:val="none" w:sz="0" w:space="0" w:color="auto"/>
      </w:divBdr>
    </w:div>
    <w:div w:id="49966789">
      <w:bodyDiv w:val="1"/>
      <w:marLeft w:val="0"/>
      <w:marRight w:val="0"/>
      <w:marTop w:val="0"/>
      <w:marBottom w:val="0"/>
      <w:divBdr>
        <w:top w:val="none" w:sz="0" w:space="0" w:color="auto"/>
        <w:left w:val="none" w:sz="0" w:space="0" w:color="auto"/>
        <w:bottom w:val="none" w:sz="0" w:space="0" w:color="auto"/>
        <w:right w:val="none" w:sz="0" w:space="0" w:color="auto"/>
      </w:divBdr>
    </w:div>
    <w:div w:id="55787570">
      <w:bodyDiv w:val="1"/>
      <w:marLeft w:val="0"/>
      <w:marRight w:val="0"/>
      <w:marTop w:val="0"/>
      <w:marBottom w:val="0"/>
      <w:divBdr>
        <w:top w:val="none" w:sz="0" w:space="0" w:color="auto"/>
        <w:left w:val="none" w:sz="0" w:space="0" w:color="auto"/>
        <w:bottom w:val="none" w:sz="0" w:space="0" w:color="auto"/>
        <w:right w:val="none" w:sz="0" w:space="0" w:color="auto"/>
      </w:divBdr>
    </w:div>
    <w:div w:id="77099857">
      <w:bodyDiv w:val="1"/>
      <w:marLeft w:val="0"/>
      <w:marRight w:val="0"/>
      <w:marTop w:val="0"/>
      <w:marBottom w:val="0"/>
      <w:divBdr>
        <w:top w:val="none" w:sz="0" w:space="0" w:color="auto"/>
        <w:left w:val="none" w:sz="0" w:space="0" w:color="auto"/>
        <w:bottom w:val="none" w:sz="0" w:space="0" w:color="auto"/>
        <w:right w:val="none" w:sz="0" w:space="0" w:color="auto"/>
      </w:divBdr>
    </w:div>
    <w:div w:id="87309241">
      <w:bodyDiv w:val="1"/>
      <w:marLeft w:val="0"/>
      <w:marRight w:val="0"/>
      <w:marTop w:val="0"/>
      <w:marBottom w:val="0"/>
      <w:divBdr>
        <w:top w:val="none" w:sz="0" w:space="0" w:color="auto"/>
        <w:left w:val="none" w:sz="0" w:space="0" w:color="auto"/>
        <w:bottom w:val="none" w:sz="0" w:space="0" w:color="auto"/>
        <w:right w:val="none" w:sz="0" w:space="0" w:color="auto"/>
      </w:divBdr>
    </w:div>
    <w:div w:id="87697835">
      <w:bodyDiv w:val="1"/>
      <w:marLeft w:val="0"/>
      <w:marRight w:val="0"/>
      <w:marTop w:val="0"/>
      <w:marBottom w:val="0"/>
      <w:divBdr>
        <w:top w:val="none" w:sz="0" w:space="0" w:color="auto"/>
        <w:left w:val="none" w:sz="0" w:space="0" w:color="auto"/>
        <w:bottom w:val="none" w:sz="0" w:space="0" w:color="auto"/>
        <w:right w:val="none" w:sz="0" w:space="0" w:color="auto"/>
      </w:divBdr>
      <w:divsChild>
        <w:div w:id="975258098">
          <w:marLeft w:val="0"/>
          <w:marRight w:val="0"/>
          <w:marTop w:val="270"/>
          <w:marBottom w:val="90"/>
          <w:divBdr>
            <w:top w:val="single" w:sz="6" w:space="18" w:color="CCCCCC"/>
            <w:left w:val="single" w:sz="6" w:space="14" w:color="CCCCCC"/>
            <w:bottom w:val="single" w:sz="6" w:space="11" w:color="CCCCCC"/>
            <w:right w:val="single" w:sz="6" w:space="14" w:color="CCCCCC"/>
          </w:divBdr>
          <w:divsChild>
            <w:div w:id="239482742">
              <w:marLeft w:val="0"/>
              <w:marRight w:val="0"/>
              <w:marTop w:val="0"/>
              <w:marBottom w:val="0"/>
              <w:divBdr>
                <w:top w:val="none" w:sz="0" w:space="0" w:color="auto"/>
                <w:left w:val="none" w:sz="0" w:space="0" w:color="auto"/>
                <w:bottom w:val="none" w:sz="0" w:space="0" w:color="auto"/>
                <w:right w:val="none" w:sz="0" w:space="0" w:color="auto"/>
              </w:divBdr>
              <w:divsChild>
                <w:div w:id="221596948">
                  <w:marLeft w:val="0"/>
                  <w:marRight w:val="90"/>
                  <w:marTop w:val="0"/>
                  <w:marBottom w:val="0"/>
                  <w:divBdr>
                    <w:top w:val="none" w:sz="0" w:space="0" w:color="auto"/>
                    <w:left w:val="none" w:sz="0" w:space="0" w:color="auto"/>
                    <w:bottom w:val="none" w:sz="0" w:space="0" w:color="auto"/>
                    <w:right w:val="none" w:sz="0" w:space="0" w:color="auto"/>
                  </w:divBdr>
                  <w:divsChild>
                    <w:div w:id="2014333910">
                      <w:marLeft w:val="0"/>
                      <w:marRight w:val="0"/>
                      <w:marTop w:val="0"/>
                      <w:marBottom w:val="0"/>
                      <w:divBdr>
                        <w:top w:val="none" w:sz="0" w:space="0" w:color="auto"/>
                        <w:left w:val="none" w:sz="0" w:space="0" w:color="auto"/>
                        <w:bottom w:val="none" w:sz="0" w:space="0" w:color="auto"/>
                        <w:right w:val="none" w:sz="0" w:space="0" w:color="auto"/>
                      </w:divBdr>
                    </w:div>
                    <w:div w:id="207245867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94636336">
      <w:bodyDiv w:val="1"/>
      <w:marLeft w:val="0"/>
      <w:marRight w:val="0"/>
      <w:marTop w:val="0"/>
      <w:marBottom w:val="0"/>
      <w:divBdr>
        <w:top w:val="none" w:sz="0" w:space="0" w:color="auto"/>
        <w:left w:val="none" w:sz="0" w:space="0" w:color="auto"/>
        <w:bottom w:val="none" w:sz="0" w:space="0" w:color="auto"/>
        <w:right w:val="none" w:sz="0" w:space="0" w:color="auto"/>
      </w:divBdr>
    </w:div>
    <w:div w:id="103497369">
      <w:bodyDiv w:val="1"/>
      <w:marLeft w:val="0"/>
      <w:marRight w:val="0"/>
      <w:marTop w:val="0"/>
      <w:marBottom w:val="0"/>
      <w:divBdr>
        <w:top w:val="none" w:sz="0" w:space="0" w:color="auto"/>
        <w:left w:val="none" w:sz="0" w:space="0" w:color="auto"/>
        <w:bottom w:val="none" w:sz="0" w:space="0" w:color="auto"/>
        <w:right w:val="none" w:sz="0" w:space="0" w:color="auto"/>
      </w:divBdr>
    </w:div>
    <w:div w:id="109328281">
      <w:bodyDiv w:val="1"/>
      <w:marLeft w:val="0"/>
      <w:marRight w:val="0"/>
      <w:marTop w:val="0"/>
      <w:marBottom w:val="0"/>
      <w:divBdr>
        <w:top w:val="none" w:sz="0" w:space="0" w:color="auto"/>
        <w:left w:val="none" w:sz="0" w:space="0" w:color="auto"/>
        <w:bottom w:val="none" w:sz="0" w:space="0" w:color="auto"/>
        <w:right w:val="none" w:sz="0" w:space="0" w:color="auto"/>
      </w:divBdr>
      <w:divsChild>
        <w:div w:id="2025856733">
          <w:marLeft w:val="0"/>
          <w:marRight w:val="1"/>
          <w:marTop w:val="0"/>
          <w:marBottom w:val="0"/>
          <w:divBdr>
            <w:top w:val="none" w:sz="0" w:space="0" w:color="auto"/>
            <w:left w:val="none" w:sz="0" w:space="0" w:color="auto"/>
            <w:bottom w:val="none" w:sz="0" w:space="0" w:color="auto"/>
            <w:right w:val="none" w:sz="0" w:space="0" w:color="auto"/>
          </w:divBdr>
          <w:divsChild>
            <w:div w:id="316689360">
              <w:marLeft w:val="0"/>
              <w:marRight w:val="0"/>
              <w:marTop w:val="0"/>
              <w:marBottom w:val="0"/>
              <w:divBdr>
                <w:top w:val="none" w:sz="0" w:space="0" w:color="auto"/>
                <w:left w:val="none" w:sz="0" w:space="0" w:color="auto"/>
                <w:bottom w:val="none" w:sz="0" w:space="0" w:color="auto"/>
                <w:right w:val="none" w:sz="0" w:space="0" w:color="auto"/>
              </w:divBdr>
              <w:divsChild>
                <w:div w:id="2130583011">
                  <w:marLeft w:val="0"/>
                  <w:marRight w:val="1"/>
                  <w:marTop w:val="0"/>
                  <w:marBottom w:val="0"/>
                  <w:divBdr>
                    <w:top w:val="none" w:sz="0" w:space="0" w:color="auto"/>
                    <w:left w:val="none" w:sz="0" w:space="0" w:color="auto"/>
                    <w:bottom w:val="none" w:sz="0" w:space="0" w:color="auto"/>
                    <w:right w:val="none" w:sz="0" w:space="0" w:color="auto"/>
                  </w:divBdr>
                  <w:divsChild>
                    <w:div w:id="1918050406">
                      <w:marLeft w:val="0"/>
                      <w:marRight w:val="0"/>
                      <w:marTop w:val="0"/>
                      <w:marBottom w:val="0"/>
                      <w:divBdr>
                        <w:top w:val="none" w:sz="0" w:space="0" w:color="auto"/>
                        <w:left w:val="none" w:sz="0" w:space="0" w:color="auto"/>
                        <w:bottom w:val="none" w:sz="0" w:space="0" w:color="auto"/>
                        <w:right w:val="none" w:sz="0" w:space="0" w:color="auto"/>
                      </w:divBdr>
                      <w:divsChild>
                        <w:div w:id="1586766910">
                          <w:marLeft w:val="0"/>
                          <w:marRight w:val="0"/>
                          <w:marTop w:val="0"/>
                          <w:marBottom w:val="0"/>
                          <w:divBdr>
                            <w:top w:val="none" w:sz="0" w:space="0" w:color="auto"/>
                            <w:left w:val="none" w:sz="0" w:space="0" w:color="auto"/>
                            <w:bottom w:val="none" w:sz="0" w:space="0" w:color="auto"/>
                            <w:right w:val="none" w:sz="0" w:space="0" w:color="auto"/>
                          </w:divBdr>
                          <w:divsChild>
                            <w:div w:id="317655273">
                              <w:marLeft w:val="0"/>
                              <w:marRight w:val="0"/>
                              <w:marTop w:val="120"/>
                              <w:marBottom w:val="360"/>
                              <w:divBdr>
                                <w:top w:val="none" w:sz="0" w:space="0" w:color="auto"/>
                                <w:left w:val="none" w:sz="0" w:space="0" w:color="auto"/>
                                <w:bottom w:val="none" w:sz="0" w:space="0" w:color="auto"/>
                                <w:right w:val="none" w:sz="0" w:space="0" w:color="auto"/>
                              </w:divBdr>
                              <w:divsChild>
                                <w:div w:id="1634602350">
                                  <w:marLeft w:val="0"/>
                                  <w:marRight w:val="0"/>
                                  <w:marTop w:val="0"/>
                                  <w:marBottom w:val="0"/>
                                  <w:divBdr>
                                    <w:top w:val="none" w:sz="0" w:space="0" w:color="auto"/>
                                    <w:left w:val="none" w:sz="0" w:space="0" w:color="auto"/>
                                    <w:bottom w:val="none" w:sz="0" w:space="0" w:color="auto"/>
                                    <w:right w:val="none" w:sz="0" w:space="0" w:color="auto"/>
                                  </w:divBdr>
                                </w:div>
                                <w:div w:id="11100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58302">
      <w:bodyDiv w:val="1"/>
      <w:marLeft w:val="0"/>
      <w:marRight w:val="0"/>
      <w:marTop w:val="0"/>
      <w:marBottom w:val="0"/>
      <w:divBdr>
        <w:top w:val="none" w:sz="0" w:space="0" w:color="auto"/>
        <w:left w:val="none" w:sz="0" w:space="0" w:color="auto"/>
        <w:bottom w:val="none" w:sz="0" w:space="0" w:color="auto"/>
        <w:right w:val="none" w:sz="0" w:space="0" w:color="auto"/>
      </w:divBdr>
    </w:div>
    <w:div w:id="122121136">
      <w:bodyDiv w:val="1"/>
      <w:marLeft w:val="0"/>
      <w:marRight w:val="0"/>
      <w:marTop w:val="0"/>
      <w:marBottom w:val="0"/>
      <w:divBdr>
        <w:top w:val="none" w:sz="0" w:space="0" w:color="auto"/>
        <w:left w:val="none" w:sz="0" w:space="0" w:color="auto"/>
        <w:bottom w:val="none" w:sz="0" w:space="0" w:color="auto"/>
        <w:right w:val="none" w:sz="0" w:space="0" w:color="auto"/>
      </w:divBdr>
      <w:divsChild>
        <w:div w:id="1443186756">
          <w:marLeft w:val="547"/>
          <w:marRight w:val="0"/>
          <w:marTop w:val="0"/>
          <w:marBottom w:val="0"/>
          <w:divBdr>
            <w:top w:val="none" w:sz="0" w:space="0" w:color="auto"/>
            <w:left w:val="none" w:sz="0" w:space="0" w:color="auto"/>
            <w:bottom w:val="none" w:sz="0" w:space="0" w:color="auto"/>
            <w:right w:val="none" w:sz="0" w:space="0" w:color="auto"/>
          </w:divBdr>
        </w:div>
      </w:divsChild>
    </w:div>
    <w:div w:id="131407462">
      <w:bodyDiv w:val="1"/>
      <w:marLeft w:val="0"/>
      <w:marRight w:val="0"/>
      <w:marTop w:val="0"/>
      <w:marBottom w:val="0"/>
      <w:divBdr>
        <w:top w:val="none" w:sz="0" w:space="0" w:color="auto"/>
        <w:left w:val="none" w:sz="0" w:space="0" w:color="auto"/>
        <w:bottom w:val="none" w:sz="0" w:space="0" w:color="auto"/>
        <w:right w:val="none" w:sz="0" w:space="0" w:color="auto"/>
      </w:divBdr>
    </w:div>
    <w:div w:id="136840644">
      <w:bodyDiv w:val="1"/>
      <w:marLeft w:val="0"/>
      <w:marRight w:val="0"/>
      <w:marTop w:val="0"/>
      <w:marBottom w:val="240"/>
      <w:divBdr>
        <w:top w:val="none" w:sz="0" w:space="0" w:color="auto"/>
        <w:left w:val="none" w:sz="0" w:space="0" w:color="auto"/>
        <w:bottom w:val="none" w:sz="0" w:space="0" w:color="auto"/>
        <w:right w:val="none" w:sz="0" w:space="0" w:color="auto"/>
      </w:divBdr>
      <w:divsChild>
        <w:div w:id="263421951">
          <w:marLeft w:val="0"/>
          <w:marRight w:val="0"/>
          <w:marTop w:val="0"/>
          <w:marBottom w:val="300"/>
          <w:divBdr>
            <w:top w:val="none" w:sz="0" w:space="0" w:color="auto"/>
            <w:left w:val="none" w:sz="0" w:space="0" w:color="auto"/>
            <w:bottom w:val="none" w:sz="0" w:space="0" w:color="auto"/>
            <w:right w:val="none" w:sz="0" w:space="0" w:color="auto"/>
          </w:divBdr>
          <w:divsChild>
            <w:div w:id="2115131855">
              <w:marLeft w:val="0"/>
              <w:marRight w:val="0"/>
              <w:marTop w:val="0"/>
              <w:marBottom w:val="0"/>
              <w:divBdr>
                <w:top w:val="none" w:sz="0" w:space="0" w:color="auto"/>
                <w:left w:val="none" w:sz="0" w:space="0" w:color="auto"/>
                <w:bottom w:val="none" w:sz="0" w:space="0" w:color="auto"/>
                <w:right w:val="none" w:sz="0" w:space="0" w:color="auto"/>
              </w:divBdr>
              <w:divsChild>
                <w:div w:id="75251636">
                  <w:marLeft w:val="0"/>
                  <w:marRight w:val="0"/>
                  <w:marTop w:val="0"/>
                  <w:marBottom w:val="0"/>
                  <w:divBdr>
                    <w:top w:val="none" w:sz="0" w:space="0" w:color="auto"/>
                    <w:left w:val="none" w:sz="0" w:space="0" w:color="auto"/>
                    <w:bottom w:val="none" w:sz="0" w:space="0" w:color="auto"/>
                    <w:right w:val="none" w:sz="0" w:space="0" w:color="auto"/>
                  </w:divBdr>
                  <w:divsChild>
                    <w:div w:id="20978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04016">
      <w:bodyDiv w:val="1"/>
      <w:marLeft w:val="0"/>
      <w:marRight w:val="0"/>
      <w:marTop w:val="0"/>
      <w:marBottom w:val="0"/>
      <w:divBdr>
        <w:top w:val="none" w:sz="0" w:space="0" w:color="auto"/>
        <w:left w:val="none" w:sz="0" w:space="0" w:color="auto"/>
        <w:bottom w:val="none" w:sz="0" w:space="0" w:color="auto"/>
        <w:right w:val="none" w:sz="0" w:space="0" w:color="auto"/>
      </w:divBdr>
    </w:div>
    <w:div w:id="148836509">
      <w:bodyDiv w:val="1"/>
      <w:marLeft w:val="0"/>
      <w:marRight w:val="0"/>
      <w:marTop w:val="0"/>
      <w:marBottom w:val="0"/>
      <w:divBdr>
        <w:top w:val="none" w:sz="0" w:space="0" w:color="auto"/>
        <w:left w:val="none" w:sz="0" w:space="0" w:color="auto"/>
        <w:bottom w:val="none" w:sz="0" w:space="0" w:color="auto"/>
        <w:right w:val="none" w:sz="0" w:space="0" w:color="auto"/>
      </w:divBdr>
    </w:div>
    <w:div w:id="153448468">
      <w:bodyDiv w:val="1"/>
      <w:marLeft w:val="0"/>
      <w:marRight w:val="0"/>
      <w:marTop w:val="0"/>
      <w:marBottom w:val="0"/>
      <w:divBdr>
        <w:top w:val="none" w:sz="0" w:space="0" w:color="auto"/>
        <w:left w:val="none" w:sz="0" w:space="0" w:color="auto"/>
        <w:bottom w:val="none" w:sz="0" w:space="0" w:color="auto"/>
        <w:right w:val="none" w:sz="0" w:space="0" w:color="auto"/>
      </w:divBdr>
    </w:div>
    <w:div w:id="176165875">
      <w:bodyDiv w:val="1"/>
      <w:marLeft w:val="0"/>
      <w:marRight w:val="0"/>
      <w:marTop w:val="0"/>
      <w:marBottom w:val="0"/>
      <w:divBdr>
        <w:top w:val="none" w:sz="0" w:space="0" w:color="auto"/>
        <w:left w:val="none" w:sz="0" w:space="0" w:color="auto"/>
        <w:bottom w:val="none" w:sz="0" w:space="0" w:color="auto"/>
        <w:right w:val="none" w:sz="0" w:space="0" w:color="auto"/>
      </w:divBdr>
    </w:div>
    <w:div w:id="181667449">
      <w:bodyDiv w:val="1"/>
      <w:marLeft w:val="0"/>
      <w:marRight w:val="0"/>
      <w:marTop w:val="0"/>
      <w:marBottom w:val="0"/>
      <w:divBdr>
        <w:top w:val="none" w:sz="0" w:space="0" w:color="auto"/>
        <w:left w:val="none" w:sz="0" w:space="0" w:color="auto"/>
        <w:bottom w:val="none" w:sz="0" w:space="0" w:color="auto"/>
        <w:right w:val="none" w:sz="0" w:space="0" w:color="auto"/>
      </w:divBdr>
    </w:div>
    <w:div w:id="188573483">
      <w:bodyDiv w:val="1"/>
      <w:marLeft w:val="0"/>
      <w:marRight w:val="0"/>
      <w:marTop w:val="0"/>
      <w:marBottom w:val="0"/>
      <w:divBdr>
        <w:top w:val="none" w:sz="0" w:space="0" w:color="auto"/>
        <w:left w:val="none" w:sz="0" w:space="0" w:color="auto"/>
        <w:bottom w:val="none" w:sz="0" w:space="0" w:color="auto"/>
        <w:right w:val="none" w:sz="0" w:space="0" w:color="auto"/>
      </w:divBdr>
    </w:div>
    <w:div w:id="211036679">
      <w:bodyDiv w:val="1"/>
      <w:marLeft w:val="0"/>
      <w:marRight w:val="0"/>
      <w:marTop w:val="0"/>
      <w:marBottom w:val="0"/>
      <w:divBdr>
        <w:top w:val="none" w:sz="0" w:space="0" w:color="auto"/>
        <w:left w:val="none" w:sz="0" w:space="0" w:color="auto"/>
        <w:bottom w:val="none" w:sz="0" w:space="0" w:color="auto"/>
        <w:right w:val="none" w:sz="0" w:space="0" w:color="auto"/>
      </w:divBdr>
    </w:div>
    <w:div w:id="213977871">
      <w:bodyDiv w:val="1"/>
      <w:marLeft w:val="0"/>
      <w:marRight w:val="0"/>
      <w:marTop w:val="0"/>
      <w:marBottom w:val="0"/>
      <w:divBdr>
        <w:top w:val="none" w:sz="0" w:space="0" w:color="auto"/>
        <w:left w:val="none" w:sz="0" w:space="0" w:color="auto"/>
        <w:bottom w:val="none" w:sz="0" w:space="0" w:color="auto"/>
        <w:right w:val="none" w:sz="0" w:space="0" w:color="auto"/>
      </w:divBdr>
    </w:div>
    <w:div w:id="215894597">
      <w:bodyDiv w:val="1"/>
      <w:marLeft w:val="0"/>
      <w:marRight w:val="0"/>
      <w:marTop w:val="0"/>
      <w:marBottom w:val="0"/>
      <w:divBdr>
        <w:top w:val="none" w:sz="0" w:space="0" w:color="auto"/>
        <w:left w:val="none" w:sz="0" w:space="0" w:color="auto"/>
        <w:bottom w:val="none" w:sz="0" w:space="0" w:color="auto"/>
        <w:right w:val="none" w:sz="0" w:space="0" w:color="auto"/>
      </w:divBdr>
    </w:div>
    <w:div w:id="217129683">
      <w:bodyDiv w:val="1"/>
      <w:marLeft w:val="0"/>
      <w:marRight w:val="0"/>
      <w:marTop w:val="0"/>
      <w:marBottom w:val="0"/>
      <w:divBdr>
        <w:top w:val="none" w:sz="0" w:space="0" w:color="auto"/>
        <w:left w:val="none" w:sz="0" w:space="0" w:color="auto"/>
        <w:bottom w:val="none" w:sz="0" w:space="0" w:color="auto"/>
        <w:right w:val="none" w:sz="0" w:space="0" w:color="auto"/>
      </w:divBdr>
    </w:div>
    <w:div w:id="233399247">
      <w:bodyDiv w:val="1"/>
      <w:marLeft w:val="0"/>
      <w:marRight w:val="0"/>
      <w:marTop w:val="0"/>
      <w:marBottom w:val="0"/>
      <w:divBdr>
        <w:top w:val="none" w:sz="0" w:space="0" w:color="auto"/>
        <w:left w:val="none" w:sz="0" w:space="0" w:color="auto"/>
        <w:bottom w:val="none" w:sz="0" w:space="0" w:color="auto"/>
        <w:right w:val="none" w:sz="0" w:space="0" w:color="auto"/>
      </w:divBdr>
    </w:div>
    <w:div w:id="238059056">
      <w:bodyDiv w:val="1"/>
      <w:marLeft w:val="0"/>
      <w:marRight w:val="0"/>
      <w:marTop w:val="0"/>
      <w:marBottom w:val="240"/>
      <w:divBdr>
        <w:top w:val="none" w:sz="0" w:space="0" w:color="auto"/>
        <w:left w:val="none" w:sz="0" w:space="0" w:color="auto"/>
        <w:bottom w:val="none" w:sz="0" w:space="0" w:color="auto"/>
        <w:right w:val="none" w:sz="0" w:space="0" w:color="auto"/>
      </w:divBdr>
      <w:divsChild>
        <w:div w:id="624428943">
          <w:marLeft w:val="0"/>
          <w:marRight w:val="0"/>
          <w:marTop w:val="0"/>
          <w:marBottom w:val="300"/>
          <w:divBdr>
            <w:top w:val="none" w:sz="0" w:space="0" w:color="auto"/>
            <w:left w:val="none" w:sz="0" w:space="0" w:color="auto"/>
            <w:bottom w:val="none" w:sz="0" w:space="0" w:color="auto"/>
            <w:right w:val="none" w:sz="0" w:space="0" w:color="auto"/>
          </w:divBdr>
          <w:divsChild>
            <w:div w:id="1722896500">
              <w:marLeft w:val="0"/>
              <w:marRight w:val="0"/>
              <w:marTop w:val="0"/>
              <w:marBottom w:val="0"/>
              <w:divBdr>
                <w:top w:val="none" w:sz="0" w:space="0" w:color="auto"/>
                <w:left w:val="none" w:sz="0" w:space="0" w:color="auto"/>
                <w:bottom w:val="none" w:sz="0" w:space="0" w:color="auto"/>
                <w:right w:val="none" w:sz="0" w:space="0" w:color="auto"/>
              </w:divBdr>
              <w:divsChild>
                <w:div w:id="65345290">
                  <w:marLeft w:val="0"/>
                  <w:marRight w:val="0"/>
                  <w:marTop w:val="0"/>
                  <w:marBottom w:val="0"/>
                  <w:divBdr>
                    <w:top w:val="none" w:sz="0" w:space="0" w:color="auto"/>
                    <w:left w:val="none" w:sz="0" w:space="0" w:color="auto"/>
                    <w:bottom w:val="none" w:sz="0" w:space="0" w:color="auto"/>
                    <w:right w:val="none" w:sz="0" w:space="0" w:color="auto"/>
                  </w:divBdr>
                  <w:divsChild>
                    <w:div w:id="10595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9522">
      <w:bodyDiv w:val="1"/>
      <w:marLeft w:val="0"/>
      <w:marRight w:val="0"/>
      <w:marTop w:val="0"/>
      <w:marBottom w:val="0"/>
      <w:divBdr>
        <w:top w:val="none" w:sz="0" w:space="0" w:color="auto"/>
        <w:left w:val="none" w:sz="0" w:space="0" w:color="auto"/>
        <w:bottom w:val="none" w:sz="0" w:space="0" w:color="auto"/>
        <w:right w:val="none" w:sz="0" w:space="0" w:color="auto"/>
      </w:divBdr>
    </w:div>
    <w:div w:id="244925965">
      <w:bodyDiv w:val="1"/>
      <w:marLeft w:val="0"/>
      <w:marRight w:val="0"/>
      <w:marTop w:val="0"/>
      <w:marBottom w:val="0"/>
      <w:divBdr>
        <w:top w:val="none" w:sz="0" w:space="0" w:color="auto"/>
        <w:left w:val="none" w:sz="0" w:space="0" w:color="auto"/>
        <w:bottom w:val="none" w:sz="0" w:space="0" w:color="auto"/>
        <w:right w:val="none" w:sz="0" w:space="0" w:color="auto"/>
      </w:divBdr>
    </w:div>
    <w:div w:id="262998842">
      <w:bodyDiv w:val="1"/>
      <w:marLeft w:val="0"/>
      <w:marRight w:val="0"/>
      <w:marTop w:val="0"/>
      <w:marBottom w:val="0"/>
      <w:divBdr>
        <w:top w:val="none" w:sz="0" w:space="0" w:color="auto"/>
        <w:left w:val="none" w:sz="0" w:space="0" w:color="auto"/>
        <w:bottom w:val="none" w:sz="0" w:space="0" w:color="auto"/>
        <w:right w:val="none" w:sz="0" w:space="0" w:color="auto"/>
      </w:divBdr>
    </w:div>
    <w:div w:id="271517649">
      <w:bodyDiv w:val="1"/>
      <w:marLeft w:val="0"/>
      <w:marRight w:val="0"/>
      <w:marTop w:val="0"/>
      <w:marBottom w:val="0"/>
      <w:divBdr>
        <w:top w:val="none" w:sz="0" w:space="0" w:color="auto"/>
        <w:left w:val="none" w:sz="0" w:space="0" w:color="auto"/>
        <w:bottom w:val="none" w:sz="0" w:space="0" w:color="auto"/>
        <w:right w:val="none" w:sz="0" w:space="0" w:color="auto"/>
      </w:divBdr>
    </w:div>
    <w:div w:id="275917538">
      <w:bodyDiv w:val="1"/>
      <w:marLeft w:val="0"/>
      <w:marRight w:val="0"/>
      <w:marTop w:val="0"/>
      <w:marBottom w:val="0"/>
      <w:divBdr>
        <w:top w:val="none" w:sz="0" w:space="0" w:color="auto"/>
        <w:left w:val="none" w:sz="0" w:space="0" w:color="auto"/>
        <w:bottom w:val="none" w:sz="0" w:space="0" w:color="auto"/>
        <w:right w:val="none" w:sz="0" w:space="0" w:color="auto"/>
      </w:divBdr>
    </w:div>
    <w:div w:id="277224568">
      <w:bodyDiv w:val="1"/>
      <w:marLeft w:val="0"/>
      <w:marRight w:val="0"/>
      <w:marTop w:val="0"/>
      <w:marBottom w:val="0"/>
      <w:divBdr>
        <w:top w:val="none" w:sz="0" w:space="0" w:color="auto"/>
        <w:left w:val="none" w:sz="0" w:space="0" w:color="auto"/>
        <w:bottom w:val="none" w:sz="0" w:space="0" w:color="auto"/>
        <w:right w:val="none" w:sz="0" w:space="0" w:color="auto"/>
      </w:divBdr>
    </w:div>
    <w:div w:id="284655022">
      <w:bodyDiv w:val="1"/>
      <w:marLeft w:val="0"/>
      <w:marRight w:val="0"/>
      <w:marTop w:val="0"/>
      <w:marBottom w:val="0"/>
      <w:divBdr>
        <w:top w:val="none" w:sz="0" w:space="0" w:color="auto"/>
        <w:left w:val="none" w:sz="0" w:space="0" w:color="auto"/>
        <w:bottom w:val="none" w:sz="0" w:space="0" w:color="auto"/>
        <w:right w:val="none" w:sz="0" w:space="0" w:color="auto"/>
      </w:divBdr>
      <w:divsChild>
        <w:div w:id="969478903">
          <w:marLeft w:val="0"/>
          <w:marRight w:val="1"/>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sChild>
                <w:div w:id="1001398242">
                  <w:marLeft w:val="0"/>
                  <w:marRight w:val="1"/>
                  <w:marTop w:val="0"/>
                  <w:marBottom w:val="0"/>
                  <w:divBdr>
                    <w:top w:val="none" w:sz="0" w:space="0" w:color="auto"/>
                    <w:left w:val="none" w:sz="0" w:space="0" w:color="auto"/>
                    <w:bottom w:val="none" w:sz="0" w:space="0" w:color="auto"/>
                    <w:right w:val="none" w:sz="0" w:space="0" w:color="auto"/>
                  </w:divBdr>
                  <w:divsChild>
                    <w:div w:id="30421991">
                      <w:marLeft w:val="0"/>
                      <w:marRight w:val="0"/>
                      <w:marTop w:val="0"/>
                      <w:marBottom w:val="0"/>
                      <w:divBdr>
                        <w:top w:val="none" w:sz="0" w:space="0" w:color="auto"/>
                        <w:left w:val="none" w:sz="0" w:space="0" w:color="auto"/>
                        <w:bottom w:val="none" w:sz="0" w:space="0" w:color="auto"/>
                        <w:right w:val="none" w:sz="0" w:space="0" w:color="auto"/>
                      </w:divBdr>
                      <w:divsChild>
                        <w:div w:id="622275423">
                          <w:marLeft w:val="0"/>
                          <w:marRight w:val="0"/>
                          <w:marTop w:val="0"/>
                          <w:marBottom w:val="0"/>
                          <w:divBdr>
                            <w:top w:val="none" w:sz="0" w:space="0" w:color="auto"/>
                            <w:left w:val="none" w:sz="0" w:space="0" w:color="auto"/>
                            <w:bottom w:val="none" w:sz="0" w:space="0" w:color="auto"/>
                            <w:right w:val="none" w:sz="0" w:space="0" w:color="auto"/>
                          </w:divBdr>
                          <w:divsChild>
                            <w:div w:id="754476677">
                              <w:marLeft w:val="0"/>
                              <w:marRight w:val="0"/>
                              <w:marTop w:val="120"/>
                              <w:marBottom w:val="360"/>
                              <w:divBdr>
                                <w:top w:val="none" w:sz="0" w:space="0" w:color="auto"/>
                                <w:left w:val="none" w:sz="0" w:space="0" w:color="auto"/>
                                <w:bottom w:val="none" w:sz="0" w:space="0" w:color="auto"/>
                                <w:right w:val="none" w:sz="0" w:space="0" w:color="auto"/>
                              </w:divBdr>
                              <w:divsChild>
                                <w:div w:id="816339915">
                                  <w:marLeft w:val="0"/>
                                  <w:marRight w:val="0"/>
                                  <w:marTop w:val="0"/>
                                  <w:marBottom w:val="0"/>
                                  <w:divBdr>
                                    <w:top w:val="none" w:sz="0" w:space="0" w:color="auto"/>
                                    <w:left w:val="none" w:sz="0" w:space="0" w:color="auto"/>
                                    <w:bottom w:val="none" w:sz="0" w:space="0" w:color="auto"/>
                                    <w:right w:val="none" w:sz="0" w:space="0" w:color="auto"/>
                                  </w:divBdr>
                                </w:div>
                                <w:div w:id="2666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09248">
      <w:bodyDiv w:val="1"/>
      <w:marLeft w:val="0"/>
      <w:marRight w:val="0"/>
      <w:marTop w:val="0"/>
      <w:marBottom w:val="0"/>
      <w:divBdr>
        <w:top w:val="none" w:sz="0" w:space="0" w:color="auto"/>
        <w:left w:val="none" w:sz="0" w:space="0" w:color="auto"/>
        <w:bottom w:val="none" w:sz="0" w:space="0" w:color="auto"/>
        <w:right w:val="none" w:sz="0" w:space="0" w:color="auto"/>
      </w:divBdr>
    </w:div>
    <w:div w:id="308675365">
      <w:bodyDiv w:val="1"/>
      <w:marLeft w:val="0"/>
      <w:marRight w:val="0"/>
      <w:marTop w:val="0"/>
      <w:marBottom w:val="0"/>
      <w:divBdr>
        <w:top w:val="none" w:sz="0" w:space="0" w:color="auto"/>
        <w:left w:val="none" w:sz="0" w:space="0" w:color="auto"/>
        <w:bottom w:val="none" w:sz="0" w:space="0" w:color="auto"/>
        <w:right w:val="none" w:sz="0" w:space="0" w:color="auto"/>
      </w:divBdr>
    </w:div>
    <w:div w:id="342519168">
      <w:bodyDiv w:val="1"/>
      <w:marLeft w:val="0"/>
      <w:marRight w:val="0"/>
      <w:marTop w:val="0"/>
      <w:marBottom w:val="0"/>
      <w:divBdr>
        <w:top w:val="none" w:sz="0" w:space="0" w:color="auto"/>
        <w:left w:val="none" w:sz="0" w:space="0" w:color="auto"/>
        <w:bottom w:val="none" w:sz="0" w:space="0" w:color="auto"/>
        <w:right w:val="none" w:sz="0" w:space="0" w:color="auto"/>
      </w:divBdr>
      <w:divsChild>
        <w:div w:id="1940019467">
          <w:marLeft w:val="0"/>
          <w:marRight w:val="1"/>
          <w:marTop w:val="0"/>
          <w:marBottom w:val="0"/>
          <w:divBdr>
            <w:top w:val="none" w:sz="0" w:space="0" w:color="auto"/>
            <w:left w:val="none" w:sz="0" w:space="0" w:color="auto"/>
            <w:bottom w:val="none" w:sz="0" w:space="0" w:color="auto"/>
            <w:right w:val="none" w:sz="0" w:space="0" w:color="auto"/>
          </w:divBdr>
          <w:divsChild>
            <w:div w:id="562251981">
              <w:marLeft w:val="0"/>
              <w:marRight w:val="0"/>
              <w:marTop w:val="0"/>
              <w:marBottom w:val="0"/>
              <w:divBdr>
                <w:top w:val="none" w:sz="0" w:space="0" w:color="auto"/>
                <w:left w:val="none" w:sz="0" w:space="0" w:color="auto"/>
                <w:bottom w:val="none" w:sz="0" w:space="0" w:color="auto"/>
                <w:right w:val="none" w:sz="0" w:space="0" w:color="auto"/>
              </w:divBdr>
              <w:divsChild>
                <w:div w:id="389429019">
                  <w:marLeft w:val="0"/>
                  <w:marRight w:val="1"/>
                  <w:marTop w:val="0"/>
                  <w:marBottom w:val="0"/>
                  <w:divBdr>
                    <w:top w:val="none" w:sz="0" w:space="0" w:color="auto"/>
                    <w:left w:val="none" w:sz="0" w:space="0" w:color="auto"/>
                    <w:bottom w:val="none" w:sz="0" w:space="0" w:color="auto"/>
                    <w:right w:val="none" w:sz="0" w:space="0" w:color="auto"/>
                  </w:divBdr>
                  <w:divsChild>
                    <w:div w:id="664288317">
                      <w:marLeft w:val="0"/>
                      <w:marRight w:val="0"/>
                      <w:marTop w:val="0"/>
                      <w:marBottom w:val="0"/>
                      <w:divBdr>
                        <w:top w:val="none" w:sz="0" w:space="0" w:color="auto"/>
                        <w:left w:val="none" w:sz="0" w:space="0" w:color="auto"/>
                        <w:bottom w:val="none" w:sz="0" w:space="0" w:color="auto"/>
                        <w:right w:val="none" w:sz="0" w:space="0" w:color="auto"/>
                      </w:divBdr>
                      <w:divsChild>
                        <w:div w:id="1097871611">
                          <w:marLeft w:val="0"/>
                          <w:marRight w:val="0"/>
                          <w:marTop w:val="0"/>
                          <w:marBottom w:val="0"/>
                          <w:divBdr>
                            <w:top w:val="none" w:sz="0" w:space="0" w:color="auto"/>
                            <w:left w:val="none" w:sz="0" w:space="0" w:color="auto"/>
                            <w:bottom w:val="none" w:sz="0" w:space="0" w:color="auto"/>
                            <w:right w:val="none" w:sz="0" w:space="0" w:color="auto"/>
                          </w:divBdr>
                          <w:divsChild>
                            <w:div w:id="2142110962">
                              <w:marLeft w:val="0"/>
                              <w:marRight w:val="0"/>
                              <w:marTop w:val="120"/>
                              <w:marBottom w:val="360"/>
                              <w:divBdr>
                                <w:top w:val="none" w:sz="0" w:space="0" w:color="auto"/>
                                <w:left w:val="none" w:sz="0" w:space="0" w:color="auto"/>
                                <w:bottom w:val="none" w:sz="0" w:space="0" w:color="auto"/>
                                <w:right w:val="none" w:sz="0" w:space="0" w:color="auto"/>
                              </w:divBdr>
                              <w:divsChild>
                                <w:div w:id="1041637406">
                                  <w:marLeft w:val="0"/>
                                  <w:marRight w:val="0"/>
                                  <w:marTop w:val="0"/>
                                  <w:marBottom w:val="0"/>
                                  <w:divBdr>
                                    <w:top w:val="none" w:sz="0" w:space="0" w:color="auto"/>
                                    <w:left w:val="none" w:sz="0" w:space="0" w:color="auto"/>
                                    <w:bottom w:val="none" w:sz="0" w:space="0" w:color="auto"/>
                                    <w:right w:val="none" w:sz="0" w:space="0" w:color="auto"/>
                                  </w:divBdr>
                                </w:div>
                                <w:div w:id="6649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532517">
      <w:bodyDiv w:val="1"/>
      <w:marLeft w:val="0"/>
      <w:marRight w:val="0"/>
      <w:marTop w:val="0"/>
      <w:marBottom w:val="0"/>
      <w:divBdr>
        <w:top w:val="none" w:sz="0" w:space="0" w:color="auto"/>
        <w:left w:val="none" w:sz="0" w:space="0" w:color="auto"/>
        <w:bottom w:val="none" w:sz="0" w:space="0" w:color="auto"/>
        <w:right w:val="none" w:sz="0" w:space="0" w:color="auto"/>
      </w:divBdr>
      <w:divsChild>
        <w:div w:id="2074738892">
          <w:marLeft w:val="0"/>
          <w:marRight w:val="1"/>
          <w:marTop w:val="0"/>
          <w:marBottom w:val="0"/>
          <w:divBdr>
            <w:top w:val="none" w:sz="0" w:space="0" w:color="auto"/>
            <w:left w:val="none" w:sz="0" w:space="0" w:color="auto"/>
            <w:bottom w:val="none" w:sz="0" w:space="0" w:color="auto"/>
            <w:right w:val="none" w:sz="0" w:space="0" w:color="auto"/>
          </w:divBdr>
          <w:divsChild>
            <w:div w:id="1682275126">
              <w:marLeft w:val="0"/>
              <w:marRight w:val="0"/>
              <w:marTop w:val="0"/>
              <w:marBottom w:val="0"/>
              <w:divBdr>
                <w:top w:val="none" w:sz="0" w:space="0" w:color="auto"/>
                <w:left w:val="none" w:sz="0" w:space="0" w:color="auto"/>
                <w:bottom w:val="none" w:sz="0" w:space="0" w:color="auto"/>
                <w:right w:val="none" w:sz="0" w:space="0" w:color="auto"/>
              </w:divBdr>
              <w:divsChild>
                <w:div w:id="1490093216">
                  <w:marLeft w:val="0"/>
                  <w:marRight w:val="1"/>
                  <w:marTop w:val="0"/>
                  <w:marBottom w:val="0"/>
                  <w:divBdr>
                    <w:top w:val="none" w:sz="0" w:space="0" w:color="auto"/>
                    <w:left w:val="none" w:sz="0" w:space="0" w:color="auto"/>
                    <w:bottom w:val="none" w:sz="0" w:space="0" w:color="auto"/>
                    <w:right w:val="none" w:sz="0" w:space="0" w:color="auto"/>
                  </w:divBdr>
                  <w:divsChild>
                    <w:div w:id="1012414563">
                      <w:marLeft w:val="0"/>
                      <w:marRight w:val="0"/>
                      <w:marTop w:val="0"/>
                      <w:marBottom w:val="0"/>
                      <w:divBdr>
                        <w:top w:val="none" w:sz="0" w:space="0" w:color="auto"/>
                        <w:left w:val="none" w:sz="0" w:space="0" w:color="auto"/>
                        <w:bottom w:val="none" w:sz="0" w:space="0" w:color="auto"/>
                        <w:right w:val="none" w:sz="0" w:space="0" w:color="auto"/>
                      </w:divBdr>
                      <w:divsChild>
                        <w:div w:id="1163014356">
                          <w:marLeft w:val="0"/>
                          <w:marRight w:val="0"/>
                          <w:marTop w:val="0"/>
                          <w:marBottom w:val="0"/>
                          <w:divBdr>
                            <w:top w:val="none" w:sz="0" w:space="0" w:color="auto"/>
                            <w:left w:val="none" w:sz="0" w:space="0" w:color="auto"/>
                            <w:bottom w:val="none" w:sz="0" w:space="0" w:color="auto"/>
                            <w:right w:val="none" w:sz="0" w:space="0" w:color="auto"/>
                          </w:divBdr>
                          <w:divsChild>
                            <w:div w:id="665012608">
                              <w:marLeft w:val="0"/>
                              <w:marRight w:val="0"/>
                              <w:marTop w:val="120"/>
                              <w:marBottom w:val="360"/>
                              <w:divBdr>
                                <w:top w:val="none" w:sz="0" w:space="0" w:color="auto"/>
                                <w:left w:val="none" w:sz="0" w:space="0" w:color="auto"/>
                                <w:bottom w:val="none" w:sz="0" w:space="0" w:color="auto"/>
                                <w:right w:val="none" w:sz="0" w:space="0" w:color="auto"/>
                              </w:divBdr>
                              <w:divsChild>
                                <w:div w:id="1642224744">
                                  <w:marLeft w:val="420"/>
                                  <w:marRight w:val="0"/>
                                  <w:marTop w:val="0"/>
                                  <w:marBottom w:val="0"/>
                                  <w:divBdr>
                                    <w:top w:val="none" w:sz="0" w:space="0" w:color="auto"/>
                                    <w:left w:val="none" w:sz="0" w:space="0" w:color="auto"/>
                                    <w:bottom w:val="none" w:sz="0" w:space="0" w:color="auto"/>
                                    <w:right w:val="none" w:sz="0" w:space="0" w:color="auto"/>
                                  </w:divBdr>
                                  <w:divsChild>
                                    <w:div w:id="75440048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352211">
      <w:bodyDiv w:val="1"/>
      <w:marLeft w:val="0"/>
      <w:marRight w:val="0"/>
      <w:marTop w:val="0"/>
      <w:marBottom w:val="0"/>
      <w:divBdr>
        <w:top w:val="none" w:sz="0" w:space="0" w:color="auto"/>
        <w:left w:val="none" w:sz="0" w:space="0" w:color="auto"/>
        <w:bottom w:val="none" w:sz="0" w:space="0" w:color="auto"/>
        <w:right w:val="none" w:sz="0" w:space="0" w:color="auto"/>
      </w:divBdr>
      <w:divsChild>
        <w:div w:id="1440952247">
          <w:marLeft w:val="0"/>
          <w:marRight w:val="0"/>
          <w:marTop w:val="100"/>
          <w:marBottom w:val="100"/>
          <w:divBdr>
            <w:top w:val="none" w:sz="0" w:space="0" w:color="auto"/>
            <w:left w:val="none" w:sz="0" w:space="0" w:color="auto"/>
            <w:bottom w:val="none" w:sz="0" w:space="0" w:color="auto"/>
            <w:right w:val="none" w:sz="0" w:space="0" w:color="auto"/>
          </w:divBdr>
          <w:divsChild>
            <w:div w:id="1402021849">
              <w:marLeft w:val="0"/>
              <w:marRight w:val="0"/>
              <w:marTop w:val="0"/>
              <w:marBottom w:val="0"/>
              <w:divBdr>
                <w:top w:val="none" w:sz="0" w:space="0" w:color="auto"/>
                <w:left w:val="none" w:sz="0" w:space="0" w:color="auto"/>
                <w:bottom w:val="none" w:sz="0" w:space="0" w:color="auto"/>
                <w:right w:val="none" w:sz="0" w:space="0" w:color="auto"/>
              </w:divBdr>
              <w:divsChild>
                <w:div w:id="1324626556">
                  <w:marLeft w:val="0"/>
                  <w:marRight w:val="0"/>
                  <w:marTop w:val="0"/>
                  <w:marBottom w:val="0"/>
                  <w:divBdr>
                    <w:top w:val="none" w:sz="0" w:space="0" w:color="auto"/>
                    <w:left w:val="none" w:sz="0" w:space="0" w:color="auto"/>
                    <w:bottom w:val="none" w:sz="0" w:space="0" w:color="auto"/>
                    <w:right w:val="none" w:sz="0" w:space="0" w:color="auto"/>
                  </w:divBdr>
                  <w:divsChild>
                    <w:div w:id="1843470117">
                      <w:marLeft w:val="-330"/>
                      <w:marRight w:val="0"/>
                      <w:marTop w:val="0"/>
                      <w:marBottom w:val="0"/>
                      <w:divBdr>
                        <w:top w:val="none" w:sz="0" w:space="0" w:color="auto"/>
                        <w:left w:val="none" w:sz="0" w:space="0" w:color="auto"/>
                        <w:bottom w:val="none" w:sz="0" w:space="0" w:color="auto"/>
                        <w:right w:val="none" w:sz="0" w:space="0" w:color="auto"/>
                      </w:divBdr>
                      <w:divsChild>
                        <w:div w:id="2027636066">
                          <w:marLeft w:val="0"/>
                          <w:marRight w:val="0"/>
                          <w:marTop w:val="0"/>
                          <w:marBottom w:val="0"/>
                          <w:divBdr>
                            <w:top w:val="none" w:sz="0" w:space="0" w:color="auto"/>
                            <w:left w:val="none" w:sz="0" w:space="0" w:color="auto"/>
                            <w:bottom w:val="none" w:sz="0" w:space="0" w:color="auto"/>
                            <w:right w:val="none" w:sz="0" w:space="0" w:color="auto"/>
                          </w:divBdr>
                          <w:divsChild>
                            <w:div w:id="6248557">
                              <w:marLeft w:val="0"/>
                              <w:marRight w:val="0"/>
                              <w:marTop w:val="0"/>
                              <w:marBottom w:val="0"/>
                              <w:divBdr>
                                <w:top w:val="none" w:sz="0" w:space="0" w:color="auto"/>
                                <w:left w:val="none" w:sz="0" w:space="0" w:color="auto"/>
                                <w:bottom w:val="none" w:sz="0" w:space="0" w:color="auto"/>
                                <w:right w:val="none" w:sz="0" w:space="0" w:color="auto"/>
                              </w:divBdr>
                              <w:divsChild>
                                <w:div w:id="1472283479">
                                  <w:marLeft w:val="-330"/>
                                  <w:marRight w:val="0"/>
                                  <w:marTop w:val="0"/>
                                  <w:marBottom w:val="0"/>
                                  <w:divBdr>
                                    <w:top w:val="none" w:sz="0" w:space="0" w:color="auto"/>
                                    <w:left w:val="none" w:sz="0" w:space="0" w:color="auto"/>
                                    <w:bottom w:val="none" w:sz="0" w:space="0" w:color="auto"/>
                                    <w:right w:val="none" w:sz="0" w:space="0" w:color="auto"/>
                                  </w:divBdr>
                                  <w:divsChild>
                                    <w:div w:id="513882302">
                                      <w:marLeft w:val="0"/>
                                      <w:marRight w:val="0"/>
                                      <w:marTop w:val="0"/>
                                      <w:marBottom w:val="0"/>
                                      <w:divBdr>
                                        <w:top w:val="none" w:sz="0" w:space="0" w:color="auto"/>
                                        <w:left w:val="none" w:sz="0" w:space="0" w:color="auto"/>
                                        <w:bottom w:val="none" w:sz="0" w:space="0" w:color="auto"/>
                                        <w:right w:val="none" w:sz="0" w:space="0" w:color="auto"/>
                                      </w:divBdr>
                                      <w:divsChild>
                                        <w:div w:id="311254135">
                                          <w:marLeft w:val="0"/>
                                          <w:marRight w:val="0"/>
                                          <w:marTop w:val="0"/>
                                          <w:marBottom w:val="0"/>
                                          <w:divBdr>
                                            <w:top w:val="none" w:sz="0" w:space="0" w:color="auto"/>
                                            <w:left w:val="none" w:sz="0" w:space="0" w:color="auto"/>
                                            <w:bottom w:val="none" w:sz="0" w:space="0" w:color="auto"/>
                                            <w:right w:val="none" w:sz="0" w:space="0" w:color="auto"/>
                                          </w:divBdr>
                                        </w:div>
                                        <w:div w:id="314846919">
                                          <w:marLeft w:val="0"/>
                                          <w:marRight w:val="0"/>
                                          <w:marTop w:val="0"/>
                                          <w:marBottom w:val="0"/>
                                          <w:divBdr>
                                            <w:top w:val="none" w:sz="0" w:space="0" w:color="auto"/>
                                            <w:left w:val="none" w:sz="0" w:space="0" w:color="auto"/>
                                            <w:bottom w:val="none" w:sz="0" w:space="0" w:color="auto"/>
                                            <w:right w:val="none" w:sz="0" w:space="0" w:color="auto"/>
                                          </w:divBdr>
                                          <w:divsChild>
                                            <w:div w:id="1609237011">
                                              <w:marLeft w:val="0"/>
                                              <w:marRight w:val="0"/>
                                              <w:marTop w:val="0"/>
                                              <w:marBottom w:val="0"/>
                                              <w:divBdr>
                                                <w:top w:val="none" w:sz="0" w:space="0" w:color="auto"/>
                                                <w:left w:val="none" w:sz="0" w:space="0" w:color="auto"/>
                                                <w:bottom w:val="none" w:sz="0" w:space="0" w:color="auto"/>
                                                <w:right w:val="none" w:sz="0" w:space="0" w:color="auto"/>
                                              </w:divBdr>
                                              <w:divsChild>
                                                <w:div w:id="486477204">
                                                  <w:marLeft w:val="0"/>
                                                  <w:marRight w:val="0"/>
                                                  <w:marTop w:val="0"/>
                                                  <w:marBottom w:val="0"/>
                                                  <w:divBdr>
                                                    <w:top w:val="none" w:sz="0" w:space="0" w:color="auto"/>
                                                    <w:left w:val="none" w:sz="0" w:space="0" w:color="auto"/>
                                                    <w:bottom w:val="none" w:sz="0" w:space="0" w:color="auto"/>
                                                    <w:right w:val="none" w:sz="0" w:space="0" w:color="auto"/>
                                                  </w:divBdr>
                                                  <w:divsChild>
                                                    <w:div w:id="1472601566">
                                                      <w:marLeft w:val="0"/>
                                                      <w:marRight w:val="0"/>
                                                      <w:marTop w:val="0"/>
                                                      <w:marBottom w:val="0"/>
                                                      <w:divBdr>
                                                        <w:top w:val="none" w:sz="0" w:space="0" w:color="auto"/>
                                                        <w:left w:val="none" w:sz="0" w:space="0" w:color="auto"/>
                                                        <w:bottom w:val="none" w:sz="0" w:space="0" w:color="auto"/>
                                                        <w:right w:val="none" w:sz="0" w:space="0" w:color="auto"/>
                                                      </w:divBdr>
                                                    </w:div>
                                                    <w:div w:id="17353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1443661">
      <w:bodyDiv w:val="1"/>
      <w:marLeft w:val="0"/>
      <w:marRight w:val="0"/>
      <w:marTop w:val="0"/>
      <w:marBottom w:val="0"/>
      <w:divBdr>
        <w:top w:val="none" w:sz="0" w:space="0" w:color="auto"/>
        <w:left w:val="none" w:sz="0" w:space="0" w:color="auto"/>
        <w:bottom w:val="none" w:sz="0" w:space="0" w:color="auto"/>
        <w:right w:val="none" w:sz="0" w:space="0" w:color="auto"/>
      </w:divBdr>
    </w:div>
    <w:div w:id="364520245">
      <w:bodyDiv w:val="1"/>
      <w:marLeft w:val="0"/>
      <w:marRight w:val="0"/>
      <w:marTop w:val="0"/>
      <w:marBottom w:val="0"/>
      <w:divBdr>
        <w:top w:val="none" w:sz="0" w:space="0" w:color="auto"/>
        <w:left w:val="none" w:sz="0" w:space="0" w:color="auto"/>
        <w:bottom w:val="none" w:sz="0" w:space="0" w:color="auto"/>
        <w:right w:val="none" w:sz="0" w:space="0" w:color="auto"/>
      </w:divBdr>
    </w:div>
    <w:div w:id="378358699">
      <w:bodyDiv w:val="1"/>
      <w:marLeft w:val="0"/>
      <w:marRight w:val="0"/>
      <w:marTop w:val="0"/>
      <w:marBottom w:val="0"/>
      <w:divBdr>
        <w:top w:val="none" w:sz="0" w:space="0" w:color="auto"/>
        <w:left w:val="none" w:sz="0" w:space="0" w:color="auto"/>
        <w:bottom w:val="none" w:sz="0" w:space="0" w:color="auto"/>
        <w:right w:val="none" w:sz="0" w:space="0" w:color="auto"/>
      </w:divBdr>
    </w:div>
    <w:div w:id="393818331">
      <w:bodyDiv w:val="1"/>
      <w:marLeft w:val="0"/>
      <w:marRight w:val="0"/>
      <w:marTop w:val="0"/>
      <w:marBottom w:val="0"/>
      <w:divBdr>
        <w:top w:val="none" w:sz="0" w:space="0" w:color="auto"/>
        <w:left w:val="none" w:sz="0" w:space="0" w:color="auto"/>
        <w:bottom w:val="none" w:sz="0" w:space="0" w:color="auto"/>
        <w:right w:val="none" w:sz="0" w:space="0" w:color="auto"/>
      </w:divBdr>
    </w:div>
    <w:div w:id="397289924">
      <w:bodyDiv w:val="1"/>
      <w:marLeft w:val="0"/>
      <w:marRight w:val="0"/>
      <w:marTop w:val="0"/>
      <w:marBottom w:val="0"/>
      <w:divBdr>
        <w:top w:val="none" w:sz="0" w:space="0" w:color="auto"/>
        <w:left w:val="none" w:sz="0" w:space="0" w:color="auto"/>
        <w:bottom w:val="none" w:sz="0" w:space="0" w:color="auto"/>
        <w:right w:val="none" w:sz="0" w:space="0" w:color="auto"/>
      </w:divBdr>
      <w:divsChild>
        <w:div w:id="1032464144">
          <w:marLeft w:val="0"/>
          <w:marRight w:val="1"/>
          <w:marTop w:val="0"/>
          <w:marBottom w:val="0"/>
          <w:divBdr>
            <w:top w:val="none" w:sz="0" w:space="0" w:color="auto"/>
            <w:left w:val="none" w:sz="0" w:space="0" w:color="auto"/>
            <w:bottom w:val="none" w:sz="0" w:space="0" w:color="auto"/>
            <w:right w:val="none" w:sz="0" w:space="0" w:color="auto"/>
          </w:divBdr>
          <w:divsChild>
            <w:div w:id="65147530">
              <w:marLeft w:val="0"/>
              <w:marRight w:val="0"/>
              <w:marTop w:val="0"/>
              <w:marBottom w:val="0"/>
              <w:divBdr>
                <w:top w:val="none" w:sz="0" w:space="0" w:color="auto"/>
                <w:left w:val="none" w:sz="0" w:space="0" w:color="auto"/>
                <w:bottom w:val="none" w:sz="0" w:space="0" w:color="auto"/>
                <w:right w:val="none" w:sz="0" w:space="0" w:color="auto"/>
              </w:divBdr>
              <w:divsChild>
                <w:div w:id="648288798">
                  <w:marLeft w:val="0"/>
                  <w:marRight w:val="1"/>
                  <w:marTop w:val="0"/>
                  <w:marBottom w:val="0"/>
                  <w:divBdr>
                    <w:top w:val="none" w:sz="0" w:space="0" w:color="auto"/>
                    <w:left w:val="none" w:sz="0" w:space="0" w:color="auto"/>
                    <w:bottom w:val="none" w:sz="0" w:space="0" w:color="auto"/>
                    <w:right w:val="none" w:sz="0" w:space="0" w:color="auto"/>
                  </w:divBdr>
                  <w:divsChild>
                    <w:div w:id="2020230400">
                      <w:marLeft w:val="0"/>
                      <w:marRight w:val="0"/>
                      <w:marTop w:val="0"/>
                      <w:marBottom w:val="0"/>
                      <w:divBdr>
                        <w:top w:val="none" w:sz="0" w:space="0" w:color="auto"/>
                        <w:left w:val="none" w:sz="0" w:space="0" w:color="auto"/>
                        <w:bottom w:val="none" w:sz="0" w:space="0" w:color="auto"/>
                        <w:right w:val="none" w:sz="0" w:space="0" w:color="auto"/>
                      </w:divBdr>
                      <w:divsChild>
                        <w:div w:id="1592466874">
                          <w:marLeft w:val="0"/>
                          <w:marRight w:val="0"/>
                          <w:marTop w:val="0"/>
                          <w:marBottom w:val="0"/>
                          <w:divBdr>
                            <w:top w:val="none" w:sz="0" w:space="0" w:color="auto"/>
                            <w:left w:val="none" w:sz="0" w:space="0" w:color="auto"/>
                            <w:bottom w:val="none" w:sz="0" w:space="0" w:color="auto"/>
                            <w:right w:val="none" w:sz="0" w:space="0" w:color="auto"/>
                          </w:divBdr>
                          <w:divsChild>
                            <w:div w:id="1021317377">
                              <w:marLeft w:val="0"/>
                              <w:marRight w:val="0"/>
                              <w:marTop w:val="120"/>
                              <w:marBottom w:val="360"/>
                              <w:divBdr>
                                <w:top w:val="none" w:sz="0" w:space="0" w:color="auto"/>
                                <w:left w:val="none" w:sz="0" w:space="0" w:color="auto"/>
                                <w:bottom w:val="none" w:sz="0" w:space="0" w:color="auto"/>
                                <w:right w:val="none" w:sz="0" w:space="0" w:color="auto"/>
                              </w:divBdr>
                              <w:divsChild>
                                <w:div w:id="373235842">
                                  <w:marLeft w:val="0"/>
                                  <w:marRight w:val="0"/>
                                  <w:marTop w:val="0"/>
                                  <w:marBottom w:val="0"/>
                                  <w:divBdr>
                                    <w:top w:val="none" w:sz="0" w:space="0" w:color="auto"/>
                                    <w:left w:val="none" w:sz="0" w:space="0" w:color="auto"/>
                                    <w:bottom w:val="none" w:sz="0" w:space="0" w:color="auto"/>
                                    <w:right w:val="none" w:sz="0" w:space="0" w:color="auto"/>
                                  </w:divBdr>
                                </w:div>
                                <w:div w:id="10335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20106">
      <w:bodyDiv w:val="1"/>
      <w:marLeft w:val="0"/>
      <w:marRight w:val="0"/>
      <w:marTop w:val="0"/>
      <w:marBottom w:val="0"/>
      <w:divBdr>
        <w:top w:val="none" w:sz="0" w:space="0" w:color="auto"/>
        <w:left w:val="none" w:sz="0" w:space="0" w:color="auto"/>
        <w:bottom w:val="none" w:sz="0" w:space="0" w:color="auto"/>
        <w:right w:val="none" w:sz="0" w:space="0" w:color="auto"/>
      </w:divBdr>
    </w:div>
    <w:div w:id="402877596">
      <w:bodyDiv w:val="1"/>
      <w:marLeft w:val="0"/>
      <w:marRight w:val="0"/>
      <w:marTop w:val="0"/>
      <w:marBottom w:val="0"/>
      <w:divBdr>
        <w:top w:val="none" w:sz="0" w:space="0" w:color="auto"/>
        <w:left w:val="none" w:sz="0" w:space="0" w:color="auto"/>
        <w:bottom w:val="none" w:sz="0" w:space="0" w:color="auto"/>
        <w:right w:val="none" w:sz="0" w:space="0" w:color="auto"/>
      </w:divBdr>
    </w:div>
    <w:div w:id="420152104">
      <w:bodyDiv w:val="1"/>
      <w:marLeft w:val="0"/>
      <w:marRight w:val="0"/>
      <w:marTop w:val="0"/>
      <w:marBottom w:val="0"/>
      <w:divBdr>
        <w:top w:val="none" w:sz="0" w:space="0" w:color="auto"/>
        <w:left w:val="none" w:sz="0" w:space="0" w:color="auto"/>
        <w:bottom w:val="none" w:sz="0" w:space="0" w:color="auto"/>
        <w:right w:val="none" w:sz="0" w:space="0" w:color="auto"/>
      </w:divBdr>
    </w:div>
    <w:div w:id="422074002">
      <w:bodyDiv w:val="1"/>
      <w:marLeft w:val="0"/>
      <w:marRight w:val="0"/>
      <w:marTop w:val="0"/>
      <w:marBottom w:val="0"/>
      <w:divBdr>
        <w:top w:val="none" w:sz="0" w:space="0" w:color="auto"/>
        <w:left w:val="none" w:sz="0" w:space="0" w:color="auto"/>
        <w:bottom w:val="none" w:sz="0" w:space="0" w:color="auto"/>
        <w:right w:val="none" w:sz="0" w:space="0" w:color="auto"/>
      </w:divBdr>
      <w:divsChild>
        <w:div w:id="1922979860">
          <w:marLeft w:val="0"/>
          <w:marRight w:val="1"/>
          <w:marTop w:val="0"/>
          <w:marBottom w:val="0"/>
          <w:divBdr>
            <w:top w:val="none" w:sz="0" w:space="0" w:color="auto"/>
            <w:left w:val="none" w:sz="0" w:space="0" w:color="auto"/>
            <w:bottom w:val="none" w:sz="0" w:space="0" w:color="auto"/>
            <w:right w:val="none" w:sz="0" w:space="0" w:color="auto"/>
          </w:divBdr>
          <w:divsChild>
            <w:div w:id="1584535530">
              <w:marLeft w:val="0"/>
              <w:marRight w:val="0"/>
              <w:marTop w:val="0"/>
              <w:marBottom w:val="0"/>
              <w:divBdr>
                <w:top w:val="none" w:sz="0" w:space="0" w:color="auto"/>
                <w:left w:val="none" w:sz="0" w:space="0" w:color="auto"/>
                <w:bottom w:val="none" w:sz="0" w:space="0" w:color="auto"/>
                <w:right w:val="none" w:sz="0" w:space="0" w:color="auto"/>
              </w:divBdr>
              <w:divsChild>
                <w:div w:id="1184243973">
                  <w:marLeft w:val="0"/>
                  <w:marRight w:val="1"/>
                  <w:marTop w:val="0"/>
                  <w:marBottom w:val="0"/>
                  <w:divBdr>
                    <w:top w:val="none" w:sz="0" w:space="0" w:color="auto"/>
                    <w:left w:val="none" w:sz="0" w:space="0" w:color="auto"/>
                    <w:bottom w:val="none" w:sz="0" w:space="0" w:color="auto"/>
                    <w:right w:val="none" w:sz="0" w:space="0" w:color="auto"/>
                  </w:divBdr>
                  <w:divsChild>
                    <w:div w:id="1100879135">
                      <w:marLeft w:val="0"/>
                      <w:marRight w:val="0"/>
                      <w:marTop w:val="0"/>
                      <w:marBottom w:val="0"/>
                      <w:divBdr>
                        <w:top w:val="none" w:sz="0" w:space="0" w:color="auto"/>
                        <w:left w:val="none" w:sz="0" w:space="0" w:color="auto"/>
                        <w:bottom w:val="none" w:sz="0" w:space="0" w:color="auto"/>
                        <w:right w:val="none" w:sz="0" w:space="0" w:color="auto"/>
                      </w:divBdr>
                      <w:divsChild>
                        <w:div w:id="1407679935">
                          <w:marLeft w:val="0"/>
                          <w:marRight w:val="0"/>
                          <w:marTop w:val="0"/>
                          <w:marBottom w:val="0"/>
                          <w:divBdr>
                            <w:top w:val="none" w:sz="0" w:space="0" w:color="auto"/>
                            <w:left w:val="none" w:sz="0" w:space="0" w:color="auto"/>
                            <w:bottom w:val="none" w:sz="0" w:space="0" w:color="auto"/>
                            <w:right w:val="none" w:sz="0" w:space="0" w:color="auto"/>
                          </w:divBdr>
                          <w:divsChild>
                            <w:div w:id="727845317">
                              <w:marLeft w:val="0"/>
                              <w:marRight w:val="0"/>
                              <w:marTop w:val="120"/>
                              <w:marBottom w:val="360"/>
                              <w:divBdr>
                                <w:top w:val="none" w:sz="0" w:space="0" w:color="auto"/>
                                <w:left w:val="none" w:sz="0" w:space="0" w:color="auto"/>
                                <w:bottom w:val="none" w:sz="0" w:space="0" w:color="auto"/>
                                <w:right w:val="none" w:sz="0" w:space="0" w:color="auto"/>
                              </w:divBdr>
                              <w:divsChild>
                                <w:div w:id="421143500">
                                  <w:marLeft w:val="0"/>
                                  <w:marRight w:val="0"/>
                                  <w:marTop w:val="0"/>
                                  <w:marBottom w:val="0"/>
                                  <w:divBdr>
                                    <w:top w:val="none" w:sz="0" w:space="0" w:color="auto"/>
                                    <w:left w:val="none" w:sz="0" w:space="0" w:color="auto"/>
                                    <w:bottom w:val="none" w:sz="0" w:space="0" w:color="auto"/>
                                    <w:right w:val="none" w:sz="0" w:space="0" w:color="auto"/>
                                  </w:divBdr>
                                </w:div>
                                <w:div w:id="1275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501">
      <w:bodyDiv w:val="1"/>
      <w:marLeft w:val="0"/>
      <w:marRight w:val="0"/>
      <w:marTop w:val="0"/>
      <w:marBottom w:val="0"/>
      <w:divBdr>
        <w:top w:val="none" w:sz="0" w:space="0" w:color="auto"/>
        <w:left w:val="none" w:sz="0" w:space="0" w:color="auto"/>
        <w:bottom w:val="none" w:sz="0" w:space="0" w:color="auto"/>
        <w:right w:val="none" w:sz="0" w:space="0" w:color="auto"/>
      </w:divBdr>
    </w:div>
    <w:div w:id="427240532">
      <w:bodyDiv w:val="1"/>
      <w:marLeft w:val="0"/>
      <w:marRight w:val="0"/>
      <w:marTop w:val="0"/>
      <w:marBottom w:val="0"/>
      <w:divBdr>
        <w:top w:val="none" w:sz="0" w:space="0" w:color="auto"/>
        <w:left w:val="none" w:sz="0" w:space="0" w:color="auto"/>
        <w:bottom w:val="none" w:sz="0" w:space="0" w:color="auto"/>
        <w:right w:val="none" w:sz="0" w:space="0" w:color="auto"/>
      </w:divBdr>
    </w:div>
    <w:div w:id="436144801">
      <w:bodyDiv w:val="1"/>
      <w:marLeft w:val="0"/>
      <w:marRight w:val="0"/>
      <w:marTop w:val="0"/>
      <w:marBottom w:val="0"/>
      <w:divBdr>
        <w:top w:val="none" w:sz="0" w:space="0" w:color="auto"/>
        <w:left w:val="none" w:sz="0" w:space="0" w:color="auto"/>
        <w:bottom w:val="none" w:sz="0" w:space="0" w:color="auto"/>
        <w:right w:val="none" w:sz="0" w:space="0" w:color="auto"/>
      </w:divBdr>
    </w:div>
    <w:div w:id="443114386">
      <w:bodyDiv w:val="1"/>
      <w:marLeft w:val="0"/>
      <w:marRight w:val="0"/>
      <w:marTop w:val="0"/>
      <w:marBottom w:val="0"/>
      <w:divBdr>
        <w:top w:val="none" w:sz="0" w:space="0" w:color="auto"/>
        <w:left w:val="none" w:sz="0" w:space="0" w:color="auto"/>
        <w:bottom w:val="none" w:sz="0" w:space="0" w:color="auto"/>
        <w:right w:val="none" w:sz="0" w:space="0" w:color="auto"/>
      </w:divBdr>
    </w:div>
    <w:div w:id="444471580">
      <w:bodyDiv w:val="1"/>
      <w:marLeft w:val="0"/>
      <w:marRight w:val="0"/>
      <w:marTop w:val="0"/>
      <w:marBottom w:val="0"/>
      <w:divBdr>
        <w:top w:val="none" w:sz="0" w:space="0" w:color="auto"/>
        <w:left w:val="none" w:sz="0" w:space="0" w:color="auto"/>
        <w:bottom w:val="none" w:sz="0" w:space="0" w:color="auto"/>
        <w:right w:val="none" w:sz="0" w:space="0" w:color="auto"/>
      </w:divBdr>
    </w:div>
    <w:div w:id="481433146">
      <w:bodyDiv w:val="1"/>
      <w:marLeft w:val="0"/>
      <w:marRight w:val="0"/>
      <w:marTop w:val="0"/>
      <w:marBottom w:val="0"/>
      <w:divBdr>
        <w:top w:val="none" w:sz="0" w:space="0" w:color="auto"/>
        <w:left w:val="none" w:sz="0" w:space="0" w:color="auto"/>
        <w:bottom w:val="none" w:sz="0" w:space="0" w:color="auto"/>
        <w:right w:val="none" w:sz="0" w:space="0" w:color="auto"/>
      </w:divBdr>
      <w:divsChild>
        <w:div w:id="17858386">
          <w:marLeft w:val="547"/>
          <w:marRight w:val="0"/>
          <w:marTop w:val="0"/>
          <w:marBottom w:val="0"/>
          <w:divBdr>
            <w:top w:val="none" w:sz="0" w:space="0" w:color="auto"/>
            <w:left w:val="none" w:sz="0" w:space="0" w:color="auto"/>
            <w:bottom w:val="none" w:sz="0" w:space="0" w:color="auto"/>
            <w:right w:val="none" w:sz="0" w:space="0" w:color="auto"/>
          </w:divBdr>
        </w:div>
      </w:divsChild>
    </w:div>
    <w:div w:id="490025270">
      <w:bodyDiv w:val="1"/>
      <w:marLeft w:val="0"/>
      <w:marRight w:val="0"/>
      <w:marTop w:val="0"/>
      <w:marBottom w:val="0"/>
      <w:divBdr>
        <w:top w:val="none" w:sz="0" w:space="0" w:color="auto"/>
        <w:left w:val="none" w:sz="0" w:space="0" w:color="auto"/>
        <w:bottom w:val="none" w:sz="0" w:space="0" w:color="auto"/>
        <w:right w:val="none" w:sz="0" w:space="0" w:color="auto"/>
      </w:divBdr>
    </w:div>
    <w:div w:id="490759071">
      <w:bodyDiv w:val="1"/>
      <w:marLeft w:val="0"/>
      <w:marRight w:val="0"/>
      <w:marTop w:val="0"/>
      <w:marBottom w:val="0"/>
      <w:divBdr>
        <w:top w:val="none" w:sz="0" w:space="0" w:color="auto"/>
        <w:left w:val="none" w:sz="0" w:space="0" w:color="auto"/>
        <w:bottom w:val="none" w:sz="0" w:space="0" w:color="auto"/>
        <w:right w:val="none" w:sz="0" w:space="0" w:color="auto"/>
      </w:divBdr>
    </w:div>
    <w:div w:id="495612112">
      <w:bodyDiv w:val="1"/>
      <w:marLeft w:val="0"/>
      <w:marRight w:val="0"/>
      <w:marTop w:val="0"/>
      <w:marBottom w:val="0"/>
      <w:divBdr>
        <w:top w:val="none" w:sz="0" w:space="0" w:color="auto"/>
        <w:left w:val="none" w:sz="0" w:space="0" w:color="auto"/>
        <w:bottom w:val="none" w:sz="0" w:space="0" w:color="auto"/>
        <w:right w:val="none" w:sz="0" w:space="0" w:color="auto"/>
      </w:divBdr>
    </w:div>
    <w:div w:id="498233051">
      <w:bodyDiv w:val="1"/>
      <w:marLeft w:val="0"/>
      <w:marRight w:val="0"/>
      <w:marTop w:val="0"/>
      <w:marBottom w:val="0"/>
      <w:divBdr>
        <w:top w:val="none" w:sz="0" w:space="0" w:color="auto"/>
        <w:left w:val="none" w:sz="0" w:space="0" w:color="auto"/>
        <w:bottom w:val="none" w:sz="0" w:space="0" w:color="auto"/>
        <w:right w:val="none" w:sz="0" w:space="0" w:color="auto"/>
      </w:divBdr>
    </w:div>
    <w:div w:id="510608533">
      <w:bodyDiv w:val="1"/>
      <w:marLeft w:val="0"/>
      <w:marRight w:val="0"/>
      <w:marTop w:val="0"/>
      <w:marBottom w:val="0"/>
      <w:divBdr>
        <w:top w:val="none" w:sz="0" w:space="0" w:color="auto"/>
        <w:left w:val="none" w:sz="0" w:space="0" w:color="auto"/>
        <w:bottom w:val="none" w:sz="0" w:space="0" w:color="auto"/>
        <w:right w:val="none" w:sz="0" w:space="0" w:color="auto"/>
      </w:divBdr>
    </w:div>
    <w:div w:id="541287291">
      <w:bodyDiv w:val="1"/>
      <w:marLeft w:val="0"/>
      <w:marRight w:val="0"/>
      <w:marTop w:val="0"/>
      <w:marBottom w:val="0"/>
      <w:divBdr>
        <w:top w:val="none" w:sz="0" w:space="0" w:color="auto"/>
        <w:left w:val="none" w:sz="0" w:space="0" w:color="auto"/>
        <w:bottom w:val="none" w:sz="0" w:space="0" w:color="auto"/>
        <w:right w:val="none" w:sz="0" w:space="0" w:color="auto"/>
      </w:divBdr>
    </w:div>
    <w:div w:id="551769775">
      <w:bodyDiv w:val="1"/>
      <w:marLeft w:val="0"/>
      <w:marRight w:val="0"/>
      <w:marTop w:val="0"/>
      <w:marBottom w:val="0"/>
      <w:divBdr>
        <w:top w:val="none" w:sz="0" w:space="0" w:color="auto"/>
        <w:left w:val="none" w:sz="0" w:space="0" w:color="auto"/>
        <w:bottom w:val="none" w:sz="0" w:space="0" w:color="auto"/>
        <w:right w:val="none" w:sz="0" w:space="0" w:color="auto"/>
      </w:divBdr>
    </w:div>
    <w:div w:id="563833621">
      <w:bodyDiv w:val="1"/>
      <w:marLeft w:val="0"/>
      <w:marRight w:val="0"/>
      <w:marTop w:val="0"/>
      <w:marBottom w:val="0"/>
      <w:divBdr>
        <w:top w:val="none" w:sz="0" w:space="0" w:color="auto"/>
        <w:left w:val="none" w:sz="0" w:space="0" w:color="auto"/>
        <w:bottom w:val="none" w:sz="0" w:space="0" w:color="auto"/>
        <w:right w:val="none" w:sz="0" w:space="0" w:color="auto"/>
      </w:divBdr>
    </w:div>
    <w:div w:id="598029932">
      <w:bodyDiv w:val="1"/>
      <w:marLeft w:val="0"/>
      <w:marRight w:val="0"/>
      <w:marTop w:val="0"/>
      <w:marBottom w:val="0"/>
      <w:divBdr>
        <w:top w:val="none" w:sz="0" w:space="0" w:color="auto"/>
        <w:left w:val="none" w:sz="0" w:space="0" w:color="auto"/>
        <w:bottom w:val="none" w:sz="0" w:space="0" w:color="auto"/>
        <w:right w:val="none" w:sz="0" w:space="0" w:color="auto"/>
      </w:divBdr>
    </w:div>
    <w:div w:id="609239399">
      <w:bodyDiv w:val="1"/>
      <w:marLeft w:val="0"/>
      <w:marRight w:val="0"/>
      <w:marTop w:val="0"/>
      <w:marBottom w:val="0"/>
      <w:divBdr>
        <w:top w:val="none" w:sz="0" w:space="0" w:color="auto"/>
        <w:left w:val="none" w:sz="0" w:space="0" w:color="auto"/>
        <w:bottom w:val="none" w:sz="0" w:space="0" w:color="auto"/>
        <w:right w:val="none" w:sz="0" w:space="0" w:color="auto"/>
      </w:divBdr>
    </w:div>
    <w:div w:id="611517614">
      <w:bodyDiv w:val="1"/>
      <w:marLeft w:val="0"/>
      <w:marRight w:val="0"/>
      <w:marTop w:val="0"/>
      <w:marBottom w:val="0"/>
      <w:divBdr>
        <w:top w:val="none" w:sz="0" w:space="0" w:color="auto"/>
        <w:left w:val="none" w:sz="0" w:space="0" w:color="auto"/>
        <w:bottom w:val="none" w:sz="0" w:space="0" w:color="auto"/>
        <w:right w:val="none" w:sz="0" w:space="0" w:color="auto"/>
      </w:divBdr>
    </w:div>
    <w:div w:id="615989752">
      <w:bodyDiv w:val="1"/>
      <w:marLeft w:val="0"/>
      <w:marRight w:val="0"/>
      <w:marTop w:val="0"/>
      <w:marBottom w:val="0"/>
      <w:divBdr>
        <w:top w:val="none" w:sz="0" w:space="0" w:color="auto"/>
        <w:left w:val="none" w:sz="0" w:space="0" w:color="auto"/>
        <w:bottom w:val="none" w:sz="0" w:space="0" w:color="auto"/>
        <w:right w:val="none" w:sz="0" w:space="0" w:color="auto"/>
      </w:divBdr>
    </w:div>
    <w:div w:id="641349694">
      <w:bodyDiv w:val="1"/>
      <w:marLeft w:val="0"/>
      <w:marRight w:val="0"/>
      <w:marTop w:val="0"/>
      <w:marBottom w:val="0"/>
      <w:divBdr>
        <w:top w:val="none" w:sz="0" w:space="0" w:color="auto"/>
        <w:left w:val="none" w:sz="0" w:space="0" w:color="auto"/>
        <w:bottom w:val="none" w:sz="0" w:space="0" w:color="auto"/>
        <w:right w:val="none" w:sz="0" w:space="0" w:color="auto"/>
      </w:divBdr>
    </w:div>
    <w:div w:id="646780514">
      <w:bodyDiv w:val="1"/>
      <w:marLeft w:val="0"/>
      <w:marRight w:val="0"/>
      <w:marTop w:val="0"/>
      <w:marBottom w:val="0"/>
      <w:divBdr>
        <w:top w:val="none" w:sz="0" w:space="0" w:color="auto"/>
        <w:left w:val="none" w:sz="0" w:space="0" w:color="auto"/>
        <w:bottom w:val="none" w:sz="0" w:space="0" w:color="auto"/>
        <w:right w:val="none" w:sz="0" w:space="0" w:color="auto"/>
      </w:divBdr>
    </w:div>
    <w:div w:id="655449590">
      <w:bodyDiv w:val="1"/>
      <w:marLeft w:val="0"/>
      <w:marRight w:val="0"/>
      <w:marTop w:val="0"/>
      <w:marBottom w:val="0"/>
      <w:divBdr>
        <w:top w:val="none" w:sz="0" w:space="0" w:color="auto"/>
        <w:left w:val="none" w:sz="0" w:space="0" w:color="auto"/>
        <w:bottom w:val="none" w:sz="0" w:space="0" w:color="auto"/>
        <w:right w:val="none" w:sz="0" w:space="0" w:color="auto"/>
      </w:divBdr>
    </w:div>
    <w:div w:id="669911431">
      <w:bodyDiv w:val="1"/>
      <w:marLeft w:val="0"/>
      <w:marRight w:val="0"/>
      <w:marTop w:val="0"/>
      <w:marBottom w:val="0"/>
      <w:divBdr>
        <w:top w:val="none" w:sz="0" w:space="0" w:color="auto"/>
        <w:left w:val="none" w:sz="0" w:space="0" w:color="auto"/>
        <w:bottom w:val="none" w:sz="0" w:space="0" w:color="auto"/>
        <w:right w:val="none" w:sz="0" w:space="0" w:color="auto"/>
      </w:divBdr>
    </w:div>
    <w:div w:id="671222180">
      <w:bodyDiv w:val="1"/>
      <w:marLeft w:val="0"/>
      <w:marRight w:val="0"/>
      <w:marTop w:val="0"/>
      <w:marBottom w:val="0"/>
      <w:divBdr>
        <w:top w:val="none" w:sz="0" w:space="0" w:color="auto"/>
        <w:left w:val="none" w:sz="0" w:space="0" w:color="auto"/>
        <w:bottom w:val="none" w:sz="0" w:space="0" w:color="auto"/>
        <w:right w:val="none" w:sz="0" w:space="0" w:color="auto"/>
      </w:divBdr>
    </w:div>
    <w:div w:id="676008356">
      <w:bodyDiv w:val="1"/>
      <w:marLeft w:val="0"/>
      <w:marRight w:val="0"/>
      <w:marTop w:val="0"/>
      <w:marBottom w:val="0"/>
      <w:divBdr>
        <w:top w:val="none" w:sz="0" w:space="0" w:color="auto"/>
        <w:left w:val="none" w:sz="0" w:space="0" w:color="auto"/>
        <w:bottom w:val="none" w:sz="0" w:space="0" w:color="auto"/>
        <w:right w:val="none" w:sz="0" w:space="0" w:color="auto"/>
      </w:divBdr>
      <w:divsChild>
        <w:div w:id="1662924671">
          <w:marLeft w:val="0"/>
          <w:marRight w:val="1"/>
          <w:marTop w:val="0"/>
          <w:marBottom w:val="0"/>
          <w:divBdr>
            <w:top w:val="none" w:sz="0" w:space="0" w:color="auto"/>
            <w:left w:val="none" w:sz="0" w:space="0" w:color="auto"/>
            <w:bottom w:val="none" w:sz="0" w:space="0" w:color="auto"/>
            <w:right w:val="none" w:sz="0" w:space="0" w:color="auto"/>
          </w:divBdr>
          <w:divsChild>
            <w:div w:id="1645424499">
              <w:marLeft w:val="0"/>
              <w:marRight w:val="0"/>
              <w:marTop w:val="0"/>
              <w:marBottom w:val="0"/>
              <w:divBdr>
                <w:top w:val="none" w:sz="0" w:space="0" w:color="auto"/>
                <w:left w:val="none" w:sz="0" w:space="0" w:color="auto"/>
                <w:bottom w:val="none" w:sz="0" w:space="0" w:color="auto"/>
                <w:right w:val="none" w:sz="0" w:space="0" w:color="auto"/>
              </w:divBdr>
              <w:divsChild>
                <w:div w:id="1613053979">
                  <w:marLeft w:val="0"/>
                  <w:marRight w:val="1"/>
                  <w:marTop w:val="0"/>
                  <w:marBottom w:val="0"/>
                  <w:divBdr>
                    <w:top w:val="none" w:sz="0" w:space="0" w:color="auto"/>
                    <w:left w:val="none" w:sz="0" w:space="0" w:color="auto"/>
                    <w:bottom w:val="none" w:sz="0" w:space="0" w:color="auto"/>
                    <w:right w:val="none" w:sz="0" w:space="0" w:color="auto"/>
                  </w:divBdr>
                  <w:divsChild>
                    <w:div w:id="1711688498">
                      <w:marLeft w:val="0"/>
                      <w:marRight w:val="0"/>
                      <w:marTop w:val="0"/>
                      <w:marBottom w:val="0"/>
                      <w:divBdr>
                        <w:top w:val="none" w:sz="0" w:space="0" w:color="auto"/>
                        <w:left w:val="none" w:sz="0" w:space="0" w:color="auto"/>
                        <w:bottom w:val="none" w:sz="0" w:space="0" w:color="auto"/>
                        <w:right w:val="none" w:sz="0" w:space="0" w:color="auto"/>
                      </w:divBdr>
                      <w:divsChild>
                        <w:div w:id="289896339">
                          <w:marLeft w:val="0"/>
                          <w:marRight w:val="0"/>
                          <w:marTop w:val="0"/>
                          <w:marBottom w:val="0"/>
                          <w:divBdr>
                            <w:top w:val="none" w:sz="0" w:space="0" w:color="auto"/>
                            <w:left w:val="none" w:sz="0" w:space="0" w:color="auto"/>
                            <w:bottom w:val="none" w:sz="0" w:space="0" w:color="auto"/>
                            <w:right w:val="none" w:sz="0" w:space="0" w:color="auto"/>
                          </w:divBdr>
                          <w:divsChild>
                            <w:div w:id="211189225">
                              <w:marLeft w:val="0"/>
                              <w:marRight w:val="0"/>
                              <w:marTop w:val="120"/>
                              <w:marBottom w:val="360"/>
                              <w:divBdr>
                                <w:top w:val="none" w:sz="0" w:space="0" w:color="auto"/>
                                <w:left w:val="none" w:sz="0" w:space="0" w:color="auto"/>
                                <w:bottom w:val="none" w:sz="0" w:space="0" w:color="auto"/>
                                <w:right w:val="none" w:sz="0" w:space="0" w:color="auto"/>
                              </w:divBdr>
                              <w:divsChild>
                                <w:div w:id="606734051">
                                  <w:marLeft w:val="0"/>
                                  <w:marRight w:val="0"/>
                                  <w:marTop w:val="0"/>
                                  <w:marBottom w:val="0"/>
                                  <w:divBdr>
                                    <w:top w:val="none" w:sz="0" w:space="0" w:color="auto"/>
                                    <w:left w:val="none" w:sz="0" w:space="0" w:color="auto"/>
                                    <w:bottom w:val="none" w:sz="0" w:space="0" w:color="auto"/>
                                    <w:right w:val="none" w:sz="0" w:space="0" w:color="auto"/>
                                  </w:divBdr>
                                </w:div>
                                <w:div w:id="9002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738870640">
      <w:bodyDiv w:val="1"/>
      <w:marLeft w:val="0"/>
      <w:marRight w:val="0"/>
      <w:marTop w:val="0"/>
      <w:marBottom w:val="0"/>
      <w:divBdr>
        <w:top w:val="none" w:sz="0" w:space="0" w:color="auto"/>
        <w:left w:val="none" w:sz="0" w:space="0" w:color="auto"/>
        <w:bottom w:val="none" w:sz="0" w:space="0" w:color="auto"/>
        <w:right w:val="none" w:sz="0" w:space="0" w:color="auto"/>
      </w:divBdr>
    </w:div>
    <w:div w:id="752819544">
      <w:bodyDiv w:val="1"/>
      <w:marLeft w:val="0"/>
      <w:marRight w:val="0"/>
      <w:marTop w:val="0"/>
      <w:marBottom w:val="0"/>
      <w:divBdr>
        <w:top w:val="none" w:sz="0" w:space="0" w:color="auto"/>
        <w:left w:val="none" w:sz="0" w:space="0" w:color="auto"/>
        <w:bottom w:val="none" w:sz="0" w:space="0" w:color="auto"/>
        <w:right w:val="none" w:sz="0" w:space="0" w:color="auto"/>
      </w:divBdr>
    </w:div>
    <w:div w:id="753235680">
      <w:bodyDiv w:val="1"/>
      <w:marLeft w:val="0"/>
      <w:marRight w:val="0"/>
      <w:marTop w:val="0"/>
      <w:marBottom w:val="0"/>
      <w:divBdr>
        <w:top w:val="none" w:sz="0" w:space="0" w:color="auto"/>
        <w:left w:val="none" w:sz="0" w:space="0" w:color="auto"/>
        <w:bottom w:val="none" w:sz="0" w:space="0" w:color="auto"/>
        <w:right w:val="none" w:sz="0" w:space="0" w:color="auto"/>
      </w:divBdr>
      <w:divsChild>
        <w:div w:id="1881936238">
          <w:marLeft w:val="0"/>
          <w:marRight w:val="1"/>
          <w:marTop w:val="0"/>
          <w:marBottom w:val="0"/>
          <w:divBdr>
            <w:top w:val="none" w:sz="0" w:space="0" w:color="auto"/>
            <w:left w:val="none" w:sz="0" w:space="0" w:color="auto"/>
            <w:bottom w:val="none" w:sz="0" w:space="0" w:color="auto"/>
            <w:right w:val="none" w:sz="0" w:space="0" w:color="auto"/>
          </w:divBdr>
          <w:divsChild>
            <w:div w:id="1847015134">
              <w:marLeft w:val="0"/>
              <w:marRight w:val="0"/>
              <w:marTop w:val="0"/>
              <w:marBottom w:val="0"/>
              <w:divBdr>
                <w:top w:val="none" w:sz="0" w:space="0" w:color="auto"/>
                <w:left w:val="none" w:sz="0" w:space="0" w:color="auto"/>
                <w:bottom w:val="none" w:sz="0" w:space="0" w:color="auto"/>
                <w:right w:val="none" w:sz="0" w:space="0" w:color="auto"/>
              </w:divBdr>
              <w:divsChild>
                <w:div w:id="1231575853">
                  <w:marLeft w:val="0"/>
                  <w:marRight w:val="1"/>
                  <w:marTop w:val="0"/>
                  <w:marBottom w:val="0"/>
                  <w:divBdr>
                    <w:top w:val="none" w:sz="0" w:space="0" w:color="auto"/>
                    <w:left w:val="none" w:sz="0" w:space="0" w:color="auto"/>
                    <w:bottom w:val="none" w:sz="0" w:space="0" w:color="auto"/>
                    <w:right w:val="none" w:sz="0" w:space="0" w:color="auto"/>
                  </w:divBdr>
                  <w:divsChild>
                    <w:div w:id="630791349">
                      <w:marLeft w:val="0"/>
                      <w:marRight w:val="0"/>
                      <w:marTop w:val="0"/>
                      <w:marBottom w:val="0"/>
                      <w:divBdr>
                        <w:top w:val="none" w:sz="0" w:space="0" w:color="auto"/>
                        <w:left w:val="none" w:sz="0" w:space="0" w:color="auto"/>
                        <w:bottom w:val="none" w:sz="0" w:space="0" w:color="auto"/>
                        <w:right w:val="none" w:sz="0" w:space="0" w:color="auto"/>
                      </w:divBdr>
                      <w:divsChild>
                        <w:div w:id="1385834376">
                          <w:marLeft w:val="0"/>
                          <w:marRight w:val="0"/>
                          <w:marTop w:val="0"/>
                          <w:marBottom w:val="0"/>
                          <w:divBdr>
                            <w:top w:val="none" w:sz="0" w:space="0" w:color="auto"/>
                            <w:left w:val="none" w:sz="0" w:space="0" w:color="auto"/>
                            <w:bottom w:val="none" w:sz="0" w:space="0" w:color="auto"/>
                            <w:right w:val="none" w:sz="0" w:space="0" w:color="auto"/>
                          </w:divBdr>
                          <w:divsChild>
                            <w:div w:id="230651911">
                              <w:marLeft w:val="0"/>
                              <w:marRight w:val="0"/>
                              <w:marTop w:val="120"/>
                              <w:marBottom w:val="360"/>
                              <w:divBdr>
                                <w:top w:val="none" w:sz="0" w:space="0" w:color="auto"/>
                                <w:left w:val="none" w:sz="0" w:space="0" w:color="auto"/>
                                <w:bottom w:val="none" w:sz="0" w:space="0" w:color="auto"/>
                                <w:right w:val="none" w:sz="0" w:space="0" w:color="auto"/>
                              </w:divBdr>
                              <w:divsChild>
                                <w:div w:id="620722019">
                                  <w:marLeft w:val="0"/>
                                  <w:marRight w:val="0"/>
                                  <w:marTop w:val="0"/>
                                  <w:marBottom w:val="0"/>
                                  <w:divBdr>
                                    <w:top w:val="none" w:sz="0" w:space="0" w:color="auto"/>
                                    <w:left w:val="none" w:sz="0" w:space="0" w:color="auto"/>
                                    <w:bottom w:val="none" w:sz="0" w:space="0" w:color="auto"/>
                                    <w:right w:val="none" w:sz="0" w:space="0" w:color="auto"/>
                                  </w:divBdr>
                                </w:div>
                                <w:div w:id="724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563108">
      <w:bodyDiv w:val="1"/>
      <w:marLeft w:val="0"/>
      <w:marRight w:val="0"/>
      <w:marTop w:val="0"/>
      <w:marBottom w:val="240"/>
      <w:divBdr>
        <w:top w:val="none" w:sz="0" w:space="0" w:color="auto"/>
        <w:left w:val="none" w:sz="0" w:space="0" w:color="auto"/>
        <w:bottom w:val="none" w:sz="0" w:space="0" w:color="auto"/>
        <w:right w:val="none" w:sz="0" w:space="0" w:color="auto"/>
      </w:divBdr>
      <w:divsChild>
        <w:div w:id="1415205131">
          <w:marLeft w:val="0"/>
          <w:marRight w:val="0"/>
          <w:marTop w:val="0"/>
          <w:marBottom w:val="300"/>
          <w:divBdr>
            <w:top w:val="none" w:sz="0" w:space="0" w:color="auto"/>
            <w:left w:val="none" w:sz="0" w:space="0" w:color="auto"/>
            <w:bottom w:val="none" w:sz="0" w:space="0" w:color="auto"/>
            <w:right w:val="none" w:sz="0" w:space="0" w:color="auto"/>
          </w:divBdr>
          <w:divsChild>
            <w:div w:id="1387606772">
              <w:marLeft w:val="0"/>
              <w:marRight w:val="0"/>
              <w:marTop w:val="0"/>
              <w:marBottom w:val="0"/>
              <w:divBdr>
                <w:top w:val="none" w:sz="0" w:space="0" w:color="auto"/>
                <w:left w:val="none" w:sz="0" w:space="0" w:color="auto"/>
                <w:bottom w:val="none" w:sz="0" w:space="0" w:color="auto"/>
                <w:right w:val="none" w:sz="0" w:space="0" w:color="auto"/>
              </w:divBdr>
              <w:divsChild>
                <w:div w:id="2049333376">
                  <w:marLeft w:val="0"/>
                  <w:marRight w:val="0"/>
                  <w:marTop w:val="0"/>
                  <w:marBottom w:val="0"/>
                  <w:divBdr>
                    <w:top w:val="none" w:sz="0" w:space="0" w:color="auto"/>
                    <w:left w:val="none" w:sz="0" w:space="0" w:color="auto"/>
                    <w:bottom w:val="none" w:sz="0" w:space="0" w:color="auto"/>
                    <w:right w:val="none" w:sz="0" w:space="0" w:color="auto"/>
                  </w:divBdr>
                  <w:divsChild>
                    <w:div w:id="10997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68427">
      <w:bodyDiv w:val="1"/>
      <w:marLeft w:val="0"/>
      <w:marRight w:val="0"/>
      <w:marTop w:val="0"/>
      <w:marBottom w:val="0"/>
      <w:divBdr>
        <w:top w:val="none" w:sz="0" w:space="0" w:color="auto"/>
        <w:left w:val="none" w:sz="0" w:space="0" w:color="auto"/>
        <w:bottom w:val="none" w:sz="0" w:space="0" w:color="auto"/>
        <w:right w:val="none" w:sz="0" w:space="0" w:color="auto"/>
      </w:divBdr>
    </w:div>
    <w:div w:id="774902620">
      <w:bodyDiv w:val="1"/>
      <w:marLeft w:val="0"/>
      <w:marRight w:val="0"/>
      <w:marTop w:val="0"/>
      <w:marBottom w:val="0"/>
      <w:divBdr>
        <w:top w:val="none" w:sz="0" w:space="0" w:color="auto"/>
        <w:left w:val="none" w:sz="0" w:space="0" w:color="auto"/>
        <w:bottom w:val="none" w:sz="0" w:space="0" w:color="auto"/>
        <w:right w:val="none" w:sz="0" w:space="0" w:color="auto"/>
      </w:divBdr>
      <w:divsChild>
        <w:div w:id="1631594723">
          <w:marLeft w:val="0"/>
          <w:marRight w:val="1"/>
          <w:marTop w:val="0"/>
          <w:marBottom w:val="0"/>
          <w:divBdr>
            <w:top w:val="none" w:sz="0" w:space="0" w:color="auto"/>
            <w:left w:val="none" w:sz="0" w:space="0" w:color="auto"/>
            <w:bottom w:val="none" w:sz="0" w:space="0" w:color="auto"/>
            <w:right w:val="none" w:sz="0" w:space="0" w:color="auto"/>
          </w:divBdr>
          <w:divsChild>
            <w:div w:id="33625682">
              <w:marLeft w:val="0"/>
              <w:marRight w:val="0"/>
              <w:marTop w:val="0"/>
              <w:marBottom w:val="0"/>
              <w:divBdr>
                <w:top w:val="none" w:sz="0" w:space="0" w:color="auto"/>
                <w:left w:val="none" w:sz="0" w:space="0" w:color="auto"/>
                <w:bottom w:val="none" w:sz="0" w:space="0" w:color="auto"/>
                <w:right w:val="none" w:sz="0" w:space="0" w:color="auto"/>
              </w:divBdr>
              <w:divsChild>
                <w:div w:id="10420567">
                  <w:marLeft w:val="0"/>
                  <w:marRight w:val="1"/>
                  <w:marTop w:val="0"/>
                  <w:marBottom w:val="0"/>
                  <w:divBdr>
                    <w:top w:val="none" w:sz="0" w:space="0" w:color="auto"/>
                    <w:left w:val="none" w:sz="0" w:space="0" w:color="auto"/>
                    <w:bottom w:val="none" w:sz="0" w:space="0" w:color="auto"/>
                    <w:right w:val="none" w:sz="0" w:space="0" w:color="auto"/>
                  </w:divBdr>
                  <w:divsChild>
                    <w:div w:id="115417864">
                      <w:marLeft w:val="0"/>
                      <w:marRight w:val="0"/>
                      <w:marTop w:val="0"/>
                      <w:marBottom w:val="0"/>
                      <w:divBdr>
                        <w:top w:val="none" w:sz="0" w:space="0" w:color="auto"/>
                        <w:left w:val="none" w:sz="0" w:space="0" w:color="auto"/>
                        <w:bottom w:val="none" w:sz="0" w:space="0" w:color="auto"/>
                        <w:right w:val="none" w:sz="0" w:space="0" w:color="auto"/>
                      </w:divBdr>
                      <w:divsChild>
                        <w:div w:id="429661243">
                          <w:marLeft w:val="0"/>
                          <w:marRight w:val="0"/>
                          <w:marTop w:val="0"/>
                          <w:marBottom w:val="0"/>
                          <w:divBdr>
                            <w:top w:val="none" w:sz="0" w:space="0" w:color="auto"/>
                            <w:left w:val="none" w:sz="0" w:space="0" w:color="auto"/>
                            <w:bottom w:val="none" w:sz="0" w:space="0" w:color="auto"/>
                            <w:right w:val="none" w:sz="0" w:space="0" w:color="auto"/>
                          </w:divBdr>
                          <w:divsChild>
                            <w:div w:id="166796537">
                              <w:marLeft w:val="0"/>
                              <w:marRight w:val="0"/>
                              <w:marTop w:val="120"/>
                              <w:marBottom w:val="360"/>
                              <w:divBdr>
                                <w:top w:val="none" w:sz="0" w:space="0" w:color="auto"/>
                                <w:left w:val="none" w:sz="0" w:space="0" w:color="auto"/>
                                <w:bottom w:val="none" w:sz="0" w:space="0" w:color="auto"/>
                                <w:right w:val="none" w:sz="0" w:space="0" w:color="auto"/>
                              </w:divBdr>
                              <w:divsChild>
                                <w:div w:id="1444837175">
                                  <w:marLeft w:val="0"/>
                                  <w:marRight w:val="0"/>
                                  <w:marTop w:val="0"/>
                                  <w:marBottom w:val="0"/>
                                  <w:divBdr>
                                    <w:top w:val="none" w:sz="0" w:space="0" w:color="auto"/>
                                    <w:left w:val="none" w:sz="0" w:space="0" w:color="auto"/>
                                    <w:bottom w:val="none" w:sz="0" w:space="0" w:color="auto"/>
                                    <w:right w:val="none" w:sz="0" w:space="0" w:color="auto"/>
                                  </w:divBdr>
                                </w:div>
                                <w:div w:id="6369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15521">
      <w:bodyDiv w:val="1"/>
      <w:marLeft w:val="0"/>
      <w:marRight w:val="0"/>
      <w:marTop w:val="0"/>
      <w:marBottom w:val="0"/>
      <w:divBdr>
        <w:top w:val="none" w:sz="0" w:space="0" w:color="auto"/>
        <w:left w:val="none" w:sz="0" w:space="0" w:color="auto"/>
        <w:bottom w:val="none" w:sz="0" w:space="0" w:color="auto"/>
        <w:right w:val="none" w:sz="0" w:space="0" w:color="auto"/>
      </w:divBdr>
    </w:div>
    <w:div w:id="789200006">
      <w:bodyDiv w:val="1"/>
      <w:marLeft w:val="0"/>
      <w:marRight w:val="0"/>
      <w:marTop w:val="0"/>
      <w:marBottom w:val="0"/>
      <w:divBdr>
        <w:top w:val="none" w:sz="0" w:space="0" w:color="auto"/>
        <w:left w:val="none" w:sz="0" w:space="0" w:color="auto"/>
        <w:bottom w:val="none" w:sz="0" w:space="0" w:color="auto"/>
        <w:right w:val="none" w:sz="0" w:space="0" w:color="auto"/>
      </w:divBdr>
    </w:div>
    <w:div w:id="803347760">
      <w:bodyDiv w:val="1"/>
      <w:marLeft w:val="0"/>
      <w:marRight w:val="0"/>
      <w:marTop w:val="0"/>
      <w:marBottom w:val="0"/>
      <w:divBdr>
        <w:top w:val="none" w:sz="0" w:space="0" w:color="auto"/>
        <w:left w:val="none" w:sz="0" w:space="0" w:color="auto"/>
        <w:bottom w:val="none" w:sz="0" w:space="0" w:color="auto"/>
        <w:right w:val="none" w:sz="0" w:space="0" w:color="auto"/>
      </w:divBdr>
    </w:div>
    <w:div w:id="808203054">
      <w:bodyDiv w:val="1"/>
      <w:marLeft w:val="0"/>
      <w:marRight w:val="0"/>
      <w:marTop w:val="0"/>
      <w:marBottom w:val="0"/>
      <w:divBdr>
        <w:top w:val="none" w:sz="0" w:space="0" w:color="auto"/>
        <w:left w:val="none" w:sz="0" w:space="0" w:color="auto"/>
        <w:bottom w:val="none" w:sz="0" w:space="0" w:color="auto"/>
        <w:right w:val="none" w:sz="0" w:space="0" w:color="auto"/>
      </w:divBdr>
      <w:divsChild>
        <w:div w:id="393351861">
          <w:marLeft w:val="0"/>
          <w:marRight w:val="0"/>
          <w:marTop w:val="0"/>
          <w:marBottom w:val="0"/>
          <w:divBdr>
            <w:top w:val="none" w:sz="0" w:space="0" w:color="auto"/>
            <w:left w:val="none" w:sz="0" w:space="0" w:color="auto"/>
            <w:bottom w:val="none" w:sz="0" w:space="0" w:color="auto"/>
            <w:right w:val="none" w:sz="0" w:space="0" w:color="auto"/>
          </w:divBdr>
          <w:divsChild>
            <w:div w:id="1859268492">
              <w:marLeft w:val="0"/>
              <w:marRight w:val="0"/>
              <w:marTop w:val="0"/>
              <w:marBottom w:val="0"/>
              <w:divBdr>
                <w:top w:val="none" w:sz="0" w:space="0" w:color="auto"/>
                <w:left w:val="none" w:sz="0" w:space="0" w:color="auto"/>
                <w:bottom w:val="none" w:sz="0" w:space="0" w:color="auto"/>
                <w:right w:val="none" w:sz="0" w:space="0" w:color="auto"/>
              </w:divBdr>
              <w:divsChild>
                <w:div w:id="933322261">
                  <w:marLeft w:val="0"/>
                  <w:marRight w:val="0"/>
                  <w:marTop w:val="0"/>
                  <w:marBottom w:val="0"/>
                  <w:divBdr>
                    <w:top w:val="none" w:sz="0" w:space="0" w:color="auto"/>
                    <w:left w:val="none" w:sz="0" w:space="0" w:color="auto"/>
                    <w:bottom w:val="none" w:sz="0" w:space="0" w:color="auto"/>
                    <w:right w:val="none" w:sz="0" w:space="0" w:color="auto"/>
                  </w:divBdr>
                  <w:divsChild>
                    <w:div w:id="15816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63703">
      <w:bodyDiv w:val="1"/>
      <w:marLeft w:val="0"/>
      <w:marRight w:val="0"/>
      <w:marTop w:val="0"/>
      <w:marBottom w:val="0"/>
      <w:divBdr>
        <w:top w:val="none" w:sz="0" w:space="0" w:color="auto"/>
        <w:left w:val="none" w:sz="0" w:space="0" w:color="auto"/>
        <w:bottom w:val="none" w:sz="0" w:space="0" w:color="auto"/>
        <w:right w:val="none" w:sz="0" w:space="0" w:color="auto"/>
      </w:divBdr>
    </w:div>
    <w:div w:id="834733306">
      <w:bodyDiv w:val="1"/>
      <w:marLeft w:val="0"/>
      <w:marRight w:val="0"/>
      <w:marTop w:val="0"/>
      <w:marBottom w:val="0"/>
      <w:divBdr>
        <w:top w:val="none" w:sz="0" w:space="0" w:color="auto"/>
        <w:left w:val="none" w:sz="0" w:space="0" w:color="auto"/>
        <w:bottom w:val="none" w:sz="0" w:space="0" w:color="auto"/>
        <w:right w:val="none" w:sz="0" w:space="0" w:color="auto"/>
      </w:divBdr>
    </w:div>
    <w:div w:id="853155642">
      <w:bodyDiv w:val="1"/>
      <w:marLeft w:val="0"/>
      <w:marRight w:val="0"/>
      <w:marTop w:val="0"/>
      <w:marBottom w:val="0"/>
      <w:divBdr>
        <w:top w:val="none" w:sz="0" w:space="0" w:color="auto"/>
        <w:left w:val="none" w:sz="0" w:space="0" w:color="auto"/>
        <w:bottom w:val="none" w:sz="0" w:space="0" w:color="auto"/>
        <w:right w:val="none" w:sz="0" w:space="0" w:color="auto"/>
      </w:divBdr>
    </w:div>
    <w:div w:id="858084640">
      <w:bodyDiv w:val="1"/>
      <w:marLeft w:val="0"/>
      <w:marRight w:val="0"/>
      <w:marTop w:val="0"/>
      <w:marBottom w:val="0"/>
      <w:divBdr>
        <w:top w:val="none" w:sz="0" w:space="0" w:color="auto"/>
        <w:left w:val="none" w:sz="0" w:space="0" w:color="auto"/>
        <w:bottom w:val="none" w:sz="0" w:space="0" w:color="auto"/>
        <w:right w:val="none" w:sz="0" w:space="0" w:color="auto"/>
      </w:divBdr>
      <w:divsChild>
        <w:div w:id="22177644">
          <w:marLeft w:val="0"/>
          <w:marRight w:val="1"/>
          <w:marTop w:val="0"/>
          <w:marBottom w:val="0"/>
          <w:divBdr>
            <w:top w:val="none" w:sz="0" w:space="0" w:color="auto"/>
            <w:left w:val="none" w:sz="0" w:space="0" w:color="auto"/>
            <w:bottom w:val="none" w:sz="0" w:space="0" w:color="auto"/>
            <w:right w:val="none" w:sz="0" w:space="0" w:color="auto"/>
          </w:divBdr>
          <w:divsChild>
            <w:div w:id="2007898404">
              <w:marLeft w:val="0"/>
              <w:marRight w:val="0"/>
              <w:marTop w:val="0"/>
              <w:marBottom w:val="0"/>
              <w:divBdr>
                <w:top w:val="none" w:sz="0" w:space="0" w:color="auto"/>
                <w:left w:val="none" w:sz="0" w:space="0" w:color="auto"/>
                <w:bottom w:val="none" w:sz="0" w:space="0" w:color="auto"/>
                <w:right w:val="none" w:sz="0" w:space="0" w:color="auto"/>
              </w:divBdr>
              <w:divsChild>
                <w:div w:id="585765579">
                  <w:marLeft w:val="0"/>
                  <w:marRight w:val="1"/>
                  <w:marTop w:val="0"/>
                  <w:marBottom w:val="0"/>
                  <w:divBdr>
                    <w:top w:val="none" w:sz="0" w:space="0" w:color="auto"/>
                    <w:left w:val="none" w:sz="0" w:space="0" w:color="auto"/>
                    <w:bottom w:val="none" w:sz="0" w:space="0" w:color="auto"/>
                    <w:right w:val="none" w:sz="0" w:space="0" w:color="auto"/>
                  </w:divBdr>
                  <w:divsChild>
                    <w:div w:id="1542129729">
                      <w:marLeft w:val="0"/>
                      <w:marRight w:val="0"/>
                      <w:marTop w:val="0"/>
                      <w:marBottom w:val="0"/>
                      <w:divBdr>
                        <w:top w:val="none" w:sz="0" w:space="0" w:color="auto"/>
                        <w:left w:val="none" w:sz="0" w:space="0" w:color="auto"/>
                        <w:bottom w:val="none" w:sz="0" w:space="0" w:color="auto"/>
                        <w:right w:val="none" w:sz="0" w:space="0" w:color="auto"/>
                      </w:divBdr>
                      <w:divsChild>
                        <w:div w:id="1757047728">
                          <w:marLeft w:val="0"/>
                          <w:marRight w:val="0"/>
                          <w:marTop w:val="0"/>
                          <w:marBottom w:val="0"/>
                          <w:divBdr>
                            <w:top w:val="none" w:sz="0" w:space="0" w:color="auto"/>
                            <w:left w:val="none" w:sz="0" w:space="0" w:color="auto"/>
                            <w:bottom w:val="none" w:sz="0" w:space="0" w:color="auto"/>
                            <w:right w:val="none" w:sz="0" w:space="0" w:color="auto"/>
                          </w:divBdr>
                          <w:divsChild>
                            <w:div w:id="290331272">
                              <w:marLeft w:val="0"/>
                              <w:marRight w:val="0"/>
                              <w:marTop w:val="120"/>
                              <w:marBottom w:val="360"/>
                              <w:divBdr>
                                <w:top w:val="none" w:sz="0" w:space="0" w:color="auto"/>
                                <w:left w:val="none" w:sz="0" w:space="0" w:color="auto"/>
                                <w:bottom w:val="none" w:sz="0" w:space="0" w:color="auto"/>
                                <w:right w:val="none" w:sz="0" w:space="0" w:color="auto"/>
                              </w:divBdr>
                              <w:divsChild>
                                <w:div w:id="118686669">
                                  <w:marLeft w:val="0"/>
                                  <w:marRight w:val="0"/>
                                  <w:marTop w:val="0"/>
                                  <w:marBottom w:val="0"/>
                                  <w:divBdr>
                                    <w:top w:val="none" w:sz="0" w:space="0" w:color="auto"/>
                                    <w:left w:val="none" w:sz="0" w:space="0" w:color="auto"/>
                                    <w:bottom w:val="none" w:sz="0" w:space="0" w:color="auto"/>
                                    <w:right w:val="none" w:sz="0" w:space="0" w:color="auto"/>
                                  </w:divBdr>
                                </w:div>
                                <w:div w:id="12575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196025">
      <w:bodyDiv w:val="1"/>
      <w:marLeft w:val="0"/>
      <w:marRight w:val="0"/>
      <w:marTop w:val="0"/>
      <w:marBottom w:val="0"/>
      <w:divBdr>
        <w:top w:val="none" w:sz="0" w:space="0" w:color="auto"/>
        <w:left w:val="none" w:sz="0" w:space="0" w:color="auto"/>
        <w:bottom w:val="none" w:sz="0" w:space="0" w:color="auto"/>
        <w:right w:val="none" w:sz="0" w:space="0" w:color="auto"/>
      </w:divBdr>
    </w:div>
    <w:div w:id="861285174">
      <w:bodyDiv w:val="1"/>
      <w:marLeft w:val="0"/>
      <w:marRight w:val="0"/>
      <w:marTop w:val="0"/>
      <w:marBottom w:val="0"/>
      <w:divBdr>
        <w:top w:val="none" w:sz="0" w:space="0" w:color="auto"/>
        <w:left w:val="none" w:sz="0" w:space="0" w:color="auto"/>
        <w:bottom w:val="none" w:sz="0" w:space="0" w:color="auto"/>
        <w:right w:val="none" w:sz="0" w:space="0" w:color="auto"/>
      </w:divBdr>
    </w:div>
    <w:div w:id="864833673">
      <w:bodyDiv w:val="1"/>
      <w:marLeft w:val="0"/>
      <w:marRight w:val="0"/>
      <w:marTop w:val="0"/>
      <w:marBottom w:val="0"/>
      <w:divBdr>
        <w:top w:val="none" w:sz="0" w:space="0" w:color="auto"/>
        <w:left w:val="none" w:sz="0" w:space="0" w:color="auto"/>
        <w:bottom w:val="none" w:sz="0" w:space="0" w:color="auto"/>
        <w:right w:val="none" w:sz="0" w:space="0" w:color="auto"/>
      </w:divBdr>
    </w:div>
    <w:div w:id="866992931">
      <w:bodyDiv w:val="1"/>
      <w:marLeft w:val="0"/>
      <w:marRight w:val="0"/>
      <w:marTop w:val="0"/>
      <w:marBottom w:val="0"/>
      <w:divBdr>
        <w:top w:val="none" w:sz="0" w:space="0" w:color="auto"/>
        <w:left w:val="none" w:sz="0" w:space="0" w:color="auto"/>
        <w:bottom w:val="none" w:sz="0" w:space="0" w:color="auto"/>
        <w:right w:val="none" w:sz="0" w:space="0" w:color="auto"/>
      </w:divBdr>
    </w:div>
    <w:div w:id="877669011">
      <w:bodyDiv w:val="1"/>
      <w:marLeft w:val="0"/>
      <w:marRight w:val="0"/>
      <w:marTop w:val="0"/>
      <w:marBottom w:val="0"/>
      <w:divBdr>
        <w:top w:val="none" w:sz="0" w:space="0" w:color="auto"/>
        <w:left w:val="none" w:sz="0" w:space="0" w:color="auto"/>
        <w:bottom w:val="none" w:sz="0" w:space="0" w:color="auto"/>
        <w:right w:val="none" w:sz="0" w:space="0" w:color="auto"/>
      </w:divBdr>
    </w:div>
    <w:div w:id="882132541">
      <w:bodyDiv w:val="1"/>
      <w:marLeft w:val="0"/>
      <w:marRight w:val="0"/>
      <w:marTop w:val="0"/>
      <w:marBottom w:val="0"/>
      <w:divBdr>
        <w:top w:val="none" w:sz="0" w:space="0" w:color="auto"/>
        <w:left w:val="none" w:sz="0" w:space="0" w:color="auto"/>
        <w:bottom w:val="none" w:sz="0" w:space="0" w:color="auto"/>
        <w:right w:val="none" w:sz="0" w:space="0" w:color="auto"/>
      </w:divBdr>
    </w:div>
    <w:div w:id="884680264">
      <w:bodyDiv w:val="1"/>
      <w:marLeft w:val="0"/>
      <w:marRight w:val="0"/>
      <w:marTop w:val="0"/>
      <w:marBottom w:val="0"/>
      <w:divBdr>
        <w:top w:val="none" w:sz="0" w:space="0" w:color="auto"/>
        <w:left w:val="none" w:sz="0" w:space="0" w:color="auto"/>
        <w:bottom w:val="none" w:sz="0" w:space="0" w:color="auto"/>
        <w:right w:val="none" w:sz="0" w:space="0" w:color="auto"/>
      </w:divBdr>
    </w:div>
    <w:div w:id="890503775">
      <w:bodyDiv w:val="1"/>
      <w:marLeft w:val="0"/>
      <w:marRight w:val="0"/>
      <w:marTop w:val="0"/>
      <w:marBottom w:val="0"/>
      <w:divBdr>
        <w:top w:val="none" w:sz="0" w:space="0" w:color="auto"/>
        <w:left w:val="none" w:sz="0" w:space="0" w:color="auto"/>
        <w:bottom w:val="none" w:sz="0" w:space="0" w:color="auto"/>
        <w:right w:val="none" w:sz="0" w:space="0" w:color="auto"/>
      </w:divBdr>
    </w:div>
    <w:div w:id="900021015">
      <w:bodyDiv w:val="1"/>
      <w:marLeft w:val="0"/>
      <w:marRight w:val="0"/>
      <w:marTop w:val="0"/>
      <w:marBottom w:val="0"/>
      <w:divBdr>
        <w:top w:val="none" w:sz="0" w:space="0" w:color="auto"/>
        <w:left w:val="none" w:sz="0" w:space="0" w:color="auto"/>
        <w:bottom w:val="none" w:sz="0" w:space="0" w:color="auto"/>
        <w:right w:val="none" w:sz="0" w:space="0" w:color="auto"/>
      </w:divBdr>
    </w:div>
    <w:div w:id="904143098">
      <w:bodyDiv w:val="1"/>
      <w:marLeft w:val="0"/>
      <w:marRight w:val="0"/>
      <w:marTop w:val="0"/>
      <w:marBottom w:val="0"/>
      <w:divBdr>
        <w:top w:val="none" w:sz="0" w:space="0" w:color="auto"/>
        <w:left w:val="none" w:sz="0" w:space="0" w:color="auto"/>
        <w:bottom w:val="none" w:sz="0" w:space="0" w:color="auto"/>
        <w:right w:val="none" w:sz="0" w:space="0" w:color="auto"/>
      </w:divBdr>
    </w:div>
    <w:div w:id="904610502">
      <w:bodyDiv w:val="1"/>
      <w:marLeft w:val="0"/>
      <w:marRight w:val="0"/>
      <w:marTop w:val="0"/>
      <w:marBottom w:val="0"/>
      <w:divBdr>
        <w:top w:val="none" w:sz="0" w:space="0" w:color="auto"/>
        <w:left w:val="none" w:sz="0" w:space="0" w:color="auto"/>
        <w:bottom w:val="none" w:sz="0" w:space="0" w:color="auto"/>
        <w:right w:val="none" w:sz="0" w:space="0" w:color="auto"/>
      </w:divBdr>
    </w:div>
    <w:div w:id="906065821">
      <w:bodyDiv w:val="1"/>
      <w:marLeft w:val="0"/>
      <w:marRight w:val="0"/>
      <w:marTop w:val="0"/>
      <w:marBottom w:val="0"/>
      <w:divBdr>
        <w:top w:val="none" w:sz="0" w:space="0" w:color="auto"/>
        <w:left w:val="none" w:sz="0" w:space="0" w:color="auto"/>
        <w:bottom w:val="none" w:sz="0" w:space="0" w:color="auto"/>
        <w:right w:val="none" w:sz="0" w:space="0" w:color="auto"/>
      </w:divBdr>
    </w:div>
    <w:div w:id="908923437">
      <w:bodyDiv w:val="1"/>
      <w:marLeft w:val="0"/>
      <w:marRight w:val="0"/>
      <w:marTop w:val="0"/>
      <w:marBottom w:val="0"/>
      <w:divBdr>
        <w:top w:val="none" w:sz="0" w:space="0" w:color="auto"/>
        <w:left w:val="none" w:sz="0" w:space="0" w:color="auto"/>
        <w:bottom w:val="none" w:sz="0" w:space="0" w:color="auto"/>
        <w:right w:val="none" w:sz="0" w:space="0" w:color="auto"/>
      </w:divBdr>
    </w:div>
    <w:div w:id="916980629">
      <w:bodyDiv w:val="1"/>
      <w:marLeft w:val="0"/>
      <w:marRight w:val="0"/>
      <w:marTop w:val="0"/>
      <w:marBottom w:val="0"/>
      <w:divBdr>
        <w:top w:val="none" w:sz="0" w:space="0" w:color="auto"/>
        <w:left w:val="none" w:sz="0" w:space="0" w:color="auto"/>
        <w:bottom w:val="none" w:sz="0" w:space="0" w:color="auto"/>
        <w:right w:val="none" w:sz="0" w:space="0" w:color="auto"/>
      </w:divBdr>
    </w:div>
    <w:div w:id="930746845">
      <w:bodyDiv w:val="1"/>
      <w:marLeft w:val="0"/>
      <w:marRight w:val="0"/>
      <w:marTop w:val="0"/>
      <w:marBottom w:val="0"/>
      <w:divBdr>
        <w:top w:val="none" w:sz="0" w:space="0" w:color="auto"/>
        <w:left w:val="none" w:sz="0" w:space="0" w:color="auto"/>
        <w:bottom w:val="none" w:sz="0" w:space="0" w:color="auto"/>
        <w:right w:val="none" w:sz="0" w:space="0" w:color="auto"/>
      </w:divBdr>
    </w:div>
    <w:div w:id="932468093">
      <w:bodyDiv w:val="1"/>
      <w:marLeft w:val="0"/>
      <w:marRight w:val="0"/>
      <w:marTop w:val="0"/>
      <w:marBottom w:val="0"/>
      <w:divBdr>
        <w:top w:val="none" w:sz="0" w:space="0" w:color="auto"/>
        <w:left w:val="none" w:sz="0" w:space="0" w:color="auto"/>
        <w:bottom w:val="none" w:sz="0" w:space="0" w:color="auto"/>
        <w:right w:val="none" w:sz="0" w:space="0" w:color="auto"/>
      </w:divBdr>
    </w:div>
    <w:div w:id="935020390">
      <w:bodyDiv w:val="1"/>
      <w:marLeft w:val="0"/>
      <w:marRight w:val="0"/>
      <w:marTop w:val="0"/>
      <w:marBottom w:val="0"/>
      <w:divBdr>
        <w:top w:val="none" w:sz="0" w:space="0" w:color="auto"/>
        <w:left w:val="none" w:sz="0" w:space="0" w:color="auto"/>
        <w:bottom w:val="none" w:sz="0" w:space="0" w:color="auto"/>
        <w:right w:val="none" w:sz="0" w:space="0" w:color="auto"/>
      </w:divBdr>
    </w:div>
    <w:div w:id="964045510">
      <w:bodyDiv w:val="1"/>
      <w:marLeft w:val="0"/>
      <w:marRight w:val="0"/>
      <w:marTop w:val="0"/>
      <w:marBottom w:val="0"/>
      <w:divBdr>
        <w:top w:val="none" w:sz="0" w:space="0" w:color="auto"/>
        <w:left w:val="none" w:sz="0" w:space="0" w:color="auto"/>
        <w:bottom w:val="none" w:sz="0" w:space="0" w:color="auto"/>
        <w:right w:val="none" w:sz="0" w:space="0" w:color="auto"/>
      </w:divBdr>
    </w:div>
    <w:div w:id="995454780">
      <w:bodyDiv w:val="1"/>
      <w:marLeft w:val="0"/>
      <w:marRight w:val="0"/>
      <w:marTop w:val="0"/>
      <w:marBottom w:val="0"/>
      <w:divBdr>
        <w:top w:val="none" w:sz="0" w:space="0" w:color="auto"/>
        <w:left w:val="none" w:sz="0" w:space="0" w:color="auto"/>
        <w:bottom w:val="none" w:sz="0" w:space="0" w:color="auto"/>
        <w:right w:val="none" w:sz="0" w:space="0" w:color="auto"/>
      </w:divBdr>
    </w:div>
    <w:div w:id="1000890914">
      <w:bodyDiv w:val="1"/>
      <w:marLeft w:val="0"/>
      <w:marRight w:val="0"/>
      <w:marTop w:val="0"/>
      <w:marBottom w:val="0"/>
      <w:divBdr>
        <w:top w:val="none" w:sz="0" w:space="0" w:color="auto"/>
        <w:left w:val="none" w:sz="0" w:space="0" w:color="auto"/>
        <w:bottom w:val="none" w:sz="0" w:space="0" w:color="auto"/>
        <w:right w:val="none" w:sz="0" w:space="0" w:color="auto"/>
      </w:divBdr>
      <w:divsChild>
        <w:div w:id="374349671">
          <w:marLeft w:val="0"/>
          <w:marRight w:val="1"/>
          <w:marTop w:val="0"/>
          <w:marBottom w:val="0"/>
          <w:divBdr>
            <w:top w:val="none" w:sz="0" w:space="0" w:color="auto"/>
            <w:left w:val="none" w:sz="0" w:space="0" w:color="auto"/>
            <w:bottom w:val="none" w:sz="0" w:space="0" w:color="auto"/>
            <w:right w:val="none" w:sz="0" w:space="0" w:color="auto"/>
          </w:divBdr>
          <w:divsChild>
            <w:div w:id="1791977593">
              <w:marLeft w:val="0"/>
              <w:marRight w:val="0"/>
              <w:marTop w:val="0"/>
              <w:marBottom w:val="0"/>
              <w:divBdr>
                <w:top w:val="none" w:sz="0" w:space="0" w:color="auto"/>
                <w:left w:val="none" w:sz="0" w:space="0" w:color="auto"/>
                <w:bottom w:val="none" w:sz="0" w:space="0" w:color="auto"/>
                <w:right w:val="none" w:sz="0" w:space="0" w:color="auto"/>
              </w:divBdr>
              <w:divsChild>
                <w:div w:id="162357728">
                  <w:marLeft w:val="0"/>
                  <w:marRight w:val="1"/>
                  <w:marTop w:val="0"/>
                  <w:marBottom w:val="0"/>
                  <w:divBdr>
                    <w:top w:val="none" w:sz="0" w:space="0" w:color="auto"/>
                    <w:left w:val="none" w:sz="0" w:space="0" w:color="auto"/>
                    <w:bottom w:val="none" w:sz="0" w:space="0" w:color="auto"/>
                    <w:right w:val="none" w:sz="0" w:space="0" w:color="auto"/>
                  </w:divBdr>
                  <w:divsChild>
                    <w:div w:id="850533678">
                      <w:marLeft w:val="0"/>
                      <w:marRight w:val="0"/>
                      <w:marTop w:val="0"/>
                      <w:marBottom w:val="0"/>
                      <w:divBdr>
                        <w:top w:val="none" w:sz="0" w:space="0" w:color="auto"/>
                        <w:left w:val="none" w:sz="0" w:space="0" w:color="auto"/>
                        <w:bottom w:val="none" w:sz="0" w:space="0" w:color="auto"/>
                        <w:right w:val="none" w:sz="0" w:space="0" w:color="auto"/>
                      </w:divBdr>
                      <w:divsChild>
                        <w:div w:id="1977296603">
                          <w:marLeft w:val="0"/>
                          <w:marRight w:val="0"/>
                          <w:marTop w:val="0"/>
                          <w:marBottom w:val="0"/>
                          <w:divBdr>
                            <w:top w:val="none" w:sz="0" w:space="0" w:color="auto"/>
                            <w:left w:val="none" w:sz="0" w:space="0" w:color="auto"/>
                            <w:bottom w:val="none" w:sz="0" w:space="0" w:color="auto"/>
                            <w:right w:val="none" w:sz="0" w:space="0" w:color="auto"/>
                          </w:divBdr>
                          <w:divsChild>
                            <w:div w:id="1085881648">
                              <w:marLeft w:val="0"/>
                              <w:marRight w:val="0"/>
                              <w:marTop w:val="120"/>
                              <w:marBottom w:val="360"/>
                              <w:divBdr>
                                <w:top w:val="none" w:sz="0" w:space="0" w:color="auto"/>
                                <w:left w:val="none" w:sz="0" w:space="0" w:color="auto"/>
                                <w:bottom w:val="none" w:sz="0" w:space="0" w:color="auto"/>
                                <w:right w:val="none" w:sz="0" w:space="0" w:color="auto"/>
                              </w:divBdr>
                              <w:divsChild>
                                <w:div w:id="820466024">
                                  <w:marLeft w:val="0"/>
                                  <w:marRight w:val="0"/>
                                  <w:marTop w:val="0"/>
                                  <w:marBottom w:val="0"/>
                                  <w:divBdr>
                                    <w:top w:val="none" w:sz="0" w:space="0" w:color="auto"/>
                                    <w:left w:val="none" w:sz="0" w:space="0" w:color="auto"/>
                                    <w:bottom w:val="none" w:sz="0" w:space="0" w:color="auto"/>
                                    <w:right w:val="none" w:sz="0" w:space="0" w:color="auto"/>
                                  </w:divBdr>
                                </w:div>
                                <w:div w:id="5443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745126">
      <w:bodyDiv w:val="1"/>
      <w:marLeft w:val="0"/>
      <w:marRight w:val="0"/>
      <w:marTop w:val="0"/>
      <w:marBottom w:val="0"/>
      <w:divBdr>
        <w:top w:val="none" w:sz="0" w:space="0" w:color="auto"/>
        <w:left w:val="none" w:sz="0" w:space="0" w:color="auto"/>
        <w:bottom w:val="none" w:sz="0" w:space="0" w:color="auto"/>
        <w:right w:val="none" w:sz="0" w:space="0" w:color="auto"/>
      </w:divBdr>
      <w:divsChild>
        <w:div w:id="1813207591">
          <w:marLeft w:val="0"/>
          <w:marRight w:val="1"/>
          <w:marTop w:val="0"/>
          <w:marBottom w:val="0"/>
          <w:divBdr>
            <w:top w:val="none" w:sz="0" w:space="0" w:color="auto"/>
            <w:left w:val="none" w:sz="0" w:space="0" w:color="auto"/>
            <w:bottom w:val="none" w:sz="0" w:space="0" w:color="auto"/>
            <w:right w:val="none" w:sz="0" w:space="0" w:color="auto"/>
          </w:divBdr>
          <w:divsChild>
            <w:div w:id="296765681">
              <w:marLeft w:val="0"/>
              <w:marRight w:val="0"/>
              <w:marTop w:val="0"/>
              <w:marBottom w:val="0"/>
              <w:divBdr>
                <w:top w:val="none" w:sz="0" w:space="0" w:color="auto"/>
                <w:left w:val="none" w:sz="0" w:space="0" w:color="auto"/>
                <w:bottom w:val="none" w:sz="0" w:space="0" w:color="auto"/>
                <w:right w:val="none" w:sz="0" w:space="0" w:color="auto"/>
              </w:divBdr>
              <w:divsChild>
                <w:div w:id="649558832">
                  <w:marLeft w:val="0"/>
                  <w:marRight w:val="1"/>
                  <w:marTop w:val="0"/>
                  <w:marBottom w:val="0"/>
                  <w:divBdr>
                    <w:top w:val="none" w:sz="0" w:space="0" w:color="auto"/>
                    <w:left w:val="none" w:sz="0" w:space="0" w:color="auto"/>
                    <w:bottom w:val="none" w:sz="0" w:space="0" w:color="auto"/>
                    <w:right w:val="none" w:sz="0" w:space="0" w:color="auto"/>
                  </w:divBdr>
                  <w:divsChild>
                    <w:div w:id="1386414895">
                      <w:marLeft w:val="0"/>
                      <w:marRight w:val="0"/>
                      <w:marTop w:val="0"/>
                      <w:marBottom w:val="0"/>
                      <w:divBdr>
                        <w:top w:val="none" w:sz="0" w:space="0" w:color="auto"/>
                        <w:left w:val="none" w:sz="0" w:space="0" w:color="auto"/>
                        <w:bottom w:val="none" w:sz="0" w:space="0" w:color="auto"/>
                        <w:right w:val="none" w:sz="0" w:space="0" w:color="auto"/>
                      </w:divBdr>
                      <w:divsChild>
                        <w:div w:id="1409379528">
                          <w:marLeft w:val="0"/>
                          <w:marRight w:val="0"/>
                          <w:marTop w:val="0"/>
                          <w:marBottom w:val="0"/>
                          <w:divBdr>
                            <w:top w:val="none" w:sz="0" w:space="0" w:color="auto"/>
                            <w:left w:val="none" w:sz="0" w:space="0" w:color="auto"/>
                            <w:bottom w:val="none" w:sz="0" w:space="0" w:color="auto"/>
                            <w:right w:val="none" w:sz="0" w:space="0" w:color="auto"/>
                          </w:divBdr>
                          <w:divsChild>
                            <w:div w:id="1457676187">
                              <w:marLeft w:val="0"/>
                              <w:marRight w:val="0"/>
                              <w:marTop w:val="120"/>
                              <w:marBottom w:val="360"/>
                              <w:divBdr>
                                <w:top w:val="none" w:sz="0" w:space="0" w:color="auto"/>
                                <w:left w:val="none" w:sz="0" w:space="0" w:color="auto"/>
                                <w:bottom w:val="none" w:sz="0" w:space="0" w:color="auto"/>
                                <w:right w:val="none" w:sz="0" w:space="0" w:color="auto"/>
                              </w:divBdr>
                              <w:divsChild>
                                <w:div w:id="2113935430">
                                  <w:marLeft w:val="420"/>
                                  <w:marRight w:val="0"/>
                                  <w:marTop w:val="0"/>
                                  <w:marBottom w:val="0"/>
                                  <w:divBdr>
                                    <w:top w:val="none" w:sz="0" w:space="0" w:color="auto"/>
                                    <w:left w:val="none" w:sz="0" w:space="0" w:color="auto"/>
                                    <w:bottom w:val="none" w:sz="0" w:space="0" w:color="auto"/>
                                    <w:right w:val="none" w:sz="0" w:space="0" w:color="auto"/>
                                  </w:divBdr>
                                  <w:divsChild>
                                    <w:div w:id="201715090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04381">
      <w:bodyDiv w:val="1"/>
      <w:marLeft w:val="0"/>
      <w:marRight w:val="0"/>
      <w:marTop w:val="0"/>
      <w:marBottom w:val="0"/>
      <w:divBdr>
        <w:top w:val="none" w:sz="0" w:space="0" w:color="auto"/>
        <w:left w:val="none" w:sz="0" w:space="0" w:color="auto"/>
        <w:bottom w:val="none" w:sz="0" w:space="0" w:color="auto"/>
        <w:right w:val="none" w:sz="0" w:space="0" w:color="auto"/>
      </w:divBdr>
    </w:div>
    <w:div w:id="1021855985">
      <w:bodyDiv w:val="1"/>
      <w:marLeft w:val="0"/>
      <w:marRight w:val="0"/>
      <w:marTop w:val="0"/>
      <w:marBottom w:val="0"/>
      <w:divBdr>
        <w:top w:val="none" w:sz="0" w:space="0" w:color="auto"/>
        <w:left w:val="none" w:sz="0" w:space="0" w:color="auto"/>
        <w:bottom w:val="none" w:sz="0" w:space="0" w:color="auto"/>
        <w:right w:val="none" w:sz="0" w:space="0" w:color="auto"/>
      </w:divBdr>
    </w:div>
    <w:div w:id="1022514442">
      <w:bodyDiv w:val="1"/>
      <w:marLeft w:val="0"/>
      <w:marRight w:val="0"/>
      <w:marTop w:val="0"/>
      <w:marBottom w:val="0"/>
      <w:divBdr>
        <w:top w:val="none" w:sz="0" w:space="0" w:color="auto"/>
        <w:left w:val="none" w:sz="0" w:space="0" w:color="auto"/>
        <w:bottom w:val="none" w:sz="0" w:space="0" w:color="auto"/>
        <w:right w:val="none" w:sz="0" w:space="0" w:color="auto"/>
      </w:divBdr>
    </w:div>
    <w:div w:id="1029448982">
      <w:bodyDiv w:val="1"/>
      <w:marLeft w:val="0"/>
      <w:marRight w:val="0"/>
      <w:marTop w:val="0"/>
      <w:marBottom w:val="0"/>
      <w:divBdr>
        <w:top w:val="none" w:sz="0" w:space="0" w:color="auto"/>
        <w:left w:val="none" w:sz="0" w:space="0" w:color="auto"/>
        <w:bottom w:val="none" w:sz="0" w:space="0" w:color="auto"/>
        <w:right w:val="none" w:sz="0" w:space="0" w:color="auto"/>
      </w:divBdr>
    </w:div>
    <w:div w:id="1031297227">
      <w:bodyDiv w:val="1"/>
      <w:marLeft w:val="0"/>
      <w:marRight w:val="0"/>
      <w:marTop w:val="0"/>
      <w:marBottom w:val="0"/>
      <w:divBdr>
        <w:top w:val="none" w:sz="0" w:space="0" w:color="auto"/>
        <w:left w:val="none" w:sz="0" w:space="0" w:color="auto"/>
        <w:bottom w:val="none" w:sz="0" w:space="0" w:color="auto"/>
        <w:right w:val="none" w:sz="0" w:space="0" w:color="auto"/>
      </w:divBdr>
    </w:div>
    <w:div w:id="1038622519">
      <w:bodyDiv w:val="1"/>
      <w:marLeft w:val="0"/>
      <w:marRight w:val="0"/>
      <w:marTop w:val="0"/>
      <w:marBottom w:val="0"/>
      <w:divBdr>
        <w:top w:val="none" w:sz="0" w:space="0" w:color="auto"/>
        <w:left w:val="none" w:sz="0" w:space="0" w:color="auto"/>
        <w:bottom w:val="none" w:sz="0" w:space="0" w:color="auto"/>
        <w:right w:val="none" w:sz="0" w:space="0" w:color="auto"/>
      </w:divBdr>
      <w:divsChild>
        <w:div w:id="1239710320">
          <w:marLeft w:val="446"/>
          <w:marRight w:val="0"/>
          <w:marTop w:val="480"/>
          <w:marBottom w:val="0"/>
          <w:divBdr>
            <w:top w:val="none" w:sz="0" w:space="0" w:color="auto"/>
            <w:left w:val="none" w:sz="0" w:space="0" w:color="auto"/>
            <w:bottom w:val="none" w:sz="0" w:space="0" w:color="auto"/>
            <w:right w:val="none" w:sz="0" w:space="0" w:color="auto"/>
          </w:divBdr>
        </w:div>
        <w:div w:id="1313682014">
          <w:marLeft w:val="446"/>
          <w:marRight w:val="0"/>
          <w:marTop w:val="480"/>
          <w:marBottom w:val="0"/>
          <w:divBdr>
            <w:top w:val="none" w:sz="0" w:space="0" w:color="auto"/>
            <w:left w:val="none" w:sz="0" w:space="0" w:color="auto"/>
            <w:bottom w:val="none" w:sz="0" w:space="0" w:color="auto"/>
            <w:right w:val="none" w:sz="0" w:space="0" w:color="auto"/>
          </w:divBdr>
        </w:div>
        <w:div w:id="1373531512">
          <w:marLeft w:val="446"/>
          <w:marRight w:val="0"/>
          <w:marTop w:val="480"/>
          <w:marBottom w:val="0"/>
          <w:divBdr>
            <w:top w:val="none" w:sz="0" w:space="0" w:color="auto"/>
            <w:left w:val="none" w:sz="0" w:space="0" w:color="auto"/>
            <w:bottom w:val="none" w:sz="0" w:space="0" w:color="auto"/>
            <w:right w:val="none" w:sz="0" w:space="0" w:color="auto"/>
          </w:divBdr>
        </w:div>
      </w:divsChild>
    </w:div>
    <w:div w:id="1057045092">
      <w:bodyDiv w:val="1"/>
      <w:marLeft w:val="0"/>
      <w:marRight w:val="0"/>
      <w:marTop w:val="0"/>
      <w:marBottom w:val="0"/>
      <w:divBdr>
        <w:top w:val="none" w:sz="0" w:space="0" w:color="auto"/>
        <w:left w:val="none" w:sz="0" w:space="0" w:color="auto"/>
        <w:bottom w:val="none" w:sz="0" w:space="0" w:color="auto"/>
        <w:right w:val="none" w:sz="0" w:space="0" w:color="auto"/>
      </w:divBdr>
    </w:div>
    <w:div w:id="1062212175">
      <w:bodyDiv w:val="1"/>
      <w:marLeft w:val="0"/>
      <w:marRight w:val="0"/>
      <w:marTop w:val="0"/>
      <w:marBottom w:val="0"/>
      <w:divBdr>
        <w:top w:val="none" w:sz="0" w:space="0" w:color="auto"/>
        <w:left w:val="none" w:sz="0" w:space="0" w:color="auto"/>
        <w:bottom w:val="none" w:sz="0" w:space="0" w:color="auto"/>
        <w:right w:val="none" w:sz="0" w:space="0" w:color="auto"/>
      </w:divBdr>
    </w:div>
    <w:div w:id="1084643138">
      <w:bodyDiv w:val="1"/>
      <w:marLeft w:val="0"/>
      <w:marRight w:val="0"/>
      <w:marTop w:val="0"/>
      <w:marBottom w:val="0"/>
      <w:divBdr>
        <w:top w:val="none" w:sz="0" w:space="0" w:color="auto"/>
        <w:left w:val="none" w:sz="0" w:space="0" w:color="auto"/>
        <w:bottom w:val="none" w:sz="0" w:space="0" w:color="auto"/>
        <w:right w:val="none" w:sz="0" w:space="0" w:color="auto"/>
      </w:divBdr>
    </w:div>
    <w:div w:id="1095712464">
      <w:bodyDiv w:val="1"/>
      <w:marLeft w:val="0"/>
      <w:marRight w:val="0"/>
      <w:marTop w:val="0"/>
      <w:marBottom w:val="0"/>
      <w:divBdr>
        <w:top w:val="none" w:sz="0" w:space="0" w:color="auto"/>
        <w:left w:val="none" w:sz="0" w:space="0" w:color="auto"/>
        <w:bottom w:val="none" w:sz="0" w:space="0" w:color="auto"/>
        <w:right w:val="none" w:sz="0" w:space="0" w:color="auto"/>
      </w:divBdr>
      <w:divsChild>
        <w:div w:id="1850682273">
          <w:marLeft w:val="547"/>
          <w:marRight w:val="0"/>
          <w:marTop w:val="0"/>
          <w:marBottom w:val="0"/>
          <w:divBdr>
            <w:top w:val="none" w:sz="0" w:space="0" w:color="auto"/>
            <w:left w:val="none" w:sz="0" w:space="0" w:color="auto"/>
            <w:bottom w:val="none" w:sz="0" w:space="0" w:color="auto"/>
            <w:right w:val="none" w:sz="0" w:space="0" w:color="auto"/>
          </w:divBdr>
        </w:div>
      </w:divsChild>
    </w:div>
    <w:div w:id="1102265213">
      <w:bodyDiv w:val="1"/>
      <w:marLeft w:val="0"/>
      <w:marRight w:val="0"/>
      <w:marTop w:val="0"/>
      <w:marBottom w:val="0"/>
      <w:divBdr>
        <w:top w:val="none" w:sz="0" w:space="0" w:color="auto"/>
        <w:left w:val="none" w:sz="0" w:space="0" w:color="auto"/>
        <w:bottom w:val="none" w:sz="0" w:space="0" w:color="auto"/>
        <w:right w:val="none" w:sz="0" w:space="0" w:color="auto"/>
      </w:divBdr>
      <w:divsChild>
        <w:div w:id="263080172">
          <w:marLeft w:val="0"/>
          <w:marRight w:val="0"/>
          <w:marTop w:val="0"/>
          <w:marBottom w:val="0"/>
          <w:divBdr>
            <w:top w:val="none" w:sz="0" w:space="0" w:color="auto"/>
            <w:left w:val="none" w:sz="0" w:space="0" w:color="auto"/>
            <w:bottom w:val="none" w:sz="0" w:space="0" w:color="auto"/>
            <w:right w:val="none" w:sz="0" w:space="0" w:color="auto"/>
          </w:divBdr>
        </w:div>
        <w:div w:id="321549491">
          <w:marLeft w:val="0"/>
          <w:marRight w:val="0"/>
          <w:marTop w:val="0"/>
          <w:marBottom w:val="0"/>
          <w:divBdr>
            <w:top w:val="none" w:sz="0" w:space="0" w:color="auto"/>
            <w:left w:val="none" w:sz="0" w:space="0" w:color="auto"/>
            <w:bottom w:val="none" w:sz="0" w:space="0" w:color="auto"/>
            <w:right w:val="none" w:sz="0" w:space="0" w:color="auto"/>
          </w:divBdr>
        </w:div>
        <w:div w:id="849026382">
          <w:marLeft w:val="0"/>
          <w:marRight w:val="0"/>
          <w:marTop w:val="0"/>
          <w:marBottom w:val="0"/>
          <w:divBdr>
            <w:top w:val="none" w:sz="0" w:space="0" w:color="auto"/>
            <w:left w:val="none" w:sz="0" w:space="0" w:color="auto"/>
            <w:bottom w:val="none" w:sz="0" w:space="0" w:color="auto"/>
            <w:right w:val="none" w:sz="0" w:space="0" w:color="auto"/>
          </w:divBdr>
        </w:div>
        <w:div w:id="858809856">
          <w:marLeft w:val="0"/>
          <w:marRight w:val="0"/>
          <w:marTop w:val="0"/>
          <w:marBottom w:val="0"/>
          <w:divBdr>
            <w:top w:val="none" w:sz="0" w:space="0" w:color="auto"/>
            <w:left w:val="none" w:sz="0" w:space="0" w:color="auto"/>
            <w:bottom w:val="none" w:sz="0" w:space="0" w:color="auto"/>
            <w:right w:val="none" w:sz="0" w:space="0" w:color="auto"/>
          </w:divBdr>
        </w:div>
        <w:div w:id="1351372390">
          <w:marLeft w:val="0"/>
          <w:marRight w:val="0"/>
          <w:marTop w:val="0"/>
          <w:marBottom w:val="0"/>
          <w:divBdr>
            <w:top w:val="none" w:sz="0" w:space="0" w:color="auto"/>
            <w:left w:val="none" w:sz="0" w:space="0" w:color="auto"/>
            <w:bottom w:val="none" w:sz="0" w:space="0" w:color="auto"/>
            <w:right w:val="none" w:sz="0" w:space="0" w:color="auto"/>
          </w:divBdr>
        </w:div>
      </w:divsChild>
    </w:div>
    <w:div w:id="1109275681">
      <w:bodyDiv w:val="1"/>
      <w:marLeft w:val="0"/>
      <w:marRight w:val="0"/>
      <w:marTop w:val="0"/>
      <w:marBottom w:val="0"/>
      <w:divBdr>
        <w:top w:val="none" w:sz="0" w:space="0" w:color="auto"/>
        <w:left w:val="none" w:sz="0" w:space="0" w:color="auto"/>
        <w:bottom w:val="none" w:sz="0" w:space="0" w:color="auto"/>
        <w:right w:val="none" w:sz="0" w:space="0" w:color="auto"/>
      </w:divBdr>
    </w:div>
    <w:div w:id="1143346730">
      <w:bodyDiv w:val="1"/>
      <w:marLeft w:val="0"/>
      <w:marRight w:val="0"/>
      <w:marTop w:val="0"/>
      <w:marBottom w:val="0"/>
      <w:divBdr>
        <w:top w:val="none" w:sz="0" w:space="0" w:color="auto"/>
        <w:left w:val="none" w:sz="0" w:space="0" w:color="auto"/>
        <w:bottom w:val="none" w:sz="0" w:space="0" w:color="auto"/>
        <w:right w:val="none" w:sz="0" w:space="0" w:color="auto"/>
      </w:divBdr>
    </w:div>
    <w:div w:id="1155681801">
      <w:bodyDiv w:val="1"/>
      <w:marLeft w:val="0"/>
      <w:marRight w:val="0"/>
      <w:marTop w:val="0"/>
      <w:marBottom w:val="0"/>
      <w:divBdr>
        <w:top w:val="none" w:sz="0" w:space="0" w:color="auto"/>
        <w:left w:val="none" w:sz="0" w:space="0" w:color="auto"/>
        <w:bottom w:val="none" w:sz="0" w:space="0" w:color="auto"/>
        <w:right w:val="none" w:sz="0" w:space="0" w:color="auto"/>
      </w:divBdr>
    </w:div>
    <w:div w:id="1163665161">
      <w:bodyDiv w:val="1"/>
      <w:marLeft w:val="0"/>
      <w:marRight w:val="0"/>
      <w:marTop w:val="0"/>
      <w:marBottom w:val="0"/>
      <w:divBdr>
        <w:top w:val="none" w:sz="0" w:space="0" w:color="auto"/>
        <w:left w:val="none" w:sz="0" w:space="0" w:color="auto"/>
        <w:bottom w:val="none" w:sz="0" w:space="0" w:color="auto"/>
        <w:right w:val="none" w:sz="0" w:space="0" w:color="auto"/>
      </w:divBdr>
    </w:div>
    <w:div w:id="1189681809">
      <w:bodyDiv w:val="1"/>
      <w:marLeft w:val="0"/>
      <w:marRight w:val="0"/>
      <w:marTop w:val="0"/>
      <w:marBottom w:val="0"/>
      <w:divBdr>
        <w:top w:val="none" w:sz="0" w:space="0" w:color="auto"/>
        <w:left w:val="none" w:sz="0" w:space="0" w:color="auto"/>
        <w:bottom w:val="none" w:sz="0" w:space="0" w:color="auto"/>
        <w:right w:val="none" w:sz="0" w:space="0" w:color="auto"/>
      </w:divBdr>
    </w:div>
    <w:div w:id="1198398760">
      <w:bodyDiv w:val="1"/>
      <w:marLeft w:val="0"/>
      <w:marRight w:val="0"/>
      <w:marTop w:val="0"/>
      <w:marBottom w:val="0"/>
      <w:divBdr>
        <w:top w:val="none" w:sz="0" w:space="0" w:color="auto"/>
        <w:left w:val="none" w:sz="0" w:space="0" w:color="auto"/>
        <w:bottom w:val="none" w:sz="0" w:space="0" w:color="auto"/>
        <w:right w:val="none" w:sz="0" w:space="0" w:color="auto"/>
      </w:divBdr>
    </w:div>
    <w:div w:id="1212578921">
      <w:bodyDiv w:val="1"/>
      <w:marLeft w:val="0"/>
      <w:marRight w:val="0"/>
      <w:marTop w:val="0"/>
      <w:marBottom w:val="0"/>
      <w:divBdr>
        <w:top w:val="none" w:sz="0" w:space="0" w:color="auto"/>
        <w:left w:val="none" w:sz="0" w:space="0" w:color="auto"/>
        <w:bottom w:val="none" w:sz="0" w:space="0" w:color="auto"/>
        <w:right w:val="none" w:sz="0" w:space="0" w:color="auto"/>
      </w:divBdr>
    </w:div>
    <w:div w:id="1214003192">
      <w:bodyDiv w:val="1"/>
      <w:marLeft w:val="0"/>
      <w:marRight w:val="0"/>
      <w:marTop w:val="0"/>
      <w:marBottom w:val="0"/>
      <w:divBdr>
        <w:top w:val="none" w:sz="0" w:space="0" w:color="auto"/>
        <w:left w:val="none" w:sz="0" w:space="0" w:color="auto"/>
        <w:bottom w:val="none" w:sz="0" w:space="0" w:color="auto"/>
        <w:right w:val="none" w:sz="0" w:space="0" w:color="auto"/>
      </w:divBdr>
    </w:div>
    <w:div w:id="1220434587">
      <w:bodyDiv w:val="1"/>
      <w:marLeft w:val="0"/>
      <w:marRight w:val="0"/>
      <w:marTop w:val="0"/>
      <w:marBottom w:val="0"/>
      <w:divBdr>
        <w:top w:val="none" w:sz="0" w:space="0" w:color="auto"/>
        <w:left w:val="none" w:sz="0" w:space="0" w:color="auto"/>
        <w:bottom w:val="none" w:sz="0" w:space="0" w:color="auto"/>
        <w:right w:val="none" w:sz="0" w:space="0" w:color="auto"/>
      </w:divBdr>
    </w:div>
    <w:div w:id="1221792181">
      <w:bodyDiv w:val="1"/>
      <w:marLeft w:val="0"/>
      <w:marRight w:val="0"/>
      <w:marTop w:val="0"/>
      <w:marBottom w:val="0"/>
      <w:divBdr>
        <w:top w:val="none" w:sz="0" w:space="0" w:color="auto"/>
        <w:left w:val="none" w:sz="0" w:space="0" w:color="auto"/>
        <w:bottom w:val="none" w:sz="0" w:space="0" w:color="auto"/>
        <w:right w:val="none" w:sz="0" w:space="0" w:color="auto"/>
      </w:divBdr>
      <w:divsChild>
        <w:div w:id="167982369">
          <w:marLeft w:val="0"/>
          <w:marRight w:val="1"/>
          <w:marTop w:val="0"/>
          <w:marBottom w:val="0"/>
          <w:divBdr>
            <w:top w:val="none" w:sz="0" w:space="0" w:color="auto"/>
            <w:left w:val="none" w:sz="0" w:space="0" w:color="auto"/>
            <w:bottom w:val="none" w:sz="0" w:space="0" w:color="auto"/>
            <w:right w:val="none" w:sz="0" w:space="0" w:color="auto"/>
          </w:divBdr>
          <w:divsChild>
            <w:div w:id="1649550148">
              <w:marLeft w:val="0"/>
              <w:marRight w:val="0"/>
              <w:marTop w:val="0"/>
              <w:marBottom w:val="0"/>
              <w:divBdr>
                <w:top w:val="none" w:sz="0" w:space="0" w:color="auto"/>
                <w:left w:val="none" w:sz="0" w:space="0" w:color="auto"/>
                <w:bottom w:val="none" w:sz="0" w:space="0" w:color="auto"/>
                <w:right w:val="none" w:sz="0" w:space="0" w:color="auto"/>
              </w:divBdr>
              <w:divsChild>
                <w:div w:id="736589541">
                  <w:marLeft w:val="0"/>
                  <w:marRight w:val="1"/>
                  <w:marTop w:val="0"/>
                  <w:marBottom w:val="0"/>
                  <w:divBdr>
                    <w:top w:val="none" w:sz="0" w:space="0" w:color="auto"/>
                    <w:left w:val="none" w:sz="0" w:space="0" w:color="auto"/>
                    <w:bottom w:val="none" w:sz="0" w:space="0" w:color="auto"/>
                    <w:right w:val="none" w:sz="0" w:space="0" w:color="auto"/>
                  </w:divBdr>
                  <w:divsChild>
                    <w:div w:id="1672299105">
                      <w:marLeft w:val="0"/>
                      <w:marRight w:val="0"/>
                      <w:marTop w:val="0"/>
                      <w:marBottom w:val="0"/>
                      <w:divBdr>
                        <w:top w:val="none" w:sz="0" w:space="0" w:color="auto"/>
                        <w:left w:val="none" w:sz="0" w:space="0" w:color="auto"/>
                        <w:bottom w:val="none" w:sz="0" w:space="0" w:color="auto"/>
                        <w:right w:val="none" w:sz="0" w:space="0" w:color="auto"/>
                      </w:divBdr>
                      <w:divsChild>
                        <w:div w:id="2140804003">
                          <w:marLeft w:val="0"/>
                          <w:marRight w:val="0"/>
                          <w:marTop w:val="0"/>
                          <w:marBottom w:val="0"/>
                          <w:divBdr>
                            <w:top w:val="none" w:sz="0" w:space="0" w:color="auto"/>
                            <w:left w:val="none" w:sz="0" w:space="0" w:color="auto"/>
                            <w:bottom w:val="none" w:sz="0" w:space="0" w:color="auto"/>
                            <w:right w:val="none" w:sz="0" w:space="0" w:color="auto"/>
                          </w:divBdr>
                          <w:divsChild>
                            <w:div w:id="1148086086">
                              <w:marLeft w:val="0"/>
                              <w:marRight w:val="0"/>
                              <w:marTop w:val="120"/>
                              <w:marBottom w:val="360"/>
                              <w:divBdr>
                                <w:top w:val="none" w:sz="0" w:space="0" w:color="auto"/>
                                <w:left w:val="none" w:sz="0" w:space="0" w:color="auto"/>
                                <w:bottom w:val="none" w:sz="0" w:space="0" w:color="auto"/>
                                <w:right w:val="none" w:sz="0" w:space="0" w:color="auto"/>
                              </w:divBdr>
                              <w:divsChild>
                                <w:div w:id="1597059841">
                                  <w:marLeft w:val="0"/>
                                  <w:marRight w:val="0"/>
                                  <w:marTop w:val="0"/>
                                  <w:marBottom w:val="0"/>
                                  <w:divBdr>
                                    <w:top w:val="none" w:sz="0" w:space="0" w:color="auto"/>
                                    <w:left w:val="none" w:sz="0" w:space="0" w:color="auto"/>
                                    <w:bottom w:val="none" w:sz="0" w:space="0" w:color="auto"/>
                                    <w:right w:val="none" w:sz="0" w:space="0" w:color="auto"/>
                                  </w:divBdr>
                                </w:div>
                                <w:div w:id="1275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806763">
      <w:bodyDiv w:val="1"/>
      <w:marLeft w:val="0"/>
      <w:marRight w:val="0"/>
      <w:marTop w:val="0"/>
      <w:marBottom w:val="0"/>
      <w:divBdr>
        <w:top w:val="none" w:sz="0" w:space="0" w:color="auto"/>
        <w:left w:val="none" w:sz="0" w:space="0" w:color="auto"/>
        <w:bottom w:val="none" w:sz="0" w:space="0" w:color="auto"/>
        <w:right w:val="none" w:sz="0" w:space="0" w:color="auto"/>
      </w:divBdr>
    </w:div>
    <w:div w:id="1245456980">
      <w:bodyDiv w:val="1"/>
      <w:marLeft w:val="0"/>
      <w:marRight w:val="0"/>
      <w:marTop w:val="0"/>
      <w:marBottom w:val="0"/>
      <w:divBdr>
        <w:top w:val="none" w:sz="0" w:space="0" w:color="auto"/>
        <w:left w:val="none" w:sz="0" w:space="0" w:color="auto"/>
        <w:bottom w:val="none" w:sz="0" w:space="0" w:color="auto"/>
        <w:right w:val="none" w:sz="0" w:space="0" w:color="auto"/>
      </w:divBdr>
      <w:divsChild>
        <w:div w:id="1286233523">
          <w:marLeft w:val="0"/>
          <w:marRight w:val="1"/>
          <w:marTop w:val="0"/>
          <w:marBottom w:val="0"/>
          <w:divBdr>
            <w:top w:val="none" w:sz="0" w:space="0" w:color="auto"/>
            <w:left w:val="none" w:sz="0" w:space="0" w:color="auto"/>
            <w:bottom w:val="none" w:sz="0" w:space="0" w:color="auto"/>
            <w:right w:val="none" w:sz="0" w:space="0" w:color="auto"/>
          </w:divBdr>
          <w:divsChild>
            <w:div w:id="322976857">
              <w:marLeft w:val="0"/>
              <w:marRight w:val="0"/>
              <w:marTop w:val="0"/>
              <w:marBottom w:val="0"/>
              <w:divBdr>
                <w:top w:val="none" w:sz="0" w:space="0" w:color="auto"/>
                <w:left w:val="none" w:sz="0" w:space="0" w:color="auto"/>
                <w:bottom w:val="none" w:sz="0" w:space="0" w:color="auto"/>
                <w:right w:val="none" w:sz="0" w:space="0" w:color="auto"/>
              </w:divBdr>
              <w:divsChild>
                <w:div w:id="964509190">
                  <w:marLeft w:val="0"/>
                  <w:marRight w:val="1"/>
                  <w:marTop w:val="0"/>
                  <w:marBottom w:val="0"/>
                  <w:divBdr>
                    <w:top w:val="none" w:sz="0" w:space="0" w:color="auto"/>
                    <w:left w:val="none" w:sz="0" w:space="0" w:color="auto"/>
                    <w:bottom w:val="none" w:sz="0" w:space="0" w:color="auto"/>
                    <w:right w:val="none" w:sz="0" w:space="0" w:color="auto"/>
                  </w:divBdr>
                  <w:divsChild>
                    <w:div w:id="243997416">
                      <w:marLeft w:val="0"/>
                      <w:marRight w:val="0"/>
                      <w:marTop w:val="0"/>
                      <w:marBottom w:val="0"/>
                      <w:divBdr>
                        <w:top w:val="none" w:sz="0" w:space="0" w:color="auto"/>
                        <w:left w:val="none" w:sz="0" w:space="0" w:color="auto"/>
                        <w:bottom w:val="none" w:sz="0" w:space="0" w:color="auto"/>
                        <w:right w:val="none" w:sz="0" w:space="0" w:color="auto"/>
                      </w:divBdr>
                      <w:divsChild>
                        <w:div w:id="1013919511">
                          <w:marLeft w:val="0"/>
                          <w:marRight w:val="0"/>
                          <w:marTop w:val="0"/>
                          <w:marBottom w:val="0"/>
                          <w:divBdr>
                            <w:top w:val="none" w:sz="0" w:space="0" w:color="auto"/>
                            <w:left w:val="none" w:sz="0" w:space="0" w:color="auto"/>
                            <w:bottom w:val="none" w:sz="0" w:space="0" w:color="auto"/>
                            <w:right w:val="none" w:sz="0" w:space="0" w:color="auto"/>
                          </w:divBdr>
                          <w:divsChild>
                            <w:div w:id="1017776891">
                              <w:marLeft w:val="0"/>
                              <w:marRight w:val="0"/>
                              <w:marTop w:val="120"/>
                              <w:marBottom w:val="360"/>
                              <w:divBdr>
                                <w:top w:val="none" w:sz="0" w:space="0" w:color="auto"/>
                                <w:left w:val="none" w:sz="0" w:space="0" w:color="auto"/>
                                <w:bottom w:val="none" w:sz="0" w:space="0" w:color="auto"/>
                                <w:right w:val="none" w:sz="0" w:space="0" w:color="auto"/>
                              </w:divBdr>
                              <w:divsChild>
                                <w:div w:id="1880320279">
                                  <w:marLeft w:val="0"/>
                                  <w:marRight w:val="0"/>
                                  <w:marTop w:val="0"/>
                                  <w:marBottom w:val="0"/>
                                  <w:divBdr>
                                    <w:top w:val="none" w:sz="0" w:space="0" w:color="auto"/>
                                    <w:left w:val="none" w:sz="0" w:space="0" w:color="auto"/>
                                    <w:bottom w:val="none" w:sz="0" w:space="0" w:color="auto"/>
                                    <w:right w:val="none" w:sz="0" w:space="0" w:color="auto"/>
                                  </w:divBdr>
                                </w:div>
                                <w:div w:id="930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0907">
      <w:bodyDiv w:val="1"/>
      <w:marLeft w:val="0"/>
      <w:marRight w:val="0"/>
      <w:marTop w:val="0"/>
      <w:marBottom w:val="0"/>
      <w:divBdr>
        <w:top w:val="none" w:sz="0" w:space="0" w:color="auto"/>
        <w:left w:val="none" w:sz="0" w:space="0" w:color="auto"/>
        <w:bottom w:val="none" w:sz="0" w:space="0" w:color="auto"/>
        <w:right w:val="none" w:sz="0" w:space="0" w:color="auto"/>
      </w:divBdr>
    </w:div>
    <w:div w:id="1247887380">
      <w:bodyDiv w:val="1"/>
      <w:marLeft w:val="0"/>
      <w:marRight w:val="0"/>
      <w:marTop w:val="0"/>
      <w:marBottom w:val="0"/>
      <w:divBdr>
        <w:top w:val="none" w:sz="0" w:space="0" w:color="auto"/>
        <w:left w:val="none" w:sz="0" w:space="0" w:color="auto"/>
        <w:bottom w:val="none" w:sz="0" w:space="0" w:color="auto"/>
        <w:right w:val="none" w:sz="0" w:space="0" w:color="auto"/>
      </w:divBdr>
    </w:div>
    <w:div w:id="1250889176">
      <w:bodyDiv w:val="1"/>
      <w:marLeft w:val="0"/>
      <w:marRight w:val="0"/>
      <w:marTop w:val="0"/>
      <w:marBottom w:val="0"/>
      <w:divBdr>
        <w:top w:val="none" w:sz="0" w:space="0" w:color="auto"/>
        <w:left w:val="none" w:sz="0" w:space="0" w:color="auto"/>
        <w:bottom w:val="none" w:sz="0" w:space="0" w:color="auto"/>
        <w:right w:val="none" w:sz="0" w:space="0" w:color="auto"/>
      </w:divBdr>
    </w:div>
    <w:div w:id="1257324713">
      <w:bodyDiv w:val="1"/>
      <w:marLeft w:val="0"/>
      <w:marRight w:val="0"/>
      <w:marTop w:val="0"/>
      <w:marBottom w:val="0"/>
      <w:divBdr>
        <w:top w:val="none" w:sz="0" w:space="0" w:color="auto"/>
        <w:left w:val="none" w:sz="0" w:space="0" w:color="auto"/>
        <w:bottom w:val="none" w:sz="0" w:space="0" w:color="auto"/>
        <w:right w:val="none" w:sz="0" w:space="0" w:color="auto"/>
      </w:divBdr>
    </w:div>
    <w:div w:id="1263955478">
      <w:bodyDiv w:val="1"/>
      <w:marLeft w:val="0"/>
      <w:marRight w:val="0"/>
      <w:marTop w:val="0"/>
      <w:marBottom w:val="0"/>
      <w:divBdr>
        <w:top w:val="none" w:sz="0" w:space="0" w:color="auto"/>
        <w:left w:val="none" w:sz="0" w:space="0" w:color="auto"/>
        <w:bottom w:val="none" w:sz="0" w:space="0" w:color="auto"/>
        <w:right w:val="none" w:sz="0" w:space="0" w:color="auto"/>
      </w:divBdr>
    </w:div>
    <w:div w:id="1290165524">
      <w:bodyDiv w:val="1"/>
      <w:marLeft w:val="0"/>
      <w:marRight w:val="0"/>
      <w:marTop w:val="0"/>
      <w:marBottom w:val="0"/>
      <w:divBdr>
        <w:top w:val="none" w:sz="0" w:space="0" w:color="auto"/>
        <w:left w:val="none" w:sz="0" w:space="0" w:color="auto"/>
        <w:bottom w:val="none" w:sz="0" w:space="0" w:color="auto"/>
        <w:right w:val="none" w:sz="0" w:space="0" w:color="auto"/>
      </w:divBdr>
    </w:div>
    <w:div w:id="1292784741">
      <w:bodyDiv w:val="1"/>
      <w:marLeft w:val="0"/>
      <w:marRight w:val="0"/>
      <w:marTop w:val="0"/>
      <w:marBottom w:val="0"/>
      <w:divBdr>
        <w:top w:val="none" w:sz="0" w:space="0" w:color="auto"/>
        <w:left w:val="none" w:sz="0" w:space="0" w:color="auto"/>
        <w:bottom w:val="none" w:sz="0" w:space="0" w:color="auto"/>
        <w:right w:val="none" w:sz="0" w:space="0" w:color="auto"/>
      </w:divBdr>
      <w:divsChild>
        <w:div w:id="87269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519980">
              <w:marLeft w:val="0"/>
              <w:marRight w:val="0"/>
              <w:marTop w:val="0"/>
              <w:marBottom w:val="0"/>
              <w:divBdr>
                <w:top w:val="none" w:sz="0" w:space="0" w:color="auto"/>
                <w:left w:val="none" w:sz="0" w:space="0" w:color="auto"/>
                <w:bottom w:val="none" w:sz="0" w:space="0" w:color="auto"/>
                <w:right w:val="none" w:sz="0" w:space="0" w:color="auto"/>
              </w:divBdr>
              <w:divsChild>
                <w:div w:id="1688477941">
                  <w:marLeft w:val="0"/>
                  <w:marRight w:val="0"/>
                  <w:marTop w:val="0"/>
                  <w:marBottom w:val="0"/>
                  <w:divBdr>
                    <w:top w:val="none" w:sz="0" w:space="0" w:color="auto"/>
                    <w:left w:val="none" w:sz="0" w:space="0" w:color="auto"/>
                    <w:bottom w:val="none" w:sz="0" w:space="0" w:color="auto"/>
                    <w:right w:val="none" w:sz="0" w:space="0" w:color="auto"/>
                  </w:divBdr>
                  <w:divsChild>
                    <w:div w:id="2086999381">
                      <w:marLeft w:val="0"/>
                      <w:marRight w:val="0"/>
                      <w:marTop w:val="0"/>
                      <w:marBottom w:val="0"/>
                      <w:divBdr>
                        <w:top w:val="none" w:sz="0" w:space="0" w:color="auto"/>
                        <w:left w:val="none" w:sz="0" w:space="0" w:color="auto"/>
                        <w:bottom w:val="none" w:sz="0" w:space="0" w:color="auto"/>
                        <w:right w:val="none" w:sz="0" w:space="0" w:color="auto"/>
                      </w:divBdr>
                      <w:divsChild>
                        <w:div w:id="2793370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4658542">
                              <w:marLeft w:val="0"/>
                              <w:marRight w:val="0"/>
                              <w:marTop w:val="0"/>
                              <w:marBottom w:val="0"/>
                              <w:divBdr>
                                <w:top w:val="none" w:sz="0" w:space="0" w:color="auto"/>
                                <w:left w:val="none" w:sz="0" w:space="0" w:color="auto"/>
                                <w:bottom w:val="none" w:sz="0" w:space="0" w:color="auto"/>
                                <w:right w:val="none" w:sz="0" w:space="0" w:color="auto"/>
                              </w:divBdr>
                              <w:divsChild>
                                <w:div w:id="12794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023645">
      <w:bodyDiv w:val="1"/>
      <w:marLeft w:val="0"/>
      <w:marRight w:val="0"/>
      <w:marTop w:val="0"/>
      <w:marBottom w:val="0"/>
      <w:divBdr>
        <w:top w:val="none" w:sz="0" w:space="0" w:color="auto"/>
        <w:left w:val="none" w:sz="0" w:space="0" w:color="auto"/>
        <w:bottom w:val="none" w:sz="0" w:space="0" w:color="auto"/>
        <w:right w:val="none" w:sz="0" w:space="0" w:color="auto"/>
      </w:divBdr>
    </w:div>
    <w:div w:id="1333097233">
      <w:bodyDiv w:val="1"/>
      <w:marLeft w:val="0"/>
      <w:marRight w:val="0"/>
      <w:marTop w:val="0"/>
      <w:marBottom w:val="0"/>
      <w:divBdr>
        <w:top w:val="none" w:sz="0" w:space="0" w:color="auto"/>
        <w:left w:val="none" w:sz="0" w:space="0" w:color="auto"/>
        <w:bottom w:val="none" w:sz="0" w:space="0" w:color="auto"/>
        <w:right w:val="none" w:sz="0" w:space="0" w:color="auto"/>
      </w:divBdr>
    </w:div>
    <w:div w:id="1336349205">
      <w:bodyDiv w:val="1"/>
      <w:marLeft w:val="0"/>
      <w:marRight w:val="0"/>
      <w:marTop w:val="0"/>
      <w:marBottom w:val="0"/>
      <w:divBdr>
        <w:top w:val="none" w:sz="0" w:space="0" w:color="auto"/>
        <w:left w:val="none" w:sz="0" w:space="0" w:color="auto"/>
        <w:bottom w:val="none" w:sz="0" w:space="0" w:color="auto"/>
        <w:right w:val="none" w:sz="0" w:space="0" w:color="auto"/>
      </w:divBdr>
    </w:div>
    <w:div w:id="1340233754">
      <w:bodyDiv w:val="1"/>
      <w:marLeft w:val="0"/>
      <w:marRight w:val="0"/>
      <w:marTop w:val="0"/>
      <w:marBottom w:val="0"/>
      <w:divBdr>
        <w:top w:val="none" w:sz="0" w:space="0" w:color="auto"/>
        <w:left w:val="none" w:sz="0" w:space="0" w:color="auto"/>
        <w:bottom w:val="none" w:sz="0" w:space="0" w:color="auto"/>
        <w:right w:val="none" w:sz="0" w:space="0" w:color="auto"/>
      </w:divBdr>
    </w:div>
    <w:div w:id="1350716548">
      <w:bodyDiv w:val="1"/>
      <w:marLeft w:val="0"/>
      <w:marRight w:val="0"/>
      <w:marTop w:val="0"/>
      <w:marBottom w:val="0"/>
      <w:divBdr>
        <w:top w:val="none" w:sz="0" w:space="0" w:color="auto"/>
        <w:left w:val="none" w:sz="0" w:space="0" w:color="auto"/>
        <w:bottom w:val="none" w:sz="0" w:space="0" w:color="auto"/>
        <w:right w:val="none" w:sz="0" w:space="0" w:color="auto"/>
      </w:divBdr>
    </w:div>
    <w:div w:id="1357003873">
      <w:bodyDiv w:val="1"/>
      <w:marLeft w:val="0"/>
      <w:marRight w:val="0"/>
      <w:marTop w:val="0"/>
      <w:marBottom w:val="0"/>
      <w:divBdr>
        <w:top w:val="none" w:sz="0" w:space="0" w:color="auto"/>
        <w:left w:val="none" w:sz="0" w:space="0" w:color="auto"/>
        <w:bottom w:val="none" w:sz="0" w:space="0" w:color="auto"/>
        <w:right w:val="none" w:sz="0" w:space="0" w:color="auto"/>
      </w:divBdr>
    </w:div>
    <w:div w:id="1365180715">
      <w:bodyDiv w:val="1"/>
      <w:marLeft w:val="0"/>
      <w:marRight w:val="0"/>
      <w:marTop w:val="0"/>
      <w:marBottom w:val="0"/>
      <w:divBdr>
        <w:top w:val="none" w:sz="0" w:space="0" w:color="auto"/>
        <w:left w:val="none" w:sz="0" w:space="0" w:color="auto"/>
        <w:bottom w:val="none" w:sz="0" w:space="0" w:color="auto"/>
        <w:right w:val="none" w:sz="0" w:space="0" w:color="auto"/>
      </w:divBdr>
    </w:div>
    <w:div w:id="1390491574">
      <w:bodyDiv w:val="1"/>
      <w:marLeft w:val="0"/>
      <w:marRight w:val="0"/>
      <w:marTop w:val="0"/>
      <w:marBottom w:val="0"/>
      <w:divBdr>
        <w:top w:val="none" w:sz="0" w:space="0" w:color="auto"/>
        <w:left w:val="none" w:sz="0" w:space="0" w:color="auto"/>
        <w:bottom w:val="none" w:sz="0" w:space="0" w:color="auto"/>
        <w:right w:val="none" w:sz="0" w:space="0" w:color="auto"/>
      </w:divBdr>
    </w:div>
    <w:div w:id="1391492433">
      <w:bodyDiv w:val="1"/>
      <w:marLeft w:val="0"/>
      <w:marRight w:val="0"/>
      <w:marTop w:val="0"/>
      <w:marBottom w:val="0"/>
      <w:divBdr>
        <w:top w:val="none" w:sz="0" w:space="0" w:color="auto"/>
        <w:left w:val="none" w:sz="0" w:space="0" w:color="auto"/>
        <w:bottom w:val="none" w:sz="0" w:space="0" w:color="auto"/>
        <w:right w:val="none" w:sz="0" w:space="0" w:color="auto"/>
      </w:divBdr>
    </w:div>
    <w:div w:id="1395274973">
      <w:bodyDiv w:val="1"/>
      <w:marLeft w:val="0"/>
      <w:marRight w:val="0"/>
      <w:marTop w:val="0"/>
      <w:marBottom w:val="0"/>
      <w:divBdr>
        <w:top w:val="none" w:sz="0" w:space="0" w:color="auto"/>
        <w:left w:val="none" w:sz="0" w:space="0" w:color="auto"/>
        <w:bottom w:val="none" w:sz="0" w:space="0" w:color="auto"/>
        <w:right w:val="none" w:sz="0" w:space="0" w:color="auto"/>
      </w:divBdr>
    </w:div>
    <w:div w:id="1397127747">
      <w:bodyDiv w:val="1"/>
      <w:marLeft w:val="0"/>
      <w:marRight w:val="0"/>
      <w:marTop w:val="0"/>
      <w:marBottom w:val="0"/>
      <w:divBdr>
        <w:top w:val="none" w:sz="0" w:space="0" w:color="auto"/>
        <w:left w:val="none" w:sz="0" w:space="0" w:color="auto"/>
        <w:bottom w:val="none" w:sz="0" w:space="0" w:color="auto"/>
        <w:right w:val="none" w:sz="0" w:space="0" w:color="auto"/>
      </w:divBdr>
    </w:div>
    <w:div w:id="1403060860">
      <w:bodyDiv w:val="1"/>
      <w:marLeft w:val="0"/>
      <w:marRight w:val="0"/>
      <w:marTop w:val="0"/>
      <w:marBottom w:val="0"/>
      <w:divBdr>
        <w:top w:val="none" w:sz="0" w:space="0" w:color="auto"/>
        <w:left w:val="none" w:sz="0" w:space="0" w:color="auto"/>
        <w:bottom w:val="none" w:sz="0" w:space="0" w:color="auto"/>
        <w:right w:val="none" w:sz="0" w:space="0" w:color="auto"/>
      </w:divBdr>
    </w:div>
    <w:div w:id="1409615089">
      <w:bodyDiv w:val="1"/>
      <w:marLeft w:val="0"/>
      <w:marRight w:val="0"/>
      <w:marTop w:val="0"/>
      <w:marBottom w:val="0"/>
      <w:divBdr>
        <w:top w:val="none" w:sz="0" w:space="0" w:color="auto"/>
        <w:left w:val="none" w:sz="0" w:space="0" w:color="auto"/>
        <w:bottom w:val="none" w:sz="0" w:space="0" w:color="auto"/>
        <w:right w:val="none" w:sz="0" w:space="0" w:color="auto"/>
      </w:divBdr>
    </w:div>
    <w:div w:id="1418788877">
      <w:bodyDiv w:val="1"/>
      <w:marLeft w:val="0"/>
      <w:marRight w:val="0"/>
      <w:marTop w:val="0"/>
      <w:marBottom w:val="0"/>
      <w:divBdr>
        <w:top w:val="none" w:sz="0" w:space="0" w:color="auto"/>
        <w:left w:val="none" w:sz="0" w:space="0" w:color="auto"/>
        <w:bottom w:val="none" w:sz="0" w:space="0" w:color="auto"/>
        <w:right w:val="none" w:sz="0" w:space="0" w:color="auto"/>
      </w:divBdr>
    </w:div>
    <w:div w:id="1427188131">
      <w:bodyDiv w:val="1"/>
      <w:marLeft w:val="0"/>
      <w:marRight w:val="0"/>
      <w:marTop w:val="0"/>
      <w:marBottom w:val="0"/>
      <w:divBdr>
        <w:top w:val="none" w:sz="0" w:space="0" w:color="auto"/>
        <w:left w:val="none" w:sz="0" w:space="0" w:color="auto"/>
        <w:bottom w:val="none" w:sz="0" w:space="0" w:color="auto"/>
        <w:right w:val="none" w:sz="0" w:space="0" w:color="auto"/>
      </w:divBdr>
    </w:div>
    <w:div w:id="1427993038">
      <w:bodyDiv w:val="1"/>
      <w:marLeft w:val="0"/>
      <w:marRight w:val="0"/>
      <w:marTop w:val="0"/>
      <w:marBottom w:val="0"/>
      <w:divBdr>
        <w:top w:val="none" w:sz="0" w:space="0" w:color="auto"/>
        <w:left w:val="none" w:sz="0" w:space="0" w:color="auto"/>
        <w:bottom w:val="none" w:sz="0" w:space="0" w:color="auto"/>
        <w:right w:val="none" w:sz="0" w:space="0" w:color="auto"/>
      </w:divBdr>
    </w:div>
    <w:div w:id="1450274384">
      <w:bodyDiv w:val="1"/>
      <w:marLeft w:val="0"/>
      <w:marRight w:val="0"/>
      <w:marTop w:val="0"/>
      <w:marBottom w:val="0"/>
      <w:divBdr>
        <w:top w:val="none" w:sz="0" w:space="0" w:color="auto"/>
        <w:left w:val="none" w:sz="0" w:space="0" w:color="auto"/>
        <w:bottom w:val="none" w:sz="0" w:space="0" w:color="auto"/>
        <w:right w:val="none" w:sz="0" w:space="0" w:color="auto"/>
      </w:divBdr>
    </w:div>
    <w:div w:id="1451820287">
      <w:bodyDiv w:val="1"/>
      <w:marLeft w:val="0"/>
      <w:marRight w:val="0"/>
      <w:marTop w:val="0"/>
      <w:marBottom w:val="0"/>
      <w:divBdr>
        <w:top w:val="none" w:sz="0" w:space="0" w:color="auto"/>
        <w:left w:val="none" w:sz="0" w:space="0" w:color="auto"/>
        <w:bottom w:val="none" w:sz="0" w:space="0" w:color="auto"/>
        <w:right w:val="none" w:sz="0" w:space="0" w:color="auto"/>
      </w:divBdr>
    </w:div>
    <w:div w:id="1453019034">
      <w:bodyDiv w:val="1"/>
      <w:marLeft w:val="0"/>
      <w:marRight w:val="0"/>
      <w:marTop w:val="0"/>
      <w:marBottom w:val="0"/>
      <w:divBdr>
        <w:top w:val="none" w:sz="0" w:space="0" w:color="auto"/>
        <w:left w:val="none" w:sz="0" w:space="0" w:color="auto"/>
        <w:bottom w:val="none" w:sz="0" w:space="0" w:color="auto"/>
        <w:right w:val="none" w:sz="0" w:space="0" w:color="auto"/>
      </w:divBdr>
      <w:divsChild>
        <w:div w:id="1757704529">
          <w:marLeft w:val="0"/>
          <w:marRight w:val="0"/>
          <w:marTop w:val="0"/>
          <w:marBottom w:val="0"/>
          <w:divBdr>
            <w:top w:val="none" w:sz="0" w:space="0" w:color="auto"/>
            <w:left w:val="none" w:sz="0" w:space="0" w:color="auto"/>
            <w:bottom w:val="none" w:sz="0" w:space="0" w:color="auto"/>
            <w:right w:val="none" w:sz="0" w:space="0" w:color="auto"/>
          </w:divBdr>
          <w:divsChild>
            <w:div w:id="678698092">
              <w:marLeft w:val="0"/>
              <w:marRight w:val="0"/>
              <w:marTop w:val="0"/>
              <w:marBottom w:val="0"/>
              <w:divBdr>
                <w:top w:val="none" w:sz="0" w:space="0" w:color="auto"/>
                <w:left w:val="none" w:sz="0" w:space="0" w:color="auto"/>
                <w:bottom w:val="none" w:sz="0" w:space="0" w:color="auto"/>
                <w:right w:val="none" w:sz="0" w:space="0" w:color="auto"/>
              </w:divBdr>
              <w:divsChild>
                <w:div w:id="383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90752">
      <w:bodyDiv w:val="1"/>
      <w:marLeft w:val="0"/>
      <w:marRight w:val="0"/>
      <w:marTop w:val="0"/>
      <w:marBottom w:val="0"/>
      <w:divBdr>
        <w:top w:val="none" w:sz="0" w:space="0" w:color="auto"/>
        <w:left w:val="none" w:sz="0" w:space="0" w:color="auto"/>
        <w:bottom w:val="none" w:sz="0" w:space="0" w:color="auto"/>
        <w:right w:val="none" w:sz="0" w:space="0" w:color="auto"/>
      </w:divBdr>
    </w:div>
    <w:div w:id="1465391390">
      <w:bodyDiv w:val="1"/>
      <w:marLeft w:val="0"/>
      <w:marRight w:val="0"/>
      <w:marTop w:val="0"/>
      <w:marBottom w:val="0"/>
      <w:divBdr>
        <w:top w:val="none" w:sz="0" w:space="0" w:color="auto"/>
        <w:left w:val="none" w:sz="0" w:space="0" w:color="auto"/>
        <w:bottom w:val="none" w:sz="0" w:space="0" w:color="auto"/>
        <w:right w:val="none" w:sz="0" w:space="0" w:color="auto"/>
      </w:divBdr>
      <w:divsChild>
        <w:div w:id="551158029">
          <w:marLeft w:val="547"/>
          <w:marRight w:val="0"/>
          <w:marTop w:val="0"/>
          <w:marBottom w:val="0"/>
          <w:divBdr>
            <w:top w:val="none" w:sz="0" w:space="0" w:color="auto"/>
            <w:left w:val="none" w:sz="0" w:space="0" w:color="auto"/>
            <w:bottom w:val="none" w:sz="0" w:space="0" w:color="auto"/>
            <w:right w:val="none" w:sz="0" w:space="0" w:color="auto"/>
          </w:divBdr>
        </w:div>
      </w:divsChild>
    </w:div>
    <w:div w:id="1470976622">
      <w:bodyDiv w:val="1"/>
      <w:marLeft w:val="0"/>
      <w:marRight w:val="0"/>
      <w:marTop w:val="0"/>
      <w:marBottom w:val="0"/>
      <w:divBdr>
        <w:top w:val="none" w:sz="0" w:space="0" w:color="auto"/>
        <w:left w:val="none" w:sz="0" w:space="0" w:color="auto"/>
        <w:bottom w:val="none" w:sz="0" w:space="0" w:color="auto"/>
        <w:right w:val="none" w:sz="0" w:space="0" w:color="auto"/>
      </w:divBdr>
      <w:divsChild>
        <w:div w:id="342049629">
          <w:marLeft w:val="0"/>
          <w:marRight w:val="1"/>
          <w:marTop w:val="0"/>
          <w:marBottom w:val="0"/>
          <w:divBdr>
            <w:top w:val="none" w:sz="0" w:space="0" w:color="auto"/>
            <w:left w:val="none" w:sz="0" w:space="0" w:color="auto"/>
            <w:bottom w:val="none" w:sz="0" w:space="0" w:color="auto"/>
            <w:right w:val="none" w:sz="0" w:space="0" w:color="auto"/>
          </w:divBdr>
          <w:divsChild>
            <w:div w:id="1740203329">
              <w:marLeft w:val="0"/>
              <w:marRight w:val="0"/>
              <w:marTop w:val="0"/>
              <w:marBottom w:val="0"/>
              <w:divBdr>
                <w:top w:val="none" w:sz="0" w:space="0" w:color="auto"/>
                <w:left w:val="none" w:sz="0" w:space="0" w:color="auto"/>
                <w:bottom w:val="none" w:sz="0" w:space="0" w:color="auto"/>
                <w:right w:val="none" w:sz="0" w:space="0" w:color="auto"/>
              </w:divBdr>
              <w:divsChild>
                <w:div w:id="1930001856">
                  <w:marLeft w:val="0"/>
                  <w:marRight w:val="1"/>
                  <w:marTop w:val="0"/>
                  <w:marBottom w:val="0"/>
                  <w:divBdr>
                    <w:top w:val="none" w:sz="0" w:space="0" w:color="auto"/>
                    <w:left w:val="none" w:sz="0" w:space="0" w:color="auto"/>
                    <w:bottom w:val="none" w:sz="0" w:space="0" w:color="auto"/>
                    <w:right w:val="none" w:sz="0" w:space="0" w:color="auto"/>
                  </w:divBdr>
                  <w:divsChild>
                    <w:div w:id="375786690">
                      <w:marLeft w:val="0"/>
                      <w:marRight w:val="0"/>
                      <w:marTop w:val="0"/>
                      <w:marBottom w:val="0"/>
                      <w:divBdr>
                        <w:top w:val="none" w:sz="0" w:space="0" w:color="auto"/>
                        <w:left w:val="none" w:sz="0" w:space="0" w:color="auto"/>
                        <w:bottom w:val="none" w:sz="0" w:space="0" w:color="auto"/>
                        <w:right w:val="none" w:sz="0" w:space="0" w:color="auto"/>
                      </w:divBdr>
                      <w:divsChild>
                        <w:div w:id="84496784">
                          <w:marLeft w:val="0"/>
                          <w:marRight w:val="0"/>
                          <w:marTop w:val="0"/>
                          <w:marBottom w:val="0"/>
                          <w:divBdr>
                            <w:top w:val="none" w:sz="0" w:space="0" w:color="auto"/>
                            <w:left w:val="none" w:sz="0" w:space="0" w:color="auto"/>
                            <w:bottom w:val="none" w:sz="0" w:space="0" w:color="auto"/>
                            <w:right w:val="none" w:sz="0" w:space="0" w:color="auto"/>
                          </w:divBdr>
                          <w:divsChild>
                            <w:div w:id="380136823">
                              <w:marLeft w:val="0"/>
                              <w:marRight w:val="0"/>
                              <w:marTop w:val="120"/>
                              <w:marBottom w:val="360"/>
                              <w:divBdr>
                                <w:top w:val="none" w:sz="0" w:space="0" w:color="auto"/>
                                <w:left w:val="none" w:sz="0" w:space="0" w:color="auto"/>
                                <w:bottom w:val="none" w:sz="0" w:space="0" w:color="auto"/>
                                <w:right w:val="none" w:sz="0" w:space="0" w:color="auto"/>
                              </w:divBdr>
                              <w:divsChild>
                                <w:div w:id="401945699">
                                  <w:marLeft w:val="0"/>
                                  <w:marRight w:val="0"/>
                                  <w:marTop w:val="0"/>
                                  <w:marBottom w:val="0"/>
                                  <w:divBdr>
                                    <w:top w:val="none" w:sz="0" w:space="0" w:color="auto"/>
                                    <w:left w:val="none" w:sz="0" w:space="0" w:color="auto"/>
                                    <w:bottom w:val="none" w:sz="0" w:space="0" w:color="auto"/>
                                    <w:right w:val="none" w:sz="0" w:space="0" w:color="auto"/>
                                  </w:divBdr>
                                </w:div>
                                <w:div w:id="12774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859462">
      <w:bodyDiv w:val="1"/>
      <w:marLeft w:val="0"/>
      <w:marRight w:val="0"/>
      <w:marTop w:val="0"/>
      <w:marBottom w:val="0"/>
      <w:divBdr>
        <w:top w:val="none" w:sz="0" w:space="0" w:color="auto"/>
        <w:left w:val="none" w:sz="0" w:space="0" w:color="auto"/>
        <w:bottom w:val="none" w:sz="0" w:space="0" w:color="auto"/>
        <w:right w:val="none" w:sz="0" w:space="0" w:color="auto"/>
      </w:divBdr>
    </w:div>
    <w:div w:id="1513566907">
      <w:bodyDiv w:val="1"/>
      <w:marLeft w:val="0"/>
      <w:marRight w:val="0"/>
      <w:marTop w:val="0"/>
      <w:marBottom w:val="0"/>
      <w:divBdr>
        <w:top w:val="none" w:sz="0" w:space="0" w:color="auto"/>
        <w:left w:val="none" w:sz="0" w:space="0" w:color="auto"/>
        <w:bottom w:val="none" w:sz="0" w:space="0" w:color="auto"/>
        <w:right w:val="none" w:sz="0" w:space="0" w:color="auto"/>
      </w:divBdr>
      <w:divsChild>
        <w:div w:id="331493318">
          <w:marLeft w:val="547"/>
          <w:marRight w:val="0"/>
          <w:marTop w:val="0"/>
          <w:marBottom w:val="0"/>
          <w:divBdr>
            <w:top w:val="none" w:sz="0" w:space="0" w:color="auto"/>
            <w:left w:val="none" w:sz="0" w:space="0" w:color="auto"/>
            <w:bottom w:val="none" w:sz="0" w:space="0" w:color="auto"/>
            <w:right w:val="none" w:sz="0" w:space="0" w:color="auto"/>
          </w:divBdr>
        </w:div>
      </w:divsChild>
    </w:div>
    <w:div w:id="1514763823">
      <w:bodyDiv w:val="1"/>
      <w:marLeft w:val="0"/>
      <w:marRight w:val="0"/>
      <w:marTop w:val="0"/>
      <w:marBottom w:val="0"/>
      <w:divBdr>
        <w:top w:val="none" w:sz="0" w:space="0" w:color="auto"/>
        <w:left w:val="none" w:sz="0" w:space="0" w:color="auto"/>
        <w:bottom w:val="none" w:sz="0" w:space="0" w:color="auto"/>
        <w:right w:val="none" w:sz="0" w:space="0" w:color="auto"/>
      </w:divBdr>
    </w:div>
    <w:div w:id="1536188475">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sChild>
        <w:div w:id="827552825">
          <w:marLeft w:val="0"/>
          <w:marRight w:val="1"/>
          <w:marTop w:val="0"/>
          <w:marBottom w:val="0"/>
          <w:divBdr>
            <w:top w:val="none" w:sz="0" w:space="0" w:color="auto"/>
            <w:left w:val="none" w:sz="0" w:space="0" w:color="auto"/>
            <w:bottom w:val="none" w:sz="0" w:space="0" w:color="auto"/>
            <w:right w:val="none" w:sz="0" w:space="0" w:color="auto"/>
          </w:divBdr>
          <w:divsChild>
            <w:div w:id="1018777784">
              <w:marLeft w:val="0"/>
              <w:marRight w:val="0"/>
              <w:marTop w:val="0"/>
              <w:marBottom w:val="0"/>
              <w:divBdr>
                <w:top w:val="none" w:sz="0" w:space="0" w:color="auto"/>
                <w:left w:val="none" w:sz="0" w:space="0" w:color="auto"/>
                <w:bottom w:val="none" w:sz="0" w:space="0" w:color="auto"/>
                <w:right w:val="none" w:sz="0" w:space="0" w:color="auto"/>
              </w:divBdr>
              <w:divsChild>
                <w:div w:id="1121803198">
                  <w:marLeft w:val="0"/>
                  <w:marRight w:val="1"/>
                  <w:marTop w:val="0"/>
                  <w:marBottom w:val="0"/>
                  <w:divBdr>
                    <w:top w:val="none" w:sz="0" w:space="0" w:color="auto"/>
                    <w:left w:val="none" w:sz="0" w:space="0" w:color="auto"/>
                    <w:bottom w:val="none" w:sz="0" w:space="0" w:color="auto"/>
                    <w:right w:val="none" w:sz="0" w:space="0" w:color="auto"/>
                  </w:divBdr>
                  <w:divsChild>
                    <w:div w:id="1925213981">
                      <w:marLeft w:val="0"/>
                      <w:marRight w:val="0"/>
                      <w:marTop w:val="0"/>
                      <w:marBottom w:val="0"/>
                      <w:divBdr>
                        <w:top w:val="none" w:sz="0" w:space="0" w:color="auto"/>
                        <w:left w:val="none" w:sz="0" w:space="0" w:color="auto"/>
                        <w:bottom w:val="none" w:sz="0" w:space="0" w:color="auto"/>
                        <w:right w:val="none" w:sz="0" w:space="0" w:color="auto"/>
                      </w:divBdr>
                      <w:divsChild>
                        <w:div w:id="1771851624">
                          <w:marLeft w:val="0"/>
                          <w:marRight w:val="0"/>
                          <w:marTop w:val="0"/>
                          <w:marBottom w:val="0"/>
                          <w:divBdr>
                            <w:top w:val="none" w:sz="0" w:space="0" w:color="auto"/>
                            <w:left w:val="none" w:sz="0" w:space="0" w:color="auto"/>
                            <w:bottom w:val="none" w:sz="0" w:space="0" w:color="auto"/>
                            <w:right w:val="none" w:sz="0" w:space="0" w:color="auto"/>
                          </w:divBdr>
                          <w:divsChild>
                            <w:div w:id="734470039">
                              <w:marLeft w:val="0"/>
                              <w:marRight w:val="0"/>
                              <w:marTop w:val="120"/>
                              <w:marBottom w:val="360"/>
                              <w:divBdr>
                                <w:top w:val="none" w:sz="0" w:space="0" w:color="auto"/>
                                <w:left w:val="none" w:sz="0" w:space="0" w:color="auto"/>
                                <w:bottom w:val="none" w:sz="0" w:space="0" w:color="auto"/>
                                <w:right w:val="none" w:sz="0" w:space="0" w:color="auto"/>
                              </w:divBdr>
                              <w:divsChild>
                                <w:div w:id="1672680703">
                                  <w:marLeft w:val="0"/>
                                  <w:marRight w:val="0"/>
                                  <w:marTop w:val="0"/>
                                  <w:marBottom w:val="0"/>
                                  <w:divBdr>
                                    <w:top w:val="none" w:sz="0" w:space="0" w:color="auto"/>
                                    <w:left w:val="none" w:sz="0" w:space="0" w:color="auto"/>
                                    <w:bottom w:val="none" w:sz="0" w:space="0" w:color="auto"/>
                                    <w:right w:val="none" w:sz="0" w:space="0" w:color="auto"/>
                                  </w:divBdr>
                                </w:div>
                                <w:div w:id="2091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602512">
      <w:bodyDiv w:val="1"/>
      <w:marLeft w:val="0"/>
      <w:marRight w:val="0"/>
      <w:marTop w:val="0"/>
      <w:marBottom w:val="0"/>
      <w:divBdr>
        <w:top w:val="none" w:sz="0" w:space="0" w:color="auto"/>
        <w:left w:val="none" w:sz="0" w:space="0" w:color="auto"/>
        <w:bottom w:val="none" w:sz="0" w:space="0" w:color="auto"/>
        <w:right w:val="none" w:sz="0" w:space="0" w:color="auto"/>
      </w:divBdr>
      <w:divsChild>
        <w:div w:id="1991671689">
          <w:marLeft w:val="547"/>
          <w:marRight w:val="0"/>
          <w:marTop w:val="0"/>
          <w:marBottom w:val="0"/>
          <w:divBdr>
            <w:top w:val="none" w:sz="0" w:space="0" w:color="auto"/>
            <w:left w:val="none" w:sz="0" w:space="0" w:color="auto"/>
            <w:bottom w:val="none" w:sz="0" w:space="0" w:color="auto"/>
            <w:right w:val="none" w:sz="0" w:space="0" w:color="auto"/>
          </w:divBdr>
        </w:div>
      </w:divsChild>
    </w:div>
    <w:div w:id="1551922572">
      <w:bodyDiv w:val="1"/>
      <w:marLeft w:val="0"/>
      <w:marRight w:val="0"/>
      <w:marTop w:val="0"/>
      <w:marBottom w:val="0"/>
      <w:divBdr>
        <w:top w:val="none" w:sz="0" w:space="0" w:color="auto"/>
        <w:left w:val="none" w:sz="0" w:space="0" w:color="auto"/>
        <w:bottom w:val="none" w:sz="0" w:space="0" w:color="auto"/>
        <w:right w:val="none" w:sz="0" w:space="0" w:color="auto"/>
      </w:divBdr>
    </w:div>
    <w:div w:id="1578129255">
      <w:bodyDiv w:val="1"/>
      <w:marLeft w:val="0"/>
      <w:marRight w:val="0"/>
      <w:marTop w:val="0"/>
      <w:marBottom w:val="0"/>
      <w:divBdr>
        <w:top w:val="none" w:sz="0" w:space="0" w:color="auto"/>
        <w:left w:val="none" w:sz="0" w:space="0" w:color="auto"/>
        <w:bottom w:val="none" w:sz="0" w:space="0" w:color="auto"/>
        <w:right w:val="none" w:sz="0" w:space="0" w:color="auto"/>
      </w:divBdr>
    </w:div>
    <w:div w:id="1584794705">
      <w:bodyDiv w:val="1"/>
      <w:marLeft w:val="0"/>
      <w:marRight w:val="0"/>
      <w:marTop w:val="0"/>
      <w:marBottom w:val="0"/>
      <w:divBdr>
        <w:top w:val="none" w:sz="0" w:space="0" w:color="auto"/>
        <w:left w:val="none" w:sz="0" w:space="0" w:color="auto"/>
        <w:bottom w:val="none" w:sz="0" w:space="0" w:color="auto"/>
        <w:right w:val="none" w:sz="0" w:space="0" w:color="auto"/>
      </w:divBdr>
    </w:div>
    <w:div w:id="1597639119">
      <w:bodyDiv w:val="1"/>
      <w:marLeft w:val="0"/>
      <w:marRight w:val="0"/>
      <w:marTop w:val="0"/>
      <w:marBottom w:val="0"/>
      <w:divBdr>
        <w:top w:val="none" w:sz="0" w:space="0" w:color="auto"/>
        <w:left w:val="none" w:sz="0" w:space="0" w:color="auto"/>
        <w:bottom w:val="none" w:sz="0" w:space="0" w:color="auto"/>
        <w:right w:val="none" w:sz="0" w:space="0" w:color="auto"/>
      </w:divBdr>
    </w:div>
    <w:div w:id="1612011804">
      <w:bodyDiv w:val="1"/>
      <w:marLeft w:val="0"/>
      <w:marRight w:val="0"/>
      <w:marTop w:val="0"/>
      <w:marBottom w:val="0"/>
      <w:divBdr>
        <w:top w:val="none" w:sz="0" w:space="0" w:color="auto"/>
        <w:left w:val="none" w:sz="0" w:space="0" w:color="auto"/>
        <w:bottom w:val="none" w:sz="0" w:space="0" w:color="auto"/>
        <w:right w:val="none" w:sz="0" w:space="0" w:color="auto"/>
      </w:divBdr>
    </w:div>
    <w:div w:id="1633318873">
      <w:bodyDiv w:val="1"/>
      <w:marLeft w:val="0"/>
      <w:marRight w:val="0"/>
      <w:marTop w:val="0"/>
      <w:marBottom w:val="0"/>
      <w:divBdr>
        <w:top w:val="none" w:sz="0" w:space="0" w:color="auto"/>
        <w:left w:val="none" w:sz="0" w:space="0" w:color="auto"/>
        <w:bottom w:val="none" w:sz="0" w:space="0" w:color="auto"/>
        <w:right w:val="none" w:sz="0" w:space="0" w:color="auto"/>
      </w:divBdr>
    </w:div>
    <w:div w:id="1638146816">
      <w:bodyDiv w:val="1"/>
      <w:marLeft w:val="0"/>
      <w:marRight w:val="0"/>
      <w:marTop w:val="0"/>
      <w:marBottom w:val="0"/>
      <w:divBdr>
        <w:top w:val="none" w:sz="0" w:space="0" w:color="auto"/>
        <w:left w:val="none" w:sz="0" w:space="0" w:color="auto"/>
        <w:bottom w:val="none" w:sz="0" w:space="0" w:color="auto"/>
        <w:right w:val="none" w:sz="0" w:space="0" w:color="auto"/>
      </w:divBdr>
    </w:div>
    <w:div w:id="1656253387">
      <w:bodyDiv w:val="1"/>
      <w:marLeft w:val="0"/>
      <w:marRight w:val="0"/>
      <w:marTop w:val="0"/>
      <w:marBottom w:val="0"/>
      <w:divBdr>
        <w:top w:val="none" w:sz="0" w:space="0" w:color="auto"/>
        <w:left w:val="none" w:sz="0" w:space="0" w:color="auto"/>
        <w:bottom w:val="none" w:sz="0" w:space="0" w:color="auto"/>
        <w:right w:val="none" w:sz="0" w:space="0" w:color="auto"/>
      </w:divBdr>
      <w:divsChild>
        <w:div w:id="1397511510">
          <w:marLeft w:val="0"/>
          <w:marRight w:val="1"/>
          <w:marTop w:val="0"/>
          <w:marBottom w:val="0"/>
          <w:divBdr>
            <w:top w:val="none" w:sz="0" w:space="0" w:color="auto"/>
            <w:left w:val="none" w:sz="0" w:space="0" w:color="auto"/>
            <w:bottom w:val="none" w:sz="0" w:space="0" w:color="auto"/>
            <w:right w:val="none" w:sz="0" w:space="0" w:color="auto"/>
          </w:divBdr>
          <w:divsChild>
            <w:div w:id="1744914683">
              <w:marLeft w:val="0"/>
              <w:marRight w:val="0"/>
              <w:marTop w:val="0"/>
              <w:marBottom w:val="0"/>
              <w:divBdr>
                <w:top w:val="none" w:sz="0" w:space="0" w:color="auto"/>
                <w:left w:val="none" w:sz="0" w:space="0" w:color="auto"/>
                <w:bottom w:val="none" w:sz="0" w:space="0" w:color="auto"/>
                <w:right w:val="none" w:sz="0" w:space="0" w:color="auto"/>
              </w:divBdr>
              <w:divsChild>
                <w:div w:id="393281695">
                  <w:marLeft w:val="0"/>
                  <w:marRight w:val="1"/>
                  <w:marTop w:val="0"/>
                  <w:marBottom w:val="0"/>
                  <w:divBdr>
                    <w:top w:val="none" w:sz="0" w:space="0" w:color="auto"/>
                    <w:left w:val="none" w:sz="0" w:space="0" w:color="auto"/>
                    <w:bottom w:val="none" w:sz="0" w:space="0" w:color="auto"/>
                    <w:right w:val="none" w:sz="0" w:space="0" w:color="auto"/>
                  </w:divBdr>
                  <w:divsChild>
                    <w:div w:id="632948830">
                      <w:marLeft w:val="0"/>
                      <w:marRight w:val="0"/>
                      <w:marTop w:val="0"/>
                      <w:marBottom w:val="0"/>
                      <w:divBdr>
                        <w:top w:val="none" w:sz="0" w:space="0" w:color="auto"/>
                        <w:left w:val="none" w:sz="0" w:space="0" w:color="auto"/>
                        <w:bottom w:val="none" w:sz="0" w:space="0" w:color="auto"/>
                        <w:right w:val="none" w:sz="0" w:space="0" w:color="auto"/>
                      </w:divBdr>
                      <w:divsChild>
                        <w:div w:id="1500585610">
                          <w:marLeft w:val="0"/>
                          <w:marRight w:val="0"/>
                          <w:marTop w:val="0"/>
                          <w:marBottom w:val="0"/>
                          <w:divBdr>
                            <w:top w:val="none" w:sz="0" w:space="0" w:color="auto"/>
                            <w:left w:val="none" w:sz="0" w:space="0" w:color="auto"/>
                            <w:bottom w:val="none" w:sz="0" w:space="0" w:color="auto"/>
                            <w:right w:val="none" w:sz="0" w:space="0" w:color="auto"/>
                          </w:divBdr>
                          <w:divsChild>
                            <w:div w:id="1973512652">
                              <w:marLeft w:val="0"/>
                              <w:marRight w:val="0"/>
                              <w:marTop w:val="120"/>
                              <w:marBottom w:val="360"/>
                              <w:divBdr>
                                <w:top w:val="none" w:sz="0" w:space="0" w:color="auto"/>
                                <w:left w:val="none" w:sz="0" w:space="0" w:color="auto"/>
                                <w:bottom w:val="none" w:sz="0" w:space="0" w:color="auto"/>
                                <w:right w:val="none" w:sz="0" w:space="0" w:color="auto"/>
                              </w:divBdr>
                              <w:divsChild>
                                <w:div w:id="1076784136">
                                  <w:marLeft w:val="0"/>
                                  <w:marRight w:val="0"/>
                                  <w:marTop w:val="0"/>
                                  <w:marBottom w:val="0"/>
                                  <w:divBdr>
                                    <w:top w:val="none" w:sz="0" w:space="0" w:color="auto"/>
                                    <w:left w:val="none" w:sz="0" w:space="0" w:color="auto"/>
                                    <w:bottom w:val="none" w:sz="0" w:space="0" w:color="auto"/>
                                    <w:right w:val="none" w:sz="0" w:space="0" w:color="auto"/>
                                  </w:divBdr>
                                </w:div>
                                <w:div w:id="2145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101282">
      <w:bodyDiv w:val="1"/>
      <w:marLeft w:val="0"/>
      <w:marRight w:val="0"/>
      <w:marTop w:val="0"/>
      <w:marBottom w:val="0"/>
      <w:divBdr>
        <w:top w:val="none" w:sz="0" w:space="0" w:color="auto"/>
        <w:left w:val="none" w:sz="0" w:space="0" w:color="auto"/>
        <w:bottom w:val="none" w:sz="0" w:space="0" w:color="auto"/>
        <w:right w:val="none" w:sz="0" w:space="0" w:color="auto"/>
      </w:divBdr>
    </w:div>
    <w:div w:id="1659311324">
      <w:bodyDiv w:val="1"/>
      <w:marLeft w:val="0"/>
      <w:marRight w:val="0"/>
      <w:marTop w:val="0"/>
      <w:marBottom w:val="0"/>
      <w:divBdr>
        <w:top w:val="none" w:sz="0" w:space="0" w:color="auto"/>
        <w:left w:val="none" w:sz="0" w:space="0" w:color="auto"/>
        <w:bottom w:val="none" w:sz="0" w:space="0" w:color="auto"/>
        <w:right w:val="none" w:sz="0" w:space="0" w:color="auto"/>
      </w:divBdr>
    </w:div>
    <w:div w:id="1673682904">
      <w:bodyDiv w:val="1"/>
      <w:marLeft w:val="0"/>
      <w:marRight w:val="0"/>
      <w:marTop w:val="0"/>
      <w:marBottom w:val="0"/>
      <w:divBdr>
        <w:top w:val="none" w:sz="0" w:space="0" w:color="auto"/>
        <w:left w:val="none" w:sz="0" w:space="0" w:color="auto"/>
        <w:bottom w:val="none" w:sz="0" w:space="0" w:color="auto"/>
        <w:right w:val="none" w:sz="0" w:space="0" w:color="auto"/>
      </w:divBdr>
    </w:div>
    <w:div w:id="1685014382">
      <w:bodyDiv w:val="1"/>
      <w:marLeft w:val="0"/>
      <w:marRight w:val="0"/>
      <w:marTop w:val="0"/>
      <w:marBottom w:val="0"/>
      <w:divBdr>
        <w:top w:val="none" w:sz="0" w:space="0" w:color="auto"/>
        <w:left w:val="none" w:sz="0" w:space="0" w:color="auto"/>
        <w:bottom w:val="none" w:sz="0" w:space="0" w:color="auto"/>
        <w:right w:val="none" w:sz="0" w:space="0" w:color="auto"/>
      </w:divBdr>
    </w:div>
    <w:div w:id="1685352747">
      <w:bodyDiv w:val="1"/>
      <w:marLeft w:val="0"/>
      <w:marRight w:val="0"/>
      <w:marTop w:val="0"/>
      <w:marBottom w:val="0"/>
      <w:divBdr>
        <w:top w:val="none" w:sz="0" w:space="0" w:color="auto"/>
        <w:left w:val="none" w:sz="0" w:space="0" w:color="auto"/>
        <w:bottom w:val="none" w:sz="0" w:space="0" w:color="auto"/>
        <w:right w:val="none" w:sz="0" w:space="0" w:color="auto"/>
      </w:divBdr>
    </w:div>
    <w:div w:id="1688940446">
      <w:bodyDiv w:val="1"/>
      <w:marLeft w:val="0"/>
      <w:marRight w:val="0"/>
      <w:marTop w:val="0"/>
      <w:marBottom w:val="0"/>
      <w:divBdr>
        <w:top w:val="none" w:sz="0" w:space="0" w:color="auto"/>
        <w:left w:val="none" w:sz="0" w:space="0" w:color="auto"/>
        <w:bottom w:val="none" w:sz="0" w:space="0" w:color="auto"/>
        <w:right w:val="none" w:sz="0" w:space="0" w:color="auto"/>
      </w:divBdr>
    </w:div>
    <w:div w:id="1702390151">
      <w:bodyDiv w:val="1"/>
      <w:marLeft w:val="0"/>
      <w:marRight w:val="0"/>
      <w:marTop w:val="0"/>
      <w:marBottom w:val="0"/>
      <w:divBdr>
        <w:top w:val="none" w:sz="0" w:space="0" w:color="auto"/>
        <w:left w:val="none" w:sz="0" w:space="0" w:color="auto"/>
        <w:bottom w:val="none" w:sz="0" w:space="0" w:color="auto"/>
        <w:right w:val="none" w:sz="0" w:space="0" w:color="auto"/>
      </w:divBdr>
    </w:div>
    <w:div w:id="1704791213">
      <w:bodyDiv w:val="1"/>
      <w:marLeft w:val="0"/>
      <w:marRight w:val="0"/>
      <w:marTop w:val="0"/>
      <w:marBottom w:val="0"/>
      <w:divBdr>
        <w:top w:val="none" w:sz="0" w:space="0" w:color="auto"/>
        <w:left w:val="none" w:sz="0" w:space="0" w:color="auto"/>
        <w:bottom w:val="none" w:sz="0" w:space="0" w:color="auto"/>
        <w:right w:val="none" w:sz="0" w:space="0" w:color="auto"/>
      </w:divBdr>
    </w:div>
    <w:div w:id="1706952952">
      <w:bodyDiv w:val="1"/>
      <w:marLeft w:val="0"/>
      <w:marRight w:val="0"/>
      <w:marTop w:val="0"/>
      <w:marBottom w:val="240"/>
      <w:divBdr>
        <w:top w:val="none" w:sz="0" w:space="0" w:color="auto"/>
        <w:left w:val="none" w:sz="0" w:space="0" w:color="auto"/>
        <w:bottom w:val="none" w:sz="0" w:space="0" w:color="auto"/>
        <w:right w:val="none" w:sz="0" w:space="0" w:color="auto"/>
      </w:divBdr>
      <w:divsChild>
        <w:div w:id="1434521367">
          <w:marLeft w:val="0"/>
          <w:marRight w:val="0"/>
          <w:marTop w:val="0"/>
          <w:marBottom w:val="300"/>
          <w:divBdr>
            <w:top w:val="none" w:sz="0" w:space="0" w:color="auto"/>
            <w:left w:val="none" w:sz="0" w:space="0" w:color="auto"/>
            <w:bottom w:val="none" w:sz="0" w:space="0" w:color="auto"/>
            <w:right w:val="none" w:sz="0" w:space="0" w:color="auto"/>
          </w:divBdr>
          <w:divsChild>
            <w:div w:id="1947347119">
              <w:marLeft w:val="0"/>
              <w:marRight w:val="0"/>
              <w:marTop w:val="0"/>
              <w:marBottom w:val="0"/>
              <w:divBdr>
                <w:top w:val="none" w:sz="0" w:space="0" w:color="auto"/>
                <w:left w:val="none" w:sz="0" w:space="0" w:color="auto"/>
                <w:bottom w:val="none" w:sz="0" w:space="0" w:color="auto"/>
                <w:right w:val="none" w:sz="0" w:space="0" w:color="auto"/>
              </w:divBdr>
              <w:divsChild>
                <w:div w:id="1754203106">
                  <w:marLeft w:val="0"/>
                  <w:marRight w:val="0"/>
                  <w:marTop w:val="0"/>
                  <w:marBottom w:val="0"/>
                  <w:divBdr>
                    <w:top w:val="none" w:sz="0" w:space="0" w:color="auto"/>
                    <w:left w:val="none" w:sz="0" w:space="0" w:color="auto"/>
                    <w:bottom w:val="none" w:sz="0" w:space="0" w:color="auto"/>
                    <w:right w:val="none" w:sz="0" w:space="0" w:color="auto"/>
                  </w:divBdr>
                  <w:divsChild>
                    <w:div w:id="15706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2848">
      <w:bodyDiv w:val="1"/>
      <w:marLeft w:val="0"/>
      <w:marRight w:val="0"/>
      <w:marTop w:val="0"/>
      <w:marBottom w:val="0"/>
      <w:divBdr>
        <w:top w:val="none" w:sz="0" w:space="0" w:color="auto"/>
        <w:left w:val="none" w:sz="0" w:space="0" w:color="auto"/>
        <w:bottom w:val="none" w:sz="0" w:space="0" w:color="auto"/>
        <w:right w:val="none" w:sz="0" w:space="0" w:color="auto"/>
      </w:divBdr>
    </w:div>
    <w:div w:id="1721400367">
      <w:bodyDiv w:val="1"/>
      <w:marLeft w:val="0"/>
      <w:marRight w:val="0"/>
      <w:marTop w:val="0"/>
      <w:marBottom w:val="0"/>
      <w:divBdr>
        <w:top w:val="none" w:sz="0" w:space="0" w:color="auto"/>
        <w:left w:val="none" w:sz="0" w:space="0" w:color="auto"/>
        <w:bottom w:val="none" w:sz="0" w:space="0" w:color="auto"/>
        <w:right w:val="none" w:sz="0" w:space="0" w:color="auto"/>
      </w:divBdr>
    </w:div>
    <w:div w:id="1736857096">
      <w:bodyDiv w:val="1"/>
      <w:marLeft w:val="0"/>
      <w:marRight w:val="0"/>
      <w:marTop w:val="0"/>
      <w:marBottom w:val="0"/>
      <w:divBdr>
        <w:top w:val="none" w:sz="0" w:space="0" w:color="auto"/>
        <w:left w:val="none" w:sz="0" w:space="0" w:color="auto"/>
        <w:bottom w:val="none" w:sz="0" w:space="0" w:color="auto"/>
        <w:right w:val="none" w:sz="0" w:space="0" w:color="auto"/>
      </w:divBdr>
    </w:div>
    <w:div w:id="1768846142">
      <w:bodyDiv w:val="1"/>
      <w:marLeft w:val="0"/>
      <w:marRight w:val="0"/>
      <w:marTop w:val="0"/>
      <w:marBottom w:val="0"/>
      <w:divBdr>
        <w:top w:val="none" w:sz="0" w:space="0" w:color="auto"/>
        <w:left w:val="none" w:sz="0" w:space="0" w:color="auto"/>
        <w:bottom w:val="none" w:sz="0" w:space="0" w:color="auto"/>
        <w:right w:val="none" w:sz="0" w:space="0" w:color="auto"/>
      </w:divBdr>
    </w:div>
    <w:div w:id="1774277788">
      <w:bodyDiv w:val="1"/>
      <w:marLeft w:val="0"/>
      <w:marRight w:val="0"/>
      <w:marTop w:val="0"/>
      <w:marBottom w:val="0"/>
      <w:divBdr>
        <w:top w:val="none" w:sz="0" w:space="0" w:color="auto"/>
        <w:left w:val="none" w:sz="0" w:space="0" w:color="auto"/>
        <w:bottom w:val="none" w:sz="0" w:space="0" w:color="auto"/>
        <w:right w:val="none" w:sz="0" w:space="0" w:color="auto"/>
      </w:divBdr>
      <w:divsChild>
        <w:div w:id="936249354">
          <w:marLeft w:val="0"/>
          <w:marRight w:val="1"/>
          <w:marTop w:val="0"/>
          <w:marBottom w:val="0"/>
          <w:divBdr>
            <w:top w:val="none" w:sz="0" w:space="0" w:color="auto"/>
            <w:left w:val="none" w:sz="0" w:space="0" w:color="auto"/>
            <w:bottom w:val="none" w:sz="0" w:space="0" w:color="auto"/>
            <w:right w:val="none" w:sz="0" w:space="0" w:color="auto"/>
          </w:divBdr>
          <w:divsChild>
            <w:div w:id="1658145869">
              <w:marLeft w:val="0"/>
              <w:marRight w:val="0"/>
              <w:marTop w:val="0"/>
              <w:marBottom w:val="0"/>
              <w:divBdr>
                <w:top w:val="none" w:sz="0" w:space="0" w:color="auto"/>
                <w:left w:val="none" w:sz="0" w:space="0" w:color="auto"/>
                <w:bottom w:val="none" w:sz="0" w:space="0" w:color="auto"/>
                <w:right w:val="none" w:sz="0" w:space="0" w:color="auto"/>
              </w:divBdr>
              <w:divsChild>
                <w:div w:id="1680615823">
                  <w:marLeft w:val="0"/>
                  <w:marRight w:val="1"/>
                  <w:marTop w:val="0"/>
                  <w:marBottom w:val="0"/>
                  <w:divBdr>
                    <w:top w:val="none" w:sz="0" w:space="0" w:color="auto"/>
                    <w:left w:val="none" w:sz="0" w:space="0" w:color="auto"/>
                    <w:bottom w:val="none" w:sz="0" w:space="0" w:color="auto"/>
                    <w:right w:val="none" w:sz="0" w:space="0" w:color="auto"/>
                  </w:divBdr>
                  <w:divsChild>
                    <w:div w:id="528297830">
                      <w:marLeft w:val="0"/>
                      <w:marRight w:val="0"/>
                      <w:marTop w:val="0"/>
                      <w:marBottom w:val="0"/>
                      <w:divBdr>
                        <w:top w:val="none" w:sz="0" w:space="0" w:color="auto"/>
                        <w:left w:val="none" w:sz="0" w:space="0" w:color="auto"/>
                        <w:bottom w:val="none" w:sz="0" w:space="0" w:color="auto"/>
                        <w:right w:val="none" w:sz="0" w:space="0" w:color="auto"/>
                      </w:divBdr>
                      <w:divsChild>
                        <w:div w:id="1866939747">
                          <w:marLeft w:val="0"/>
                          <w:marRight w:val="0"/>
                          <w:marTop w:val="0"/>
                          <w:marBottom w:val="0"/>
                          <w:divBdr>
                            <w:top w:val="none" w:sz="0" w:space="0" w:color="auto"/>
                            <w:left w:val="none" w:sz="0" w:space="0" w:color="auto"/>
                            <w:bottom w:val="none" w:sz="0" w:space="0" w:color="auto"/>
                            <w:right w:val="none" w:sz="0" w:space="0" w:color="auto"/>
                          </w:divBdr>
                          <w:divsChild>
                            <w:div w:id="703989243">
                              <w:marLeft w:val="0"/>
                              <w:marRight w:val="0"/>
                              <w:marTop w:val="120"/>
                              <w:marBottom w:val="360"/>
                              <w:divBdr>
                                <w:top w:val="none" w:sz="0" w:space="0" w:color="auto"/>
                                <w:left w:val="none" w:sz="0" w:space="0" w:color="auto"/>
                                <w:bottom w:val="none" w:sz="0" w:space="0" w:color="auto"/>
                                <w:right w:val="none" w:sz="0" w:space="0" w:color="auto"/>
                              </w:divBdr>
                              <w:divsChild>
                                <w:div w:id="504128863">
                                  <w:marLeft w:val="0"/>
                                  <w:marRight w:val="0"/>
                                  <w:marTop w:val="0"/>
                                  <w:marBottom w:val="0"/>
                                  <w:divBdr>
                                    <w:top w:val="none" w:sz="0" w:space="0" w:color="auto"/>
                                    <w:left w:val="none" w:sz="0" w:space="0" w:color="auto"/>
                                    <w:bottom w:val="none" w:sz="0" w:space="0" w:color="auto"/>
                                    <w:right w:val="none" w:sz="0" w:space="0" w:color="auto"/>
                                  </w:divBdr>
                                </w:div>
                                <w:div w:id="3780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292822">
      <w:bodyDiv w:val="1"/>
      <w:marLeft w:val="0"/>
      <w:marRight w:val="0"/>
      <w:marTop w:val="0"/>
      <w:marBottom w:val="240"/>
      <w:divBdr>
        <w:top w:val="none" w:sz="0" w:space="0" w:color="auto"/>
        <w:left w:val="none" w:sz="0" w:space="0" w:color="auto"/>
        <w:bottom w:val="none" w:sz="0" w:space="0" w:color="auto"/>
        <w:right w:val="none" w:sz="0" w:space="0" w:color="auto"/>
      </w:divBdr>
      <w:divsChild>
        <w:div w:id="506987333">
          <w:marLeft w:val="0"/>
          <w:marRight w:val="0"/>
          <w:marTop w:val="0"/>
          <w:marBottom w:val="300"/>
          <w:divBdr>
            <w:top w:val="none" w:sz="0" w:space="0" w:color="auto"/>
            <w:left w:val="none" w:sz="0" w:space="0" w:color="auto"/>
            <w:bottom w:val="none" w:sz="0" w:space="0" w:color="auto"/>
            <w:right w:val="none" w:sz="0" w:space="0" w:color="auto"/>
          </w:divBdr>
          <w:divsChild>
            <w:div w:id="1627470563">
              <w:marLeft w:val="0"/>
              <w:marRight w:val="0"/>
              <w:marTop w:val="0"/>
              <w:marBottom w:val="0"/>
              <w:divBdr>
                <w:top w:val="none" w:sz="0" w:space="0" w:color="auto"/>
                <w:left w:val="none" w:sz="0" w:space="0" w:color="auto"/>
                <w:bottom w:val="none" w:sz="0" w:space="0" w:color="auto"/>
                <w:right w:val="none" w:sz="0" w:space="0" w:color="auto"/>
              </w:divBdr>
              <w:divsChild>
                <w:div w:id="1117716579">
                  <w:marLeft w:val="0"/>
                  <w:marRight w:val="0"/>
                  <w:marTop w:val="0"/>
                  <w:marBottom w:val="0"/>
                  <w:divBdr>
                    <w:top w:val="none" w:sz="0" w:space="0" w:color="auto"/>
                    <w:left w:val="none" w:sz="0" w:space="0" w:color="auto"/>
                    <w:bottom w:val="none" w:sz="0" w:space="0" w:color="auto"/>
                    <w:right w:val="none" w:sz="0" w:space="0" w:color="auto"/>
                  </w:divBdr>
                  <w:divsChild>
                    <w:div w:id="2145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20965">
      <w:bodyDiv w:val="1"/>
      <w:marLeft w:val="0"/>
      <w:marRight w:val="0"/>
      <w:marTop w:val="0"/>
      <w:marBottom w:val="0"/>
      <w:divBdr>
        <w:top w:val="none" w:sz="0" w:space="0" w:color="auto"/>
        <w:left w:val="none" w:sz="0" w:space="0" w:color="auto"/>
        <w:bottom w:val="none" w:sz="0" w:space="0" w:color="auto"/>
        <w:right w:val="none" w:sz="0" w:space="0" w:color="auto"/>
      </w:divBdr>
    </w:div>
    <w:div w:id="1789740752">
      <w:bodyDiv w:val="1"/>
      <w:marLeft w:val="0"/>
      <w:marRight w:val="0"/>
      <w:marTop w:val="0"/>
      <w:marBottom w:val="0"/>
      <w:divBdr>
        <w:top w:val="none" w:sz="0" w:space="0" w:color="auto"/>
        <w:left w:val="none" w:sz="0" w:space="0" w:color="auto"/>
        <w:bottom w:val="none" w:sz="0" w:space="0" w:color="auto"/>
        <w:right w:val="none" w:sz="0" w:space="0" w:color="auto"/>
      </w:divBdr>
    </w:div>
    <w:div w:id="1794061154">
      <w:bodyDiv w:val="1"/>
      <w:marLeft w:val="0"/>
      <w:marRight w:val="0"/>
      <w:marTop w:val="0"/>
      <w:marBottom w:val="0"/>
      <w:divBdr>
        <w:top w:val="none" w:sz="0" w:space="0" w:color="auto"/>
        <w:left w:val="none" w:sz="0" w:space="0" w:color="auto"/>
        <w:bottom w:val="none" w:sz="0" w:space="0" w:color="auto"/>
        <w:right w:val="none" w:sz="0" w:space="0" w:color="auto"/>
      </w:divBdr>
    </w:div>
    <w:div w:id="1799638297">
      <w:bodyDiv w:val="1"/>
      <w:marLeft w:val="0"/>
      <w:marRight w:val="0"/>
      <w:marTop w:val="0"/>
      <w:marBottom w:val="0"/>
      <w:divBdr>
        <w:top w:val="none" w:sz="0" w:space="0" w:color="auto"/>
        <w:left w:val="none" w:sz="0" w:space="0" w:color="auto"/>
        <w:bottom w:val="none" w:sz="0" w:space="0" w:color="auto"/>
        <w:right w:val="none" w:sz="0" w:space="0" w:color="auto"/>
      </w:divBdr>
    </w:div>
    <w:div w:id="1805999261">
      <w:bodyDiv w:val="1"/>
      <w:marLeft w:val="0"/>
      <w:marRight w:val="0"/>
      <w:marTop w:val="0"/>
      <w:marBottom w:val="0"/>
      <w:divBdr>
        <w:top w:val="none" w:sz="0" w:space="0" w:color="auto"/>
        <w:left w:val="none" w:sz="0" w:space="0" w:color="auto"/>
        <w:bottom w:val="none" w:sz="0" w:space="0" w:color="auto"/>
        <w:right w:val="none" w:sz="0" w:space="0" w:color="auto"/>
      </w:divBdr>
      <w:divsChild>
        <w:div w:id="988247444">
          <w:marLeft w:val="0"/>
          <w:marRight w:val="1"/>
          <w:marTop w:val="0"/>
          <w:marBottom w:val="0"/>
          <w:divBdr>
            <w:top w:val="none" w:sz="0" w:space="0" w:color="auto"/>
            <w:left w:val="none" w:sz="0" w:space="0" w:color="auto"/>
            <w:bottom w:val="none" w:sz="0" w:space="0" w:color="auto"/>
            <w:right w:val="none" w:sz="0" w:space="0" w:color="auto"/>
          </w:divBdr>
          <w:divsChild>
            <w:div w:id="1850098044">
              <w:marLeft w:val="0"/>
              <w:marRight w:val="0"/>
              <w:marTop w:val="0"/>
              <w:marBottom w:val="0"/>
              <w:divBdr>
                <w:top w:val="none" w:sz="0" w:space="0" w:color="auto"/>
                <w:left w:val="none" w:sz="0" w:space="0" w:color="auto"/>
                <w:bottom w:val="none" w:sz="0" w:space="0" w:color="auto"/>
                <w:right w:val="none" w:sz="0" w:space="0" w:color="auto"/>
              </w:divBdr>
              <w:divsChild>
                <w:div w:id="121924155">
                  <w:marLeft w:val="0"/>
                  <w:marRight w:val="1"/>
                  <w:marTop w:val="0"/>
                  <w:marBottom w:val="0"/>
                  <w:divBdr>
                    <w:top w:val="none" w:sz="0" w:space="0" w:color="auto"/>
                    <w:left w:val="none" w:sz="0" w:space="0" w:color="auto"/>
                    <w:bottom w:val="none" w:sz="0" w:space="0" w:color="auto"/>
                    <w:right w:val="none" w:sz="0" w:space="0" w:color="auto"/>
                  </w:divBdr>
                  <w:divsChild>
                    <w:div w:id="646280831">
                      <w:marLeft w:val="0"/>
                      <w:marRight w:val="0"/>
                      <w:marTop w:val="0"/>
                      <w:marBottom w:val="0"/>
                      <w:divBdr>
                        <w:top w:val="none" w:sz="0" w:space="0" w:color="auto"/>
                        <w:left w:val="none" w:sz="0" w:space="0" w:color="auto"/>
                        <w:bottom w:val="none" w:sz="0" w:space="0" w:color="auto"/>
                        <w:right w:val="none" w:sz="0" w:space="0" w:color="auto"/>
                      </w:divBdr>
                      <w:divsChild>
                        <w:div w:id="1861116405">
                          <w:marLeft w:val="0"/>
                          <w:marRight w:val="0"/>
                          <w:marTop w:val="0"/>
                          <w:marBottom w:val="0"/>
                          <w:divBdr>
                            <w:top w:val="none" w:sz="0" w:space="0" w:color="auto"/>
                            <w:left w:val="none" w:sz="0" w:space="0" w:color="auto"/>
                            <w:bottom w:val="none" w:sz="0" w:space="0" w:color="auto"/>
                            <w:right w:val="none" w:sz="0" w:space="0" w:color="auto"/>
                          </w:divBdr>
                          <w:divsChild>
                            <w:div w:id="627517669">
                              <w:marLeft w:val="0"/>
                              <w:marRight w:val="0"/>
                              <w:marTop w:val="120"/>
                              <w:marBottom w:val="360"/>
                              <w:divBdr>
                                <w:top w:val="none" w:sz="0" w:space="0" w:color="auto"/>
                                <w:left w:val="none" w:sz="0" w:space="0" w:color="auto"/>
                                <w:bottom w:val="none" w:sz="0" w:space="0" w:color="auto"/>
                                <w:right w:val="none" w:sz="0" w:space="0" w:color="auto"/>
                              </w:divBdr>
                              <w:divsChild>
                                <w:div w:id="1950165242">
                                  <w:marLeft w:val="0"/>
                                  <w:marRight w:val="0"/>
                                  <w:marTop w:val="0"/>
                                  <w:marBottom w:val="0"/>
                                  <w:divBdr>
                                    <w:top w:val="none" w:sz="0" w:space="0" w:color="auto"/>
                                    <w:left w:val="none" w:sz="0" w:space="0" w:color="auto"/>
                                    <w:bottom w:val="none" w:sz="0" w:space="0" w:color="auto"/>
                                    <w:right w:val="none" w:sz="0" w:space="0" w:color="auto"/>
                                  </w:divBdr>
                                </w:div>
                                <w:div w:id="137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775104">
      <w:bodyDiv w:val="1"/>
      <w:marLeft w:val="0"/>
      <w:marRight w:val="0"/>
      <w:marTop w:val="0"/>
      <w:marBottom w:val="0"/>
      <w:divBdr>
        <w:top w:val="none" w:sz="0" w:space="0" w:color="auto"/>
        <w:left w:val="none" w:sz="0" w:space="0" w:color="auto"/>
        <w:bottom w:val="none" w:sz="0" w:space="0" w:color="auto"/>
        <w:right w:val="none" w:sz="0" w:space="0" w:color="auto"/>
      </w:divBdr>
    </w:div>
    <w:div w:id="1819566416">
      <w:bodyDiv w:val="1"/>
      <w:marLeft w:val="0"/>
      <w:marRight w:val="0"/>
      <w:marTop w:val="0"/>
      <w:marBottom w:val="0"/>
      <w:divBdr>
        <w:top w:val="none" w:sz="0" w:space="0" w:color="auto"/>
        <w:left w:val="none" w:sz="0" w:space="0" w:color="auto"/>
        <w:bottom w:val="none" w:sz="0" w:space="0" w:color="auto"/>
        <w:right w:val="none" w:sz="0" w:space="0" w:color="auto"/>
      </w:divBdr>
    </w:div>
    <w:div w:id="1823084180">
      <w:bodyDiv w:val="1"/>
      <w:marLeft w:val="0"/>
      <w:marRight w:val="0"/>
      <w:marTop w:val="0"/>
      <w:marBottom w:val="0"/>
      <w:divBdr>
        <w:top w:val="none" w:sz="0" w:space="0" w:color="auto"/>
        <w:left w:val="none" w:sz="0" w:space="0" w:color="auto"/>
        <w:bottom w:val="none" w:sz="0" w:space="0" w:color="auto"/>
        <w:right w:val="none" w:sz="0" w:space="0" w:color="auto"/>
      </w:divBdr>
    </w:div>
    <w:div w:id="1832988187">
      <w:bodyDiv w:val="1"/>
      <w:marLeft w:val="0"/>
      <w:marRight w:val="0"/>
      <w:marTop w:val="0"/>
      <w:marBottom w:val="0"/>
      <w:divBdr>
        <w:top w:val="none" w:sz="0" w:space="0" w:color="auto"/>
        <w:left w:val="none" w:sz="0" w:space="0" w:color="auto"/>
        <w:bottom w:val="none" w:sz="0" w:space="0" w:color="auto"/>
        <w:right w:val="none" w:sz="0" w:space="0" w:color="auto"/>
      </w:divBdr>
    </w:div>
    <w:div w:id="1844390171">
      <w:bodyDiv w:val="1"/>
      <w:marLeft w:val="0"/>
      <w:marRight w:val="0"/>
      <w:marTop w:val="0"/>
      <w:marBottom w:val="0"/>
      <w:divBdr>
        <w:top w:val="none" w:sz="0" w:space="0" w:color="auto"/>
        <w:left w:val="none" w:sz="0" w:space="0" w:color="auto"/>
        <w:bottom w:val="none" w:sz="0" w:space="0" w:color="auto"/>
        <w:right w:val="none" w:sz="0" w:space="0" w:color="auto"/>
      </w:divBdr>
    </w:div>
    <w:div w:id="1846700494">
      <w:bodyDiv w:val="1"/>
      <w:marLeft w:val="0"/>
      <w:marRight w:val="0"/>
      <w:marTop w:val="0"/>
      <w:marBottom w:val="0"/>
      <w:divBdr>
        <w:top w:val="none" w:sz="0" w:space="0" w:color="auto"/>
        <w:left w:val="none" w:sz="0" w:space="0" w:color="auto"/>
        <w:bottom w:val="none" w:sz="0" w:space="0" w:color="auto"/>
        <w:right w:val="none" w:sz="0" w:space="0" w:color="auto"/>
      </w:divBdr>
    </w:div>
    <w:div w:id="1850412124">
      <w:bodyDiv w:val="1"/>
      <w:marLeft w:val="0"/>
      <w:marRight w:val="0"/>
      <w:marTop w:val="0"/>
      <w:marBottom w:val="0"/>
      <w:divBdr>
        <w:top w:val="none" w:sz="0" w:space="0" w:color="auto"/>
        <w:left w:val="none" w:sz="0" w:space="0" w:color="auto"/>
        <w:bottom w:val="none" w:sz="0" w:space="0" w:color="auto"/>
        <w:right w:val="none" w:sz="0" w:space="0" w:color="auto"/>
      </w:divBdr>
    </w:div>
    <w:div w:id="1850556872">
      <w:bodyDiv w:val="1"/>
      <w:marLeft w:val="0"/>
      <w:marRight w:val="0"/>
      <w:marTop w:val="0"/>
      <w:marBottom w:val="0"/>
      <w:divBdr>
        <w:top w:val="none" w:sz="0" w:space="0" w:color="auto"/>
        <w:left w:val="none" w:sz="0" w:space="0" w:color="auto"/>
        <w:bottom w:val="none" w:sz="0" w:space="0" w:color="auto"/>
        <w:right w:val="none" w:sz="0" w:space="0" w:color="auto"/>
      </w:divBdr>
    </w:div>
    <w:div w:id="1858302583">
      <w:bodyDiv w:val="1"/>
      <w:marLeft w:val="0"/>
      <w:marRight w:val="0"/>
      <w:marTop w:val="0"/>
      <w:marBottom w:val="0"/>
      <w:divBdr>
        <w:top w:val="none" w:sz="0" w:space="0" w:color="auto"/>
        <w:left w:val="none" w:sz="0" w:space="0" w:color="auto"/>
        <w:bottom w:val="none" w:sz="0" w:space="0" w:color="auto"/>
        <w:right w:val="none" w:sz="0" w:space="0" w:color="auto"/>
      </w:divBdr>
    </w:div>
    <w:div w:id="1876774527">
      <w:bodyDiv w:val="1"/>
      <w:marLeft w:val="0"/>
      <w:marRight w:val="0"/>
      <w:marTop w:val="0"/>
      <w:marBottom w:val="0"/>
      <w:divBdr>
        <w:top w:val="none" w:sz="0" w:space="0" w:color="auto"/>
        <w:left w:val="none" w:sz="0" w:space="0" w:color="auto"/>
        <w:bottom w:val="none" w:sz="0" w:space="0" w:color="auto"/>
        <w:right w:val="none" w:sz="0" w:space="0" w:color="auto"/>
      </w:divBdr>
    </w:div>
    <w:div w:id="1881548023">
      <w:bodyDiv w:val="1"/>
      <w:marLeft w:val="0"/>
      <w:marRight w:val="0"/>
      <w:marTop w:val="0"/>
      <w:marBottom w:val="0"/>
      <w:divBdr>
        <w:top w:val="none" w:sz="0" w:space="0" w:color="auto"/>
        <w:left w:val="none" w:sz="0" w:space="0" w:color="auto"/>
        <w:bottom w:val="none" w:sz="0" w:space="0" w:color="auto"/>
        <w:right w:val="none" w:sz="0" w:space="0" w:color="auto"/>
      </w:divBdr>
    </w:div>
    <w:div w:id="1893809213">
      <w:bodyDiv w:val="1"/>
      <w:marLeft w:val="0"/>
      <w:marRight w:val="0"/>
      <w:marTop w:val="0"/>
      <w:marBottom w:val="0"/>
      <w:divBdr>
        <w:top w:val="none" w:sz="0" w:space="0" w:color="auto"/>
        <w:left w:val="none" w:sz="0" w:space="0" w:color="auto"/>
        <w:bottom w:val="none" w:sz="0" w:space="0" w:color="auto"/>
        <w:right w:val="none" w:sz="0" w:space="0" w:color="auto"/>
      </w:divBdr>
    </w:div>
    <w:div w:id="1938639695">
      <w:bodyDiv w:val="1"/>
      <w:marLeft w:val="0"/>
      <w:marRight w:val="0"/>
      <w:marTop w:val="0"/>
      <w:marBottom w:val="0"/>
      <w:divBdr>
        <w:top w:val="none" w:sz="0" w:space="0" w:color="auto"/>
        <w:left w:val="none" w:sz="0" w:space="0" w:color="auto"/>
        <w:bottom w:val="none" w:sz="0" w:space="0" w:color="auto"/>
        <w:right w:val="none" w:sz="0" w:space="0" w:color="auto"/>
      </w:divBdr>
    </w:div>
    <w:div w:id="1987583932">
      <w:bodyDiv w:val="1"/>
      <w:marLeft w:val="0"/>
      <w:marRight w:val="0"/>
      <w:marTop w:val="0"/>
      <w:marBottom w:val="0"/>
      <w:divBdr>
        <w:top w:val="none" w:sz="0" w:space="0" w:color="auto"/>
        <w:left w:val="none" w:sz="0" w:space="0" w:color="auto"/>
        <w:bottom w:val="none" w:sz="0" w:space="0" w:color="auto"/>
        <w:right w:val="none" w:sz="0" w:space="0" w:color="auto"/>
      </w:divBdr>
    </w:div>
    <w:div w:id="1991207739">
      <w:bodyDiv w:val="1"/>
      <w:marLeft w:val="0"/>
      <w:marRight w:val="0"/>
      <w:marTop w:val="0"/>
      <w:marBottom w:val="0"/>
      <w:divBdr>
        <w:top w:val="none" w:sz="0" w:space="0" w:color="auto"/>
        <w:left w:val="none" w:sz="0" w:space="0" w:color="auto"/>
        <w:bottom w:val="none" w:sz="0" w:space="0" w:color="auto"/>
        <w:right w:val="none" w:sz="0" w:space="0" w:color="auto"/>
      </w:divBdr>
      <w:divsChild>
        <w:div w:id="1381251299">
          <w:marLeft w:val="0"/>
          <w:marRight w:val="1"/>
          <w:marTop w:val="0"/>
          <w:marBottom w:val="0"/>
          <w:divBdr>
            <w:top w:val="none" w:sz="0" w:space="0" w:color="auto"/>
            <w:left w:val="none" w:sz="0" w:space="0" w:color="auto"/>
            <w:bottom w:val="none" w:sz="0" w:space="0" w:color="auto"/>
            <w:right w:val="none" w:sz="0" w:space="0" w:color="auto"/>
          </w:divBdr>
          <w:divsChild>
            <w:div w:id="2103866618">
              <w:marLeft w:val="0"/>
              <w:marRight w:val="0"/>
              <w:marTop w:val="0"/>
              <w:marBottom w:val="0"/>
              <w:divBdr>
                <w:top w:val="none" w:sz="0" w:space="0" w:color="auto"/>
                <w:left w:val="none" w:sz="0" w:space="0" w:color="auto"/>
                <w:bottom w:val="none" w:sz="0" w:space="0" w:color="auto"/>
                <w:right w:val="none" w:sz="0" w:space="0" w:color="auto"/>
              </w:divBdr>
              <w:divsChild>
                <w:div w:id="572008337">
                  <w:marLeft w:val="0"/>
                  <w:marRight w:val="1"/>
                  <w:marTop w:val="0"/>
                  <w:marBottom w:val="0"/>
                  <w:divBdr>
                    <w:top w:val="none" w:sz="0" w:space="0" w:color="auto"/>
                    <w:left w:val="none" w:sz="0" w:space="0" w:color="auto"/>
                    <w:bottom w:val="none" w:sz="0" w:space="0" w:color="auto"/>
                    <w:right w:val="none" w:sz="0" w:space="0" w:color="auto"/>
                  </w:divBdr>
                  <w:divsChild>
                    <w:div w:id="1235432693">
                      <w:marLeft w:val="0"/>
                      <w:marRight w:val="0"/>
                      <w:marTop w:val="0"/>
                      <w:marBottom w:val="0"/>
                      <w:divBdr>
                        <w:top w:val="none" w:sz="0" w:space="0" w:color="auto"/>
                        <w:left w:val="none" w:sz="0" w:space="0" w:color="auto"/>
                        <w:bottom w:val="none" w:sz="0" w:space="0" w:color="auto"/>
                        <w:right w:val="none" w:sz="0" w:space="0" w:color="auto"/>
                      </w:divBdr>
                      <w:divsChild>
                        <w:div w:id="1016275946">
                          <w:marLeft w:val="0"/>
                          <w:marRight w:val="0"/>
                          <w:marTop w:val="0"/>
                          <w:marBottom w:val="0"/>
                          <w:divBdr>
                            <w:top w:val="none" w:sz="0" w:space="0" w:color="auto"/>
                            <w:left w:val="none" w:sz="0" w:space="0" w:color="auto"/>
                            <w:bottom w:val="none" w:sz="0" w:space="0" w:color="auto"/>
                            <w:right w:val="none" w:sz="0" w:space="0" w:color="auto"/>
                          </w:divBdr>
                          <w:divsChild>
                            <w:div w:id="1557661328">
                              <w:marLeft w:val="0"/>
                              <w:marRight w:val="0"/>
                              <w:marTop w:val="120"/>
                              <w:marBottom w:val="360"/>
                              <w:divBdr>
                                <w:top w:val="none" w:sz="0" w:space="0" w:color="auto"/>
                                <w:left w:val="none" w:sz="0" w:space="0" w:color="auto"/>
                                <w:bottom w:val="none" w:sz="0" w:space="0" w:color="auto"/>
                                <w:right w:val="none" w:sz="0" w:space="0" w:color="auto"/>
                              </w:divBdr>
                              <w:divsChild>
                                <w:div w:id="840697882">
                                  <w:marLeft w:val="420"/>
                                  <w:marRight w:val="0"/>
                                  <w:marTop w:val="0"/>
                                  <w:marBottom w:val="0"/>
                                  <w:divBdr>
                                    <w:top w:val="none" w:sz="0" w:space="0" w:color="auto"/>
                                    <w:left w:val="none" w:sz="0" w:space="0" w:color="auto"/>
                                    <w:bottom w:val="none" w:sz="0" w:space="0" w:color="auto"/>
                                    <w:right w:val="none" w:sz="0" w:space="0" w:color="auto"/>
                                  </w:divBdr>
                                  <w:divsChild>
                                    <w:div w:id="136979704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663851">
      <w:bodyDiv w:val="1"/>
      <w:marLeft w:val="0"/>
      <w:marRight w:val="0"/>
      <w:marTop w:val="0"/>
      <w:marBottom w:val="0"/>
      <w:divBdr>
        <w:top w:val="none" w:sz="0" w:space="0" w:color="auto"/>
        <w:left w:val="none" w:sz="0" w:space="0" w:color="auto"/>
        <w:bottom w:val="none" w:sz="0" w:space="0" w:color="auto"/>
        <w:right w:val="none" w:sz="0" w:space="0" w:color="auto"/>
      </w:divBdr>
    </w:div>
    <w:div w:id="2029987725">
      <w:bodyDiv w:val="1"/>
      <w:marLeft w:val="0"/>
      <w:marRight w:val="0"/>
      <w:marTop w:val="0"/>
      <w:marBottom w:val="0"/>
      <w:divBdr>
        <w:top w:val="none" w:sz="0" w:space="0" w:color="auto"/>
        <w:left w:val="none" w:sz="0" w:space="0" w:color="auto"/>
        <w:bottom w:val="none" w:sz="0" w:space="0" w:color="auto"/>
        <w:right w:val="none" w:sz="0" w:space="0" w:color="auto"/>
      </w:divBdr>
    </w:div>
    <w:div w:id="2052655128">
      <w:bodyDiv w:val="1"/>
      <w:marLeft w:val="0"/>
      <w:marRight w:val="0"/>
      <w:marTop w:val="0"/>
      <w:marBottom w:val="0"/>
      <w:divBdr>
        <w:top w:val="none" w:sz="0" w:space="0" w:color="auto"/>
        <w:left w:val="none" w:sz="0" w:space="0" w:color="auto"/>
        <w:bottom w:val="none" w:sz="0" w:space="0" w:color="auto"/>
        <w:right w:val="none" w:sz="0" w:space="0" w:color="auto"/>
      </w:divBdr>
    </w:div>
    <w:div w:id="2057467338">
      <w:bodyDiv w:val="1"/>
      <w:marLeft w:val="0"/>
      <w:marRight w:val="0"/>
      <w:marTop w:val="0"/>
      <w:marBottom w:val="0"/>
      <w:divBdr>
        <w:top w:val="none" w:sz="0" w:space="0" w:color="auto"/>
        <w:left w:val="none" w:sz="0" w:space="0" w:color="auto"/>
        <w:bottom w:val="none" w:sz="0" w:space="0" w:color="auto"/>
        <w:right w:val="none" w:sz="0" w:space="0" w:color="auto"/>
      </w:divBdr>
    </w:div>
    <w:div w:id="2079596880">
      <w:bodyDiv w:val="1"/>
      <w:marLeft w:val="0"/>
      <w:marRight w:val="0"/>
      <w:marTop w:val="0"/>
      <w:marBottom w:val="0"/>
      <w:divBdr>
        <w:top w:val="none" w:sz="0" w:space="0" w:color="auto"/>
        <w:left w:val="none" w:sz="0" w:space="0" w:color="auto"/>
        <w:bottom w:val="none" w:sz="0" w:space="0" w:color="auto"/>
        <w:right w:val="none" w:sz="0" w:space="0" w:color="auto"/>
      </w:divBdr>
    </w:div>
    <w:div w:id="2080055176">
      <w:bodyDiv w:val="1"/>
      <w:marLeft w:val="0"/>
      <w:marRight w:val="0"/>
      <w:marTop w:val="0"/>
      <w:marBottom w:val="0"/>
      <w:divBdr>
        <w:top w:val="none" w:sz="0" w:space="0" w:color="auto"/>
        <w:left w:val="none" w:sz="0" w:space="0" w:color="auto"/>
        <w:bottom w:val="none" w:sz="0" w:space="0" w:color="auto"/>
        <w:right w:val="none" w:sz="0" w:space="0" w:color="auto"/>
      </w:divBdr>
      <w:divsChild>
        <w:div w:id="959458911">
          <w:marLeft w:val="0"/>
          <w:marRight w:val="0"/>
          <w:marTop w:val="0"/>
          <w:marBottom w:val="0"/>
          <w:divBdr>
            <w:top w:val="single" w:sz="2" w:space="0" w:color="2E2E2E"/>
            <w:left w:val="single" w:sz="2" w:space="0" w:color="2E2E2E"/>
            <w:bottom w:val="single" w:sz="2" w:space="0" w:color="2E2E2E"/>
            <w:right w:val="single" w:sz="2" w:space="0" w:color="2E2E2E"/>
          </w:divBdr>
          <w:divsChild>
            <w:div w:id="888882192">
              <w:marLeft w:val="0"/>
              <w:marRight w:val="0"/>
              <w:marTop w:val="0"/>
              <w:marBottom w:val="0"/>
              <w:divBdr>
                <w:top w:val="single" w:sz="6" w:space="0" w:color="C9C9C9"/>
                <w:left w:val="none" w:sz="0" w:space="0" w:color="auto"/>
                <w:bottom w:val="none" w:sz="0" w:space="0" w:color="auto"/>
                <w:right w:val="none" w:sz="0" w:space="0" w:color="auto"/>
              </w:divBdr>
              <w:divsChild>
                <w:div w:id="145125572">
                  <w:marLeft w:val="0"/>
                  <w:marRight w:val="0"/>
                  <w:marTop w:val="0"/>
                  <w:marBottom w:val="0"/>
                  <w:divBdr>
                    <w:top w:val="none" w:sz="0" w:space="0" w:color="auto"/>
                    <w:left w:val="none" w:sz="0" w:space="0" w:color="auto"/>
                    <w:bottom w:val="none" w:sz="0" w:space="0" w:color="auto"/>
                    <w:right w:val="none" w:sz="0" w:space="0" w:color="auto"/>
                  </w:divBdr>
                  <w:divsChild>
                    <w:div w:id="965544190">
                      <w:marLeft w:val="0"/>
                      <w:marRight w:val="0"/>
                      <w:marTop w:val="0"/>
                      <w:marBottom w:val="0"/>
                      <w:divBdr>
                        <w:top w:val="none" w:sz="0" w:space="0" w:color="auto"/>
                        <w:left w:val="none" w:sz="0" w:space="0" w:color="auto"/>
                        <w:bottom w:val="none" w:sz="0" w:space="0" w:color="auto"/>
                        <w:right w:val="none" w:sz="0" w:space="0" w:color="auto"/>
                      </w:divBdr>
                      <w:divsChild>
                        <w:div w:id="6884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59211">
      <w:bodyDiv w:val="1"/>
      <w:marLeft w:val="0"/>
      <w:marRight w:val="0"/>
      <w:marTop w:val="0"/>
      <w:marBottom w:val="0"/>
      <w:divBdr>
        <w:top w:val="none" w:sz="0" w:space="0" w:color="auto"/>
        <w:left w:val="none" w:sz="0" w:space="0" w:color="auto"/>
        <w:bottom w:val="none" w:sz="0" w:space="0" w:color="auto"/>
        <w:right w:val="none" w:sz="0" w:space="0" w:color="auto"/>
      </w:divBdr>
    </w:div>
    <w:div w:id="2085104429">
      <w:bodyDiv w:val="1"/>
      <w:marLeft w:val="0"/>
      <w:marRight w:val="0"/>
      <w:marTop w:val="0"/>
      <w:marBottom w:val="0"/>
      <w:divBdr>
        <w:top w:val="none" w:sz="0" w:space="0" w:color="auto"/>
        <w:left w:val="none" w:sz="0" w:space="0" w:color="auto"/>
        <w:bottom w:val="none" w:sz="0" w:space="0" w:color="auto"/>
        <w:right w:val="none" w:sz="0" w:space="0" w:color="auto"/>
      </w:divBdr>
    </w:div>
    <w:div w:id="2090687551">
      <w:bodyDiv w:val="1"/>
      <w:marLeft w:val="0"/>
      <w:marRight w:val="0"/>
      <w:marTop w:val="0"/>
      <w:marBottom w:val="0"/>
      <w:divBdr>
        <w:top w:val="none" w:sz="0" w:space="0" w:color="auto"/>
        <w:left w:val="none" w:sz="0" w:space="0" w:color="auto"/>
        <w:bottom w:val="none" w:sz="0" w:space="0" w:color="auto"/>
        <w:right w:val="none" w:sz="0" w:space="0" w:color="auto"/>
      </w:divBdr>
    </w:div>
    <w:div w:id="2090926876">
      <w:bodyDiv w:val="1"/>
      <w:marLeft w:val="0"/>
      <w:marRight w:val="0"/>
      <w:marTop w:val="0"/>
      <w:marBottom w:val="0"/>
      <w:divBdr>
        <w:top w:val="none" w:sz="0" w:space="0" w:color="auto"/>
        <w:left w:val="none" w:sz="0" w:space="0" w:color="auto"/>
        <w:bottom w:val="none" w:sz="0" w:space="0" w:color="auto"/>
        <w:right w:val="none" w:sz="0" w:space="0" w:color="auto"/>
      </w:divBdr>
    </w:div>
    <w:div w:id="2121795784">
      <w:bodyDiv w:val="1"/>
      <w:marLeft w:val="0"/>
      <w:marRight w:val="0"/>
      <w:marTop w:val="0"/>
      <w:marBottom w:val="0"/>
      <w:divBdr>
        <w:top w:val="none" w:sz="0" w:space="0" w:color="auto"/>
        <w:left w:val="none" w:sz="0" w:space="0" w:color="auto"/>
        <w:bottom w:val="none" w:sz="0" w:space="0" w:color="auto"/>
        <w:right w:val="none" w:sz="0" w:space="0" w:color="auto"/>
      </w:divBdr>
    </w:div>
    <w:div w:id="2138596945">
      <w:bodyDiv w:val="1"/>
      <w:marLeft w:val="0"/>
      <w:marRight w:val="0"/>
      <w:marTop w:val="0"/>
      <w:marBottom w:val="0"/>
      <w:divBdr>
        <w:top w:val="none" w:sz="0" w:space="0" w:color="auto"/>
        <w:left w:val="none" w:sz="0" w:space="0" w:color="auto"/>
        <w:bottom w:val="none" w:sz="0" w:space="0" w:color="auto"/>
        <w:right w:val="none" w:sz="0" w:space="0" w:color="auto"/>
      </w:divBdr>
    </w:div>
    <w:div w:id="21430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www.standards.org.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www.cancer.org.au/content/pdf/HealthProfessionals/ClinicalGuidelines/Clinical_Practice_Guidelines-Adult_Gliomas-AUG09.pdf" TargetMode="Externa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achs.org.au/" TargetMode="External"/><Relationship Id="rId33" Type="http://schemas.openxmlformats.org/officeDocument/2006/relationships/hyperlink" Target="http://www.aihw.gov.au/hospitals-data/procedures-data-cubes/" TargetMode="External"/><Relationship Id="rId38" Type="http://schemas.openxmlformats.org/officeDocument/2006/relationships/hyperlink" Target="http://www.cancerinstitute.org.au/"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29" Type="http://schemas.openxmlformats.org/officeDocument/2006/relationships/hyperlink" Target="http://www.health.nsw.gov.au/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yperlink" Target="http://www.aihw.gov.au/acim-books" TargetMode="External"/><Relationship Id="rId37" Type="http://schemas.openxmlformats.org/officeDocument/2006/relationships/hyperlink" Target="http://www.cancer.gov/cancertopics/pdq/treatment/adultbrain/HealthProfessiona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footer" Target="footer4.xml"/><Relationship Id="rId28" Type="http://schemas.openxmlformats.org/officeDocument/2006/relationships/hyperlink" Target="http://www.acorn.org.au/" TargetMode="External"/><Relationship Id="rId36" Type="http://schemas.openxmlformats.org/officeDocument/2006/relationships/hyperlink" Target="http://www.nccn.org/professionals/physician_gls/pdf/cns.pdf"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www.jficm.anzca.edu.au/publications/policy/"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www.standards.org.au/" TargetMode="External"/><Relationship Id="rId30" Type="http://schemas.openxmlformats.org/officeDocument/2006/relationships/hyperlink" Target="http://www.anzca.edu.au/resources/professional-documents" TargetMode="External"/><Relationship Id="rId35" Type="http://schemas.openxmlformats.org/officeDocument/2006/relationships/hyperlink" Target="http://www.cbtrus.org/2011-NPCR-SEER/WEB-0407-Report-3-3-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D39119-5593-48BE-881C-5709261AA9E7}">
  <we:reference id="wa102920437" version="1.3.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1E4DD-995B-40CB-87E6-7EB7907A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8014</Words>
  <Characters>45681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53588</CharactersWithSpaces>
  <SharedDoc>false</SharedDoc>
  <HLinks>
    <vt:vector size="834" baseType="variant">
      <vt:variant>
        <vt:i4>5177418</vt:i4>
      </vt:variant>
      <vt:variant>
        <vt:i4>1371</vt:i4>
      </vt:variant>
      <vt:variant>
        <vt:i4>0</vt:i4>
      </vt:variant>
      <vt:variant>
        <vt:i4>5</vt:i4>
      </vt:variant>
      <vt:variant>
        <vt:lpwstr>http://www.sign.ac.uk/guidelines/published/index.html</vt:lpwstr>
      </vt:variant>
      <vt:variant>
        <vt:lpwstr/>
      </vt:variant>
      <vt:variant>
        <vt:i4>7602224</vt:i4>
      </vt:variant>
      <vt:variant>
        <vt:i4>1368</vt:i4>
      </vt:variant>
      <vt:variant>
        <vt:i4>0</vt:i4>
      </vt:variant>
      <vt:variant>
        <vt:i4>5</vt:i4>
      </vt:variant>
      <vt:variant>
        <vt:lpwstr>http://imaginis.com/breasthealth/metastatic.asp</vt:lpwstr>
      </vt:variant>
      <vt:variant>
        <vt:lpwstr/>
      </vt:variant>
      <vt:variant>
        <vt:i4>1703989</vt:i4>
      </vt:variant>
      <vt:variant>
        <vt:i4>824</vt:i4>
      </vt:variant>
      <vt:variant>
        <vt:i4>0</vt:i4>
      </vt:variant>
      <vt:variant>
        <vt:i4>5</vt:i4>
      </vt:variant>
      <vt:variant>
        <vt:lpwstr/>
      </vt:variant>
      <vt:variant>
        <vt:lpwstr>_Toc202861341</vt:lpwstr>
      </vt:variant>
      <vt:variant>
        <vt:i4>1703989</vt:i4>
      </vt:variant>
      <vt:variant>
        <vt:i4>818</vt:i4>
      </vt:variant>
      <vt:variant>
        <vt:i4>0</vt:i4>
      </vt:variant>
      <vt:variant>
        <vt:i4>5</vt:i4>
      </vt:variant>
      <vt:variant>
        <vt:lpwstr/>
      </vt:variant>
      <vt:variant>
        <vt:lpwstr>_Toc202861340</vt:lpwstr>
      </vt:variant>
      <vt:variant>
        <vt:i4>1900597</vt:i4>
      </vt:variant>
      <vt:variant>
        <vt:i4>812</vt:i4>
      </vt:variant>
      <vt:variant>
        <vt:i4>0</vt:i4>
      </vt:variant>
      <vt:variant>
        <vt:i4>5</vt:i4>
      </vt:variant>
      <vt:variant>
        <vt:lpwstr/>
      </vt:variant>
      <vt:variant>
        <vt:lpwstr>_Toc202861339</vt:lpwstr>
      </vt:variant>
      <vt:variant>
        <vt:i4>1900597</vt:i4>
      </vt:variant>
      <vt:variant>
        <vt:i4>806</vt:i4>
      </vt:variant>
      <vt:variant>
        <vt:i4>0</vt:i4>
      </vt:variant>
      <vt:variant>
        <vt:i4>5</vt:i4>
      </vt:variant>
      <vt:variant>
        <vt:lpwstr/>
      </vt:variant>
      <vt:variant>
        <vt:lpwstr>_Toc202861338</vt:lpwstr>
      </vt:variant>
      <vt:variant>
        <vt:i4>1900597</vt:i4>
      </vt:variant>
      <vt:variant>
        <vt:i4>800</vt:i4>
      </vt:variant>
      <vt:variant>
        <vt:i4>0</vt:i4>
      </vt:variant>
      <vt:variant>
        <vt:i4>5</vt:i4>
      </vt:variant>
      <vt:variant>
        <vt:lpwstr/>
      </vt:variant>
      <vt:variant>
        <vt:lpwstr>_Toc202861337</vt:lpwstr>
      </vt:variant>
      <vt:variant>
        <vt:i4>1900597</vt:i4>
      </vt:variant>
      <vt:variant>
        <vt:i4>794</vt:i4>
      </vt:variant>
      <vt:variant>
        <vt:i4>0</vt:i4>
      </vt:variant>
      <vt:variant>
        <vt:i4>5</vt:i4>
      </vt:variant>
      <vt:variant>
        <vt:lpwstr/>
      </vt:variant>
      <vt:variant>
        <vt:lpwstr>_Toc202861336</vt:lpwstr>
      </vt:variant>
      <vt:variant>
        <vt:i4>1900597</vt:i4>
      </vt:variant>
      <vt:variant>
        <vt:i4>788</vt:i4>
      </vt:variant>
      <vt:variant>
        <vt:i4>0</vt:i4>
      </vt:variant>
      <vt:variant>
        <vt:i4>5</vt:i4>
      </vt:variant>
      <vt:variant>
        <vt:lpwstr/>
      </vt:variant>
      <vt:variant>
        <vt:lpwstr>_Toc202861335</vt:lpwstr>
      </vt:variant>
      <vt:variant>
        <vt:i4>1900597</vt:i4>
      </vt:variant>
      <vt:variant>
        <vt:i4>782</vt:i4>
      </vt:variant>
      <vt:variant>
        <vt:i4>0</vt:i4>
      </vt:variant>
      <vt:variant>
        <vt:i4>5</vt:i4>
      </vt:variant>
      <vt:variant>
        <vt:lpwstr/>
      </vt:variant>
      <vt:variant>
        <vt:lpwstr>_Toc202861334</vt:lpwstr>
      </vt:variant>
      <vt:variant>
        <vt:i4>1900597</vt:i4>
      </vt:variant>
      <vt:variant>
        <vt:i4>776</vt:i4>
      </vt:variant>
      <vt:variant>
        <vt:i4>0</vt:i4>
      </vt:variant>
      <vt:variant>
        <vt:i4>5</vt:i4>
      </vt:variant>
      <vt:variant>
        <vt:lpwstr/>
      </vt:variant>
      <vt:variant>
        <vt:lpwstr>_Toc202861333</vt:lpwstr>
      </vt:variant>
      <vt:variant>
        <vt:i4>1900597</vt:i4>
      </vt:variant>
      <vt:variant>
        <vt:i4>770</vt:i4>
      </vt:variant>
      <vt:variant>
        <vt:i4>0</vt:i4>
      </vt:variant>
      <vt:variant>
        <vt:i4>5</vt:i4>
      </vt:variant>
      <vt:variant>
        <vt:lpwstr/>
      </vt:variant>
      <vt:variant>
        <vt:lpwstr>_Toc202861332</vt:lpwstr>
      </vt:variant>
      <vt:variant>
        <vt:i4>1900597</vt:i4>
      </vt:variant>
      <vt:variant>
        <vt:i4>764</vt:i4>
      </vt:variant>
      <vt:variant>
        <vt:i4>0</vt:i4>
      </vt:variant>
      <vt:variant>
        <vt:i4>5</vt:i4>
      </vt:variant>
      <vt:variant>
        <vt:lpwstr/>
      </vt:variant>
      <vt:variant>
        <vt:lpwstr>_Toc202861331</vt:lpwstr>
      </vt:variant>
      <vt:variant>
        <vt:i4>1900597</vt:i4>
      </vt:variant>
      <vt:variant>
        <vt:i4>758</vt:i4>
      </vt:variant>
      <vt:variant>
        <vt:i4>0</vt:i4>
      </vt:variant>
      <vt:variant>
        <vt:i4>5</vt:i4>
      </vt:variant>
      <vt:variant>
        <vt:lpwstr/>
      </vt:variant>
      <vt:variant>
        <vt:lpwstr>_Toc202861330</vt:lpwstr>
      </vt:variant>
      <vt:variant>
        <vt:i4>1835061</vt:i4>
      </vt:variant>
      <vt:variant>
        <vt:i4>752</vt:i4>
      </vt:variant>
      <vt:variant>
        <vt:i4>0</vt:i4>
      </vt:variant>
      <vt:variant>
        <vt:i4>5</vt:i4>
      </vt:variant>
      <vt:variant>
        <vt:lpwstr/>
      </vt:variant>
      <vt:variant>
        <vt:lpwstr>_Toc202861329</vt:lpwstr>
      </vt:variant>
      <vt:variant>
        <vt:i4>1835061</vt:i4>
      </vt:variant>
      <vt:variant>
        <vt:i4>746</vt:i4>
      </vt:variant>
      <vt:variant>
        <vt:i4>0</vt:i4>
      </vt:variant>
      <vt:variant>
        <vt:i4>5</vt:i4>
      </vt:variant>
      <vt:variant>
        <vt:lpwstr/>
      </vt:variant>
      <vt:variant>
        <vt:lpwstr>_Toc202861328</vt:lpwstr>
      </vt:variant>
      <vt:variant>
        <vt:i4>1835061</vt:i4>
      </vt:variant>
      <vt:variant>
        <vt:i4>740</vt:i4>
      </vt:variant>
      <vt:variant>
        <vt:i4>0</vt:i4>
      </vt:variant>
      <vt:variant>
        <vt:i4>5</vt:i4>
      </vt:variant>
      <vt:variant>
        <vt:lpwstr/>
      </vt:variant>
      <vt:variant>
        <vt:lpwstr>_Toc202861327</vt:lpwstr>
      </vt:variant>
      <vt:variant>
        <vt:i4>1835061</vt:i4>
      </vt:variant>
      <vt:variant>
        <vt:i4>734</vt:i4>
      </vt:variant>
      <vt:variant>
        <vt:i4>0</vt:i4>
      </vt:variant>
      <vt:variant>
        <vt:i4>5</vt:i4>
      </vt:variant>
      <vt:variant>
        <vt:lpwstr/>
      </vt:variant>
      <vt:variant>
        <vt:lpwstr>_Toc202861326</vt:lpwstr>
      </vt:variant>
      <vt:variant>
        <vt:i4>1835061</vt:i4>
      </vt:variant>
      <vt:variant>
        <vt:i4>728</vt:i4>
      </vt:variant>
      <vt:variant>
        <vt:i4>0</vt:i4>
      </vt:variant>
      <vt:variant>
        <vt:i4>5</vt:i4>
      </vt:variant>
      <vt:variant>
        <vt:lpwstr/>
      </vt:variant>
      <vt:variant>
        <vt:lpwstr>_Toc202861325</vt:lpwstr>
      </vt:variant>
      <vt:variant>
        <vt:i4>1835061</vt:i4>
      </vt:variant>
      <vt:variant>
        <vt:i4>722</vt:i4>
      </vt:variant>
      <vt:variant>
        <vt:i4>0</vt:i4>
      </vt:variant>
      <vt:variant>
        <vt:i4>5</vt:i4>
      </vt:variant>
      <vt:variant>
        <vt:lpwstr/>
      </vt:variant>
      <vt:variant>
        <vt:lpwstr>_Toc202861324</vt:lpwstr>
      </vt:variant>
      <vt:variant>
        <vt:i4>1835061</vt:i4>
      </vt:variant>
      <vt:variant>
        <vt:i4>716</vt:i4>
      </vt:variant>
      <vt:variant>
        <vt:i4>0</vt:i4>
      </vt:variant>
      <vt:variant>
        <vt:i4>5</vt:i4>
      </vt:variant>
      <vt:variant>
        <vt:lpwstr/>
      </vt:variant>
      <vt:variant>
        <vt:lpwstr>_Toc202861323</vt:lpwstr>
      </vt:variant>
      <vt:variant>
        <vt:i4>1835061</vt:i4>
      </vt:variant>
      <vt:variant>
        <vt:i4>707</vt:i4>
      </vt:variant>
      <vt:variant>
        <vt:i4>0</vt:i4>
      </vt:variant>
      <vt:variant>
        <vt:i4>5</vt:i4>
      </vt:variant>
      <vt:variant>
        <vt:lpwstr/>
      </vt:variant>
      <vt:variant>
        <vt:lpwstr>_Toc202861322</vt:lpwstr>
      </vt:variant>
      <vt:variant>
        <vt:i4>1835061</vt:i4>
      </vt:variant>
      <vt:variant>
        <vt:i4>701</vt:i4>
      </vt:variant>
      <vt:variant>
        <vt:i4>0</vt:i4>
      </vt:variant>
      <vt:variant>
        <vt:i4>5</vt:i4>
      </vt:variant>
      <vt:variant>
        <vt:lpwstr/>
      </vt:variant>
      <vt:variant>
        <vt:lpwstr>_Toc202861321</vt:lpwstr>
      </vt:variant>
      <vt:variant>
        <vt:i4>1835061</vt:i4>
      </vt:variant>
      <vt:variant>
        <vt:i4>695</vt:i4>
      </vt:variant>
      <vt:variant>
        <vt:i4>0</vt:i4>
      </vt:variant>
      <vt:variant>
        <vt:i4>5</vt:i4>
      </vt:variant>
      <vt:variant>
        <vt:lpwstr/>
      </vt:variant>
      <vt:variant>
        <vt:lpwstr>_Toc202861320</vt:lpwstr>
      </vt:variant>
      <vt:variant>
        <vt:i4>2031669</vt:i4>
      </vt:variant>
      <vt:variant>
        <vt:i4>689</vt:i4>
      </vt:variant>
      <vt:variant>
        <vt:i4>0</vt:i4>
      </vt:variant>
      <vt:variant>
        <vt:i4>5</vt:i4>
      </vt:variant>
      <vt:variant>
        <vt:lpwstr/>
      </vt:variant>
      <vt:variant>
        <vt:lpwstr>_Toc202861319</vt:lpwstr>
      </vt:variant>
      <vt:variant>
        <vt:i4>2031669</vt:i4>
      </vt:variant>
      <vt:variant>
        <vt:i4>683</vt:i4>
      </vt:variant>
      <vt:variant>
        <vt:i4>0</vt:i4>
      </vt:variant>
      <vt:variant>
        <vt:i4>5</vt:i4>
      </vt:variant>
      <vt:variant>
        <vt:lpwstr/>
      </vt:variant>
      <vt:variant>
        <vt:lpwstr>_Toc202861318</vt:lpwstr>
      </vt:variant>
      <vt:variant>
        <vt:i4>2031669</vt:i4>
      </vt:variant>
      <vt:variant>
        <vt:i4>677</vt:i4>
      </vt:variant>
      <vt:variant>
        <vt:i4>0</vt:i4>
      </vt:variant>
      <vt:variant>
        <vt:i4>5</vt:i4>
      </vt:variant>
      <vt:variant>
        <vt:lpwstr/>
      </vt:variant>
      <vt:variant>
        <vt:lpwstr>_Toc202861317</vt:lpwstr>
      </vt:variant>
      <vt:variant>
        <vt:i4>2031669</vt:i4>
      </vt:variant>
      <vt:variant>
        <vt:i4>671</vt:i4>
      </vt:variant>
      <vt:variant>
        <vt:i4>0</vt:i4>
      </vt:variant>
      <vt:variant>
        <vt:i4>5</vt:i4>
      </vt:variant>
      <vt:variant>
        <vt:lpwstr/>
      </vt:variant>
      <vt:variant>
        <vt:lpwstr>_Toc202861316</vt:lpwstr>
      </vt:variant>
      <vt:variant>
        <vt:i4>2031669</vt:i4>
      </vt:variant>
      <vt:variant>
        <vt:i4>665</vt:i4>
      </vt:variant>
      <vt:variant>
        <vt:i4>0</vt:i4>
      </vt:variant>
      <vt:variant>
        <vt:i4>5</vt:i4>
      </vt:variant>
      <vt:variant>
        <vt:lpwstr/>
      </vt:variant>
      <vt:variant>
        <vt:lpwstr>_Toc202861315</vt:lpwstr>
      </vt:variant>
      <vt:variant>
        <vt:i4>2031669</vt:i4>
      </vt:variant>
      <vt:variant>
        <vt:i4>659</vt:i4>
      </vt:variant>
      <vt:variant>
        <vt:i4>0</vt:i4>
      </vt:variant>
      <vt:variant>
        <vt:i4>5</vt:i4>
      </vt:variant>
      <vt:variant>
        <vt:lpwstr/>
      </vt:variant>
      <vt:variant>
        <vt:lpwstr>_Toc202861314</vt:lpwstr>
      </vt:variant>
      <vt:variant>
        <vt:i4>2031669</vt:i4>
      </vt:variant>
      <vt:variant>
        <vt:i4>653</vt:i4>
      </vt:variant>
      <vt:variant>
        <vt:i4>0</vt:i4>
      </vt:variant>
      <vt:variant>
        <vt:i4>5</vt:i4>
      </vt:variant>
      <vt:variant>
        <vt:lpwstr/>
      </vt:variant>
      <vt:variant>
        <vt:lpwstr>_Toc202861313</vt:lpwstr>
      </vt:variant>
      <vt:variant>
        <vt:i4>2031669</vt:i4>
      </vt:variant>
      <vt:variant>
        <vt:i4>647</vt:i4>
      </vt:variant>
      <vt:variant>
        <vt:i4>0</vt:i4>
      </vt:variant>
      <vt:variant>
        <vt:i4>5</vt:i4>
      </vt:variant>
      <vt:variant>
        <vt:lpwstr/>
      </vt:variant>
      <vt:variant>
        <vt:lpwstr>_Toc202861312</vt:lpwstr>
      </vt:variant>
      <vt:variant>
        <vt:i4>2031669</vt:i4>
      </vt:variant>
      <vt:variant>
        <vt:i4>641</vt:i4>
      </vt:variant>
      <vt:variant>
        <vt:i4>0</vt:i4>
      </vt:variant>
      <vt:variant>
        <vt:i4>5</vt:i4>
      </vt:variant>
      <vt:variant>
        <vt:lpwstr/>
      </vt:variant>
      <vt:variant>
        <vt:lpwstr>_Toc202861311</vt:lpwstr>
      </vt:variant>
      <vt:variant>
        <vt:i4>2031669</vt:i4>
      </vt:variant>
      <vt:variant>
        <vt:i4>635</vt:i4>
      </vt:variant>
      <vt:variant>
        <vt:i4>0</vt:i4>
      </vt:variant>
      <vt:variant>
        <vt:i4>5</vt:i4>
      </vt:variant>
      <vt:variant>
        <vt:lpwstr/>
      </vt:variant>
      <vt:variant>
        <vt:lpwstr>_Toc202861310</vt:lpwstr>
      </vt:variant>
      <vt:variant>
        <vt:i4>1966133</vt:i4>
      </vt:variant>
      <vt:variant>
        <vt:i4>629</vt:i4>
      </vt:variant>
      <vt:variant>
        <vt:i4>0</vt:i4>
      </vt:variant>
      <vt:variant>
        <vt:i4>5</vt:i4>
      </vt:variant>
      <vt:variant>
        <vt:lpwstr/>
      </vt:variant>
      <vt:variant>
        <vt:lpwstr>_Toc202861309</vt:lpwstr>
      </vt:variant>
      <vt:variant>
        <vt:i4>1966133</vt:i4>
      </vt:variant>
      <vt:variant>
        <vt:i4>623</vt:i4>
      </vt:variant>
      <vt:variant>
        <vt:i4>0</vt:i4>
      </vt:variant>
      <vt:variant>
        <vt:i4>5</vt:i4>
      </vt:variant>
      <vt:variant>
        <vt:lpwstr/>
      </vt:variant>
      <vt:variant>
        <vt:lpwstr>_Toc202861308</vt:lpwstr>
      </vt:variant>
      <vt:variant>
        <vt:i4>1966133</vt:i4>
      </vt:variant>
      <vt:variant>
        <vt:i4>617</vt:i4>
      </vt:variant>
      <vt:variant>
        <vt:i4>0</vt:i4>
      </vt:variant>
      <vt:variant>
        <vt:i4>5</vt:i4>
      </vt:variant>
      <vt:variant>
        <vt:lpwstr/>
      </vt:variant>
      <vt:variant>
        <vt:lpwstr>_Toc202861307</vt:lpwstr>
      </vt:variant>
      <vt:variant>
        <vt:i4>1966133</vt:i4>
      </vt:variant>
      <vt:variant>
        <vt:i4>611</vt:i4>
      </vt:variant>
      <vt:variant>
        <vt:i4>0</vt:i4>
      </vt:variant>
      <vt:variant>
        <vt:i4>5</vt:i4>
      </vt:variant>
      <vt:variant>
        <vt:lpwstr/>
      </vt:variant>
      <vt:variant>
        <vt:lpwstr>_Toc202861306</vt:lpwstr>
      </vt:variant>
      <vt:variant>
        <vt:i4>1966133</vt:i4>
      </vt:variant>
      <vt:variant>
        <vt:i4>605</vt:i4>
      </vt:variant>
      <vt:variant>
        <vt:i4>0</vt:i4>
      </vt:variant>
      <vt:variant>
        <vt:i4>5</vt:i4>
      </vt:variant>
      <vt:variant>
        <vt:lpwstr/>
      </vt:variant>
      <vt:variant>
        <vt:lpwstr>_Toc202861305</vt:lpwstr>
      </vt:variant>
      <vt:variant>
        <vt:i4>1966133</vt:i4>
      </vt:variant>
      <vt:variant>
        <vt:i4>599</vt:i4>
      </vt:variant>
      <vt:variant>
        <vt:i4>0</vt:i4>
      </vt:variant>
      <vt:variant>
        <vt:i4>5</vt:i4>
      </vt:variant>
      <vt:variant>
        <vt:lpwstr/>
      </vt:variant>
      <vt:variant>
        <vt:lpwstr>_Toc202861304</vt:lpwstr>
      </vt:variant>
      <vt:variant>
        <vt:i4>1966133</vt:i4>
      </vt:variant>
      <vt:variant>
        <vt:i4>593</vt:i4>
      </vt:variant>
      <vt:variant>
        <vt:i4>0</vt:i4>
      </vt:variant>
      <vt:variant>
        <vt:i4>5</vt:i4>
      </vt:variant>
      <vt:variant>
        <vt:lpwstr/>
      </vt:variant>
      <vt:variant>
        <vt:lpwstr>_Toc202861303</vt:lpwstr>
      </vt:variant>
      <vt:variant>
        <vt:i4>1966133</vt:i4>
      </vt:variant>
      <vt:variant>
        <vt:i4>587</vt:i4>
      </vt:variant>
      <vt:variant>
        <vt:i4>0</vt:i4>
      </vt:variant>
      <vt:variant>
        <vt:i4>5</vt:i4>
      </vt:variant>
      <vt:variant>
        <vt:lpwstr/>
      </vt:variant>
      <vt:variant>
        <vt:lpwstr>_Toc202861302</vt:lpwstr>
      </vt:variant>
      <vt:variant>
        <vt:i4>1966133</vt:i4>
      </vt:variant>
      <vt:variant>
        <vt:i4>581</vt:i4>
      </vt:variant>
      <vt:variant>
        <vt:i4>0</vt:i4>
      </vt:variant>
      <vt:variant>
        <vt:i4>5</vt:i4>
      </vt:variant>
      <vt:variant>
        <vt:lpwstr/>
      </vt:variant>
      <vt:variant>
        <vt:lpwstr>_Toc202861301</vt:lpwstr>
      </vt:variant>
      <vt:variant>
        <vt:i4>1966133</vt:i4>
      </vt:variant>
      <vt:variant>
        <vt:i4>575</vt:i4>
      </vt:variant>
      <vt:variant>
        <vt:i4>0</vt:i4>
      </vt:variant>
      <vt:variant>
        <vt:i4>5</vt:i4>
      </vt:variant>
      <vt:variant>
        <vt:lpwstr/>
      </vt:variant>
      <vt:variant>
        <vt:lpwstr>_Toc202861300</vt:lpwstr>
      </vt:variant>
      <vt:variant>
        <vt:i4>1507380</vt:i4>
      </vt:variant>
      <vt:variant>
        <vt:i4>569</vt:i4>
      </vt:variant>
      <vt:variant>
        <vt:i4>0</vt:i4>
      </vt:variant>
      <vt:variant>
        <vt:i4>5</vt:i4>
      </vt:variant>
      <vt:variant>
        <vt:lpwstr/>
      </vt:variant>
      <vt:variant>
        <vt:lpwstr>_Toc202861299</vt:lpwstr>
      </vt:variant>
      <vt:variant>
        <vt:i4>1507380</vt:i4>
      </vt:variant>
      <vt:variant>
        <vt:i4>563</vt:i4>
      </vt:variant>
      <vt:variant>
        <vt:i4>0</vt:i4>
      </vt:variant>
      <vt:variant>
        <vt:i4>5</vt:i4>
      </vt:variant>
      <vt:variant>
        <vt:lpwstr/>
      </vt:variant>
      <vt:variant>
        <vt:lpwstr>_Toc202861298</vt:lpwstr>
      </vt:variant>
      <vt:variant>
        <vt:i4>1507380</vt:i4>
      </vt:variant>
      <vt:variant>
        <vt:i4>557</vt:i4>
      </vt:variant>
      <vt:variant>
        <vt:i4>0</vt:i4>
      </vt:variant>
      <vt:variant>
        <vt:i4>5</vt:i4>
      </vt:variant>
      <vt:variant>
        <vt:lpwstr/>
      </vt:variant>
      <vt:variant>
        <vt:lpwstr>_Toc202861297</vt:lpwstr>
      </vt:variant>
      <vt:variant>
        <vt:i4>1507380</vt:i4>
      </vt:variant>
      <vt:variant>
        <vt:i4>551</vt:i4>
      </vt:variant>
      <vt:variant>
        <vt:i4>0</vt:i4>
      </vt:variant>
      <vt:variant>
        <vt:i4>5</vt:i4>
      </vt:variant>
      <vt:variant>
        <vt:lpwstr/>
      </vt:variant>
      <vt:variant>
        <vt:lpwstr>_Toc202861296</vt:lpwstr>
      </vt:variant>
      <vt:variant>
        <vt:i4>1507380</vt:i4>
      </vt:variant>
      <vt:variant>
        <vt:i4>545</vt:i4>
      </vt:variant>
      <vt:variant>
        <vt:i4>0</vt:i4>
      </vt:variant>
      <vt:variant>
        <vt:i4>5</vt:i4>
      </vt:variant>
      <vt:variant>
        <vt:lpwstr/>
      </vt:variant>
      <vt:variant>
        <vt:lpwstr>_Toc202861295</vt:lpwstr>
      </vt:variant>
      <vt:variant>
        <vt:i4>1507380</vt:i4>
      </vt:variant>
      <vt:variant>
        <vt:i4>539</vt:i4>
      </vt:variant>
      <vt:variant>
        <vt:i4>0</vt:i4>
      </vt:variant>
      <vt:variant>
        <vt:i4>5</vt:i4>
      </vt:variant>
      <vt:variant>
        <vt:lpwstr/>
      </vt:variant>
      <vt:variant>
        <vt:lpwstr>_Toc202861294</vt:lpwstr>
      </vt:variant>
      <vt:variant>
        <vt:i4>1507380</vt:i4>
      </vt:variant>
      <vt:variant>
        <vt:i4>533</vt:i4>
      </vt:variant>
      <vt:variant>
        <vt:i4>0</vt:i4>
      </vt:variant>
      <vt:variant>
        <vt:i4>5</vt:i4>
      </vt:variant>
      <vt:variant>
        <vt:lpwstr/>
      </vt:variant>
      <vt:variant>
        <vt:lpwstr>_Toc202861293</vt:lpwstr>
      </vt:variant>
      <vt:variant>
        <vt:i4>1507380</vt:i4>
      </vt:variant>
      <vt:variant>
        <vt:i4>527</vt:i4>
      </vt:variant>
      <vt:variant>
        <vt:i4>0</vt:i4>
      </vt:variant>
      <vt:variant>
        <vt:i4>5</vt:i4>
      </vt:variant>
      <vt:variant>
        <vt:lpwstr/>
      </vt:variant>
      <vt:variant>
        <vt:lpwstr>_Toc202861292</vt:lpwstr>
      </vt:variant>
      <vt:variant>
        <vt:i4>1507380</vt:i4>
      </vt:variant>
      <vt:variant>
        <vt:i4>521</vt:i4>
      </vt:variant>
      <vt:variant>
        <vt:i4>0</vt:i4>
      </vt:variant>
      <vt:variant>
        <vt:i4>5</vt:i4>
      </vt:variant>
      <vt:variant>
        <vt:lpwstr/>
      </vt:variant>
      <vt:variant>
        <vt:lpwstr>_Toc202861291</vt:lpwstr>
      </vt:variant>
      <vt:variant>
        <vt:i4>1507380</vt:i4>
      </vt:variant>
      <vt:variant>
        <vt:i4>515</vt:i4>
      </vt:variant>
      <vt:variant>
        <vt:i4>0</vt:i4>
      </vt:variant>
      <vt:variant>
        <vt:i4>5</vt:i4>
      </vt:variant>
      <vt:variant>
        <vt:lpwstr/>
      </vt:variant>
      <vt:variant>
        <vt:lpwstr>_Toc202861290</vt:lpwstr>
      </vt:variant>
      <vt:variant>
        <vt:i4>1441844</vt:i4>
      </vt:variant>
      <vt:variant>
        <vt:i4>509</vt:i4>
      </vt:variant>
      <vt:variant>
        <vt:i4>0</vt:i4>
      </vt:variant>
      <vt:variant>
        <vt:i4>5</vt:i4>
      </vt:variant>
      <vt:variant>
        <vt:lpwstr/>
      </vt:variant>
      <vt:variant>
        <vt:lpwstr>_Toc202861289</vt:lpwstr>
      </vt:variant>
      <vt:variant>
        <vt:i4>1441844</vt:i4>
      </vt:variant>
      <vt:variant>
        <vt:i4>503</vt:i4>
      </vt:variant>
      <vt:variant>
        <vt:i4>0</vt:i4>
      </vt:variant>
      <vt:variant>
        <vt:i4>5</vt:i4>
      </vt:variant>
      <vt:variant>
        <vt:lpwstr/>
      </vt:variant>
      <vt:variant>
        <vt:lpwstr>_Toc202861288</vt:lpwstr>
      </vt:variant>
      <vt:variant>
        <vt:i4>1441844</vt:i4>
      </vt:variant>
      <vt:variant>
        <vt:i4>497</vt:i4>
      </vt:variant>
      <vt:variant>
        <vt:i4>0</vt:i4>
      </vt:variant>
      <vt:variant>
        <vt:i4>5</vt:i4>
      </vt:variant>
      <vt:variant>
        <vt:lpwstr/>
      </vt:variant>
      <vt:variant>
        <vt:lpwstr>_Toc202861287</vt:lpwstr>
      </vt:variant>
      <vt:variant>
        <vt:i4>1441844</vt:i4>
      </vt:variant>
      <vt:variant>
        <vt:i4>491</vt:i4>
      </vt:variant>
      <vt:variant>
        <vt:i4>0</vt:i4>
      </vt:variant>
      <vt:variant>
        <vt:i4>5</vt:i4>
      </vt:variant>
      <vt:variant>
        <vt:lpwstr/>
      </vt:variant>
      <vt:variant>
        <vt:lpwstr>_Toc202861286</vt:lpwstr>
      </vt:variant>
      <vt:variant>
        <vt:i4>1441844</vt:i4>
      </vt:variant>
      <vt:variant>
        <vt:i4>485</vt:i4>
      </vt:variant>
      <vt:variant>
        <vt:i4>0</vt:i4>
      </vt:variant>
      <vt:variant>
        <vt:i4>5</vt:i4>
      </vt:variant>
      <vt:variant>
        <vt:lpwstr/>
      </vt:variant>
      <vt:variant>
        <vt:lpwstr>_Toc202861285</vt:lpwstr>
      </vt:variant>
      <vt:variant>
        <vt:i4>1441844</vt:i4>
      </vt:variant>
      <vt:variant>
        <vt:i4>479</vt:i4>
      </vt:variant>
      <vt:variant>
        <vt:i4>0</vt:i4>
      </vt:variant>
      <vt:variant>
        <vt:i4>5</vt:i4>
      </vt:variant>
      <vt:variant>
        <vt:lpwstr/>
      </vt:variant>
      <vt:variant>
        <vt:lpwstr>_Toc202861284</vt:lpwstr>
      </vt:variant>
      <vt:variant>
        <vt:i4>1441844</vt:i4>
      </vt:variant>
      <vt:variant>
        <vt:i4>473</vt:i4>
      </vt:variant>
      <vt:variant>
        <vt:i4>0</vt:i4>
      </vt:variant>
      <vt:variant>
        <vt:i4>5</vt:i4>
      </vt:variant>
      <vt:variant>
        <vt:lpwstr/>
      </vt:variant>
      <vt:variant>
        <vt:lpwstr>_Toc202861283</vt:lpwstr>
      </vt:variant>
      <vt:variant>
        <vt:i4>1441844</vt:i4>
      </vt:variant>
      <vt:variant>
        <vt:i4>467</vt:i4>
      </vt:variant>
      <vt:variant>
        <vt:i4>0</vt:i4>
      </vt:variant>
      <vt:variant>
        <vt:i4>5</vt:i4>
      </vt:variant>
      <vt:variant>
        <vt:lpwstr/>
      </vt:variant>
      <vt:variant>
        <vt:lpwstr>_Toc202861282</vt:lpwstr>
      </vt:variant>
      <vt:variant>
        <vt:i4>1441844</vt:i4>
      </vt:variant>
      <vt:variant>
        <vt:i4>461</vt:i4>
      </vt:variant>
      <vt:variant>
        <vt:i4>0</vt:i4>
      </vt:variant>
      <vt:variant>
        <vt:i4>5</vt:i4>
      </vt:variant>
      <vt:variant>
        <vt:lpwstr/>
      </vt:variant>
      <vt:variant>
        <vt:lpwstr>_Toc202861281</vt:lpwstr>
      </vt:variant>
      <vt:variant>
        <vt:i4>1441844</vt:i4>
      </vt:variant>
      <vt:variant>
        <vt:i4>455</vt:i4>
      </vt:variant>
      <vt:variant>
        <vt:i4>0</vt:i4>
      </vt:variant>
      <vt:variant>
        <vt:i4>5</vt:i4>
      </vt:variant>
      <vt:variant>
        <vt:lpwstr/>
      </vt:variant>
      <vt:variant>
        <vt:lpwstr>_Toc202861280</vt:lpwstr>
      </vt:variant>
      <vt:variant>
        <vt:i4>1638452</vt:i4>
      </vt:variant>
      <vt:variant>
        <vt:i4>449</vt:i4>
      </vt:variant>
      <vt:variant>
        <vt:i4>0</vt:i4>
      </vt:variant>
      <vt:variant>
        <vt:i4>5</vt:i4>
      </vt:variant>
      <vt:variant>
        <vt:lpwstr/>
      </vt:variant>
      <vt:variant>
        <vt:lpwstr>_Toc202861279</vt:lpwstr>
      </vt:variant>
      <vt:variant>
        <vt:i4>1638452</vt:i4>
      </vt:variant>
      <vt:variant>
        <vt:i4>443</vt:i4>
      </vt:variant>
      <vt:variant>
        <vt:i4>0</vt:i4>
      </vt:variant>
      <vt:variant>
        <vt:i4>5</vt:i4>
      </vt:variant>
      <vt:variant>
        <vt:lpwstr/>
      </vt:variant>
      <vt:variant>
        <vt:lpwstr>_Toc202861278</vt:lpwstr>
      </vt:variant>
      <vt:variant>
        <vt:i4>1638452</vt:i4>
      </vt:variant>
      <vt:variant>
        <vt:i4>437</vt:i4>
      </vt:variant>
      <vt:variant>
        <vt:i4>0</vt:i4>
      </vt:variant>
      <vt:variant>
        <vt:i4>5</vt:i4>
      </vt:variant>
      <vt:variant>
        <vt:lpwstr/>
      </vt:variant>
      <vt:variant>
        <vt:lpwstr>_Toc202861277</vt:lpwstr>
      </vt:variant>
      <vt:variant>
        <vt:i4>1638452</vt:i4>
      </vt:variant>
      <vt:variant>
        <vt:i4>431</vt:i4>
      </vt:variant>
      <vt:variant>
        <vt:i4>0</vt:i4>
      </vt:variant>
      <vt:variant>
        <vt:i4>5</vt:i4>
      </vt:variant>
      <vt:variant>
        <vt:lpwstr/>
      </vt:variant>
      <vt:variant>
        <vt:lpwstr>_Toc202861276</vt:lpwstr>
      </vt:variant>
      <vt:variant>
        <vt:i4>1638452</vt:i4>
      </vt:variant>
      <vt:variant>
        <vt:i4>425</vt:i4>
      </vt:variant>
      <vt:variant>
        <vt:i4>0</vt:i4>
      </vt:variant>
      <vt:variant>
        <vt:i4>5</vt:i4>
      </vt:variant>
      <vt:variant>
        <vt:lpwstr/>
      </vt:variant>
      <vt:variant>
        <vt:lpwstr>_Toc202861275</vt:lpwstr>
      </vt:variant>
      <vt:variant>
        <vt:i4>1638452</vt:i4>
      </vt:variant>
      <vt:variant>
        <vt:i4>419</vt:i4>
      </vt:variant>
      <vt:variant>
        <vt:i4>0</vt:i4>
      </vt:variant>
      <vt:variant>
        <vt:i4>5</vt:i4>
      </vt:variant>
      <vt:variant>
        <vt:lpwstr/>
      </vt:variant>
      <vt:variant>
        <vt:lpwstr>_Toc202861274</vt:lpwstr>
      </vt:variant>
      <vt:variant>
        <vt:i4>1638452</vt:i4>
      </vt:variant>
      <vt:variant>
        <vt:i4>413</vt:i4>
      </vt:variant>
      <vt:variant>
        <vt:i4>0</vt:i4>
      </vt:variant>
      <vt:variant>
        <vt:i4>5</vt:i4>
      </vt:variant>
      <vt:variant>
        <vt:lpwstr/>
      </vt:variant>
      <vt:variant>
        <vt:lpwstr>_Toc202861273</vt:lpwstr>
      </vt:variant>
      <vt:variant>
        <vt:i4>1638452</vt:i4>
      </vt:variant>
      <vt:variant>
        <vt:i4>407</vt:i4>
      </vt:variant>
      <vt:variant>
        <vt:i4>0</vt:i4>
      </vt:variant>
      <vt:variant>
        <vt:i4>5</vt:i4>
      </vt:variant>
      <vt:variant>
        <vt:lpwstr/>
      </vt:variant>
      <vt:variant>
        <vt:lpwstr>_Toc202861272</vt:lpwstr>
      </vt:variant>
      <vt:variant>
        <vt:i4>1638452</vt:i4>
      </vt:variant>
      <vt:variant>
        <vt:i4>401</vt:i4>
      </vt:variant>
      <vt:variant>
        <vt:i4>0</vt:i4>
      </vt:variant>
      <vt:variant>
        <vt:i4>5</vt:i4>
      </vt:variant>
      <vt:variant>
        <vt:lpwstr/>
      </vt:variant>
      <vt:variant>
        <vt:lpwstr>_Toc202861271</vt:lpwstr>
      </vt:variant>
      <vt:variant>
        <vt:i4>1638452</vt:i4>
      </vt:variant>
      <vt:variant>
        <vt:i4>395</vt:i4>
      </vt:variant>
      <vt:variant>
        <vt:i4>0</vt:i4>
      </vt:variant>
      <vt:variant>
        <vt:i4>5</vt:i4>
      </vt:variant>
      <vt:variant>
        <vt:lpwstr/>
      </vt:variant>
      <vt:variant>
        <vt:lpwstr>_Toc202861270</vt:lpwstr>
      </vt:variant>
      <vt:variant>
        <vt:i4>1572916</vt:i4>
      </vt:variant>
      <vt:variant>
        <vt:i4>389</vt:i4>
      </vt:variant>
      <vt:variant>
        <vt:i4>0</vt:i4>
      </vt:variant>
      <vt:variant>
        <vt:i4>5</vt:i4>
      </vt:variant>
      <vt:variant>
        <vt:lpwstr/>
      </vt:variant>
      <vt:variant>
        <vt:lpwstr>_Toc202861269</vt:lpwstr>
      </vt:variant>
      <vt:variant>
        <vt:i4>1572916</vt:i4>
      </vt:variant>
      <vt:variant>
        <vt:i4>383</vt:i4>
      </vt:variant>
      <vt:variant>
        <vt:i4>0</vt:i4>
      </vt:variant>
      <vt:variant>
        <vt:i4>5</vt:i4>
      </vt:variant>
      <vt:variant>
        <vt:lpwstr/>
      </vt:variant>
      <vt:variant>
        <vt:lpwstr>_Toc202861268</vt:lpwstr>
      </vt:variant>
      <vt:variant>
        <vt:i4>1572916</vt:i4>
      </vt:variant>
      <vt:variant>
        <vt:i4>377</vt:i4>
      </vt:variant>
      <vt:variant>
        <vt:i4>0</vt:i4>
      </vt:variant>
      <vt:variant>
        <vt:i4>5</vt:i4>
      </vt:variant>
      <vt:variant>
        <vt:lpwstr/>
      </vt:variant>
      <vt:variant>
        <vt:lpwstr>_Toc202861267</vt:lpwstr>
      </vt:variant>
      <vt:variant>
        <vt:i4>1572916</vt:i4>
      </vt:variant>
      <vt:variant>
        <vt:i4>371</vt:i4>
      </vt:variant>
      <vt:variant>
        <vt:i4>0</vt:i4>
      </vt:variant>
      <vt:variant>
        <vt:i4>5</vt:i4>
      </vt:variant>
      <vt:variant>
        <vt:lpwstr/>
      </vt:variant>
      <vt:variant>
        <vt:lpwstr>_Toc202861266</vt:lpwstr>
      </vt:variant>
      <vt:variant>
        <vt:i4>1572916</vt:i4>
      </vt:variant>
      <vt:variant>
        <vt:i4>365</vt:i4>
      </vt:variant>
      <vt:variant>
        <vt:i4>0</vt:i4>
      </vt:variant>
      <vt:variant>
        <vt:i4>5</vt:i4>
      </vt:variant>
      <vt:variant>
        <vt:lpwstr/>
      </vt:variant>
      <vt:variant>
        <vt:lpwstr>_Toc202861265</vt:lpwstr>
      </vt:variant>
      <vt:variant>
        <vt:i4>1572916</vt:i4>
      </vt:variant>
      <vt:variant>
        <vt:i4>359</vt:i4>
      </vt:variant>
      <vt:variant>
        <vt:i4>0</vt:i4>
      </vt:variant>
      <vt:variant>
        <vt:i4>5</vt:i4>
      </vt:variant>
      <vt:variant>
        <vt:lpwstr/>
      </vt:variant>
      <vt:variant>
        <vt:lpwstr>_Toc202861264</vt:lpwstr>
      </vt:variant>
      <vt:variant>
        <vt:i4>1572916</vt:i4>
      </vt:variant>
      <vt:variant>
        <vt:i4>353</vt:i4>
      </vt:variant>
      <vt:variant>
        <vt:i4>0</vt:i4>
      </vt:variant>
      <vt:variant>
        <vt:i4>5</vt:i4>
      </vt:variant>
      <vt:variant>
        <vt:lpwstr/>
      </vt:variant>
      <vt:variant>
        <vt:lpwstr>_Toc202861263</vt:lpwstr>
      </vt:variant>
      <vt:variant>
        <vt:i4>1572916</vt:i4>
      </vt:variant>
      <vt:variant>
        <vt:i4>347</vt:i4>
      </vt:variant>
      <vt:variant>
        <vt:i4>0</vt:i4>
      </vt:variant>
      <vt:variant>
        <vt:i4>5</vt:i4>
      </vt:variant>
      <vt:variant>
        <vt:lpwstr/>
      </vt:variant>
      <vt:variant>
        <vt:lpwstr>_Toc202861262</vt:lpwstr>
      </vt:variant>
      <vt:variant>
        <vt:i4>1572916</vt:i4>
      </vt:variant>
      <vt:variant>
        <vt:i4>341</vt:i4>
      </vt:variant>
      <vt:variant>
        <vt:i4>0</vt:i4>
      </vt:variant>
      <vt:variant>
        <vt:i4>5</vt:i4>
      </vt:variant>
      <vt:variant>
        <vt:lpwstr/>
      </vt:variant>
      <vt:variant>
        <vt:lpwstr>_Toc202861261</vt:lpwstr>
      </vt:variant>
      <vt:variant>
        <vt:i4>1572916</vt:i4>
      </vt:variant>
      <vt:variant>
        <vt:i4>335</vt:i4>
      </vt:variant>
      <vt:variant>
        <vt:i4>0</vt:i4>
      </vt:variant>
      <vt:variant>
        <vt:i4>5</vt:i4>
      </vt:variant>
      <vt:variant>
        <vt:lpwstr/>
      </vt:variant>
      <vt:variant>
        <vt:lpwstr>_Toc202861260</vt:lpwstr>
      </vt:variant>
      <vt:variant>
        <vt:i4>1769524</vt:i4>
      </vt:variant>
      <vt:variant>
        <vt:i4>329</vt:i4>
      </vt:variant>
      <vt:variant>
        <vt:i4>0</vt:i4>
      </vt:variant>
      <vt:variant>
        <vt:i4>5</vt:i4>
      </vt:variant>
      <vt:variant>
        <vt:lpwstr/>
      </vt:variant>
      <vt:variant>
        <vt:lpwstr>_Toc202861259</vt:lpwstr>
      </vt:variant>
      <vt:variant>
        <vt:i4>1769524</vt:i4>
      </vt:variant>
      <vt:variant>
        <vt:i4>323</vt:i4>
      </vt:variant>
      <vt:variant>
        <vt:i4>0</vt:i4>
      </vt:variant>
      <vt:variant>
        <vt:i4>5</vt:i4>
      </vt:variant>
      <vt:variant>
        <vt:lpwstr/>
      </vt:variant>
      <vt:variant>
        <vt:lpwstr>_Toc202861258</vt:lpwstr>
      </vt:variant>
      <vt:variant>
        <vt:i4>1769524</vt:i4>
      </vt:variant>
      <vt:variant>
        <vt:i4>317</vt:i4>
      </vt:variant>
      <vt:variant>
        <vt:i4>0</vt:i4>
      </vt:variant>
      <vt:variant>
        <vt:i4>5</vt:i4>
      </vt:variant>
      <vt:variant>
        <vt:lpwstr/>
      </vt:variant>
      <vt:variant>
        <vt:lpwstr>_Toc202861257</vt:lpwstr>
      </vt:variant>
      <vt:variant>
        <vt:i4>1769524</vt:i4>
      </vt:variant>
      <vt:variant>
        <vt:i4>311</vt:i4>
      </vt:variant>
      <vt:variant>
        <vt:i4>0</vt:i4>
      </vt:variant>
      <vt:variant>
        <vt:i4>5</vt:i4>
      </vt:variant>
      <vt:variant>
        <vt:lpwstr/>
      </vt:variant>
      <vt:variant>
        <vt:lpwstr>_Toc202861256</vt:lpwstr>
      </vt:variant>
      <vt:variant>
        <vt:i4>1769524</vt:i4>
      </vt:variant>
      <vt:variant>
        <vt:i4>305</vt:i4>
      </vt:variant>
      <vt:variant>
        <vt:i4>0</vt:i4>
      </vt:variant>
      <vt:variant>
        <vt:i4>5</vt:i4>
      </vt:variant>
      <vt:variant>
        <vt:lpwstr/>
      </vt:variant>
      <vt:variant>
        <vt:lpwstr>_Toc202861255</vt:lpwstr>
      </vt:variant>
      <vt:variant>
        <vt:i4>1769524</vt:i4>
      </vt:variant>
      <vt:variant>
        <vt:i4>299</vt:i4>
      </vt:variant>
      <vt:variant>
        <vt:i4>0</vt:i4>
      </vt:variant>
      <vt:variant>
        <vt:i4>5</vt:i4>
      </vt:variant>
      <vt:variant>
        <vt:lpwstr/>
      </vt:variant>
      <vt:variant>
        <vt:lpwstr>_Toc202861254</vt:lpwstr>
      </vt:variant>
      <vt:variant>
        <vt:i4>1769524</vt:i4>
      </vt:variant>
      <vt:variant>
        <vt:i4>293</vt:i4>
      </vt:variant>
      <vt:variant>
        <vt:i4>0</vt:i4>
      </vt:variant>
      <vt:variant>
        <vt:i4>5</vt:i4>
      </vt:variant>
      <vt:variant>
        <vt:lpwstr/>
      </vt:variant>
      <vt:variant>
        <vt:lpwstr>_Toc202861253</vt:lpwstr>
      </vt:variant>
      <vt:variant>
        <vt:i4>1769524</vt:i4>
      </vt:variant>
      <vt:variant>
        <vt:i4>287</vt:i4>
      </vt:variant>
      <vt:variant>
        <vt:i4>0</vt:i4>
      </vt:variant>
      <vt:variant>
        <vt:i4>5</vt:i4>
      </vt:variant>
      <vt:variant>
        <vt:lpwstr/>
      </vt:variant>
      <vt:variant>
        <vt:lpwstr>_Toc202861252</vt:lpwstr>
      </vt:variant>
      <vt:variant>
        <vt:i4>1769524</vt:i4>
      </vt:variant>
      <vt:variant>
        <vt:i4>281</vt:i4>
      </vt:variant>
      <vt:variant>
        <vt:i4>0</vt:i4>
      </vt:variant>
      <vt:variant>
        <vt:i4>5</vt:i4>
      </vt:variant>
      <vt:variant>
        <vt:lpwstr/>
      </vt:variant>
      <vt:variant>
        <vt:lpwstr>_Toc202861251</vt:lpwstr>
      </vt:variant>
      <vt:variant>
        <vt:i4>1769524</vt:i4>
      </vt:variant>
      <vt:variant>
        <vt:i4>275</vt:i4>
      </vt:variant>
      <vt:variant>
        <vt:i4>0</vt:i4>
      </vt:variant>
      <vt:variant>
        <vt:i4>5</vt:i4>
      </vt:variant>
      <vt:variant>
        <vt:lpwstr/>
      </vt:variant>
      <vt:variant>
        <vt:lpwstr>_Toc202861250</vt:lpwstr>
      </vt:variant>
      <vt:variant>
        <vt:i4>1703988</vt:i4>
      </vt:variant>
      <vt:variant>
        <vt:i4>266</vt:i4>
      </vt:variant>
      <vt:variant>
        <vt:i4>0</vt:i4>
      </vt:variant>
      <vt:variant>
        <vt:i4>5</vt:i4>
      </vt:variant>
      <vt:variant>
        <vt:lpwstr/>
      </vt:variant>
      <vt:variant>
        <vt:lpwstr>_Toc202861249</vt:lpwstr>
      </vt:variant>
      <vt:variant>
        <vt:i4>1703988</vt:i4>
      </vt:variant>
      <vt:variant>
        <vt:i4>260</vt:i4>
      </vt:variant>
      <vt:variant>
        <vt:i4>0</vt:i4>
      </vt:variant>
      <vt:variant>
        <vt:i4>5</vt:i4>
      </vt:variant>
      <vt:variant>
        <vt:lpwstr/>
      </vt:variant>
      <vt:variant>
        <vt:lpwstr>_Toc202861248</vt:lpwstr>
      </vt:variant>
      <vt:variant>
        <vt:i4>1703988</vt:i4>
      </vt:variant>
      <vt:variant>
        <vt:i4>254</vt:i4>
      </vt:variant>
      <vt:variant>
        <vt:i4>0</vt:i4>
      </vt:variant>
      <vt:variant>
        <vt:i4>5</vt:i4>
      </vt:variant>
      <vt:variant>
        <vt:lpwstr/>
      </vt:variant>
      <vt:variant>
        <vt:lpwstr>_Toc202861247</vt:lpwstr>
      </vt:variant>
      <vt:variant>
        <vt:i4>1703988</vt:i4>
      </vt:variant>
      <vt:variant>
        <vt:i4>248</vt:i4>
      </vt:variant>
      <vt:variant>
        <vt:i4>0</vt:i4>
      </vt:variant>
      <vt:variant>
        <vt:i4>5</vt:i4>
      </vt:variant>
      <vt:variant>
        <vt:lpwstr/>
      </vt:variant>
      <vt:variant>
        <vt:lpwstr>_Toc202861246</vt:lpwstr>
      </vt:variant>
      <vt:variant>
        <vt:i4>1703988</vt:i4>
      </vt:variant>
      <vt:variant>
        <vt:i4>242</vt:i4>
      </vt:variant>
      <vt:variant>
        <vt:i4>0</vt:i4>
      </vt:variant>
      <vt:variant>
        <vt:i4>5</vt:i4>
      </vt:variant>
      <vt:variant>
        <vt:lpwstr/>
      </vt:variant>
      <vt:variant>
        <vt:lpwstr>_Toc202861245</vt:lpwstr>
      </vt:variant>
      <vt:variant>
        <vt:i4>1703988</vt:i4>
      </vt:variant>
      <vt:variant>
        <vt:i4>236</vt:i4>
      </vt:variant>
      <vt:variant>
        <vt:i4>0</vt:i4>
      </vt:variant>
      <vt:variant>
        <vt:i4>5</vt:i4>
      </vt:variant>
      <vt:variant>
        <vt:lpwstr/>
      </vt:variant>
      <vt:variant>
        <vt:lpwstr>_Toc202861244</vt:lpwstr>
      </vt:variant>
      <vt:variant>
        <vt:i4>1703988</vt:i4>
      </vt:variant>
      <vt:variant>
        <vt:i4>230</vt:i4>
      </vt:variant>
      <vt:variant>
        <vt:i4>0</vt:i4>
      </vt:variant>
      <vt:variant>
        <vt:i4>5</vt:i4>
      </vt:variant>
      <vt:variant>
        <vt:lpwstr/>
      </vt:variant>
      <vt:variant>
        <vt:lpwstr>_Toc202861243</vt:lpwstr>
      </vt:variant>
      <vt:variant>
        <vt:i4>1703988</vt:i4>
      </vt:variant>
      <vt:variant>
        <vt:i4>224</vt:i4>
      </vt:variant>
      <vt:variant>
        <vt:i4>0</vt:i4>
      </vt:variant>
      <vt:variant>
        <vt:i4>5</vt:i4>
      </vt:variant>
      <vt:variant>
        <vt:lpwstr/>
      </vt:variant>
      <vt:variant>
        <vt:lpwstr>_Toc202861242</vt:lpwstr>
      </vt:variant>
      <vt:variant>
        <vt:i4>1703988</vt:i4>
      </vt:variant>
      <vt:variant>
        <vt:i4>218</vt:i4>
      </vt:variant>
      <vt:variant>
        <vt:i4>0</vt:i4>
      </vt:variant>
      <vt:variant>
        <vt:i4>5</vt:i4>
      </vt:variant>
      <vt:variant>
        <vt:lpwstr/>
      </vt:variant>
      <vt:variant>
        <vt:lpwstr>_Toc202861241</vt:lpwstr>
      </vt:variant>
      <vt:variant>
        <vt:i4>1703988</vt:i4>
      </vt:variant>
      <vt:variant>
        <vt:i4>212</vt:i4>
      </vt:variant>
      <vt:variant>
        <vt:i4>0</vt:i4>
      </vt:variant>
      <vt:variant>
        <vt:i4>5</vt:i4>
      </vt:variant>
      <vt:variant>
        <vt:lpwstr/>
      </vt:variant>
      <vt:variant>
        <vt:lpwstr>_Toc202861240</vt:lpwstr>
      </vt:variant>
      <vt:variant>
        <vt:i4>1900596</vt:i4>
      </vt:variant>
      <vt:variant>
        <vt:i4>206</vt:i4>
      </vt:variant>
      <vt:variant>
        <vt:i4>0</vt:i4>
      </vt:variant>
      <vt:variant>
        <vt:i4>5</vt:i4>
      </vt:variant>
      <vt:variant>
        <vt:lpwstr/>
      </vt:variant>
      <vt:variant>
        <vt:lpwstr>_Toc202861239</vt:lpwstr>
      </vt:variant>
      <vt:variant>
        <vt:i4>1900596</vt:i4>
      </vt:variant>
      <vt:variant>
        <vt:i4>200</vt:i4>
      </vt:variant>
      <vt:variant>
        <vt:i4>0</vt:i4>
      </vt:variant>
      <vt:variant>
        <vt:i4>5</vt:i4>
      </vt:variant>
      <vt:variant>
        <vt:lpwstr/>
      </vt:variant>
      <vt:variant>
        <vt:lpwstr>_Toc202861238</vt:lpwstr>
      </vt:variant>
      <vt:variant>
        <vt:i4>1900596</vt:i4>
      </vt:variant>
      <vt:variant>
        <vt:i4>194</vt:i4>
      </vt:variant>
      <vt:variant>
        <vt:i4>0</vt:i4>
      </vt:variant>
      <vt:variant>
        <vt:i4>5</vt:i4>
      </vt:variant>
      <vt:variant>
        <vt:lpwstr/>
      </vt:variant>
      <vt:variant>
        <vt:lpwstr>_Toc202861237</vt:lpwstr>
      </vt:variant>
      <vt:variant>
        <vt:i4>1900596</vt:i4>
      </vt:variant>
      <vt:variant>
        <vt:i4>188</vt:i4>
      </vt:variant>
      <vt:variant>
        <vt:i4>0</vt:i4>
      </vt:variant>
      <vt:variant>
        <vt:i4>5</vt:i4>
      </vt:variant>
      <vt:variant>
        <vt:lpwstr/>
      </vt:variant>
      <vt:variant>
        <vt:lpwstr>_Toc202861236</vt:lpwstr>
      </vt:variant>
      <vt:variant>
        <vt:i4>1900596</vt:i4>
      </vt:variant>
      <vt:variant>
        <vt:i4>182</vt:i4>
      </vt:variant>
      <vt:variant>
        <vt:i4>0</vt:i4>
      </vt:variant>
      <vt:variant>
        <vt:i4>5</vt:i4>
      </vt:variant>
      <vt:variant>
        <vt:lpwstr/>
      </vt:variant>
      <vt:variant>
        <vt:lpwstr>_Toc202861235</vt:lpwstr>
      </vt:variant>
      <vt:variant>
        <vt:i4>1900596</vt:i4>
      </vt:variant>
      <vt:variant>
        <vt:i4>176</vt:i4>
      </vt:variant>
      <vt:variant>
        <vt:i4>0</vt:i4>
      </vt:variant>
      <vt:variant>
        <vt:i4>5</vt:i4>
      </vt:variant>
      <vt:variant>
        <vt:lpwstr/>
      </vt:variant>
      <vt:variant>
        <vt:lpwstr>_Toc202861234</vt:lpwstr>
      </vt:variant>
      <vt:variant>
        <vt:i4>1900596</vt:i4>
      </vt:variant>
      <vt:variant>
        <vt:i4>170</vt:i4>
      </vt:variant>
      <vt:variant>
        <vt:i4>0</vt:i4>
      </vt:variant>
      <vt:variant>
        <vt:i4>5</vt:i4>
      </vt:variant>
      <vt:variant>
        <vt:lpwstr/>
      </vt:variant>
      <vt:variant>
        <vt:lpwstr>_Toc202861233</vt:lpwstr>
      </vt:variant>
      <vt:variant>
        <vt:i4>1900596</vt:i4>
      </vt:variant>
      <vt:variant>
        <vt:i4>164</vt:i4>
      </vt:variant>
      <vt:variant>
        <vt:i4>0</vt:i4>
      </vt:variant>
      <vt:variant>
        <vt:i4>5</vt:i4>
      </vt:variant>
      <vt:variant>
        <vt:lpwstr/>
      </vt:variant>
      <vt:variant>
        <vt:lpwstr>_Toc202861232</vt:lpwstr>
      </vt:variant>
      <vt:variant>
        <vt:i4>1900596</vt:i4>
      </vt:variant>
      <vt:variant>
        <vt:i4>158</vt:i4>
      </vt:variant>
      <vt:variant>
        <vt:i4>0</vt:i4>
      </vt:variant>
      <vt:variant>
        <vt:i4>5</vt:i4>
      </vt:variant>
      <vt:variant>
        <vt:lpwstr/>
      </vt:variant>
      <vt:variant>
        <vt:lpwstr>_Toc202861231</vt:lpwstr>
      </vt:variant>
      <vt:variant>
        <vt:i4>1900596</vt:i4>
      </vt:variant>
      <vt:variant>
        <vt:i4>152</vt:i4>
      </vt:variant>
      <vt:variant>
        <vt:i4>0</vt:i4>
      </vt:variant>
      <vt:variant>
        <vt:i4>5</vt:i4>
      </vt:variant>
      <vt:variant>
        <vt:lpwstr/>
      </vt:variant>
      <vt:variant>
        <vt:lpwstr>_Toc202861230</vt:lpwstr>
      </vt:variant>
      <vt:variant>
        <vt:i4>1835060</vt:i4>
      </vt:variant>
      <vt:variant>
        <vt:i4>146</vt:i4>
      </vt:variant>
      <vt:variant>
        <vt:i4>0</vt:i4>
      </vt:variant>
      <vt:variant>
        <vt:i4>5</vt:i4>
      </vt:variant>
      <vt:variant>
        <vt:lpwstr/>
      </vt:variant>
      <vt:variant>
        <vt:lpwstr>_Toc202861229</vt:lpwstr>
      </vt:variant>
      <vt:variant>
        <vt:i4>1835060</vt:i4>
      </vt:variant>
      <vt:variant>
        <vt:i4>140</vt:i4>
      </vt:variant>
      <vt:variant>
        <vt:i4>0</vt:i4>
      </vt:variant>
      <vt:variant>
        <vt:i4>5</vt:i4>
      </vt:variant>
      <vt:variant>
        <vt:lpwstr/>
      </vt:variant>
      <vt:variant>
        <vt:lpwstr>_Toc202861228</vt:lpwstr>
      </vt:variant>
      <vt:variant>
        <vt:i4>1835060</vt:i4>
      </vt:variant>
      <vt:variant>
        <vt:i4>134</vt:i4>
      </vt:variant>
      <vt:variant>
        <vt:i4>0</vt:i4>
      </vt:variant>
      <vt:variant>
        <vt:i4>5</vt:i4>
      </vt:variant>
      <vt:variant>
        <vt:lpwstr/>
      </vt:variant>
      <vt:variant>
        <vt:lpwstr>_Toc202861227</vt:lpwstr>
      </vt:variant>
      <vt:variant>
        <vt:i4>1835060</vt:i4>
      </vt:variant>
      <vt:variant>
        <vt:i4>128</vt:i4>
      </vt:variant>
      <vt:variant>
        <vt:i4>0</vt:i4>
      </vt:variant>
      <vt:variant>
        <vt:i4>5</vt:i4>
      </vt:variant>
      <vt:variant>
        <vt:lpwstr/>
      </vt:variant>
      <vt:variant>
        <vt:lpwstr>_Toc202861226</vt:lpwstr>
      </vt:variant>
      <vt:variant>
        <vt:i4>1835060</vt:i4>
      </vt:variant>
      <vt:variant>
        <vt:i4>122</vt:i4>
      </vt:variant>
      <vt:variant>
        <vt:i4>0</vt:i4>
      </vt:variant>
      <vt:variant>
        <vt:i4>5</vt:i4>
      </vt:variant>
      <vt:variant>
        <vt:lpwstr/>
      </vt:variant>
      <vt:variant>
        <vt:lpwstr>_Toc202861225</vt:lpwstr>
      </vt:variant>
      <vt:variant>
        <vt:i4>1835060</vt:i4>
      </vt:variant>
      <vt:variant>
        <vt:i4>116</vt:i4>
      </vt:variant>
      <vt:variant>
        <vt:i4>0</vt:i4>
      </vt:variant>
      <vt:variant>
        <vt:i4>5</vt:i4>
      </vt:variant>
      <vt:variant>
        <vt:lpwstr/>
      </vt:variant>
      <vt:variant>
        <vt:lpwstr>_Toc202861224</vt:lpwstr>
      </vt:variant>
      <vt:variant>
        <vt:i4>1835060</vt:i4>
      </vt:variant>
      <vt:variant>
        <vt:i4>110</vt:i4>
      </vt:variant>
      <vt:variant>
        <vt:i4>0</vt:i4>
      </vt:variant>
      <vt:variant>
        <vt:i4>5</vt:i4>
      </vt:variant>
      <vt:variant>
        <vt:lpwstr/>
      </vt:variant>
      <vt:variant>
        <vt:lpwstr>_Toc202861223</vt:lpwstr>
      </vt:variant>
      <vt:variant>
        <vt:i4>1835060</vt:i4>
      </vt:variant>
      <vt:variant>
        <vt:i4>104</vt:i4>
      </vt:variant>
      <vt:variant>
        <vt:i4>0</vt:i4>
      </vt:variant>
      <vt:variant>
        <vt:i4>5</vt:i4>
      </vt:variant>
      <vt:variant>
        <vt:lpwstr/>
      </vt:variant>
      <vt:variant>
        <vt:lpwstr>_Toc202861222</vt:lpwstr>
      </vt:variant>
      <vt:variant>
        <vt:i4>1835060</vt:i4>
      </vt:variant>
      <vt:variant>
        <vt:i4>98</vt:i4>
      </vt:variant>
      <vt:variant>
        <vt:i4>0</vt:i4>
      </vt:variant>
      <vt:variant>
        <vt:i4>5</vt:i4>
      </vt:variant>
      <vt:variant>
        <vt:lpwstr/>
      </vt:variant>
      <vt:variant>
        <vt:lpwstr>_Toc202861221</vt:lpwstr>
      </vt:variant>
      <vt:variant>
        <vt:i4>1835060</vt:i4>
      </vt:variant>
      <vt:variant>
        <vt:i4>92</vt:i4>
      </vt:variant>
      <vt:variant>
        <vt:i4>0</vt:i4>
      </vt:variant>
      <vt:variant>
        <vt:i4>5</vt:i4>
      </vt:variant>
      <vt:variant>
        <vt:lpwstr/>
      </vt:variant>
      <vt:variant>
        <vt:lpwstr>_Toc202861220</vt:lpwstr>
      </vt:variant>
      <vt:variant>
        <vt:i4>2031668</vt:i4>
      </vt:variant>
      <vt:variant>
        <vt:i4>86</vt:i4>
      </vt:variant>
      <vt:variant>
        <vt:i4>0</vt:i4>
      </vt:variant>
      <vt:variant>
        <vt:i4>5</vt:i4>
      </vt:variant>
      <vt:variant>
        <vt:lpwstr/>
      </vt:variant>
      <vt:variant>
        <vt:lpwstr>_Toc202861219</vt:lpwstr>
      </vt:variant>
      <vt:variant>
        <vt:i4>2031668</vt:i4>
      </vt:variant>
      <vt:variant>
        <vt:i4>80</vt:i4>
      </vt:variant>
      <vt:variant>
        <vt:i4>0</vt:i4>
      </vt:variant>
      <vt:variant>
        <vt:i4>5</vt:i4>
      </vt:variant>
      <vt:variant>
        <vt:lpwstr/>
      </vt:variant>
      <vt:variant>
        <vt:lpwstr>_Toc202861218</vt:lpwstr>
      </vt:variant>
      <vt:variant>
        <vt:i4>2031668</vt:i4>
      </vt:variant>
      <vt:variant>
        <vt:i4>74</vt:i4>
      </vt:variant>
      <vt:variant>
        <vt:i4>0</vt:i4>
      </vt:variant>
      <vt:variant>
        <vt:i4>5</vt:i4>
      </vt:variant>
      <vt:variant>
        <vt:lpwstr/>
      </vt:variant>
      <vt:variant>
        <vt:lpwstr>_Toc202861217</vt:lpwstr>
      </vt:variant>
      <vt:variant>
        <vt:i4>2031668</vt:i4>
      </vt:variant>
      <vt:variant>
        <vt:i4>68</vt:i4>
      </vt:variant>
      <vt:variant>
        <vt:i4>0</vt:i4>
      </vt:variant>
      <vt:variant>
        <vt:i4>5</vt:i4>
      </vt:variant>
      <vt:variant>
        <vt:lpwstr/>
      </vt:variant>
      <vt:variant>
        <vt:lpwstr>_Toc202861216</vt:lpwstr>
      </vt:variant>
      <vt:variant>
        <vt:i4>2031668</vt:i4>
      </vt:variant>
      <vt:variant>
        <vt:i4>62</vt:i4>
      </vt:variant>
      <vt:variant>
        <vt:i4>0</vt:i4>
      </vt:variant>
      <vt:variant>
        <vt:i4>5</vt:i4>
      </vt:variant>
      <vt:variant>
        <vt:lpwstr/>
      </vt:variant>
      <vt:variant>
        <vt:lpwstr>_Toc202861215</vt:lpwstr>
      </vt:variant>
      <vt:variant>
        <vt:i4>2031668</vt:i4>
      </vt:variant>
      <vt:variant>
        <vt:i4>56</vt:i4>
      </vt:variant>
      <vt:variant>
        <vt:i4>0</vt:i4>
      </vt:variant>
      <vt:variant>
        <vt:i4>5</vt:i4>
      </vt:variant>
      <vt:variant>
        <vt:lpwstr/>
      </vt:variant>
      <vt:variant>
        <vt:lpwstr>_Toc202861214</vt:lpwstr>
      </vt:variant>
      <vt:variant>
        <vt:i4>2031668</vt:i4>
      </vt:variant>
      <vt:variant>
        <vt:i4>50</vt:i4>
      </vt:variant>
      <vt:variant>
        <vt:i4>0</vt:i4>
      </vt:variant>
      <vt:variant>
        <vt:i4>5</vt:i4>
      </vt:variant>
      <vt:variant>
        <vt:lpwstr/>
      </vt:variant>
      <vt:variant>
        <vt:lpwstr>_Toc202861213</vt:lpwstr>
      </vt:variant>
      <vt:variant>
        <vt:i4>2031668</vt:i4>
      </vt:variant>
      <vt:variant>
        <vt:i4>44</vt:i4>
      </vt:variant>
      <vt:variant>
        <vt:i4>0</vt:i4>
      </vt:variant>
      <vt:variant>
        <vt:i4>5</vt:i4>
      </vt:variant>
      <vt:variant>
        <vt:lpwstr/>
      </vt:variant>
      <vt:variant>
        <vt:lpwstr>_Toc202861212</vt:lpwstr>
      </vt:variant>
      <vt:variant>
        <vt:i4>2031668</vt:i4>
      </vt:variant>
      <vt:variant>
        <vt:i4>38</vt:i4>
      </vt:variant>
      <vt:variant>
        <vt:i4>0</vt:i4>
      </vt:variant>
      <vt:variant>
        <vt:i4>5</vt:i4>
      </vt:variant>
      <vt:variant>
        <vt:lpwstr/>
      </vt:variant>
      <vt:variant>
        <vt:lpwstr>_Toc202861211</vt:lpwstr>
      </vt:variant>
      <vt:variant>
        <vt:i4>2031668</vt:i4>
      </vt:variant>
      <vt:variant>
        <vt:i4>32</vt:i4>
      </vt:variant>
      <vt:variant>
        <vt:i4>0</vt:i4>
      </vt:variant>
      <vt:variant>
        <vt:i4>5</vt:i4>
      </vt:variant>
      <vt:variant>
        <vt:lpwstr/>
      </vt:variant>
      <vt:variant>
        <vt:lpwstr>_Toc202861210</vt:lpwstr>
      </vt:variant>
      <vt:variant>
        <vt:i4>1966132</vt:i4>
      </vt:variant>
      <vt:variant>
        <vt:i4>26</vt:i4>
      </vt:variant>
      <vt:variant>
        <vt:i4>0</vt:i4>
      </vt:variant>
      <vt:variant>
        <vt:i4>5</vt:i4>
      </vt:variant>
      <vt:variant>
        <vt:lpwstr/>
      </vt:variant>
      <vt:variant>
        <vt:lpwstr>_Toc202861209</vt:lpwstr>
      </vt:variant>
      <vt:variant>
        <vt:i4>1966132</vt:i4>
      </vt:variant>
      <vt:variant>
        <vt:i4>20</vt:i4>
      </vt:variant>
      <vt:variant>
        <vt:i4>0</vt:i4>
      </vt:variant>
      <vt:variant>
        <vt:i4>5</vt:i4>
      </vt:variant>
      <vt:variant>
        <vt:lpwstr/>
      </vt:variant>
      <vt:variant>
        <vt:lpwstr>_Toc202861208</vt:lpwstr>
      </vt:variant>
      <vt:variant>
        <vt:i4>1966132</vt:i4>
      </vt:variant>
      <vt:variant>
        <vt:i4>14</vt:i4>
      </vt:variant>
      <vt:variant>
        <vt:i4>0</vt:i4>
      </vt:variant>
      <vt:variant>
        <vt:i4>5</vt:i4>
      </vt:variant>
      <vt:variant>
        <vt:lpwstr/>
      </vt:variant>
      <vt:variant>
        <vt:lpwstr>_Toc202861207</vt:lpwstr>
      </vt:variant>
      <vt:variant>
        <vt:i4>1966132</vt:i4>
      </vt:variant>
      <vt:variant>
        <vt:i4>8</vt:i4>
      </vt:variant>
      <vt:variant>
        <vt:i4>0</vt:i4>
      </vt:variant>
      <vt:variant>
        <vt:i4>5</vt:i4>
      </vt:variant>
      <vt:variant>
        <vt:lpwstr/>
      </vt:variant>
      <vt:variant>
        <vt:lpwstr>_Toc202861206</vt:lpwstr>
      </vt:variant>
      <vt:variant>
        <vt:i4>1966132</vt:i4>
      </vt:variant>
      <vt:variant>
        <vt:i4>2</vt:i4>
      </vt:variant>
      <vt:variant>
        <vt:i4>0</vt:i4>
      </vt:variant>
      <vt:variant>
        <vt:i4>5</vt:i4>
      </vt:variant>
      <vt:variant>
        <vt:lpwstr/>
      </vt:variant>
      <vt:variant>
        <vt:lpwstr>_Toc202861205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2016-02-08T23:48:00Z</dcterms:created>
  <dcterms:modified xsi:type="dcterms:W3CDTF">2016-03-14T23:27:00Z</dcterms:modified>
</cp:coreProperties>
</file>