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380210">
        <w:rPr>
          <w:rFonts w:ascii="Arial" w:hAnsi="Arial" w:cs="Arial"/>
          <w:b/>
          <w:sz w:val="52"/>
          <w:szCs w:val="52"/>
        </w:rPr>
        <w:t>1420.1</w:t>
      </w:r>
    </w:p>
    <w:p w:rsidR="00380210" w:rsidRDefault="00380210" w:rsidP="0038021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380210">
        <w:rPr>
          <w:rFonts w:ascii="Arial" w:hAnsi="Arial" w:cs="Arial"/>
          <w:b/>
          <w:sz w:val="32"/>
          <w:szCs w:val="32"/>
        </w:rPr>
        <w:t xml:space="preserve">Extracorporeal photopheresis for treatment of </w:t>
      </w:r>
      <w:bookmarkStart w:id="0" w:name="_GoBack"/>
      <w:bookmarkEnd w:id="0"/>
      <w:r w:rsidRPr="00380210">
        <w:rPr>
          <w:rFonts w:ascii="Arial" w:hAnsi="Arial" w:cs="Arial"/>
          <w:b/>
          <w:sz w:val="32"/>
          <w:szCs w:val="32"/>
        </w:rPr>
        <w:t>cutaneous T-cell lymphoma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270E0">
        <w:rPr>
          <w:b w:val="0"/>
        </w:rPr>
      </w:r>
      <w:r w:rsidR="003270E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3270E0" w:rsidRPr="003270E0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270E0"/>
    <w:rsid w:val="00334B5F"/>
    <w:rsid w:val="00367031"/>
    <w:rsid w:val="00380210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098C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2020-05-21T00:48:00Z</dcterms:created>
  <dcterms:modified xsi:type="dcterms:W3CDTF">2020-05-21T00:48:00Z</dcterms:modified>
</cp:coreProperties>
</file>