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4DACC" w14:textId="77777777" w:rsidR="00350C8D" w:rsidRDefault="008B5AB2" w:rsidP="008B5AB2">
      <w:pPr>
        <w:jc w:val="center"/>
      </w:pPr>
      <w:r>
        <w:rPr>
          <w:b/>
          <w:noProof/>
          <w:lang w:eastAsia="en-AU"/>
        </w:rPr>
        <w:drawing>
          <wp:inline distT="0" distB="0" distL="0" distR="0" wp14:anchorId="07CD0987" wp14:editId="5FF33DA2">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C0AAF2E" w14:textId="77777777" w:rsidR="008B5AB2" w:rsidRPr="000C4286" w:rsidRDefault="008B5AB2" w:rsidP="008B5AB2">
      <w:pPr>
        <w:jc w:val="center"/>
        <w:rPr>
          <w:sz w:val="144"/>
          <w:szCs w:val="144"/>
        </w:rPr>
      </w:pPr>
    </w:p>
    <w:p w14:paraId="50EF6734" w14:textId="430EC753" w:rsidR="005C67C3" w:rsidRDefault="008D4528" w:rsidP="00941C5C">
      <w:pPr>
        <w:pStyle w:val="Heading1"/>
        <w:jc w:val="center"/>
        <w:rPr>
          <w:rFonts w:cs="Arial"/>
          <w:sz w:val="36"/>
          <w:szCs w:val="36"/>
        </w:rPr>
      </w:pPr>
      <w:hyperlink r:id="rId10" w:history="1">
        <w:r w:rsidR="008B5AB2" w:rsidRPr="00FC7AB9">
          <w:rPr>
            <w:rStyle w:val="Hyperlink"/>
            <w:rFonts w:cs="Arial"/>
            <w:sz w:val="36"/>
            <w:szCs w:val="36"/>
          </w:rPr>
          <w:t>MEDICAL SERVICES ADVISORY COMMITTEE</w:t>
        </w:r>
      </w:hyperlink>
    </w:p>
    <w:p w14:paraId="0B571A86" w14:textId="3D30410F" w:rsidR="00732394" w:rsidRPr="000C4286" w:rsidRDefault="00732394" w:rsidP="008D4528">
      <w:pPr>
        <w:tabs>
          <w:tab w:val="left" w:pos="7588"/>
        </w:tabs>
        <w:spacing w:before="180"/>
        <w:rPr>
          <w:rFonts w:cs="Arial"/>
          <w:b/>
          <w:sz w:val="144"/>
          <w:szCs w:val="144"/>
        </w:rPr>
      </w:pPr>
    </w:p>
    <w:p w14:paraId="27A137FC" w14:textId="77777777" w:rsidR="001D10B9" w:rsidRDefault="001D10B9" w:rsidP="00941C5C">
      <w:pPr>
        <w:pStyle w:val="Heading1"/>
        <w:jc w:val="center"/>
      </w:pPr>
      <w:r>
        <w:t>Application 1428:</w:t>
      </w:r>
    </w:p>
    <w:p w14:paraId="6EED85F3" w14:textId="41FB485F" w:rsidR="00732394" w:rsidRDefault="00735316" w:rsidP="00941C5C">
      <w:pPr>
        <w:pStyle w:val="Heading1"/>
        <w:jc w:val="center"/>
      </w:pPr>
      <w:r w:rsidRPr="00AF1880">
        <w:t xml:space="preserve">Mechanical </w:t>
      </w:r>
      <w:r w:rsidR="00577511" w:rsidRPr="00AF1880">
        <w:t>thrombectomy</w:t>
      </w:r>
      <w:r w:rsidR="00577511" w:rsidRPr="00577511">
        <w:t xml:space="preserve"> </w:t>
      </w:r>
      <w:r w:rsidR="00577511">
        <w:br/>
      </w:r>
      <w:r w:rsidR="00577511" w:rsidRPr="00577511">
        <w:t>for acute ischaemic stroke</w:t>
      </w:r>
    </w:p>
    <w:p w14:paraId="2938BF74" w14:textId="77777777" w:rsidR="00732394" w:rsidRPr="000C4286" w:rsidRDefault="00732394" w:rsidP="008B5AB2">
      <w:pPr>
        <w:spacing w:before="180"/>
        <w:jc w:val="center"/>
        <w:rPr>
          <w:rFonts w:cs="Arial"/>
          <w:b/>
          <w:sz w:val="144"/>
          <w:szCs w:val="144"/>
        </w:rPr>
      </w:pPr>
      <w:bookmarkStart w:id="0" w:name="_GoBack"/>
      <w:bookmarkEnd w:id="0"/>
    </w:p>
    <w:p w14:paraId="01158881" w14:textId="77777777" w:rsidR="008B5AB2" w:rsidRPr="00FC7AB9" w:rsidRDefault="00732394" w:rsidP="00941C5C">
      <w:pPr>
        <w:pStyle w:val="Heading1"/>
        <w:jc w:val="center"/>
      </w:pPr>
      <w:r>
        <w:t>Protocol</w:t>
      </w:r>
    </w:p>
    <w:p w14:paraId="32227BA8" w14:textId="77777777" w:rsidR="00732394" w:rsidRPr="000C4286" w:rsidRDefault="00732394">
      <w:pPr>
        <w:rPr>
          <w:sz w:val="144"/>
          <w:szCs w:val="144"/>
        </w:rPr>
      </w:pPr>
    </w:p>
    <w:p w14:paraId="6FEE97BF" w14:textId="1B726935" w:rsidR="00732394" w:rsidRPr="00732394" w:rsidRDefault="001E05CE" w:rsidP="00732394">
      <w:pPr>
        <w:jc w:val="right"/>
        <w:rPr>
          <w:sz w:val="36"/>
          <w:szCs w:val="36"/>
        </w:rPr>
      </w:pPr>
      <w:r>
        <w:rPr>
          <w:sz w:val="36"/>
          <w:szCs w:val="36"/>
        </w:rPr>
        <w:t>June</w:t>
      </w:r>
      <w:r w:rsidR="000A1528">
        <w:rPr>
          <w:sz w:val="36"/>
          <w:szCs w:val="36"/>
        </w:rPr>
        <w:t xml:space="preserve"> </w:t>
      </w:r>
      <w:r w:rsidR="00577511">
        <w:rPr>
          <w:sz w:val="36"/>
          <w:szCs w:val="36"/>
        </w:rPr>
        <w:t>201</w:t>
      </w:r>
      <w:r w:rsidR="00735316">
        <w:rPr>
          <w:sz w:val="36"/>
          <w:szCs w:val="36"/>
        </w:rPr>
        <w:t>6</w:t>
      </w:r>
    </w:p>
    <w:p w14:paraId="2F407D2D" w14:textId="77777777" w:rsidR="00632432" w:rsidRDefault="00632432" w:rsidP="00632432">
      <w:pPr>
        <w:spacing w:after="0" w:line="240" w:lineRule="auto"/>
        <w:jc w:val="both"/>
        <w:rPr>
          <w:rFonts w:cs="Arial"/>
          <w:sz w:val="20"/>
          <w:szCs w:val="20"/>
        </w:rPr>
      </w:pPr>
    </w:p>
    <w:p w14:paraId="3172EB12" w14:textId="77777777" w:rsidR="000C4286" w:rsidRPr="008F4E34" w:rsidRDefault="00A76F89" w:rsidP="008F4E34">
      <w:pPr>
        <w:pStyle w:val="Heading1"/>
      </w:pPr>
      <w:r w:rsidRPr="008F4E34">
        <w:t>Title of Application</w:t>
      </w:r>
    </w:p>
    <w:p w14:paraId="20B0D713" w14:textId="77777777" w:rsidR="00E87C19" w:rsidRPr="00DB206C" w:rsidRDefault="00E87C19" w:rsidP="00E87C19">
      <w:pPr>
        <w:pStyle w:val="ListParagraph"/>
        <w:spacing w:before="120" w:after="120"/>
        <w:ind w:left="502"/>
        <w:rPr>
          <w:sz w:val="24"/>
          <w:szCs w:val="24"/>
        </w:rPr>
      </w:pPr>
    </w:p>
    <w:p w14:paraId="3B37BCF5" w14:textId="61C2E0FC" w:rsidR="00034876" w:rsidRPr="00AF1880" w:rsidRDefault="00735316" w:rsidP="00134C95">
      <w:pPr>
        <w:pStyle w:val="ListParagraph"/>
        <w:spacing w:before="120" w:after="120"/>
        <w:ind w:left="0"/>
        <w:rPr>
          <w:rStyle w:val="minoreditsChar"/>
        </w:rPr>
      </w:pPr>
      <w:proofErr w:type="gramStart"/>
      <w:r w:rsidRPr="00AF1880">
        <w:rPr>
          <w:rFonts w:cs="Arial"/>
        </w:rPr>
        <w:t xml:space="preserve">Mechanical </w:t>
      </w:r>
      <w:r w:rsidR="00E87C19" w:rsidRPr="00AF1880">
        <w:rPr>
          <w:rFonts w:cs="Arial"/>
        </w:rPr>
        <w:t>thrombectomy for acute ischaemic stroke</w:t>
      </w:r>
      <w:r w:rsidR="00F90AF1" w:rsidRPr="00AF1880">
        <w:rPr>
          <w:rFonts w:cs="Arial"/>
        </w:rPr>
        <w:t>.</w:t>
      </w:r>
      <w:proofErr w:type="gramEnd"/>
      <w:r w:rsidR="00034876" w:rsidRPr="00AF1880">
        <w:rPr>
          <w:rFonts w:cs="Arial"/>
        </w:rPr>
        <w:t xml:space="preserve"> </w:t>
      </w:r>
    </w:p>
    <w:p w14:paraId="40AFB58C" w14:textId="77777777" w:rsidR="00E87C19" w:rsidRPr="00AF1880" w:rsidRDefault="00E87C19" w:rsidP="00E87C19">
      <w:pPr>
        <w:pStyle w:val="ListParagraph"/>
        <w:spacing w:before="120" w:after="120"/>
        <w:ind w:left="502"/>
        <w:rPr>
          <w:sz w:val="24"/>
          <w:szCs w:val="24"/>
        </w:rPr>
      </w:pPr>
    </w:p>
    <w:p w14:paraId="2FD482E5" w14:textId="77777777" w:rsidR="000C4286" w:rsidRPr="008F4E34" w:rsidRDefault="000C4286" w:rsidP="008F4E34">
      <w:pPr>
        <w:pStyle w:val="Heading1"/>
      </w:pPr>
      <w:r w:rsidRPr="008F4E34">
        <w:t>Purpose of application</w:t>
      </w:r>
    </w:p>
    <w:p w14:paraId="0D4A6138" w14:textId="0A6F02B2" w:rsidR="00D958B2" w:rsidRPr="00AF1880" w:rsidRDefault="00D958B2" w:rsidP="00E05829">
      <w:pPr>
        <w:pStyle w:val="FootnoteText"/>
        <w:rPr>
          <w:rFonts w:cs="Arial"/>
          <w:sz w:val="22"/>
          <w:szCs w:val="22"/>
        </w:rPr>
      </w:pPr>
      <w:r w:rsidRPr="00AF1880">
        <w:rPr>
          <w:rFonts w:cs="Arial"/>
          <w:sz w:val="22"/>
          <w:szCs w:val="22"/>
        </w:rPr>
        <w:t xml:space="preserve">The purpose of the application is to request Medicare Benefits Schedule (MBS) listing for the therapeutic intervention of </w:t>
      </w:r>
      <w:r w:rsidR="00F8029E" w:rsidRPr="00AF1880">
        <w:rPr>
          <w:rFonts w:cs="Arial"/>
          <w:sz w:val="22"/>
          <w:szCs w:val="22"/>
        </w:rPr>
        <w:t xml:space="preserve">mechanical </w:t>
      </w:r>
      <w:r w:rsidR="009073FB" w:rsidRPr="00AF1880">
        <w:rPr>
          <w:rFonts w:cs="Arial"/>
          <w:sz w:val="22"/>
          <w:szCs w:val="22"/>
        </w:rPr>
        <w:t>thrombectomy (</w:t>
      </w:r>
      <w:r w:rsidR="00F127EA" w:rsidRPr="00AF1880">
        <w:rPr>
          <w:rFonts w:cs="Arial"/>
          <w:sz w:val="22"/>
          <w:szCs w:val="22"/>
        </w:rPr>
        <w:t>MT</w:t>
      </w:r>
      <w:r w:rsidR="009073FB" w:rsidRPr="00AF1880">
        <w:rPr>
          <w:rFonts w:cs="Arial"/>
          <w:sz w:val="22"/>
          <w:szCs w:val="22"/>
        </w:rPr>
        <w:t>)</w:t>
      </w:r>
      <w:r w:rsidRPr="00AF1880">
        <w:rPr>
          <w:rFonts w:cs="Arial"/>
          <w:sz w:val="22"/>
          <w:szCs w:val="22"/>
        </w:rPr>
        <w:t xml:space="preserve"> for the treatment of </w:t>
      </w:r>
      <w:r w:rsidR="00F90AF1" w:rsidRPr="00AF1880">
        <w:rPr>
          <w:rFonts w:cs="Arial"/>
          <w:sz w:val="22"/>
          <w:szCs w:val="22"/>
        </w:rPr>
        <w:t>acute ischaemic stroke (</w:t>
      </w:r>
      <w:r w:rsidRPr="00AF1880">
        <w:rPr>
          <w:rFonts w:cs="Arial"/>
          <w:sz w:val="22"/>
          <w:szCs w:val="22"/>
        </w:rPr>
        <w:t>AIS</w:t>
      </w:r>
      <w:r w:rsidR="00F90AF1" w:rsidRPr="00AF1880">
        <w:rPr>
          <w:rFonts w:cs="Arial"/>
          <w:sz w:val="22"/>
          <w:szCs w:val="22"/>
        </w:rPr>
        <w:t>)</w:t>
      </w:r>
      <w:r w:rsidR="00B87667" w:rsidRPr="00AF1880">
        <w:rPr>
          <w:rFonts w:cs="Arial"/>
          <w:sz w:val="22"/>
          <w:szCs w:val="22"/>
        </w:rPr>
        <w:t xml:space="preserve"> d</w:t>
      </w:r>
      <w:r w:rsidR="00F90AF1" w:rsidRPr="00AF1880">
        <w:rPr>
          <w:rFonts w:cs="Arial"/>
          <w:sz w:val="22"/>
          <w:szCs w:val="22"/>
        </w:rPr>
        <w:t>ue to a large vessel occlusion</w:t>
      </w:r>
      <w:r w:rsidRPr="00AF1880">
        <w:rPr>
          <w:rFonts w:cs="Arial"/>
          <w:sz w:val="22"/>
          <w:szCs w:val="22"/>
        </w:rPr>
        <w:t xml:space="preserve">. </w:t>
      </w:r>
      <w:r w:rsidR="00F90AF1" w:rsidRPr="00AF1880">
        <w:rPr>
          <w:rFonts w:cs="Arial"/>
          <w:sz w:val="22"/>
          <w:szCs w:val="22"/>
        </w:rPr>
        <w:t xml:space="preserve">In this protocol mechanical thrombectomy, </w:t>
      </w:r>
      <w:r w:rsidR="001628B7" w:rsidRPr="00AF1880">
        <w:rPr>
          <w:rFonts w:cs="Arial"/>
          <w:sz w:val="22"/>
          <w:szCs w:val="22"/>
        </w:rPr>
        <w:t xml:space="preserve">describes the use of </w:t>
      </w:r>
      <w:r w:rsidR="00F90AF1" w:rsidRPr="00AF1880">
        <w:rPr>
          <w:rFonts w:cs="Arial"/>
          <w:sz w:val="22"/>
          <w:szCs w:val="22"/>
        </w:rPr>
        <w:t>devices such as stent retrievers and aspiration catheters to remove thromb</w:t>
      </w:r>
      <w:r w:rsidR="00D5186E" w:rsidRPr="00AF1880">
        <w:rPr>
          <w:rFonts w:cs="Arial"/>
          <w:sz w:val="22"/>
          <w:szCs w:val="22"/>
        </w:rPr>
        <w:t>i</w:t>
      </w:r>
      <w:r w:rsidR="00F90AF1" w:rsidRPr="00AF1880">
        <w:rPr>
          <w:rFonts w:cs="Arial"/>
          <w:sz w:val="22"/>
          <w:szCs w:val="22"/>
        </w:rPr>
        <w:t>/blood clots</w:t>
      </w:r>
      <w:r w:rsidR="00C61DFF" w:rsidRPr="00AF1880">
        <w:rPr>
          <w:rFonts w:cs="Arial"/>
          <w:sz w:val="22"/>
          <w:szCs w:val="22"/>
        </w:rPr>
        <w:t>.</w:t>
      </w:r>
      <w:r w:rsidR="00AD5F91" w:rsidRPr="00AF1880">
        <w:rPr>
          <w:rFonts w:cs="Arial"/>
          <w:sz w:val="22"/>
          <w:szCs w:val="22"/>
        </w:rPr>
        <w:t xml:space="preserve"> These devices are delivered to occluded sites with the aid of </w:t>
      </w:r>
      <w:proofErr w:type="spellStart"/>
      <w:r w:rsidR="00AD5F91" w:rsidRPr="00AF1880">
        <w:rPr>
          <w:rFonts w:cs="Arial"/>
          <w:sz w:val="22"/>
          <w:szCs w:val="22"/>
        </w:rPr>
        <w:t>microcatheters</w:t>
      </w:r>
      <w:proofErr w:type="spellEnd"/>
      <w:r w:rsidR="00AD5F91" w:rsidRPr="00AF1880">
        <w:rPr>
          <w:rFonts w:cs="Arial"/>
          <w:sz w:val="22"/>
          <w:szCs w:val="22"/>
        </w:rPr>
        <w:t xml:space="preserve"> and </w:t>
      </w:r>
      <w:proofErr w:type="spellStart"/>
      <w:r w:rsidR="00AD5F91" w:rsidRPr="00AF1880">
        <w:rPr>
          <w:rFonts w:cs="Arial"/>
          <w:sz w:val="22"/>
          <w:szCs w:val="22"/>
        </w:rPr>
        <w:t>guidewires</w:t>
      </w:r>
      <w:proofErr w:type="spellEnd"/>
      <w:r w:rsidR="00AD5F91" w:rsidRPr="00AF1880">
        <w:rPr>
          <w:rFonts w:cs="Arial"/>
          <w:sz w:val="22"/>
          <w:szCs w:val="22"/>
        </w:rPr>
        <w:t xml:space="preserve">. The aim of </w:t>
      </w:r>
      <w:r w:rsidR="00927184" w:rsidRPr="00AF1880">
        <w:rPr>
          <w:rFonts w:cs="Arial"/>
          <w:sz w:val="22"/>
          <w:szCs w:val="22"/>
        </w:rPr>
        <w:t xml:space="preserve">this therapy </w:t>
      </w:r>
      <w:r w:rsidR="00681560" w:rsidRPr="00AF1880">
        <w:rPr>
          <w:rFonts w:cs="Arial"/>
          <w:sz w:val="22"/>
          <w:szCs w:val="22"/>
        </w:rPr>
        <w:t>is to restore blood flow to minimise damage to the brain</w:t>
      </w:r>
      <w:r w:rsidR="0089556E" w:rsidRPr="00AF1880">
        <w:rPr>
          <w:rFonts w:cs="Arial"/>
          <w:sz w:val="22"/>
          <w:szCs w:val="22"/>
        </w:rPr>
        <w:t xml:space="preserve"> from stroke</w:t>
      </w:r>
      <w:r w:rsidR="00681560" w:rsidRPr="00AF1880">
        <w:rPr>
          <w:rFonts w:cs="Arial"/>
          <w:sz w:val="22"/>
          <w:szCs w:val="22"/>
        </w:rPr>
        <w:t xml:space="preserve">. </w:t>
      </w:r>
      <w:r w:rsidRPr="00AF1880">
        <w:rPr>
          <w:rFonts w:cs="Arial"/>
          <w:sz w:val="22"/>
          <w:szCs w:val="22"/>
        </w:rPr>
        <w:t xml:space="preserve">It is proposed that this protocol should guide the assessment of the safety, effectiveness and cost-effectiveness of </w:t>
      </w:r>
      <w:r w:rsidR="00DA6D4E" w:rsidRPr="00AF1880">
        <w:rPr>
          <w:rFonts w:cs="Arial"/>
          <w:sz w:val="22"/>
          <w:szCs w:val="22"/>
        </w:rPr>
        <w:t xml:space="preserve">mechanical </w:t>
      </w:r>
      <w:r w:rsidR="00681560" w:rsidRPr="00AF1880">
        <w:rPr>
          <w:rFonts w:cs="Arial"/>
          <w:sz w:val="22"/>
          <w:szCs w:val="22"/>
        </w:rPr>
        <w:t xml:space="preserve">thrombectomy </w:t>
      </w:r>
      <w:r w:rsidRPr="00AF1880">
        <w:rPr>
          <w:rFonts w:cs="Arial"/>
          <w:sz w:val="22"/>
          <w:szCs w:val="22"/>
        </w:rPr>
        <w:t>therapy in the requested populations</w:t>
      </w:r>
      <w:r w:rsidR="0089556E" w:rsidRPr="00AF1880">
        <w:rPr>
          <w:rFonts w:cs="Arial"/>
          <w:sz w:val="22"/>
          <w:szCs w:val="22"/>
        </w:rPr>
        <w:t>,</w:t>
      </w:r>
      <w:r w:rsidRPr="00AF1880">
        <w:rPr>
          <w:rFonts w:cs="Arial"/>
          <w:sz w:val="22"/>
          <w:szCs w:val="22"/>
        </w:rPr>
        <w:t xml:space="preserve"> to inform MSACs decision-making regarding public funding of th</w:t>
      </w:r>
      <w:r w:rsidR="00927184" w:rsidRPr="00AF1880">
        <w:rPr>
          <w:rFonts w:cs="Arial"/>
          <w:sz w:val="22"/>
          <w:szCs w:val="22"/>
        </w:rPr>
        <w:t>is</w:t>
      </w:r>
      <w:r w:rsidRPr="00AF1880">
        <w:rPr>
          <w:rFonts w:cs="Arial"/>
          <w:sz w:val="22"/>
          <w:szCs w:val="22"/>
        </w:rPr>
        <w:t xml:space="preserve"> therapeutic procedure.</w:t>
      </w:r>
    </w:p>
    <w:p w14:paraId="06E81D71" w14:textId="77777777" w:rsidR="00E05829" w:rsidRPr="00681560" w:rsidRDefault="00E05829" w:rsidP="00E05829">
      <w:pPr>
        <w:pStyle w:val="FootnoteText"/>
        <w:rPr>
          <w:highlight w:val="yellow"/>
        </w:rPr>
      </w:pPr>
    </w:p>
    <w:p w14:paraId="4DDDAFF5" w14:textId="580A0971" w:rsidR="00D66303" w:rsidRPr="00D66303" w:rsidRDefault="00D66303" w:rsidP="00DB206C">
      <w:pPr>
        <w:rPr>
          <w:rFonts w:cs="Arial"/>
        </w:rPr>
      </w:pPr>
      <w:r w:rsidRPr="00D66303">
        <w:t>Stroke is a major cause of prolonged neurologic disability in adults and has significant clinical and cost burdens. Improved management of patients during the acute phase can save patients’ lives</w:t>
      </w:r>
      <w:r>
        <w:t>,</w:t>
      </w:r>
      <w:r w:rsidRPr="00D66303">
        <w:t xml:space="preserve"> and help to reduce both the clinical and cost burden of stroke. </w:t>
      </w:r>
      <w:r w:rsidRPr="00D66303">
        <w:rPr>
          <w:rFonts w:cs="Arial"/>
        </w:rPr>
        <w:t xml:space="preserve">For individuals who have </w:t>
      </w:r>
      <w:proofErr w:type="gramStart"/>
      <w:r w:rsidRPr="00D66303">
        <w:rPr>
          <w:rFonts w:cs="Arial"/>
        </w:rPr>
        <w:t xml:space="preserve">an </w:t>
      </w:r>
      <w:r w:rsidR="00ED55B3">
        <w:rPr>
          <w:rFonts w:cs="Arial"/>
        </w:rPr>
        <w:t>AIS</w:t>
      </w:r>
      <w:proofErr w:type="gramEnd"/>
      <w:r w:rsidRPr="00D66303">
        <w:rPr>
          <w:rFonts w:cs="Arial"/>
        </w:rPr>
        <w:t xml:space="preserve">, the key to effective treatment is early reperfusion of ischaemic brain without causing adverse effects. </w:t>
      </w:r>
      <w:r w:rsidRPr="00CE4E93">
        <w:rPr>
          <w:rFonts w:cs="Arial"/>
        </w:rPr>
        <w:t xml:space="preserve">To achieve reperfusion, intravenous thrombolytic therapy </w:t>
      </w:r>
      <w:r w:rsidR="007F59D2" w:rsidRPr="00CE4E93">
        <w:rPr>
          <w:rFonts w:cs="Arial"/>
        </w:rPr>
        <w:t xml:space="preserve">(with intravenous tissue plasminogen activator [IV </w:t>
      </w:r>
      <w:proofErr w:type="spellStart"/>
      <w:proofErr w:type="gramStart"/>
      <w:r w:rsidR="007F59D2" w:rsidRPr="00CE4E93">
        <w:rPr>
          <w:rFonts w:cs="Arial"/>
        </w:rPr>
        <w:t>tPA</w:t>
      </w:r>
      <w:proofErr w:type="spellEnd"/>
      <w:proofErr w:type="gramEnd"/>
      <w:r w:rsidR="007F59D2" w:rsidRPr="00CE4E93">
        <w:rPr>
          <w:rFonts w:cs="Arial"/>
        </w:rPr>
        <w:t>])</w:t>
      </w:r>
      <w:r w:rsidR="007F59D2" w:rsidRPr="00CE4E93">
        <w:rPr>
          <w:color w:val="3333FF"/>
        </w:rPr>
        <w:t xml:space="preserve"> </w:t>
      </w:r>
      <w:r w:rsidRPr="00CE4E93">
        <w:rPr>
          <w:rFonts w:cs="Arial"/>
        </w:rPr>
        <w:t>is</w:t>
      </w:r>
      <w:r w:rsidRPr="00D66303">
        <w:rPr>
          <w:rFonts w:cs="Arial"/>
        </w:rPr>
        <w:t xml:space="preserve"> recommended in treatment guidelines</w:t>
      </w:r>
      <w:r>
        <w:rPr>
          <w:rStyle w:val="EndnoteReference"/>
          <w:rFonts w:cs="Arial"/>
        </w:rPr>
        <w:endnoteReference w:id="1"/>
      </w:r>
      <w:r w:rsidR="0010725E">
        <w:rPr>
          <w:rFonts w:cs="Arial"/>
        </w:rPr>
        <w:t xml:space="preserve">, </w:t>
      </w:r>
      <w:r w:rsidR="0010725E" w:rsidRPr="00D66303">
        <w:rPr>
          <w:rFonts w:cs="Arial"/>
        </w:rPr>
        <w:t>however</w:t>
      </w:r>
      <w:r w:rsidRPr="00D66303">
        <w:rPr>
          <w:rFonts w:cs="Arial"/>
        </w:rPr>
        <w:t xml:space="preserve"> many patients fail to respond to, or are ineligible to receive thrombolytic therapy. </w:t>
      </w:r>
      <w:r w:rsidR="00F127EA">
        <w:rPr>
          <w:rFonts w:cs="Arial"/>
        </w:rPr>
        <w:t>MT</w:t>
      </w:r>
      <w:r w:rsidR="00ED55B3">
        <w:rPr>
          <w:rFonts w:cs="Arial"/>
        </w:rPr>
        <w:t xml:space="preserve"> </w:t>
      </w:r>
      <w:r w:rsidRPr="00D66303">
        <w:rPr>
          <w:rFonts w:cs="Arial"/>
        </w:rPr>
        <w:t xml:space="preserve">has become a treatment option for these patients. In addition, for those patients who receive thrombolytic therapy, clinical outcomes can be improved </w:t>
      </w:r>
      <w:r w:rsidRPr="00E63B4E">
        <w:rPr>
          <w:rFonts w:cs="Arial"/>
          <w:color w:val="000000" w:themeColor="text1"/>
        </w:rPr>
        <w:t xml:space="preserve">when </w:t>
      </w:r>
      <w:r w:rsidR="00F127EA">
        <w:rPr>
          <w:rStyle w:val="minoreditsChar"/>
          <w:color w:val="000000" w:themeColor="text1"/>
        </w:rPr>
        <w:t>MT</w:t>
      </w:r>
      <w:r w:rsidR="00FE78D6" w:rsidRPr="00E63B4E">
        <w:rPr>
          <w:rFonts w:cs="Arial"/>
          <w:color w:val="000000" w:themeColor="text1"/>
        </w:rPr>
        <w:t xml:space="preserve"> </w:t>
      </w:r>
      <w:r w:rsidRPr="00E63B4E">
        <w:rPr>
          <w:rFonts w:cs="Arial"/>
          <w:color w:val="000000" w:themeColor="text1"/>
        </w:rPr>
        <w:t xml:space="preserve">is </w:t>
      </w:r>
      <w:r w:rsidRPr="00D66303">
        <w:rPr>
          <w:rFonts w:cs="Arial"/>
        </w:rPr>
        <w:t xml:space="preserve">used as an adjunct to thrombolytic therapy. </w:t>
      </w:r>
    </w:p>
    <w:p w14:paraId="4CB4268A" w14:textId="6561AF6C" w:rsidR="007118B0" w:rsidRPr="00AF1880" w:rsidRDefault="007118B0" w:rsidP="007118B0">
      <w:pPr>
        <w:autoSpaceDE w:val="0"/>
        <w:autoSpaceDN w:val="0"/>
        <w:adjustRightInd w:val="0"/>
        <w:rPr>
          <w:rFonts w:cs="Arial"/>
        </w:rPr>
      </w:pPr>
      <w:r w:rsidRPr="00482B26">
        <w:rPr>
          <w:rFonts w:cs="Arial"/>
        </w:rPr>
        <w:t xml:space="preserve">In 2014-2015, </w:t>
      </w:r>
      <w:r w:rsidR="00EC3E8B" w:rsidRPr="00482B26">
        <w:rPr>
          <w:rFonts w:cs="Arial"/>
        </w:rPr>
        <w:t>five</w:t>
      </w:r>
      <w:r w:rsidRPr="00482B26">
        <w:rPr>
          <w:rFonts w:cs="Arial"/>
        </w:rPr>
        <w:t xml:space="preserve"> mechanical thrombectomy rando</w:t>
      </w:r>
      <w:r w:rsidR="00EC3E8B" w:rsidRPr="00482B26">
        <w:rPr>
          <w:rFonts w:cs="Arial"/>
        </w:rPr>
        <w:t>mized controlled trials (RCTs</w:t>
      </w:r>
      <w:r w:rsidR="00876499" w:rsidRPr="00482B26">
        <w:rPr>
          <w:rFonts w:cs="Arial"/>
        </w:rPr>
        <w:t>) -</w:t>
      </w:r>
      <w:r w:rsidR="00876499">
        <w:rPr>
          <w:rFonts w:cs="Arial"/>
        </w:rPr>
        <w:t xml:space="preserve"> </w:t>
      </w:r>
      <w:r w:rsidR="00EC3E8B" w:rsidRPr="00482B26">
        <w:rPr>
          <w:rFonts w:cs="Arial"/>
        </w:rPr>
        <w:t xml:space="preserve">namely, </w:t>
      </w:r>
      <w:r w:rsidRPr="00482B26">
        <w:rPr>
          <w:rFonts w:cs="Arial"/>
        </w:rPr>
        <w:t>MR CLEAN</w:t>
      </w:r>
      <w:r w:rsidR="001632C7" w:rsidRPr="00482B26">
        <w:rPr>
          <w:rStyle w:val="EndnoteReference"/>
          <w:rFonts w:cs="Arial"/>
        </w:rPr>
        <w:endnoteReference w:id="2"/>
      </w:r>
      <w:r w:rsidRPr="00482B26">
        <w:rPr>
          <w:rFonts w:cs="Arial"/>
        </w:rPr>
        <w:t>, ESCAPE</w:t>
      </w:r>
      <w:r w:rsidR="001632C7" w:rsidRPr="00482B26">
        <w:rPr>
          <w:rStyle w:val="EndnoteReference"/>
          <w:rFonts w:cs="Arial"/>
        </w:rPr>
        <w:endnoteReference w:id="3"/>
      </w:r>
      <w:r w:rsidRPr="00482B26">
        <w:rPr>
          <w:rFonts w:cs="Arial"/>
        </w:rPr>
        <w:t>, EXTEND-IA</w:t>
      </w:r>
      <w:r w:rsidR="001632C7" w:rsidRPr="00482B26">
        <w:rPr>
          <w:rStyle w:val="EndnoteReference"/>
          <w:rFonts w:cs="Arial"/>
        </w:rPr>
        <w:endnoteReference w:id="4"/>
      </w:r>
      <w:r w:rsidRPr="00482B26">
        <w:rPr>
          <w:rFonts w:cs="Arial"/>
        </w:rPr>
        <w:t>, REVASCAT</w:t>
      </w:r>
      <w:r w:rsidR="001632C7" w:rsidRPr="00482B26">
        <w:rPr>
          <w:rStyle w:val="EndnoteReference"/>
          <w:rFonts w:cs="Arial"/>
        </w:rPr>
        <w:endnoteReference w:id="5"/>
      </w:r>
      <w:r w:rsidR="00EC3E8B" w:rsidRPr="00482B26">
        <w:rPr>
          <w:rFonts w:cs="Arial"/>
        </w:rPr>
        <w:t xml:space="preserve"> </w:t>
      </w:r>
      <w:r w:rsidRPr="00482B26">
        <w:rPr>
          <w:rFonts w:cs="Arial"/>
        </w:rPr>
        <w:t>and SWIFT PRIME</w:t>
      </w:r>
      <w:r w:rsidR="001632C7" w:rsidRPr="00482B26">
        <w:rPr>
          <w:rStyle w:val="EndnoteReference"/>
          <w:rFonts w:cs="Arial"/>
        </w:rPr>
        <w:endnoteReference w:id="6"/>
      </w:r>
      <w:r w:rsidR="00EC3E8B" w:rsidRPr="00482B26">
        <w:rPr>
          <w:rFonts w:cs="Arial"/>
        </w:rPr>
        <w:t xml:space="preserve"> -</w:t>
      </w:r>
      <w:r w:rsidRPr="00482B26">
        <w:rPr>
          <w:rFonts w:cs="Arial"/>
        </w:rPr>
        <w:t xml:space="preserve"> </w:t>
      </w:r>
      <w:r w:rsidR="00EC3E8B" w:rsidRPr="00482B26">
        <w:rPr>
          <w:rFonts w:cs="Arial"/>
        </w:rPr>
        <w:t>were</w:t>
      </w:r>
      <w:r w:rsidRPr="00482B26">
        <w:rPr>
          <w:rFonts w:cs="Arial"/>
        </w:rPr>
        <w:t xml:space="preserve"> completed and have been published in the </w:t>
      </w:r>
      <w:r w:rsidRPr="00482B26">
        <w:rPr>
          <w:rFonts w:cs="Arial"/>
          <w:i/>
        </w:rPr>
        <w:t>New England Journal of Medicine</w:t>
      </w:r>
      <w:r w:rsidR="00CE4E93">
        <w:rPr>
          <w:rFonts w:cs="Arial"/>
        </w:rPr>
        <w:t>. All</w:t>
      </w:r>
      <w:r w:rsidR="00134C95">
        <w:rPr>
          <w:rFonts w:cs="Arial"/>
        </w:rPr>
        <w:t xml:space="preserve"> </w:t>
      </w:r>
      <w:r w:rsidR="00134C95" w:rsidRPr="00AD5F91">
        <w:rPr>
          <w:rStyle w:val="minoreditsChar"/>
          <w:color w:val="auto"/>
        </w:rPr>
        <w:t>five</w:t>
      </w:r>
      <w:r w:rsidRPr="00681560">
        <w:rPr>
          <w:rFonts w:cs="Arial"/>
        </w:rPr>
        <w:t xml:space="preserve"> RCTs showed a significant clinical benefit </w:t>
      </w:r>
      <w:r w:rsidR="00EC3E8B" w:rsidRPr="00681560">
        <w:rPr>
          <w:rFonts w:cs="Arial"/>
        </w:rPr>
        <w:t xml:space="preserve">and improvement in functional outcomes </w:t>
      </w:r>
      <w:r w:rsidRPr="00681560">
        <w:rPr>
          <w:rFonts w:cs="Arial"/>
        </w:rPr>
        <w:t xml:space="preserve">in </w:t>
      </w:r>
      <w:r w:rsidR="0077591E" w:rsidRPr="00AD5F91">
        <w:rPr>
          <w:rStyle w:val="minoreditsChar"/>
          <w:color w:val="auto"/>
        </w:rPr>
        <w:t>carefully s</w:t>
      </w:r>
      <w:r w:rsidR="0077591E" w:rsidRPr="00927184">
        <w:rPr>
          <w:rStyle w:val="minoreditsChar"/>
          <w:color w:val="auto"/>
        </w:rPr>
        <w:t xml:space="preserve">elected </w:t>
      </w:r>
      <w:r w:rsidR="00EC3E8B" w:rsidRPr="00482B26">
        <w:rPr>
          <w:rFonts w:cs="Arial"/>
        </w:rPr>
        <w:t>AIS patients treated with</w:t>
      </w:r>
      <w:r w:rsidRPr="00482B26">
        <w:rPr>
          <w:rFonts w:cs="Arial"/>
        </w:rPr>
        <w:t xml:space="preserve"> </w:t>
      </w:r>
      <w:r w:rsidR="00EC3E8B" w:rsidRPr="00482B26">
        <w:rPr>
          <w:rFonts w:cs="Arial"/>
        </w:rPr>
        <w:t>new generat</w:t>
      </w:r>
      <w:r w:rsidR="00EC3E8B" w:rsidRPr="00AF1880">
        <w:rPr>
          <w:rFonts w:cs="Arial"/>
        </w:rPr>
        <w:t xml:space="preserve">ion </w:t>
      </w:r>
      <w:r w:rsidR="00F127EA" w:rsidRPr="00AF1880">
        <w:rPr>
          <w:rFonts w:cs="Arial"/>
        </w:rPr>
        <w:t>MT</w:t>
      </w:r>
      <w:r w:rsidR="00EC3E8B" w:rsidRPr="00AF1880">
        <w:rPr>
          <w:rFonts w:cs="Arial"/>
        </w:rPr>
        <w:t xml:space="preserve"> </w:t>
      </w:r>
      <w:r w:rsidR="005031B4" w:rsidRPr="00AF1880">
        <w:rPr>
          <w:rFonts w:cs="Arial"/>
        </w:rPr>
        <w:t>technology (stent retrievers</w:t>
      </w:r>
      <w:r w:rsidR="00E226BC" w:rsidRPr="00AF1880">
        <w:rPr>
          <w:rFonts w:cs="Arial"/>
        </w:rPr>
        <w:t xml:space="preserve"> – which work by temporarily deploying a stent that captures the thrombus</w:t>
      </w:r>
      <w:r w:rsidR="005031B4" w:rsidRPr="00AF1880">
        <w:rPr>
          <w:rFonts w:cs="Arial"/>
        </w:rPr>
        <w:t xml:space="preserve">) </w:t>
      </w:r>
      <w:r w:rsidR="00681560" w:rsidRPr="00AF1880">
        <w:rPr>
          <w:rFonts w:cs="Arial"/>
        </w:rPr>
        <w:t xml:space="preserve">in comparison to standard therapy </w:t>
      </w:r>
      <w:r w:rsidRPr="00AF1880">
        <w:rPr>
          <w:rFonts w:cs="Arial"/>
        </w:rPr>
        <w:t xml:space="preserve"> alon</w:t>
      </w:r>
      <w:r w:rsidR="00EC3E8B" w:rsidRPr="00AF1880">
        <w:rPr>
          <w:rFonts w:cs="Arial"/>
        </w:rPr>
        <w:t>e</w:t>
      </w:r>
      <w:r w:rsidR="00681560" w:rsidRPr="00AF1880">
        <w:rPr>
          <w:rFonts w:cs="Arial"/>
        </w:rPr>
        <w:t xml:space="preserve"> (IV </w:t>
      </w:r>
      <w:proofErr w:type="spellStart"/>
      <w:r w:rsidR="00681560" w:rsidRPr="00AF1880">
        <w:rPr>
          <w:rFonts w:cs="Arial"/>
        </w:rPr>
        <w:t>tPA</w:t>
      </w:r>
      <w:proofErr w:type="spellEnd"/>
      <w:r w:rsidR="00681560" w:rsidRPr="00AF1880">
        <w:rPr>
          <w:rFonts w:cs="Arial"/>
        </w:rPr>
        <w:t>)</w:t>
      </w:r>
      <w:r w:rsidRPr="00AF1880">
        <w:rPr>
          <w:rFonts w:cs="Arial"/>
        </w:rPr>
        <w:t xml:space="preserve">. </w:t>
      </w:r>
      <w:r w:rsidR="00EC3E8B" w:rsidRPr="00AF1880">
        <w:rPr>
          <w:rFonts w:cs="Arial"/>
        </w:rPr>
        <w:t xml:space="preserve">As a consequence of the positive results of recent clinical trials, </w:t>
      </w:r>
      <w:r w:rsidR="0077591E" w:rsidRPr="00AF1880">
        <w:rPr>
          <w:rStyle w:val="minoreditsChar"/>
          <w:color w:val="auto"/>
        </w:rPr>
        <w:t>various international</w:t>
      </w:r>
      <w:r w:rsidR="0077591E" w:rsidRPr="00AF1880">
        <w:rPr>
          <w:rFonts w:cs="Arial"/>
        </w:rPr>
        <w:t xml:space="preserve"> </w:t>
      </w:r>
      <w:r w:rsidR="00EC3E8B" w:rsidRPr="00AF1880">
        <w:rPr>
          <w:rFonts w:cs="Arial"/>
        </w:rPr>
        <w:t>management guidelines for AIS were updated in 2015</w:t>
      </w:r>
      <w:r w:rsidR="0077591E" w:rsidRPr="00AF1880">
        <w:rPr>
          <w:rFonts w:cs="Arial"/>
        </w:rPr>
        <w:t xml:space="preserve"> </w:t>
      </w:r>
      <w:r w:rsidR="0077591E" w:rsidRPr="00AF1880">
        <w:rPr>
          <w:rStyle w:val="minoreditsChar"/>
          <w:color w:val="auto"/>
        </w:rPr>
        <w:t>and late 2014</w:t>
      </w:r>
      <w:r w:rsidR="00EC3E8B" w:rsidRPr="00AF1880">
        <w:rPr>
          <w:rFonts w:cs="Arial"/>
        </w:rPr>
        <w:t xml:space="preserve">, with new recommendations made on the use of </w:t>
      </w:r>
      <w:r w:rsidR="00F127EA" w:rsidRPr="00AF1880">
        <w:rPr>
          <w:rFonts w:cs="Arial"/>
        </w:rPr>
        <w:t>MT</w:t>
      </w:r>
      <w:r w:rsidR="00EC3E8B" w:rsidRPr="00AF1880">
        <w:rPr>
          <w:rStyle w:val="EndnoteReference"/>
          <w:rFonts w:cs="Arial"/>
        </w:rPr>
        <w:endnoteReference w:id="7"/>
      </w:r>
      <w:r w:rsidR="00D5186E" w:rsidRPr="00AF1880">
        <w:rPr>
          <w:rFonts w:cs="Arial"/>
        </w:rPr>
        <w:t xml:space="preserve"> </w:t>
      </w:r>
      <w:r w:rsidR="001559A8" w:rsidRPr="00AF1880">
        <w:rPr>
          <w:rStyle w:val="minoreditsChar"/>
          <w:color w:val="auto"/>
        </w:rPr>
        <w:t xml:space="preserve">(see Section </w:t>
      </w:r>
      <w:proofErr w:type="gramStart"/>
      <w:r w:rsidR="001559A8" w:rsidRPr="00AF1880">
        <w:rPr>
          <w:rStyle w:val="minoreditsChar"/>
          <w:color w:val="auto"/>
        </w:rPr>
        <w:t>3</w:t>
      </w:r>
      <w:r w:rsidR="0089556E" w:rsidRPr="00AF1880">
        <w:rPr>
          <w:rStyle w:val="minoreditsChar"/>
          <w:color w:val="auto"/>
        </w:rPr>
        <w:t xml:space="preserve">, and </w:t>
      </w:r>
      <w:r w:rsidR="0089556E" w:rsidRPr="00AF1880">
        <w:rPr>
          <w:rStyle w:val="minoreditsChar"/>
          <w:color w:val="auto"/>
        </w:rPr>
        <w:fldChar w:fldCharType="begin"/>
      </w:r>
      <w:r w:rsidR="0089556E" w:rsidRPr="00AF1880">
        <w:rPr>
          <w:rStyle w:val="minoreditsChar"/>
          <w:color w:val="auto"/>
        </w:rPr>
        <w:instrText xml:space="preserve"> REF _Ref442358811 \h </w:instrText>
      </w:r>
      <w:r w:rsidR="00AF1880">
        <w:rPr>
          <w:rStyle w:val="minoreditsChar"/>
          <w:color w:val="auto"/>
        </w:rPr>
        <w:instrText xml:space="preserve"> \* MERGEFORMAT </w:instrText>
      </w:r>
      <w:r w:rsidR="0089556E" w:rsidRPr="00AF1880">
        <w:rPr>
          <w:rStyle w:val="minoreditsChar"/>
          <w:color w:val="auto"/>
        </w:rPr>
      </w:r>
      <w:r w:rsidR="0089556E" w:rsidRPr="00AF1880">
        <w:rPr>
          <w:rStyle w:val="minoreditsChar"/>
          <w:color w:val="auto"/>
        </w:rPr>
        <w:fldChar w:fldCharType="separate"/>
      </w:r>
      <w:r w:rsidR="008D4528">
        <w:t>Table</w:t>
      </w:r>
      <w:proofErr w:type="gramEnd"/>
      <w:r w:rsidR="008D4528">
        <w:t xml:space="preserve"> </w:t>
      </w:r>
      <w:r w:rsidR="008D4528">
        <w:rPr>
          <w:noProof/>
        </w:rPr>
        <w:t>2</w:t>
      </w:r>
      <w:r w:rsidR="0089556E" w:rsidRPr="00AF1880">
        <w:rPr>
          <w:rStyle w:val="minoreditsChar"/>
          <w:color w:val="auto"/>
        </w:rPr>
        <w:fldChar w:fldCharType="end"/>
      </w:r>
      <w:r w:rsidR="001559A8" w:rsidRPr="00AF1880">
        <w:rPr>
          <w:rStyle w:val="minoreditsChar"/>
          <w:color w:val="auto"/>
        </w:rPr>
        <w:t>)</w:t>
      </w:r>
      <w:r w:rsidR="00EC3E8B" w:rsidRPr="00AF1880">
        <w:rPr>
          <w:rFonts w:cs="Arial"/>
        </w:rPr>
        <w:t>.</w:t>
      </w:r>
    </w:p>
    <w:p w14:paraId="4DFB175B" w14:textId="7185D834" w:rsidR="00FE78D6" w:rsidRDefault="00C538F0" w:rsidP="00AE7D1D">
      <w:pPr>
        <w:spacing w:before="120" w:after="120"/>
        <w:rPr>
          <w:rFonts w:cs="Arial"/>
        </w:rPr>
        <w:sectPr w:rsidR="00FE78D6" w:rsidSect="00467B7C">
          <w:headerReference w:type="even" r:id="rId11"/>
          <w:headerReference w:type="default" r:id="rId12"/>
          <w:footerReference w:type="default" r:id="rId13"/>
          <w:headerReference w:type="first" r:id="rId14"/>
          <w:endnotePr>
            <w:numFmt w:val="decimal"/>
          </w:endnotePr>
          <w:pgSz w:w="11906" w:h="16838"/>
          <w:pgMar w:top="993" w:right="1440" w:bottom="1276" w:left="1418" w:header="708" w:footer="708" w:gutter="0"/>
          <w:cols w:space="708"/>
          <w:docGrid w:linePitch="360"/>
        </w:sectPr>
      </w:pPr>
      <w:r w:rsidRPr="00AF1880">
        <w:rPr>
          <w:rFonts w:cs="Arial"/>
        </w:rPr>
        <w:t xml:space="preserve">In assessing </w:t>
      </w:r>
      <w:r w:rsidR="00F127EA" w:rsidRPr="00AF1880">
        <w:t>MT</w:t>
      </w:r>
      <w:r w:rsidRPr="00AF1880">
        <w:rPr>
          <w:rFonts w:cs="Arial"/>
        </w:rPr>
        <w:t>, it is important that a broad and inclusive approach is taken. This approach is in accordance with the established Medical Services Advisory Committee (MSAC) mandate to ensure recommendations relating to public funding fo</w:t>
      </w:r>
      <w:r w:rsidR="00AE7D1D" w:rsidRPr="00AF1880">
        <w:rPr>
          <w:rFonts w:cs="Arial"/>
        </w:rPr>
        <w:t>r generic MBS items are not defined by particular technologies</w:t>
      </w:r>
      <w:r w:rsidRPr="00AF1880">
        <w:rPr>
          <w:rFonts w:cs="Arial"/>
        </w:rPr>
        <w:t xml:space="preserve">. </w:t>
      </w:r>
      <w:r w:rsidR="00AE7D1D" w:rsidRPr="00AF1880">
        <w:rPr>
          <w:rFonts w:cs="Arial"/>
        </w:rPr>
        <w:t xml:space="preserve">Hence, </w:t>
      </w:r>
      <w:r w:rsidR="00CF7025" w:rsidRPr="00AF1880">
        <w:rPr>
          <w:rFonts w:cs="Arial"/>
        </w:rPr>
        <w:t xml:space="preserve">it is proposed that </w:t>
      </w:r>
      <w:r w:rsidR="00AE7D1D" w:rsidRPr="00AF1880">
        <w:rPr>
          <w:rFonts w:cs="Arial"/>
        </w:rPr>
        <w:t xml:space="preserve">the assessment of </w:t>
      </w:r>
      <w:r w:rsidR="00F127EA" w:rsidRPr="00AF1880">
        <w:rPr>
          <w:rFonts w:cs="Arial"/>
        </w:rPr>
        <w:t>MT</w:t>
      </w:r>
      <w:r w:rsidR="00AE7D1D" w:rsidRPr="00AF1880">
        <w:rPr>
          <w:rFonts w:cs="Arial"/>
        </w:rPr>
        <w:t xml:space="preserve"> will be generic - i.e. considering evidence for all relevant technologies that can deliver the proposed service.</w:t>
      </w:r>
      <w:r w:rsidR="002E070E" w:rsidRPr="00AF1880">
        <w:rPr>
          <w:rFonts w:cs="Arial"/>
        </w:rPr>
        <w:t xml:space="preserve"> </w:t>
      </w:r>
      <w:r w:rsidR="00885CA4" w:rsidRPr="00AF1880">
        <w:t xml:space="preserve">Mechanical </w:t>
      </w:r>
      <w:r w:rsidR="00927184" w:rsidRPr="00AF1880">
        <w:t xml:space="preserve">thrombectomy </w:t>
      </w:r>
      <w:r w:rsidR="00885CA4" w:rsidRPr="00AF1880">
        <w:t xml:space="preserve">interventions for AIS are a new therapeutic option and are not </w:t>
      </w:r>
      <w:r w:rsidR="00E05829" w:rsidRPr="00AF1880">
        <w:t>currently</w:t>
      </w:r>
      <w:r w:rsidR="00885CA4" w:rsidRPr="00AF1880">
        <w:t xml:space="preserve"> listed on the MBS.</w:t>
      </w:r>
      <w:r w:rsidR="004E56E8">
        <w:t xml:space="preserve"> </w:t>
      </w:r>
    </w:p>
    <w:p w14:paraId="13DD7EB1" w14:textId="77777777" w:rsidR="00FD1B6F" w:rsidRDefault="00FD1B6F" w:rsidP="00FD1B6F">
      <w:pPr>
        <w:pStyle w:val="ListParagraph"/>
        <w:keepNext/>
        <w:spacing w:before="120" w:after="120"/>
        <w:ind w:left="502"/>
        <w:rPr>
          <w:b/>
          <w:sz w:val="24"/>
          <w:szCs w:val="24"/>
        </w:rPr>
      </w:pPr>
    </w:p>
    <w:p w14:paraId="34BBDFFE" w14:textId="79F95070" w:rsidR="000C4286" w:rsidRPr="008F4E34" w:rsidRDefault="000C4286" w:rsidP="008F4E34">
      <w:pPr>
        <w:pStyle w:val="Heading1"/>
      </w:pPr>
      <w:r w:rsidRPr="008F4E34">
        <w:t>Po</w:t>
      </w:r>
      <w:r w:rsidR="00AF2C39" w:rsidRPr="008F4E34">
        <w:t xml:space="preserve">pulation and medical condition </w:t>
      </w:r>
      <w:r w:rsidRPr="008F4E34">
        <w:t>eligible for the proposed medical services</w:t>
      </w:r>
    </w:p>
    <w:p w14:paraId="268CD643" w14:textId="77777777" w:rsidR="0010725E" w:rsidRPr="00840EFE" w:rsidRDefault="0010725E" w:rsidP="00941C5C">
      <w:pPr>
        <w:pStyle w:val="Heading2"/>
      </w:pPr>
      <w:r w:rsidRPr="00D1416F">
        <w:t>Stroke</w:t>
      </w:r>
    </w:p>
    <w:p w14:paraId="04048AA8" w14:textId="77777777" w:rsidR="0035119E" w:rsidRPr="00CB5ECA" w:rsidRDefault="0035119E" w:rsidP="00563D32">
      <w:pPr>
        <w:keepNext/>
        <w:spacing w:before="120" w:after="120"/>
        <w:rPr>
          <w:rFonts w:cs="Arial"/>
        </w:rPr>
      </w:pPr>
      <w:r w:rsidRPr="00CB5ECA">
        <w:rPr>
          <w:rFonts w:cs="Arial"/>
        </w:rPr>
        <w:t>According to the World Health Organization (WHO), the definition of stroke is :‘‘</w:t>
      </w:r>
      <w:r w:rsidRPr="00BE47E6">
        <w:rPr>
          <w:rFonts w:cs="Arial"/>
          <w:i/>
        </w:rPr>
        <w:t>rapidly developing clinical signs of focal (or global) disturbance of cerebral function, with symptoms lasting 24 hours or longer or leading to death, with no apparent cause other than of vascular origin.</w:t>
      </w:r>
      <w:r w:rsidRPr="00CB5ECA">
        <w:rPr>
          <w:rFonts w:cs="Arial"/>
        </w:rPr>
        <w:t>’’</w:t>
      </w:r>
      <w:r w:rsidRPr="00CB5ECA">
        <w:rPr>
          <w:rStyle w:val="EndnoteReference"/>
          <w:rFonts w:cs="Arial"/>
        </w:rPr>
        <w:endnoteReference w:id="8"/>
      </w:r>
      <w:r w:rsidRPr="00CB5ECA">
        <w:rPr>
          <w:rFonts w:cs="Arial"/>
          <w:vertAlign w:val="superscript"/>
        </w:rPr>
        <w:t xml:space="preserve">, </w:t>
      </w:r>
      <w:r w:rsidRPr="00CB5ECA">
        <w:rPr>
          <w:rStyle w:val="EndnoteReference"/>
          <w:rFonts w:cs="Arial"/>
        </w:rPr>
        <w:endnoteReference w:id="9"/>
      </w:r>
      <w:r w:rsidRPr="00CB5ECA">
        <w:rPr>
          <w:rFonts w:cs="Arial"/>
          <w:vertAlign w:val="superscript"/>
        </w:rPr>
        <w:t xml:space="preserve"> </w:t>
      </w:r>
      <w:r w:rsidRPr="00CB5ECA">
        <w:rPr>
          <w:rFonts w:cs="Arial"/>
        </w:rPr>
        <w:t>Strokes can be either ischaemic or h</w:t>
      </w:r>
      <w:r w:rsidR="00B1696D" w:rsidRPr="00CB5ECA">
        <w:rPr>
          <w:rStyle w:val="minoreditsChar"/>
          <w:color w:val="auto"/>
        </w:rPr>
        <w:t>a</w:t>
      </w:r>
      <w:r w:rsidRPr="00CB5ECA">
        <w:rPr>
          <w:rFonts w:cs="Arial"/>
        </w:rPr>
        <w:t xml:space="preserve">emorrhagic. </w:t>
      </w:r>
    </w:p>
    <w:p w14:paraId="3D47F8FE" w14:textId="79E2D5AC" w:rsidR="0035119E" w:rsidRPr="00CB5ECA" w:rsidRDefault="0035119E" w:rsidP="008E2DAA">
      <w:pPr>
        <w:keepNext/>
        <w:spacing w:before="120" w:after="120"/>
      </w:pPr>
      <w:r w:rsidRPr="00CB5ECA">
        <w:rPr>
          <w:rFonts w:cs="Arial"/>
          <w:u w:val="single"/>
        </w:rPr>
        <w:t>H</w:t>
      </w:r>
      <w:r w:rsidR="00B1696D" w:rsidRPr="00CB5ECA">
        <w:rPr>
          <w:rStyle w:val="minoreditsChar"/>
          <w:color w:val="auto"/>
          <w:u w:val="single"/>
        </w:rPr>
        <w:t>a</w:t>
      </w:r>
      <w:r w:rsidRPr="00CB5ECA">
        <w:rPr>
          <w:rFonts w:cs="Arial"/>
          <w:u w:val="single"/>
        </w:rPr>
        <w:t>emorrhagic stroke,</w:t>
      </w:r>
      <w:r w:rsidRPr="00CB5ECA">
        <w:rPr>
          <w:rFonts w:cs="Arial"/>
        </w:rPr>
        <w:t xml:space="preserve"> also known as spontaneous </w:t>
      </w:r>
      <w:r w:rsidR="00102A07" w:rsidRPr="00CB5ECA">
        <w:rPr>
          <w:rStyle w:val="minoreditsChar"/>
          <w:color w:val="auto"/>
        </w:rPr>
        <w:t>i</w:t>
      </w:r>
      <w:r w:rsidRPr="00CB5ECA">
        <w:rPr>
          <w:rFonts w:cs="Arial"/>
        </w:rPr>
        <w:t>ntracerebral h</w:t>
      </w:r>
      <w:r w:rsidR="00B1696D" w:rsidRPr="00CB5ECA">
        <w:rPr>
          <w:rStyle w:val="minoreditsChar"/>
          <w:color w:val="auto"/>
        </w:rPr>
        <w:t>a</w:t>
      </w:r>
      <w:r w:rsidRPr="00CB5ECA">
        <w:rPr>
          <w:rFonts w:cs="Arial"/>
        </w:rPr>
        <w:t xml:space="preserve">emorrhage (ICH), occurs when blood spontaneously </w:t>
      </w:r>
      <w:proofErr w:type="spellStart"/>
      <w:r w:rsidRPr="00CB5ECA">
        <w:rPr>
          <w:rFonts w:cs="Arial"/>
        </w:rPr>
        <w:t>extravasates</w:t>
      </w:r>
      <w:proofErr w:type="spellEnd"/>
      <w:r w:rsidRPr="00CB5ECA">
        <w:rPr>
          <w:rFonts w:cs="Arial"/>
        </w:rPr>
        <w:t xml:space="preserve"> outside the blood vessels into the brain parenchyma,</w:t>
      </w:r>
      <w:r w:rsidRPr="00CB5ECA">
        <w:rPr>
          <w:rFonts w:cs="Arial"/>
          <w:lang w:val="en-US"/>
        </w:rPr>
        <w:t xml:space="preserve"> </w:t>
      </w:r>
      <w:r w:rsidRPr="00CB5ECA">
        <w:rPr>
          <w:rFonts w:cs="Arial"/>
        </w:rPr>
        <w:t>that is, it occurs within the brain tissue rather than outside of it</w:t>
      </w:r>
      <w:r w:rsidR="00B00161" w:rsidRPr="00CB5ECA">
        <w:rPr>
          <w:rFonts w:cs="Arial"/>
        </w:rPr>
        <w:t xml:space="preserve"> (</w:t>
      </w:r>
      <w:r w:rsidR="00B00161" w:rsidRPr="00CB5ECA">
        <w:rPr>
          <w:rFonts w:cs="Arial"/>
        </w:rPr>
        <w:fldChar w:fldCharType="begin"/>
      </w:r>
      <w:r w:rsidR="00B00161" w:rsidRPr="00CB5ECA">
        <w:rPr>
          <w:rFonts w:cs="Arial"/>
        </w:rPr>
        <w:instrText xml:space="preserve"> REF _Ref437519286 \h  \* MERGEFORMAT </w:instrText>
      </w:r>
      <w:r w:rsidR="00B00161" w:rsidRPr="00CB5ECA">
        <w:rPr>
          <w:rFonts w:cs="Arial"/>
        </w:rPr>
      </w:r>
      <w:r w:rsidR="00B00161" w:rsidRPr="00CB5ECA">
        <w:rPr>
          <w:rFonts w:cs="Arial"/>
        </w:rPr>
        <w:fldChar w:fldCharType="separate"/>
      </w:r>
      <w:r w:rsidR="008D4528" w:rsidRPr="008D4528">
        <w:rPr>
          <w:rFonts w:cs="Arial"/>
        </w:rPr>
        <w:t>Figure 1</w:t>
      </w:r>
      <w:r w:rsidR="00B00161" w:rsidRPr="00CB5ECA">
        <w:rPr>
          <w:rFonts w:cs="Arial"/>
        </w:rPr>
        <w:fldChar w:fldCharType="end"/>
      </w:r>
      <w:r w:rsidR="00B00161" w:rsidRPr="00CB5ECA">
        <w:rPr>
          <w:rFonts w:cs="Arial"/>
        </w:rPr>
        <w:t>)</w:t>
      </w:r>
      <w:r w:rsidRPr="00CB5ECA">
        <w:rPr>
          <w:rFonts w:cs="Arial"/>
        </w:rPr>
        <w:t>. This may involve arterial, venous or capillary vessels</w:t>
      </w:r>
      <w:r w:rsidR="00E23299" w:rsidRPr="00CB5ECA">
        <w:rPr>
          <w:rStyle w:val="EndnoteReference"/>
          <w:rFonts w:cs="Arial"/>
        </w:rPr>
        <w:endnoteReference w:id="10"/>
      </w:r>
      <w:r w:rsidR="00E23299" w:rsidRPr="00CB5ECA">
        <w:rPr>
          <w:rFonts w:cs="Arial"/>
          <w:vertAlign w:val="superscript"/>
        </w:rPr>
        <w:t>,</w:t>
      </w:r>
      <w:r w:rsidR="00E23299" w:rsidRPr="00CB5ECA">
        <w:rPr>
          <w:rStyle w:val="EndnoteReference"/>
          <w:rFonts w:cs="Arial"/>
        </w:rPr>
        <w:endnoteReference w:id="11"/>
      </w:r>
      <w:proofErr w:type="gramStart"/>
      <w:r w:rsidR="00E23299" w:rsidRPr="00CB5ECA">
        <w:rPr>
          <w:rFonts w:cs="Arial"/>
          <w:vertAlign w:val="superscript"/>
        </w:rPr>
        <w:t xml:space="preserve">, </w:t>
      </w:r>
      <w:proofErr w:type="gramEnd"/>
      <w:r w:rsidR="00E23299" w:rsidRPr="00CB5ECA">
        <w:rPr>
          <w:rStyle w:val="EndnoteReference"/>
          <w:rFonts w:cs="Arial"/>
        </w:rPr>
        <w:endnoteReference w:id="12"/>
      </w:r>
      <w:r w:rsidR="00DE2F1B" w:rsidRPr="00CB5ECA">
        <w:rPr>
          <w:rFonts w:cs="Arial"/>
        </w:rPr>
        <w:t>.</w:t>
      </w:r>
      <w:r w:rsidR="00DE2F1B" w:rsidRPr="00CB5ECA">
        <w:rPr>
          <w:rFonts w:cs="Arial"/>
          <w:vertAlign w:val="superscript"/>
        </w:rPr>
        <w:t xml:space="preserve">   </w:t>
      </w:r>
      <w:r w:rsidRPr="00CB5ECA">
        <w:rPr>
          <w:rFonts w:cs="Arial"/>
        </w:rPr>
        <w:t>The standard definition of primary ICH excludes h</w:t>
      </w:r>
      <w:r w:rsidR="00B1696D" w:rsidRPr="00CB5ECA">
        <w:rPr>
          <w:rStyle w:val="minoreditsChar"/>
          <w:color w:val="auto"/>
        </w:rPr>
        <w:t>a</w:t>
      </w:r>
      <w:r w:rsidRPr="00CB5ECA">
        <w:rPr>
          <w:rFonts w:cs="Arial"/>
        </w:rPr>
        <w:t>emorrhages related to trauma or secondary h</w:t>
      </w:r>
      <w:r w:rsidR="00B1696D" w:rsidRPr="00CB5ECA">
        <w:rPr>
          <w:rStyle w:val="minoreditsChar"/>
          <w:color w:val="auto"/>
        </w:rPr>
        <w:t>a</w:t>
      </w:r>
      <w:r w:rsidRPr="00CB5ECA">
        <w:rPr>
          <w:rFonts w:cs="Arial"/>
        </w:rPr>
        <w:t>emorrhagic transformation (such as brain bleeds after surgery, or bleeding due to brain tumours etc.).</w:t>
      </w:r>
      <w:r w:rsidR="008E2DAA" w:rsidRPr="00CB5ECA">
        <w:rPr>
          <w:rFonts w:cs="Arial"/>
        </w:rPr>
        <w:t xml:space="preserve"> </w:t>
      </w:r>
      <w:r w:rsidR="008E2DAA" w:rsidRPr="00CB5ECA">
        <w:t>Subarachnoid h</w:t>
      </w:r>
      <w:r w:rsidR="00B1696D" w:rsidRPr="00CB5ECA">
        <w:t>a</w:t>
      </w:r>
      <w:r w:rsidR="008E2DAA" w:rsidRPr="00CB5ECA">
        <w:t>emorrhage is a less common type of h</w:t>
      </w:r>
      <w:r w:rsidR="00B1696D" w:rsidRPr="00CB5ECA">
        <w:t>a</w:t>
      </w:r>
      <w:r w:rsidR="008E2DAA" w:rsidRPr="00CB5ECA">
        <w:t>emorrhagic stroke. They are mainly due to the rupture of aneurysms at the bifurcations of large arteries at the inferior surface of the brain</w:t>
      </w:r>
      <w:r w:rsidR="00A66E16">
        <w:rPr>
          <w:vertAlign w:val="superscript"/>
        </w:rPr>
        <w:t>9</w:t>
      </w:r>
      <w:r w:rsidR="008E2DAA" w:rsidRPr="00CB5ECA">
        <w:t>.</w:t>
      </w:r>
      <w:r w:rsidR="008E2DAA" w:rsidRPr="00CB5ECA">
        <w:rPr>
          <w:rFonts w:cs="Arial"/>
        </w:rPr>
        <w:t xml:space="preserve"> </w:t>
      </w:r>
    </w:p>
    <w:p w14:paraId="0D27F754" w14:textId="5047DC1C" w:rsidR="0035119E" w:rsidRPr="00CB5ECA" w:rsidRDefault="0035119E" w:rsidP="00563D32">
      <w:pPr>
        <w:keepNext/>
        <w:spacing w:before="120" w:after="120"/>
        <w:rPr>
          <w:rFonts w:cs="Arial"/>
          <w:vertAlign w:val="superscript"/>
        </w:rPr>
      </w:pPr>
      <w:r w:rsidRPr="00CB5ECA">
        <w:rPr>
          <w:rFonts w:cs="Arial"/>
        </w:rPr>
        <w:t xml:space="preserve">While </w:t>
      </w:r>
      <w:r w:rsidR="008E2DAA" w:rsidRPr="00CB5ECA">
        <w:rPr>
          <w:rStyle w:val="minoreditsChar"/>
          <w:color w:val="auto"/>
        </w:rPr>
        <w:t>h</w:t>
      </w:r>
      <w:r w:rsidR="00B1696D" w:rsidRPr="00CB5ECA">
        <w:rPr>
          <w:rStyle w:val="minoreditsChar"/>
          <w:color w:val="auto"/>
        </w:rPr>
        <w:t>a</w:t>
      </w:r>
      <w:r w:rsidRPr="00CB5ECA">
        <w:rPr>
          <w:rFonts w:cs="Arial"/>
        </w:rPr>
        <w:t xml:space="preserve">emorrhagic strokes happen when there is bleeding into brain tissue that kills brain cells, an </w:t>
      </w:r>
      <w:r w:rsidR="008E2DAA" w:rsidRPr="00CB5ECA">
        <w:rPr>
          <w:rStyle w:val="minoreditsChar"/>
          <w:color w:val="auto"/>
        </w:rPr>
        <w:t>i</w:t>
      </w:r>
      <w:r w:rsidRPr="00CB5ECA">
        <w:rPr>
          <w:rFonts w:cs="Arial"/>
          <w:u w:val="single"/>
        </w:rPr>
        <w:t>schaemic stroke</w:t>
      </w:r>
      <w:r w:rsidRPr="00CB5ECA">
        <w:rPr>
          <w:rFonts w:cs="Arial"/>
        </w:rPr>
        <w:t xml:space="preserve"> occurs when an artery supplying the brain becomes occluded, leading to the death of brain tissue and focal neurological deficits</w:t>
      </w:r>
      <w:r w:rsidR="00A66E16" w:rsidRPr="00CB5ECA">
        <w:rPr>
          <w:rStyle w:val="EndnoteReference"/>
          <w:rFonts w:cs="Arial"/>
        </w:rPr>
        <w:endnoteReference w:id="13"/>
      </w:r>
      <w:r w:rsidR="00A66E16">
        <w:rPr>
          <w:rFonts w:cs="Arial"/>
        </w:rPr>
        <w:t xml:space="preserve"> </w:t>
      </w:r>
      <w:r w:rsidR="00B00161" w:rsidRPr="00CB5ECA">
        <w:rPr>
          <w:rFonts w:cs="Arial"/>
        </w:rPr>
        <w:t>(</w:t>
      </w:r>
      <w:r w:rsidR="00B00161" w:rsidRPr="00CB5ECA">
        <w:rPr>
          <w:rFonts w:cs="Arial"/>
        </w:rPr>
        <w:fldChar w:fldCharType="begin"/>
      </w:r>
      <w:r w:rsidR="00B00161" w:rsidRPr="00CB5ECA">
        <w:rPr>
          <w:rFonts w:cs="Arial"/>
        </w:rPr>
        <w:instrText xml:space="preserve"> REF _Ref437519286 \h  \* MERGEFORMAT </w:instrText>
      </w:r>
      <w:r w:rsidR="00B00161" w:rsidRPr="00CB5ECA">
        <w:rPr>
          <w:rFonts w:cs="Arial"/>
        </w:rPr>
      </w:r>
      <w:r w:rsidR="00B00161" w:rsidRPr="00CB5ECA">
        <w:rPr>
          <w:rFonts w:cs="Arial"/>
        </w:rPr>
        <w:fldChar w:fldCharType="separate"/>
      </w:r>
      <w:r w:rsidR="008D4528" w:rsidRPr="008D4528">
        <w:rPr>
          <w:rFonts w:cs="Arial"/>
        </w:rPr>
        <w:t>Figure 1</w:t>
      </w:r>
      <w:r w:rsidR="00B00161" w:rsidRPr="00CB5ECA">
        <w:rPr>
          <w:rFonts w:cs="Arial"/>
        </w:rPr>
        <w:fldChar w:fldCharType="end"/>
      </w:r>
      <w:r w:rsidR="00B00161" w:rsidRPr="00CB5ECA">
        <w:rPr>
          <w:rFonts w:cs="Arial"/>
        </w:rPr>
        <w:t>)</w:t>
      </w:r>
      <w:r w:rsidR="00AF708A">
        <w:rPr>
          <w:rFonts w:cs="Arial"/>
        </w:rPr>
        <w:t>.</w:t>
      </w:r>
    </w:p>
    <w:p w14:paraId="5147F6D4" w14:textId="77777777" w:rsidR="0035119E" w:rsidRPr="0035119E" w:rsidRDefault="0035119E" w:rsidP="0035119E">
      <w:pPr>
        <w:spacing w:before="120" w:after="120"/>
        <w:rPr>
          <w:rFonts w:cs="Arial"/>
        </w:rPr>
      </w:pPr>
    </w:p>
    <w:p w14:paraId="50D50E63" w14:textId="77777777" w:rsidR="0035119E" w:rsidRPr="0035119E" w:rsidRDefault="0035119E" w:rsidP="0035119E">
      <w:pPr>
        <w:spacing w:before="120" w:after="120"/>
        <w:rPr>
          <w:rFonts w:cs="Arial"/>
        </w:rPr>
      </w:pPr>
      <w:r w:rsidRPr="0035119E">
        <w:rPr>
          <w:rFonts w:cs="Arial"/>
          <w:noProof/>
          <w:lang w:eastAsia="en-AU"/>
        </w:rPr>
        <w:drawing>
          <wp:inline distT="0" distB="0" distL="0" distR="0" wp14:anchorId="11905588" wp14:editId="5D7185AB">
            <wp:extent cx="3717925" cy="2803525"/>
            <wp:effectExtent l="0" t="0" r="0" b="0"/>
            <wp:docPr id="1" name="Picture 1" descr="Figure 1 - Haemorrhagic vs. Ischaemic stroke types&#10;Refer to above description of Hemorrhagic stroke and Ischemic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7925" cy="2803525"/>
                    </a:xfrm>
                    <a:prstGeom prst="rect">
                      <a:avLst/>
                    </a:prstGeom>
                    <a:noFill/>
                    <a:ln>
                      <a:noFill/>
                    </a:ln>
                  </pic:spPr>
                </pic:pic>
              </a:graphicData>
            </a:graphic>
          </wp:inline>
        </w:drawing>
      </w:r>
    </w:p>
    <w:p w14:paraId="1895D0F9" w14:textId="77777777" w:rsidR="0035119E" w:rsidRPr="0035119E" w:rsidRDefault="0035119E" w:rsidP="0035119E">
      <w:pPr>
        <w:spacing w:before="120" w:after="120"/>
        <w:rPr>
          <w:rFonts w:cs="Arial"/>
        </w:rPr>
      </w:pPr>
    </w:p>
    <w:p w14:paraId="467E8E3D" w14:textId="77777777" w:rsidR="0035119E" w:rsidRPr="0035119E" w:rsidRDefault="00596F60" w:rsidP="00596F60">
      <w:pPr>
        <w:pStyle w:val="Caption"/>
        <w:rPr>
          <w:rFonts w:ascii="Arial" w:eastAsia="MS Mincho" w:hAnsi="Arial" w:cs="Arial"/>
          <w:bCs/>
        </w:rPr>
      </w:pPr>
      <w:bookmarkStart w:id="1" w:name="_Ref437519286"/>
      <w:r>
        <w:t xml:space="preserve">Figure </w:t>
      </w:r>
      <w:r>
        <w:fldChar w:fldCharType="begin"/>
      </w:r>
      <w:r>
        <w:instrText xml:space="preserve"> SEQ Figure \* ARABIC </w:instrText>
      </w:r>
      <w:r>
        <w:fldChar w:fldCharType="separate"/>
      </w:r>
      <w:r w:rsidR="008D4528">
        <w:rPr>
          <w:noProof/>
        </w:rPr>
        <w:t>1</w:t>
      </w:r>
      <w:r>
        <w:fldChar w:fldCharType="end"/>
      </w:r>
      <w:bookmarkEnd w:id="1"/>
      <w:r>
        <w:t xml:space="preserve">  </w:t>
      </w:r>
      <w:r w:rsidR="0035119E" w:rsidRPr="00CB5ECA">
        <w:t>H</w:t>
      </w:r>
      <w:r w:rsidR="00B1696D" w:rsidRPr="00CB5ECA">
        <w:rPr>
          <w:rStyle w:val="minoreditsChar"/>
          <w:color w:val="auto"/>
        </w:rPr>
        <w:t>a</w:t>
      </w:r>
      <w:r w:rsidR="0035119E" w:rsidRPr="00CB5ECA">
        <w:t>e</w:t>
      </w:r>
      <w:r w:rsidR="0035119E" w:rsidRPr="00596F60">
        <w:t>morrhagic vs. Ischaemic stroke types</w:t>
      </w:r>
    </w:p>
    <w:p w14:paraId="00239354" w14:textId="77777777" w:rsidR="0035119E" w:rsidRDefault="0035119E" w:rsidP="0035119E">
      <w:pPr>
        <w:spacing w:before="120" w:after="120"/>
        <w:rPr>
          <w:rFonts w:cs="Arial"/>
          <w:sz w:val="18"/>
        </w:rPr>
      </w:pPr>
      <w:r w:rsidRPr="00596F60">
        <w:rPr>
          <w:rFonts w:cs="Arial"/>
          <w:sz w:val="18"/>
        </w:rPr>
        <w:t xml:space="preserve">Source: </w:t>
      </w:r>
      <w:r w:rsidR="004E49EB" w:rsidRPr="004E49EB">
        <w:rPr>
          <w:rFonts w:cs="Arial"/>
          <w:sz w:val="18"/>
        </w:rPr>
        <w:t>http://www.beliefnet.com/healthandhealing/images/si55551195.jpg</w:t>
      </w:r>
    </w:p>
    <w:p w14:paraId="6FD7B6D5" w14:textId="77777777" w:rsidR="0035119E" w:rsidRPr="00EE2345" w:rsidRDefault="00E23299" w:rsidP="00470DE4">
      <w:pPr>
        <w:spacing w:before="120" w:after="120"/>
        <w:rPr>
          <w:rFonts w:cs="Arial"/>
          <w:vertAlign w:val="superscript"/>
        </w:rPr>
      </w:pPr>
      <w:r w:rsidRPr="00CB5ECA">
        <w:rPr>
          <w:rFonts w:cs="Arial"/>
        </w:rPr>
        <w:t xml:space="preserve">Of all strokes, </w:t>
      </w:r>
      <w:r w:rsidR="00596F60" w:rsidRPr="00CB5ECA">
        <w:rPr>
          <w:rFonts w:cs="Arial"/>
        </w:rPr>
        <w:t xml:space="preserve">88% are ischaemic </w:t>
      </w:r>
      <w:r w:rsidRPr="00CB5ECA">
        <w:rPr>
          <w:rFonts w:cs="Arial"/>
        </w:rPr>
        <w:t>and 12% are h</w:t>
      </w:r>
      <w:r w:rsidR="00B1696D" w:rsidRPr="00B27994">
        <w:rPr>
          <w:rStyle w:val="minoreditsChar"/>
          <w:color w:val="auto"/>
        </w:rPr>
        <w:t>a</w:t>
      </w:r>
      <w:r w:rsidRPr="00CB5ECA">
        <w:rPr>
          <w:rFonts w:cs="Arial"/>
        </w:rPr>
        <w:t>emorrhagic in nature. Of the h</w:t>
      </w:r>
      <w:r w:rsidR="00B1696D" w:rsidRPr="00B27994">
        <w:rPr>
          <w:rStyle w:val="minoreditsChar"/>
          <w:color w:val="auto"/>
        </w:rPr>
        <w:t>a</w:t>
      </w:r>
      <w:r w:rsidRPr="00CB5ECA">
        <w:rPr>
          <w:rFonts w:cs="Arial"/>
        </w:rPr>
        <w:t>emorrhagic strokes, 9% are due to an intracerebral h</w:t>
      </w:r>
      <w:r w:rsidR="00B1696D" w:rsidRPr="00B27994">
        <w:rPr>
          <w:rStyle w:val="minoreditsChar"/>
          <w:color w:val="auto"/>
        </w:rPr>
        <w:t>a</w:t>
      </w:r>
      <w:r w:rsidRPr="00CB5ECA">
        <w:rPr>
          <w:rFonts w:cs="Arial"/>
        </w:rPr>
        <w:t xml:space="preserve">emorrhage, and 3% are due to a subarachnoid haemorrhage. </w:t>
      </w:r>
      <w:r w:rsidRPr="00CB5ECA">
        <w:rPr>
          <w:rStyle w:val="EndnoteReference"/>
          <w:rFonts w:cs="Arial"/>
        </w:rPr>
        <w:endnoteReference w:id="14"/>
      </w:r>
      <w:r w:rsidR="00EE2345" w:rsidRPr="00CB5ECA">
        <w:rPr>
          <w:rFonts w:cs="Arial"/>
          <w:vertAlign w:val="superscript"/>
        </w:rPr>
        <w:t>,</w:t>
      </w:r>
      <w:r w:rsidR="00EE2345">
        <w:rPr>
          <w:rStyle w:val="EndnoteReference"/>
          <w:rFonts w:cs="Arial"/>
        </w:rPr>
        <w:endnoteReference w:id="15"/>
      </w:r>
    </w:p>
    <w:p w14:paraId="418E07DC" w14:textId="77777777" w:rsidR="00E23299" w:rsidRPr="00B32DB0" w:rsidRDefault="00B32DB0" w:rsidP="00CB5ECA">
      <w:pPr>
        <w:keepNext/>
        <w:spacing w:before="120" w:after="120"/>
        <w:rPr>
          <w:rFonts w:cs="Arial"/>
          <w:b/>
        </w:rPr>
      </w:pPr>
      <w:r w:rsidRPr="00B32DB0">
        <w:rPr>
          <w:rFonts w:cs="Arial"/>
          <w:b/>
        </w:rPr>
        <w:lastRenderedPageBreak/>
        <w:t>Acute isch</w:t>
      </w:r>
      <w:r w:rsidR="00656F26">
        <w:rPr>
          <w:rFonts w:cs="Arial"/>
          <w:b/>
        </w:rPr>
        <w:t>a</w:t>
      </w:r>
      <w:r w:rsidRPr="00B32DB0">
        <w:rPr>
          <w:rFonts w:cs="Arial"/>
          <w:b/>
        </w:rPr>
        <w:t>emic stroke</w:t>
      </w:r>
    </w:p>
    <w:p w14:paraId="00D05C2A" w14:textId="291A8C79" w:rsidR="009665DB" w:rsidRDefault="00404BBD" w:rsidP="00CB5ECA">
      <w:pPr>
        <w:keepNext/>
        <w:spacing w:before="120" w:after="120"/>
        <w:rPr>
          <w:rFonts w:cs="Arial"/>
        </w:rPr>
      </w:pPr>
      <w:r w:rsidRPr="00404BBD">
        <w:rPr>
          <w:rFonts w:cs="Arial"/>
        </w:rPr>
        <w:t xml:space="preserve">The patient population who would benefit from the proposed service are patients with </w:t>
      </w:r>
      <w:r w:rsidR="00596F60">
        <w:rPr>
          <w:rFonts w:cs="Arial"/>
        </w:rPr>
        <w:t>AIS</w:t>
      </w:r>
      <w:r w:rsidRPr="00404BBD">
        <w:rPr>
          <w:rFonts w:cs="Arial"/>
        </w:rPr>
        <w:t xml:space="preserve">. </w:t>
      </w:r>
    </w:p>
    <w:p w14:paraId="546C778C" w14:textId="45C00518" w:rsidR="00404BBD" w:rsidRPr="00404BBD" w:rsidRDefault="00596F60" w:rsidP="00CB5ECA">
      <w:pPr>
        <w:keepNext/>
        <w:spacing w:before="120" w:after="120"/>
        <w:rPr>
          <w:rFonts w:cs="Arial"/>
        </w:rPr>
      </w:pPr>
      <w:r>
        <w:rPr>
          <w:rFonts w:cs="Arial"/>
        </w:rPr>
        <w:t>AIS</w:t>
      </w:r>
      <w:r w:rsidRPr="00596F60">
        <w:rPr>
          <w:rFonts w:cs="Arial"/>
        </w:rPr>
        <w:t xml:space="preserve"> has recently been defined as the occlusion of the brain, retina, or spinal cord supplying artery that results in focal tissue infarction and corresponding sudden neurological deficits</w:t>
      </w:r>
      <w:r>
        <w:rPr>
          <w:rFonts w:cs="Arial"/>
        </w:rPr>
        <w:t xml:space="preserve">. </w:t>
      </w:r>
      <w:r w:rsidR="00D808D0">
        <w:rPr>
          <w:rStyle w:val="EndnoteReference"/>
          <w:rFonts w:cs="Arial"/>
        </w:rPr>
        <w:endnoteReference w:id="16"/>
      </w:r>
      <w:r w:rsidR="00D808D0">
        <w:rPr>
          <w:rFonts w:cs="Arial"/>
        </w:rPr>
        <w:t xml:space="preserve"> </w:t>
      </w:r>
      <w:proofErr w:type="gramStart"/>
      <w:r w:rsidR="00D808D0">
        <w:rPr>
          <w:rFonts w:cs="Arial"/>
        </w:rPr>
        <w:t xml:space="preserve">AIS </w:t>
      </w:r>
      <w:r w:rsidR="00D808D0" w:rsidRPr="00D808D0">
        <w:rPr>
          <w:rFonts w:cs="Arial"/>
        </w:rPr>
        <w:t>occurs</w:t>
      </w:r>
      <w:proofErr w:type="gramEnd"/>
      <w:r w:rsidR="00D808D0" w:rsidRPr="00D808D0">
        <w:rPr>
          <w:rFonts w:cs="Arial"/>
        </w:rPr>
        <w:t xml:space="preserve"> when a sudden occlusion of an intracranial blood vessel </w:t>
      </w:r>
      <w:r w:rsidR="00D808D0">
        <w:rPr>
          <w:rFonts w:cs="Arial"/>
        </w:rPr>
        <w:t>(</w:t>
      </w:r>
      <w:r w:rsidR="00D808D0">
        <w:rPr>
          <w:rFonts w:cs="Arial"/>
        </w:rPr>
        <w:fldChar w:fldCharType="begin"/>
      </w:r>
      <w:r w:rsidR="00D808D0">
        <w:rPr>
          <w:rFonts w:cs="Arial"/>
        </w:rPr>
        <w:instrText xml:space="preserve"> REF _Ref437520753 \h  \* MERGEFORMAT </w:instrText>
      </w:r>
      <w:r w:rsidR="00D808D0">
        <w:rPr>
          <w:rFonts w:cs="Arial"/>
        </w:rPr>
      </w:r>
      <w:r w:rsidR="00D808D0">
        <w:rPr>
          <w:rFonts w:cs="Arial"/>
        </w:rPr>
        <w:fldChar w:fldCharType="separate"/>
      </w:r>
      <w:r w:rsidR="008D4528" w:rsidRPr="008D4528">
        <w:rPr>
          <w:rFonts w:cs="Arial"/>
        </w:rPr>
        <w:t>Figure 2</w:t>
      </w:r>
      <w:r w:rsidR="00D808D0">
        <w:rPr>
          <w:rFonts w:cs="Arial"/>
        </w:rPr>
        <w:fldChar w:fldCharType="end"/>
      </w:r>
      <w:r w:rsidR="00D808D0">
        <w:rPr>
          <w:rFonts w:cs="Arial"/>
        </w:rPr>
        <w:t xml:space="preserve">) </w:t>
      </w:r>
      <w:r w:rsidR="00D808D0" w:rsidRPr="00D808D0">
        <w:rPr>
          <w:rFonts w:cs="Arial"/>
        </w:rPr>
        <w:t>causes an acute onset of symptoms</w:t>
      </w:r>
      <w:r w:rsidR="00D808D0">
        <w:rPr>
          <w:rFonts w:cs="Arial"/>
        </w:rPr>
        <w:t>.</w:t>
      </w:r>
    </w:p>
    <w:p w14:paraId="603309DB" w14:textId="77777777" w:rsidR="00E23299" w:rsidRDefault="00E23299" w:rsidP="00470DE4">
      <w:pPr>
        <w:spacing w:before="120" w:after="120"/>
        <w:rPr>
          <w:rFonts w:cs="Arial"/>
          <w:highlight w:val="green"/>
        </w:rPr>
      </w:pPr>
    </w:p>
    <w:p w14:paraId="210DED41" w14:textId="77777777" w:rsidR="00E23299" w:rsidRDefault="00E23299" w:rsidP="00470DE4">
      <w:pPr>
        <w:spacing w:before="120" w:after="120"/>
        <w:rPr>
          <w:rFonts w:cs="Arial"/>
          <w:highlight w:val="green"/>
        </w:rPr>
      </w:pPr>
    </w:p>
    <w:p w14:paraId="2E539029" w14:textId="77777777" w:rsidR="00D808D0" w:rsidRPr="00D808D0" w:rsidRDefault="00D808D0" w:rsidP="00D808D0">
      <w:pPr>
        <w:spacing w:after="0" w:line="240" w:lineRule="auto"/>
        <w:rPr>
          <w:rFonts w:ascii="Times New Roman" w:eastAsia="MS Mincho" w:hAnsi="Times New Roman" w:cs="Times New Roman"/>
          <w:sz w:val="24"/>
          <w:szCs w:val="24"/>
          <w:lang w:eastAsia="en-AU"/>
        </w:rPr>
      </w:pPr>
      <w:r w:rsidRPr="00D808D0">
        <w:rPr>
          <w:rFonts w:ascii="Times New Roman" w:eastAsia="Times New Roman" w:hAnsi="Times New Roman" w:cs="Times New Roman"/>
          <w:noProof/>
          <w:sz w:val="24"/>
          <w:szCs w:val="24"/>
          <w:lang w:eastAsia="en-AU"/>
        </w:rPr>
        <w:drawing>
          <wp:inline distT="0" distB="0" distL="0" distR="0" wp14:anchorId="260A7093" wp14:editId="4134C390">
            <wp:extent cx="2855595" cy="1845945"/>
            <wp:effectExtent l="0" t="0" r="1905" b="1905"/>
            <wp:docPr id="3" name="Picture 14" descr="Figure 2   Intracranial blood vessel occlusion&#10;Refer to above description of Ischemic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1845945"/>
                    </a:xfrm>
                    <a:prstGeom prst="rect">
                      <a:avLst/>
                    </a:prstGeom>
                    <a:noFill/>
                    <a:ln>
                      <a:noFill/>
                    </a:ln>
                  </pic:spPr>
                </pic:pic>
              </a:graphicData>
            </a:graphic>
          </wp:inline>
        </w:drawing>
      </w:r>
    </w:p>
    <w:p w14:paraId="56CE3B8D" w14:textId="77777777" w:rsidR="00D808D0" w:rsidRPr="00D808D0" w:rsidRDefault="00D808D0" w:rsidP="00D808D0">
      <w:pPr>
        <w:spacing w:after="0" w:line="240" w:lineRule="auto"/>
        <w:rPr>
          <w:rFonts w:ascii="Times New Roman" w:eastAsia="MS Mincho" w:hAnsi="Times New Roman" w:cs="Times New Roman"/>
          <w:sz w:val="24"/>
          <w:szCs w:val="24"/>
          <w:lang w:eastAsia="en-AU"/>
        </w:rPr>
      </w:pPr>
    </w:p>
    <w:p w14:paraId="40CF7514" w14:textId="77777777" w:rsidR="00D808D0" w:rsidRDefault="00D808D0" w:rsidP="00D808D0">
      <w:pPr>
        <w:pStyle w:val="Caption"/>
        <w:rPr>
          <w:rFonts w:ascii="Times New Roman" w:eastAsia="MS Mincho" w:hAnsi="Times New Roman" w:cs="Times New Roman"/>
          <w:sz w:val="16"/>
          <w:szCs w:val="16"/>
          <w:lang w:eastAsia="en-AU"/>
        </w:rPr>
      </w:pPr>
      <w:bookmarkStart w:id="2" w:name="_Ref437520753"/>
      <w:r>
        <w:t xml:space="preserve">Figure </w:t>
      </w:r>
      <w:r>
        <w:fldChar w:fldCharType="begin"/>
      </w:r>
      <w:r>
        <w:instrText xml:space="preserve"> SEQ Figure \* ARABIC </w:instrText>
      </w:r>
      <w:r>
        <w:fldChar w:fldCharType="separate"/>
      </w:r>
      <w:r w:rsidR="008D4528">
        <w:rPr>
          <w:noProof/>
        </w:rPr>
        <w:t>2</w:t>
      </w:r>
      <w:r>
        <w:fldChar w:fldCharType="end"/>
      </w:r>
      <w:bookmarkEnd w:id="2"/>
      <w:proofErr w:type="gramStart"/>
      <w:r>
        <w:t xml:space="preserve">   Intracranial blood vessel occlusion</w:t>
      </w:r>
      <w:proofErr w:type="gramEnd"/>
      <w:r>
        <w:t xml:space="preserve"> </w:t>
      </w:r>
    </w:p>
    <w:p w14:paraId="71CB4679" w14:textId="77777777" w:rsidR="00D808D0" w:rsidRDefault="00D808D0" w:rsidP="00D808D0">
      <w:pPr>
        <w:spacing w:after="0" w:line="240" w:lineRule="auto"/>
        <w:rPr>
          <w:rFonts w:cs="Arial"/>
          <w:sz w:val="18"/>
        </w:rPr>
      </w:pPr>
      <w:r w:rsidRPr="00D808D0">
        <w:rPr>
          <w:rFonts w:cs="Arial"/>
          <w:sz w:val="18"/>
        </w:rPr>
        <w:t xml:space="preserve">Source: </w:t>
      </w:r>
      <w:r w:rsidR="004E49EB" w:rsidRPr="004E49EB">
        <w:rPr>
          <w:rFonts w:cs="Arial"/>
          <w:sz w:val="18"/>
        </w:rPr>
        <w:t>http://www.medgadget.com/wp-content/uploads/2015/07/Acute-Ischaemic-Stroke.jpg</w:t>
      </w:r>
    </w:p>
    <w:p w14:paraId="1E5B715E" w14:textId="77777777" w:rsidR="004E49EB" w:rsidRPr="00D808D0" w:rsidRDefault="004E49EB" w:rsidP="00D808D0">
      <w:pPr>
        <w:spacing w:after="0" w:line="240" w:lineRule="auto"/>
        <w:rPr>
          <w:rFonts w:cs="Arial"/>
          <w:sz w:val="18"/>
        </w:rPr>
      </w:pPr>
    </w:p>
    <w:p w14:paraId="3518DBB8" w14:textId="77777777" w:rsidR="00A56E93" w:rsidRPr="00A56E93" w:rsidRDefault="00A56E93" w:rsidP="00470DE4">
      <w:pPr>
        <w:spacing w:before="120" w:after="120"/>
        <w:rPr>
          <w:rFonts w:cs="Arial"/>
          <w:b/>
        </w:rPr>
      </w:pPr>
      <w:r w:rsidRPr="00A56E93">
        <w:rPr>
          <w:rFonts w:cs="Arial"/>
          <w:b/>
        </w:rPr>
        <w:t>AIS – Signs and symptoms</w:t>
      </w:r>
    </w:p>
    <w:p w14:paraId="15B20101" w14:textId="77777777" w:rsidR="00D808D0" w:rsidRDefault="009665DB" w:rsidP="00470DE4">
      <w:pPr>
        <w:spacing w:before="120" w:after="120"/>
        <w:rPr>
          <w:rFonts w:cs="Arial"/>
          <w:highlight w:val="green"/>
        </w:rPr>
      </w:pPr>
      <w:r w:rsidRPr="009665DB">
        <w:rPr>
          <w:rFonts w:cs="Arial"/>
        </w:rPr>
        <w:t xml:space="preserve">The presenting signs and symptoms of AIS </w:t>
      </w:r>
      <w:r w:rsidRPr="00CB5ECA">
        <w:rPr>
          <w:rFonts w:cs="Arial"/>
        </w:rPr>
        <w:t>and h</w:t>
      </w:r>
      <w:r w:rsidR="00B1696D" w:rsidRPr="00632515">
        <w:rPr>
          <w:rStyle w:val="minoreditsChar"/>
          <w:color w:val="auto"/>
        </w:rPr>
        <w:t>a</w:t>
      </w:r>
      <w:r w:rsidRPr="00CB5ECA">
        <w:rPr>
          <w:rFonts w:cs="Arial"/>
        </w:rPr>
        <w:t xml:space="preserve">emorrhagic </w:t>
      </w:r>
      <w:r w:rsidRPr="009665DB">
        <w:rPr>
          <w:rFonts w:cs="Arial"/>
        </w:rPr>
        <w:t>stroke are similar, and many studies suggest the two types of strokes cannot be distinguished reliably without brain imaging. Symptoms are of sudden onset and usually maximal in sev</w:t>
      </w:r>
      <w:r w:rsidR="00AD0F29">
        <w:rPr>
          <w:rFonts w:cs="Arial"/>
        </w:rPr>
        <w:t xml:space="preserve">erity at, or within minutes of, </w:t>
      </w:r>
      <w:r w:rsidR="00AD0F29" w:rsidRPr="009665DB">
        <w:rPr>
          <w:rFonts w:cs="Arial"/>
        </w:rPr>
        <w:t>onset</w:t>
      </w:r>
      <w:r w:rsidR="00D53814">
        <w:rPr>
          <w:rStyle w:val="EndnoteReference"/>
          <w:rFonts w:cs="Arial"/>
        </w:rPr>
        <w:endnoteReference w:id="17"/>
      </w:r>
      <w:r w:rsidRPr="009665DB">
        <w:rPr>
          <w:rFonts w:cs="Arial"/>
        </w:rPr>
        <w:t>. While the clinical manifestations of stroke vary, depending on the site and size of the brain lesion,</w:t>
      </w:r>
      <w:r w:rsidR="00D53814">
        <w:rPr>
          <w:rStyle w:val="EndnoteReference"/>
          <w:rFonts w:cs="Arial"/>
        </w:rPr>
        <w:endnoteReference w:id="18"/>
      </w:r>
      <w:proofErr w:type="gramStart"/>
      <w:r w:rsidR="00D53814">
        <w:rPr>
          <w:rFonts w:cs="Arial"/>
          <w:vertAlign w:val="superscript"/>
        </w:rPr>
        <w:t>,</w:t>
      </w:r>
      <w:proofErr w:type="gramEnd"/>
      <w:r w:rsidR="00D53814">
        <w:rPr>
          <w:rFonts w:cs="Arial"/>
          <w:vertAlign w:val="superscript"/>
        </w:rPr>
        <w:t xml:space="preserve"> </w:t>
      </w:r>
      <w:r w:rsidR="00D53814">
        <w:rPr>
          <w:rStyle w:val="EndnoteReference"/>
          <w:rFonts w:cs="Arial"/>
        </w:rPr>
        <w:endnoteReference w:id="19"/>
      </w:r>
      <w:r w:rsidR="00D53814">
        <w:rPr>
          <w:rFonts w:cs="Arial"/>
        </w:rPr>
        <w:t xml:space="preserve"> </w:t>
      </w:r>
      <w:r w:rsidRPr="009665DB">
        <w:rPr>
          <w:rFonts w:cs="Arial"/>
        </w:rPr>
        <w:t>some of the more common symptoms of stroke include:</w:t>
      </w:r>
    </w:p>
    <w:p w14:paraId="68DD5110" w14:textId="77777777" w:rsidR="00D53814" w:rsidRPr="00D53814" w:rsidRDefault="00D53814" w:rsidP="00B96BC7">
      <w:pPr>
        <w:pStyle w:val="ListParagraph"/>
        <w:numPr>
          <w:ilvl w:val="0"/>
          <w:numId w:val="6"/>
        </w:numPr>
        <w:spacing w:before="120" w:after="120"/>
        <w:rPr>
          <w:rFonts w:cs="Arial"/>
        </w:rPr>
      </w:pPr>
      <w:r w:rsidRPr="00D53814">
        <w:rPr>
          <w:rFonts w:cs="Arial"/>
        </w:rPr>
        <w:t>Loss of (or abnormal) sensations in an arm, leg or one side of the body</w:t>
      </w:r>
    </w:p>
    <w:p w14:paraId="0D7BBA84" w14:textId="77777777" w:rsidR="00D53814" w:rsidRPr="00D53814" w:rsidRDefault="00D53814" w:rsidP="00B96BC7">
      <w:pPr>
        <w:pStyle w:val="ListParagraph"/>
        <w:numPr>
          <w:ilvl w:val="0"/>
          <w:numId w:val="6"/>
        </w:numPr>
        <w:spacing w:before="120" w:after="120"/>
        <w:rPr>
          <w:rFonts w:cs="Arial"/>
        </w:rPr>
      </w:pPr>
      <w:r w:rsidRPr="00D53814">
        <w:rPr>
          <w:rFonts w:cs="Arial"/>
        </w:rPr>
        <w:t>Weakness or paralysis of an arm or leg or one side of the body</w:t>
      </w:r>
    </w:p>
    <w:p w14:paraId="5EAF1C6A" w14:textId="77777777" w:rsidR="00D53814" w:rsidRPr="00D53814" w:rsidRDefault="00D53814" w:rsidP="00B96BC7">
      <w:pPr>
        <w:pStyle w:val="ListParagraph"/>
        <w:numPr>
          <w:ilvl w:val="0"/>
          <w:numId w:val="6"/>
        </w:numPr>
        <w:spacing w:before="120" w:after="120"/>
        <w:rPr>
          <w:rFonts w:cs="Arial"/>
        </w:rPr>
      </w:pPr>
      <w:r w:rsidRPr="00D53814">
        <w:rPr>
          <w:rFonts w:cs="Arial"/>
        </w:rPr>
        <w:t>Partial loss of vision or hearing</w:t>
      </w:r>
    </w:p>
    <w:p w14:paraId="7EE1ECC4" w14:textId="77777777" w:rsidR="00D53814" w:rsidRPr="00D53814" w:rsidRDefault="00D53814" w:rsidP="00B96BC7">
      <w:pPr>
        <w:pStyle w:val="ListParagraph"/>
        <w:numPr>
          <w:ilvl w:val="0"/>
          <w:numId w:val="6"/>
        </w:numPr>
        <w:spacing w:before="120" w:after="120"/>
        <w:rPr>
          <w:rFonts w:cs="Arial"/>
        </w:rPr>
      </w:pPr>
      <w:r w:rsidRPr="00D53814">
        <w:rPr>
          <w:rFonts w:cs="Arial"/>
        </w:rPr>
        <w:t>Double vision</w:t>
      </w:r>
    </w:p>
    <w:p w14:paraId="3C450860" w14:textId="77777777" w:rsidR="00D53814" w:rsidRPr="00D53814" w:rsidRDefault="00D53814" w:rsidP="00B96BC7">
      <w:pPr>
        <w:pStyle w:val="ListParagraph"/>
        <w:numPr>
          <w:ilvl w:val="0"/>
          <w:numId w:val="6"/>
        </w:numPr>
        <w:spacing w:before="120" w:after="120"/>
        <w:rPr>
          <w:rFonts w:cs="Arial"/>
        </w:rPr>
      </w:pPr>
      <w:r w:rsidRPr="00D53814">
        <w:rPr>
          <w:rFonts w:cs="Arial"/>
        </w:rPr>
        <w:t>Dizziness</w:t>
      </w:r>
    </w:p>
    <w:p w14:paraId="3F5F1761" w14:textId="77777777" w:rsidR="00D53814" w:rsidRPr="00D53814" w:rsidRDefault="00D53814" w:rsidP="00B96BC7">
      <w:pPr>
        <w:pStyle w:val="ListParagraph"/>
        <w:numPr>
          <w:ilvl w:val="0"/>
          <w:numId w:val="6"/>
        </w:numPr>
        <w:spacing w:before="120" w:after="120"/>
        <w:rPr>
          <w:rFonts w:cs="Arial"/>
        </w:rPr>
      </w:pPr>
      <w:r w:rsidRPr="00D53814">
        <w:rPr>
          <w:rFonts w:cs="Arial"/>
        </w:rPr>
        <w:t>Slurred speech</w:t>
      </w:r>
    </w:p>
    <w:p w14:paraId="3E10A92C" w14:textId="77777777" w:rsidR="00D53814" w:rsidRPr="00D53814" w:rsidRDefault="00D53814" w:rsidP="00B96BC7">
      <w:pPr>
        <w:pStyle w:val="ListParagraph"/>
        <w:numPr>
          <w:ilvl w:val="0"/>
          <w:numId w:val="6"/>
        </w:numPr>
        <w:spacing w:before="120" w:after="120"/>
        <w:rPr>
          <w:rFonts w:cs="Arial"/>
        </w:rPr>
      </w:pPr>
      <w:r w:rsidRPr="00D53814">
        <w:rPr>
          <w:rFonts w:cs="Arial"/>
        </w:rPr>
        <w:t>Problems thinking of or saying the right word</w:t>
      </w:r>
    </w:p>
    <w:p w14:paraId="2036DB06" w14:textId="77777777" w:rsidR="00D53814" w:rsidRPr="00D53814" w:rsidRDefault="00D53814" w:rsidP="00B96BC7">
      <w:pPr>
        <w:pStyle w:val="ListParagraph"/>
        <w:numPr>
          <w:ilvl w:val="0"/>
          <w:numId w:val="6"/>
        </w:numPr>
        <w:spacing w:before="120" w:after="120"/>
        <w:rPr>
          <w:rFonts w:cs="Arial"/>
        </w:rPr>
      </w:pPr>
      <w:r w:rsidRPr="00D53814">
        <w:rPr>
          <w:rFonts w:cs="Arial"/>
        </w:rPr>
        <w:t>Inability to recognize parts of the body</w:t>
      </w:r>
    </w:p>
    <w:p w14:paraId="737D2714" w14:textId="77777777" w:rsidR="00D53814" w:rsidRPr="00D53814" w:rsidRDefault="00D53814" w:rsidP="00B96BC7">
      <w:pPr>
        <w:pStyle w:val="ListParagraph"/>
        <w:numPr>
          <w:ilvl w:val="0"/>
          <w:numId w:val="6"/>
        </w:numPr>
        <w:spacing w:before="120" w:after="120"/>
        <w:rPr>
          <w:rFonts w:cs="Arial"/>
        </w:rPr>
      </w:pPr>
      <w:r w:rsidRPr="00D53814">
        <w:rPr>
          <w:rFonts w:cs="Arial"/>
        </w:rPr>
        <w:t>Imbalance and falling</w:t>
      </w:r>
    </w:p>
    <w:p w14:paraId="2351296C" w14:textId="18632F62" w:rsidR="004E49EB" w:rsidRPr="004E49EB" w:rsidRDefault="004E49EB" w:rsidP="004E49EB">
      <w:pPr>
        <w:spacing w:before="120" w:after="120"/>
        <w:rPr>
          <w:rFonts w:cs="Arial"/>
        </w:rPr>
      </w:pPr>
      <w:r w:rsidRPr="004E49EB">
        <w:rPr>
          <w:rFonts w:cs="Arial"/>
        </w:rPr>
        <w:t xml:space="preserve">While stroke symptoms vary and diagnosis of stroke type relies on imaging, AIS patients will typically present with the sudden onset of weakness, numbness, vision loss, diplopia, dysarthria, gait disorder, vertigo, aphasia, or disturbed level of consciousness. The location of the stroke will determine which particular pattern of symptoms occurs. </w:t>
      </w:r>
      <w:proofErr w:type="gramStart"/>
      <w:r w:rsidR="00E63B4E">
        <w:rPr>
          <w:rFonts w:cs="Arial"/>
        </w:rPr>
        <w:t>AIS</w:t>
      </w:r>
      <w:r w:rsidRPr="004E49EB">
        <w:rPr>
          <w:rFonts w:cs="Arial"/>
        </w:rPr>
        <w:t xml:space="preserve"> typically involves</w:t>
      </w:r>
      <w:proofErr w:type="gramEnd"/>
      <w:r w:rsidRPr="004E49EB">
        <w:rPr>
          <w:rFonts w:cs="Arial"/>
        </w:rPr>
        <w:t xml:space="preserve"> an absence of function. For example, an ischaemic stroke patient will often report loss of vision in a single eye or in an entire </w:t>
      </w:r>
      <w:proofErr w:type="spellStart"/>
      <w:r w:rsidRPr="004E49EB">
        <w:rPr>
          <w:rFonts w:cs="Arial"/>
        </w:rPr>
        <w:t>hemifield</w:t>
      </w:r>
      <w:proofErr w:type="spellEnd"/>
      <w:r>
        <w:rPr>
          <w:rStyle w:val="EndnoteReference"/>
          <w:rFonts w:cs="Arial"/>
        </w:rPr>
        <w:endnoteReference w:id="20"/>
      </w:r>
      <w:r w:rsidRPr="004E49EB">
        <w:rPr>
          <w:rFonts w:cs="Arial"/>
        </w:rPr>
        <w:t>.</w:t>
      </w:r>
    </w:p>
    <w:p w14:paraId="7BAED126" w14:textId="77777777" w:rsidR="00D53814" w:rsidRDefault="004E49EB" w:rsidP="004E49EB">
      <w:pPr>
        <w:spacing w:before="120" w:after="120"/>
        <w:rPr>
          <w:rFonts w:cs="Arial"/>
          <w:highlight w:val="green"/>
        </w:rPr>
      </w:pPr>
      <w:r w:rsidRPr="004E49EB">
        <w:rPr>
          <w:rFonts w:cs="Arial"/>
        </w:rPr>
        <w:t>The most common historical feature of an ischaemic stroke is awakening with or acute onset of symptoms, whereas the most common physical findings are unilateral weakness and speech disturbance</w:t>
      </w:r>
      <w:r>
        <w:rPr>
          <w:rFonts w:cs="Arial"/>
        </w:rPr>
        <w:t>.</w:t>
      </w:r>
    </w:p>
    <w:p w14:paraId="7C9A927E" w14:textId="77777777" w:rsidR="00A56E93" w:rsidRPr="00A56E93" w:rsidRDefault="00A56E93" w:rsidP="00C61DFF">
      <w:pPr>
        <w:keepNext/>
        <w:spacing w:before="120" w:after="120"/>
        <w:rPr>
          <w:rFonts w:cs="Arial"/>
          <w:b/>
        </w:rPr>
      </w:pPr>
      <w:r w:rsidRPr="00A56E93">
        <w:rPr>
          <w:rFonts w:cs="Arial"/>
          <w:b/>
        </w:rPr>
        <w:lastRenderedPageBreak/>
        <w:t xml:space="preserve">AIS </w:t>
      </w:r>
      <w:r w:rsidR="00BE58B1">
        <w:rPr>
          <w:rFonts w:cs="Arial"/>
          <w:b/>
        </w:rPr>
        <w:t>–</w:t>
      </w:r>
      <w:r w:rsidRPr="00A56E93">
        <w:rPr>
          <w:rFonts w:cs="Arial"/>
          <w:b/>
        </w:rPr>
        <w:t xml:space="preserve"> Pathophysiology</w:t>
      </w:r>
      <w:r w:rsidR="00BE58B1">
        <w:rPr>
          <w:rFonts w:cs="Arial"/>
          <w:b/>
        </w:rPr>
        <w:t xml:space="preserve"> and risk factors</w:t>
      </w:r>
    </w:p>
    <w:p w14:paraId="50F2D6FF" w14:textId="711EF4F1" w:rsidR="00A56E93" w:rsidRPr="00A56E93" w:rsidRDefault="00A56E93" w:rsidP="00C61DFF">
      <w:pPr>
        <w:keepNext/>
        <w:spacing w:before="120" w:after="120"/>
        <w:rPr>
          <w:rFonts w:cs="Arial"/>
        </w:rPr>
      </w:pPr>
      <w:r w:rsidRPr="00A56E93">
        <w:rPr>
          <w:rFonts w:cs="Arial"/>
        </w:rPr>
        <w:t>The underlying pathogenic mechanism for AIS is the occlusion of an artery in the neck or in the brain which results in interruption of blood flow and delivery of essential oxygen and glucose to the brain tissue. The brain does not store glycogen and requires 60-70 mL of perfusion per 100 g of tissue per minute for normal function</w:t>
      </w:r>
      <w:r w:rsidR="004A1617">
        <w:rPr>
          <w:rStyle w:val="EndnoteReference"/>
          <w:rFonts w:cs="Arial"/>
        </w:rPr>
        <w:endnoteReference w:id="21"/>
      </w:r>
      <w:r w:rsidRPr="00A56E93">
        <w:rPr>
          <w:rFonts w:cs="Arial"/>
        </w:rPr>
        <w:t xml:space="preserve">.  A drop in the blood flow to 25 mL/100 g/min leads to neuronal </w:t>
      </w:r>
      <w:proofErr w:type="spellStart"/>
      <w:r w:rsidRPr="00A56E93">
        <w:rPr>
          <w:rFonts w:cs="Arial"/>
        </w:rPr>
        <w:t>ischaemia</w:t>
      </w:r>
      <w:proofErr w:type="spellEnd"/>
      <w:r w:rsidRPr="00A56E93">
        <w:rPr>
          <w:rFonts w:cs="Arial"/>
        </w:rPr>
        <w:t xml:space="preserve">, energy failure, and neurologic symptoms, followed by irreversible tissue damage within minutes should </w:t>
      </w:r>
      <w:proofErr w:type="spellStart"/>
      <w:r w:rsidRPr="00A56E93">
        <w:rPr>
          <w:rFonts w:cs="Arial"/>
        </w:rPr>
        <w:t>isch</w:t>
      </w:r>
      <w:r w:rsidR="00773C64">
        <w:rPr>
          <w:rFonts w:cs="Arial"/>
        </w:rPr>
        <w:t>a</w:t>
      </w:r>
      <w:r w:rsidRPr="00A56E93">
        <w:rPr>
          <w:rFonts w:cs="Arial"/>
        </w:rPr>
        <w:t>emia</w:t>
      </w:r>
      <w:proofErr w:type="spellEnd"/>
      <w:r w:rsidRPr="00A56E93">
        <w:rPr>
          <w:rFonts w:cs="Arial"/>
        </w:rPr>
        <w:t xml:space="preserve"> continue</w:t>
      </w:r>
      <w:r w:rsidR="004A1617">
        <w:rPr>
          <w:rStyle w:val="EndnoteReference"/>
          <w:rFonts w:cs="Arial"/>
        </w:rPr>
        <w:endnoteReference w:id="22"/>
      </w:r>
      <w:proofErr w:type="gramStart"/>
      <w:r w:rsidR="00923970">
        <w:rPr>
          <w:rFonts w:cs="Arial"/>
          <w:vertAlign w:val="superscript"/>
        </w:rPr>
        <w:t>,</w:t>
      </w:r>
      <w:r w:rsidR="004A1617">
        <w:rPr>
          <w:rStyle w:val="EndnoteReference"/>
          <w:rFonts w:cs="Arial"/>
        </w:rPr>
        <w:endnoteReference w:id="23"/>
      </w:r>
      <w:r w:rsidR="004A1617">
        <w:rPr>
          <w:rFonts w:cs="Arial"/>
        </w:rPr>
        <w:t>.</w:t>
      </w:r>
      <w:proofErr w:type="gramEnd"/>
    </w:p>
    <w:p w14:paraId="0F2ECBC8" w14:textId="77777777" w:rsidR="00AC7490" w:rsidRDefault="00A56E93" w:rsidP="00A56E93">
      <w:pPr>
        <w:spacing w:before="120" w:after="120"/>
        <w:rPr>
          <w:rFonts w:cs="Arial"/>
        </w:rPr>
      </w:pPr>
      <w:r w:rsidRPr="00A56E93">
        <w:rPr>
          <w:rFonts w:cs="Arial"/>
        </w:rPr>
        <w:t>Ischaemic strokes can be broadly subdivided into thrombotic and embolic strokes. The occlusion of the artery is most commonly caused by thrombus that has travelled (</w:t>
      </w:r>
      <w:proofErr w:type="spellStart"/>
      <w:r w:rsidRPr="00A56E93">
        <w:rPr>
          <w:rFonts w:cs="Arial"/>
        </w:rPr>
        <w:t>embolized</w:t>
      </w:r>
      <w:proofErr w:type="spellEnd"/>
      <w:r w:rsidRPr="00A56E93">
        <w:rPr>
          <w:rFonts w:cs="Arial"/>
        </w:rPr>
        <w:t>) to the brain. This thrombus can come from the heart or from an atherosclerotic plaque in a more proximal artery. In an embolic stroke, blood clots or debris from elsewhere in the body, typically the heart valves, travel through the circulatory system and block narrower blood vessels</w:t>
      </w:r>
      <w:r w:rsidR="004A1617">
        <w:rPr>
          <w:rStyle w:val="EndnoteReference"/>
          <w:rFonts w:cs="Arial"/>
        </w:rPr>
        <w:endnoteReference w:id="24"/>
      </w:r>
      <w:r w:rsidR="004A1617">
        <w:rPr>
          <w:rFonts w:cs="Arial"/>
        </w:rPr>
        <w:t>.</w:t>
      </w:r>
      <w:r w:rsidR="00AC7490">
        <w:rPr>
          <w:rFonts w:cs="Arial"/>
        </w:rPr>
        <w:t xml:space="preserve"> </w:t>
      </w:r>
    </w:p>
    <w:p w14:paraId="114C74A7" w14:textId="4FA860A9" w:rsidR="00D808D0" w:rsidRDefault="00A56E93" w:rsidP="00A56E93">
      <w:pPr>
        <w:spacing w:before="120" w:after="120"/>
        <w:rPr>
          <w:rFonts w:cs="Arial"/>
        </w:rPr>
      </w:pPr>
      <w:r w:rsidRPr="00A56E93">
        <w:rPr>
          <w:rFonts w:cs="Arial"/>
        </w:rPr>
        <w:t>Based on the aetiology of ischaemic stroke, a more accurate sub-c</w:t>
      </w:r>
      <w:r w:rsidR="000A36F6">
        <w:rPr>
          <w:rFonts w:cs="Arial"/>
        </w:rPr>
        <w:t>lassification is generally used (</w:t>
      </w:r>
      <w:r w:rsidR="000A36F6">
        <w:rPr>
          <w:rFonts w:cs="Arial"/>
        </w:rPr>
        <w:fldChar w:fldCharType="begin"/>
      </w:r>
      <w:r w:rsidR="000A36F6">
        <w:rPr>
          <w:rFonts w:cs="Arial"/>
        </w:rPr>
        <w:instrText xml:space="preserve"> REF _Ref437523974 \h  \* MERGEFORMAT </w:instrText>
      </w:r>
      <w:r w:rsidR="000A36F6">
        <w:rPr>
          <w:rFonts w:cs="Arial"/>
        </w:rPr>
      </w:r>
      <w:r w:rsidR="000A36F6">
        <w:rPr>
          <w:rFonts w:cs="Arial"/>
        </w:rPr>
        <w:fldChar w:fldCharType="separate"/>
      </w:r>
      <w:r w:rsidR="008D4528" w:rsidRPr="008D4528">
        <w:rPr>
          <w:rFonts w:cs="Arial"/>
        </w:rPr>
        <w:t>Table 1</w:t>
      </w:r>
      <w:r w:rsidR="000A36F6">
        <w:rPr>
          <w:rFonts w:cs="Arial"/>
        </w:rPr>
        <w:fldChar w:fldCharType="end"/>
      </w:r>
      <w:r w:rsidR="000A36F6">
        <w:rPr>
          <w:rFonts w:cs="Arial"/>
        </w:rPr>
        <w:t>).</w:t>
      </w:r>
    </w:p>
    <w:p w14:paraId="3D23D899" w14:textId="77777777" w:rsidR="004A1617" w:rsidRDefault="004A1617" w:rsidP="004A1617">
      <w:pPr>
        <w:pStyle w:val="Caption"/>
      </w:pPr>
      <w:bookmarkStart w:id="3" w:name="_Ref437523974"/>
      <w:r>
        <w:t xml:space="preserve">Table </w:t>
      </w:r>
      <w:r>
        <w:fldChar w:fldCharType="begin"/>
      </w:r>
      <w:r>
        <w:instrText xml:space="preserve"> SEQ Table \* ARABIC </w:instrText>
      </w:r>
      <w:r>
        <w:fldChar w:fldCharType="separate"/>
      </w:r>
      <w:r w:rsidR="008D4528">
        <w:rPr>
          <w:noProof/>
        </w:rPr>
        <w:t>1</w:t>
      </w:r>
      <w:r>
        <w:fldChar w:fldCharType="end"/>
      </w:r>
      <w:bookmarkEnd w:id="3"/>
      <w:r w:rsidR="00AC7490">
        <w:t xml:space="preserve">  Aetiology of acute ischaemic stroke</w:t>
      </w:r>
    </w:p>
    <w:tbl>
      <w:tblPr>
        <w:tblW w:w="0" w:type="auto"/>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D5EA"/>
        <w:tblLook w:val="01E0" w:firstRow="1" w:lastRow="1" w:firstColumn="1" w:lastColumn="1" w:noHBand="0" w:noVBand="0"/>
        <w:tblDescription w:val="Table 1  Aetiology of acute ischaemic stroke"/>
      </w:tblPr>
      <w:tblGrid>
        <w:gridCol w:w="3240"/>
        <w:gridCol w:w="84"/>
        <w:gridCol w:w="5748"/>
        <w:gridCol w:w="84"/>
      </w:tblGrid>
      <w:tr w:rsidR="004A1617" w:rsidRPr="004A1617" w14:paraId="6DDD4B51" w14:textId="77777777" w:rsidTr="004A1617">
        <w:tc>
          <w:tcPr>
            <w:tcW w:w="3324" w:type="dxa"/>
            <w:gridSpan w:val="2"/>
            <w:tcBorders>
              <w:top w:val="single" w:sz="12" w:space="0" w:color="FFFFFF"/>
              <w:left w:val="single" w:sz="12" w:space="0" w:color="FFFFFF"/>
              <w:bottom w:val="single" w:sz="12" w:space="0" w:color="FFFFFF"/>
              <w:right w:val="single" w:sz="12" w:space="0" w:color="FFFFFF"/>
            </w:tcBorders>
            <w:shd w:val="clear" w:color="auto" w:fill="262626" w:themeFill="text1" w:themeFillTint="D9"/>
            <w:hideMark/>
          </w:tcPr>
          <w:p w14:paraId="23394CAF" w14:textId="77777777" w:rsidR="004A1617" w:rsidRPr="004A1617" w:rsidRDefault="004A1617" w:rsidP="004A1617">
            <w:pPr>
              <w:spacing w:before="120" w:after="120"/>
              <w:rPr>
                <w:rFonts w:cs="Arial"/>
                <w:b/>
              </w:rPr>
            </w:pPr>
            <w:r w:rsidRPr="004A1617">
              <w:rPr>
                <w:rFonts w:cs="Arial"/>
                <w:b/>
              </w:rPr>
              <w:t>Sub-classification of Ischaemic stroke</w:t>
            </w:r>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262626" w:themeFill="text1" w:themeFillTint="D9"/>
            <w:hideMark/>
          </w:tcPr>
          <w:p w14:paraId="683FAD03" w14:textId="77777777" w:rsidR="004A1617" w:rsidRPr="004A1617" w:rsidRDefault="004A1617" w:rsidP="004A1617">
            <w:pPr>
              <w:spacing w:before="120" w:after="120"/>
              <w:rPr>
                <w:rFonts w:cs="Arial"/>
                <w:b/>
              </w:rPr>
            </w:pPr>
            <w:r w:rsidRPr="004A1617">
              <w:rPr>
                <w:rFonts w:cs="Arial"/>
                <w:b/>
              </w:rPr>
              <w:t xml:space="preserve">Aetiology </w:t>
            </w:r>
          </w:p>
        </w:tc>
      </w:tr>
      <w:tr w:rsidR="004A1617" w:rsidRPr="004A1617" w14:paraId="1A0E1E4D" w14:textId="77777777" w:rsidTr="004A1617">
        <w:trPr>
          <w:gridAfter w:val="1"/>
          <w:wAfter w:w="84" w:type="dxa"/>
        </w:trPr>
        <w:tc>
          <w:tcPr>
            <w:tcW w:w="3240" w:type="dxa"/>
            <w:tcBorders>
              <w:top w:val="single" w:sz="12" w:space="0" w:color="FFFFFF"/>
              <w:left w:val="single" w:sz="12" w:space="0" w:color="FFFFFF"/>
              <w:bottom w:val="single" w:sz="12" w:space="0" w:color="FFFFFF"/>
              <w:right w:val="single" w:sz="12" w:space="0" w:color="FFFFFF"/>
            </w:tcBorders>
            <w:shd w:val="clear" w:color="auto" w:fill="DBDBDB"/>
            <w:hideMark/>
          </w:tcPr>
          <w:p w14:paraId="5D9F4C99" w14:textId="77777777" w:rsidR="004A1617" w:rsidRPr="004A1617" w:rsidRDefault="004A1617" w:rsidP="004A1617">
            <w:pPr>
              <w:spacing w:before="120" w:after="120"/>
              <w:rPr>
                <w:rFonts w:cs="Arial"/>
              </w:rPr>
            </w:pPr>
            <w:r w:rsidRPr="004A1617">
              <w:rPr>
                <w:rFonts w:cs="Arial"/>
                <w:lang w:val="en-US"/>
              </w:rPr>
              <w:t>Large artery disease</w:t>
            </w:r>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DBDBDB"/>
            <w:hideMark/>
          </w:tcPr>
          <w:p w14:paraId="434A7242" w14:textId="77777777" w:rsidR="004A1617" w:rsidRPr="004A1617" w:rsidRDefault="004A1617" w:rsidP="004A1617">
            <w:pPr>
              <w:spacing w:before="120" w:after="120"/>
              <w:rPr>
                <w:rFonts w:cs="Arial"/>
              </w:rPr>
            </w:pPr>
            <w:r w:rsidRPr="004A1617">
              <w:rPr>
                <w:rFonts w:cs="Arial"/>
                <w:lang w:val="en-US"/>
              </w:rPr>
              <w:t>Atherosclerosis of large vessels, including the internal carotid artery, vertebral artery, basilar artery, and other major branches of the Circle of Willis.</w:t>
            </w:r>
          </w:p>
        </w:tc>
      </w:tr>
      <w:tr w:rsidR="004A1617" w:rsidRPr="004A1617" w14:paraId="61F680EE" w14:textId="77777777" w:rsidTr="004A1617">
        <w:trPr>
          <w:gridAfter w:val="1"/>
          <w:wAfter w:w="84" w:type="dxa"/>
        </w:trPr>
        <w:tc>
          <w:tcPr>
            <w:tcW w:w="3240" w:type="dxa"/>
            <w:tcBorders>
              <w:top w:val="single" w:sz="12" w:space="0" w:color="FFFFFF"/>
              <w:left w:val="single" w:sz="12" w:space="0" w:color="FFFFFF"/>
              <w:bottom w:val="single" w:sz="12" w:space="0" w:color="FFFFFF"/>
              <w:right w:val="single" w:sz="12" w:space="0" w:color="FFFFFF"/>
            </w:tcBorders>
            <w:shd w:val="clear" w:color="auto" w:fill="DBDBDB"/>
            <w:hideMark/>
          </w:tcPr>
          <w:p w14:paraId="2AAD3F06" w14:textId="77777777" w:rsidR="004A1617" w:rsidRPr="004A1617" w:rsidRDefault="004A1617" w:rsidP="004A1617">
            <w:pPr>
              <w:spacing w:before="120" w:after="120"/>
              <w:rPr>
                <w:rFonts w:cs="Arial"/>
              </w:rPr>
            </w:pPr>
            <w:r w:rsidRPr="004A1617">
              <w:rPr>
                <w:rFonts w:cs="Arial"/>
                <w:lang w:val="en-US"/>
              </w:rPr>
              <w:t>Small vessel disease</w:t>
            </w:r>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DBDBDB"/>
            <w:hideMark/>
          </w:tcPr>
          <w:p w14:paraId="535794DB" w14:textId="77777777" w:rsidR="004A1617" w:rsidRPr="004A1617" w:rsidRDefault="004A1617" w:rsidP="004A1617">
            <w:pPr>
              <w:spacing w:before="120" w:after="120"/>
              <w:rPr>
                <w:rFonts w:cs="Arial"/>
              </w:rPr>
            </w:pPr>
            <w:r w:rsidRPr="004A1617">
              <w:rPr>
                <w:rFonts w:cs="Arial"/>
                <w:lang w:val="en-US"/>
              </w:rPr>
              <w:t>Changes due to chronic disease, such as diabetes, hypertension, hyperlipidemia, and smoking, that lead decreased compliance of the arterial walls and/or narrowing and occlusion of the lumen of smaller vessels</w:t>
            </w:r>
          </w:p>
        </w:tc>
      </w:tr>
      <w:tr w:rsidR="004A1617" w:rsidRPr="004A1617" w14:paraId="63D8680A" w14:textId="77777777" w:rsidTr="004A1617">
        <w:trPr>
          <w:gridAfter w:val="1"/>
          <w:wAfter w:w="84" w:type="dxa"/>
        </w:trPr>
        <w:tc>
          <w:tcPr>
            <w:tcW w:w="3240" w:type="dxa"/>
            <w:tcBorders>
              <w:top w:val="single" w:sz="12" w:space="0" w:color="FFFFFF"/>
              <w:left w:val="single" w:sz="12" w:space="0" w:color="FFFFFF"/>
              <w:bottom w:val="single" w:sz="12" w:space="0" w:color="FFFFFF"/>
              <w:right w:val="single" w:sz="12" w:space="0" w:color="FFFFFF"/>
            </w:tcBorders>
            <w:shd w:val="clear" w:color="auto" w:fill="DBDBDB"/>
            <w:hideMark/>
          </w:tcPr>
          <w:p w14:paraId="48BD0F77" w14:textId="77777777" w:rsidR="004A1617" w:rsidRPr="004A1617" w:rsidRDefault="004A1617" w:rsidP="004A1617">
            <w:pPr>
              <w:spacing w:before="120" w:after="120"/>
              <w:rPr>
                <w:rFonts w:cs="Arial"/>
              </w:rPr>
            </w:pPr>
            <w:r w:rsidRPr="004A1617">
              <w:rPr>
                <w:rFonts w:cs="Arial"/>
                <w:lang w:val="en-US"/>
              </w:rPr>
              <w:t>Embolic stroke</w:t>
            </w:r>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DBDBDB"/>
            <w:hideMark/>
          </w:tcPr>
          <w:p w14:paraId="18071C61" w14:textId="77777777" w:rsidR="004A1617" w:rsidRPr="004A1617" w:rsidRDefault="004A1617" w:rsidP="004A1617">
            <w:pPr>
              <w:spacing w:before="120" w:after="120"/>
              <w:rPr>
                <w:rFonts w:cs="Arial"/>
              </w:rPr>
            </w:pPr>
            <w:r w:rsidRPr="004A1617">
              <w:rPr>
                <w:rFonts w:cs="Arial"/>
                <w:lang w:val="en-US"/>
              </w:rPr>
              <w:t>The most common cause of an embolic stroke is atrial fibrillation.</w:t>
            </w:r>
          </w:p>
        </w:tc>
      </w:tr>
      <w:tr w:rsidR="004A1617" w:rsidRPr="004A1617" w14:paraId="205C6D5A" w14:textId="77777777" w:rsidTr="004A1617">
        <w:trPr>
          <w:gridAfter w:val="1"/>
          <w:wAfter w:w="84" w:type="dxa"/>
        </w:trPr>
        <w:tc>
          <w:tcPr>
            <w:tcW w:w="3240" w:type="dxa"/>
            <w:tcBorders>
              <w:top w:val="single" w:sz="12" w:space="0" w:color="FFFFFF"/>
              <w:left w:val="single" w:sz="12" w:space="0" w:color="FFFFFF"/>
              <w:bottom w:val="single" w:sz="12" w:space="0" w:color="FFFFFF"/>
              <w:right w:val="single" w:sz="12" w:space="0" w:color="FFFFFF"/>
            </w:tcBorders>
            <w:shd w:val="clear" w:color="auto" w:fill="DBDBDB"/>
            <w:hideMark/>
          </w:tcPr>
          <w:p w14:paraId="001C2752" w14:textId="77777777" w:rsidR="004A1617" w:rsidRPr="004A1617" w:rsidRDefault="004A1617" w:rsidP="004A1617">
            <w:pPr>
              <w:spacing w:before="120" w:after="120"/>
              <w:rPr>
                <w:rFonts w:cs="Arial"/>
              </w:rPr>
            </w:pPr>
            <w:r w:rsidRPr="004A1617">
              <w:rPr>
                <w:rFonts w:cs="Arial"/>
                <w:lang w:val="en-US"/>
              </w:rPr>
              <w:t xml:space="preserve">Stroke of determined </w:t>
            </w:r>
            <w:proofErr w:type="spellStart"/>
            <w:r w:rsidRPr="004A1617">
              <w:rPr>
                <w:rFonts w:cs="Arial"/>
                <w:lang w:val="en-US"/>
              </w:rPr>
              <w:t>aetiology</w:t>
            </w:r>
            <w:proofErr w:type="spellEnd"/>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DBDBDB"/>
            <w:hideMark/>
          </w:tcPr>
          <w:p w14:paraId="531D268A" w14:textId="77777777" w:rsidR="004A1617" w:rsidRPr="004A1617" w:rsidRDefault="004A1617" w:rsidP="004A1617">
            <w:pPr>
              <w:spacing w:before="120" w:after="120"/>
              <w:rPr>
                <w:rFonts w:cs="Arial"/>
              </w:rPr>
            </w:pPr>
            <w:r w:rsidRPr="004A1617">
              <w:rPr>
                <w:rFonts w:cs="Arial"/>
                <w:lang w:val="en-US"/>
              </w:rPr>
              <w:t>Such as inherited diseases, metabolic disorders, and coagulopathies.</w:t>
            </w:r>
          </w:p>
        </w:tc>
      </w:tr>
      <w:tr w:rsidR="004A1617" w:rsidRPr="004A1617" w14:paraId="5D319BBB" w14:textId="77777777" w:rsidTr="004A1617">
        <w:trPr>
          <w:gridAfter w:val="1"/>
          <w:wAfter w:w="84" w:type="dxa"/>
        </w:trPr>
        <w:tc>
          <w:tcPr>
            <w:tcW w:w="3240" w:type="dxa"/>
            <w:tcBorders>
              <w:top w:val="single" w:sz="12" w:space="0" w:color="FFFFFF"/>
              <w:left w:val="single" w:sz="12" w:space="0" w:color="FFFFFF"/>
              <w:bottom w:val="single" w:sz="12" w:space="0" w:color="FFFFFF"/>
              <w:right w:val="single" w:sz="12" w:space="0" w:color="FFFFFF"/>
            </w:tcBorders>
            <w:shd w:val="clear" w:color="auto" w:fill="DBDBDB"/>
            <w:hideMark/>
          </w:tcPr>
          <w:p w14:paraId="14DBE92B" w14:textId="77777777" w:rsidR="004A1617" w:rsidRPr="004A1617" w:rsidRDefault="004A1617" w:rsidP="004A1617">
            <w:pPr>
              <w:spacing w:before="120" w:after="120"/>
              <w:rPr>
                <w:rFonts w:cs="Arial"/>
              </w:rPr>
            </w:pPr>
            <w:r w:rsidRPr="004A1617">
              <w:rPr>
                <w:rFonts w:cs="Arial"/>
                <w:lang w:val="en-US"/>
              </w:rPr>
              <w:t xml:space="preserve">Stroke of undetermined </w:t>
            </w:r>
            <w:proofErr w:type="spellStart"/>
            <w:r w:rsidRPr="004A1617">
              <w:rPr>
                <w:rFonts w:cs="Arial"/>
                <w:lang w:val="en-US"/>
              </w:rPr>
              <w:t>aetiology</w:t>
            </w:r>
            <w:proofErr w:type="spellEnd"/>
          </w:p>
        </w:tc>
        <w:tc>
          <w:tcPr>
            <w:tcW w:w="5832" w:type="dxa"/>
            <w:gridSpan w:val="2"/>
            <w:tcBorders>
              <w:top w:val="single" w:sz="12" w:space="0" w:color="FFFFFF"/>
              <w:left w:val="single" w:sz="12" w:space="0" w:color="FFFFFF"/>
              <w:bottom w:val="single" w:sz="12" w:space="0" w:color="FFFFFF"/>
              <w:right w:val="single" w:sz="12" w:space="0" w:color="FFFFFF"/>
            </w:tcBorders>
            <w:shd w:val="clear" w:color="auto" w:fill="DBDBDB"/>
            <w:hideMark/>
          </w:tcPr>
          <w:p w14:paraId="538CD76F" w14:textId="77777777" w:rsidR="004A1617" w:rsidRPr="004A1617" w:rsidRDefault="004A1617" w:rsidP="004A1617">
            <w:pPr>
              <w:spacing w:before="120" w:after="120"/>
              <w:rPr>
                <w:rFonts w:cs="Arial"/>
              </w:rPr>
            </w:pPr>
            <w:r w:rsidRPr="004A1617">
              <w:rPr>
                <w:rFonts w:cs="Arial"/>
                <w:lang w:val="en-US"/>
              </w:rPr>
              <w:t>After exclusion of all of the above.</w:t>
            </w:r>
          </w:p>
        </w:tc>
      </w:tr>
    </w:tbl>
    <w:p w14:paraId="48736FAA" w14:textId="488003C2" w:rsidR="00AF2C39" w:rsidRDefault="00BE58B1" w:rsidP="00AF2C39">
      <w:pPr>
        <w:spacing w:before="120" w:after="120"/>
        <w:rPr>
          <w:rFonts w:cs="Arial"/>
          <w:highlight w:val="green"/>
        </w:rPr>
      </w:pPr>
      <w:r w:rsidRPr="00BE58B1">
        <w:rPr>
          <w:rFonts w:cs="Arial"/>
        </w:rPr>
        <w:t>Ischaemic stroke is a heterogeneous disease and occurs due to a multitude of underlying causes.</w:t>
      </w:r>
      <w:r>
        <w:rPr>
          <w:rFonts w:cs="Arial"/>
        </w:rPr>
        <w:t xml:space="preserve"> </w:t>
      </w:r>
      <w:r w:rsidRPr="00BE58B1">
        <w:rPr>
          <w:rFonts w:cs="Arial"/>
        </w:rPr>
        <w:t>Risk factors for stroke are usually divided into non-</w:t>
      </w:r>
      <w:r w:rsidR="00AD0F29" w:rsidRPr="00BE58B1">
        <w:rPr>
          <w:rFonts w:cs="Arial"/>
        </w:rPr>
        <w:t>modifiable and</w:t>
      </w:r>
      <w:r w:rsidRPr="00BE58B1">
        <w:rPr>
          <w:rFonts w:cs="Arial"/>
        </w:rPr>
        <w:t xml:space="preserve"> modifiable</w:t>
      </w:r>
      <w:r>
        <w:rPr>
          <w:rStyle w:val="EndnoteReference"/>
          <w:rFonts w:cs="Arial"/>
        </w:rPr>
        <w:endnoteReference w:id="25"/>
      </w:r>
      <w:r>
        <w:rPr>
          <w:rFonts w:cs="Arial"/>
        </w:rPr>
        <w:t xml:space="preserve">. </w:t>
      </w:r>
      <w:r w:rsidRPr="00BE58B1">
        <w:rPr>
          <w:rFonts w:cs="Arial"/>
        </w:rPr>
        <w:t>Although non-modifiable risk factors for stroke, such as age, female gender, Asian ethnicity low birth weight</w:t>
      </w:r>
      <w:r>
        <w:rPr>
          <w:rFonts w:cs="Arial"/>
        </w:rPr>
        <w:t xml:space="preserve"> </w:t>
      </w:r>
      <w:r w:rsidRPr="00BE58B1">
        <w:rPr>
          <w:rFonts w:cs="Arial"/>
        </w:rPr>
        <w:t>and family history cannot be changed, their presence helps</w:t>
      </w:r>
      <w:r w:rsidR="00702681">
        <w:rPr>
          <w:rFonts w:cs="Arial"/>
        </w:rPr>
        <w:t xml:space="preserve"> identify those at greatest risk, </w:t>
      </w:r>
      <w:r w:rsidR="00702681" w:rsidRPr="00702681">
        <w:rPr>
          <w:rFonts w:cs="Arial"/>
        </w:rPr>
        <w:t>enabling vigorous treatment of those risk factors that can be modified</w:t>
      </w:r>
      <w:r w:rsidR="00702681">
        <w:rPr>
          <w:rStyle w:val="EndnoteReference"/>
          <w:rFonts w:cs="Arial"/>
        </w:rPr>
        <w:endnoteReference w:id="26"/>
      </w:r>
      <w:r w:rsidR="00AD0F29">
        <w:rPr>
          <w:rFonts w:cs="Arial"/>
        </w:rPr>
        <w:t>.</w:t>
      </w:r>
      <w:r w:rsidR="00DF152D">
        <w:rPr>
          <w:rFonts w:cs="Arial"/>
        </w:rPr>
        <w:t xml:space="preserve"> M</w:t>
      </w:r>
      <w:r w:rsidRPr="00BE58B1">
        <w:rPr>
          <w:rFonts w:cs="Arial"/>
        </w:rPr>
        <w:t>odifiable risk factors for ischaemic stroke, such as cigarette smoking, hypertensi</w:t>
      </w:r>
      <w:r>
        <w:rPr>
          <w:rFonts w:cs="Arial"/>
        </w:rPr>
        <w:t xml:space="preserve">on, diabetes and heart disease </w:t>
      </w:r>
      <w:r w:rsidRPr="00BE58B1">
        <w:rPr>
          <w:rFonts w:cs="Arial"/>
        </w:rPr>
        <w:t>are well known</w:t>
      </w:r>
      <w:r w:rsidR="00A649B2">
        <w:rPr>
          <w:rStyle w:val="EndnoteReference"/>
          <w:rFonts w:cs="Arial"/>
        </w:rPr>
        <w:endnoteReference w:id="27"/>
      </w:r>
      <w:r w:rsidRPr="00BE58B1">
        <w:rPr>
          <w:rFonts w:cs="Arial"/>
        </w:rPr>
        <w:t xml:space="preserve">. </w:t>
      </w:r>
      <w:r w:rsidR="00A649B2">
        <w:rPr>
          <w:rFonts w:cs="Arial"/>
        </w:rPr>
        <w:t xml:space="preserve"> </w:t>
      </w:r>
    </w:p>
    <w:p w14:paraId="721D0CFB" w14:textId="77777777" w:rsidR="00AF2C39" w:rsidRDefault="00AF2C39">
      <w:pPr>
        <w:rPr>
          <w:rFonts w:cs="Arial"/>
          <w:highlight w:val="green"/>
        </w:rPr>
      </w:pPr>
      <w:r>
        <w:rPr>
          <w:rFonts w:cs="Arial"/>
          <w:highlight w:val="green"/>
        </w:rPr>
        <w:br w:type="page"/>
      </w:r>
    </w:p>
    <w:p w14:paraId="23EFFB14" w14:textId="77777777" w:rsidR="00AF2C39" w:rsidRPr="00AF2C39" w:rsidRDefault="00AF2C39" w:rsidP="00AF2C39">
      <w:pPr>
        <w:spacing w:before="120" w:after="120"/>
        <w:rPr>
          <w:rFonts w:cs="Arial"/>
          <w:highlight w:val="green"/>
        </w:rPr>
      </w:pPr>
    </w:p>
    <w:p w14:paraId="7F7B7A2D" w14:textId="77777777" w:rsidR="00205FED" w:rsidRPr="00563D32" w:rsidRDefault="00563D32" w:rsidP="00CB5ECA">
      <w:pPr>
        <w:keepNext/>
        <w:spacing w:before="120" w:after="120"/>
        <w:rPr>
          <w:rFonts w:cs="Arial"/>
          <w:b/>
        </w:rPr>
      </w:pPr>
      <w:r w:rsidRPr="00563D32">
        <w:rPr>
          <w:rFonts w:cs="Arial"/>
          <w:b/>
        </w:rPr>
        <w:t>Key Concept: Core and Penumbra</w:t>
      </w:r>
    </w:p>
    <w:p w14:paraId="3F0B1BCA" w14:textId="4A83BC14" w:rsidR="00205FED" w:rsidRDefault="00563D32" w:rsidP="00CB5ECA">
      <w:pPr>
        <w:keepNext/>
        <w:spacing w:before="120" w:after="120"/>
        <w:rPr>
          <w:rFonts w:cs="Arial"/>
        </w:rPr>
      </w:pPr>
      <w:r w:rsidRPr="00563D32">
        <w:rPr>
          <w:rFonts w:cs="Arial"/>
        </w:rPr>
        <w:t xml:space="preserve">In understanding the pathophysiological processes that occur during an ischaemic stroke it is important to discuss the key concept of the core </w:t>
      </w:r>
      <w:r w:rsidRPr="00CB5ECA">
        <w:rPr>
          <w:rFonts w:cs="Arial"/>
        </w:rPr>
        <w:t xml:space="preserve">and </w:t>
      </w:r>
      <w:r w:rsidR="00537EAF" w:rsidRPr="00CB5ECA">
        <w:rPr>
          <w:rStyle w:val="minoreditsChar"/>
          <w:color w:val="auto"/>
        </w:rPr>
        <w:t>p</w:t>
      </w:r>
      <w:r w:rsidRPr="00CB5ECA">
        <w:rPr>
          <w:rFonts w:cs="Arial"/>
        </w:rPr>
        <w:t xml:space="preserve">enumbra. In the core area </w:t>
      </w:r>
      <w:proofErr w:type="gramStart"/>
      <w:r w:rsidRPr="00CB5ECA">
        <w:rPr>
          <w:rFonts w:cs="Arial"/>
        </w:rPr>
        <w:t>of an</w:t>
      </w:r>
      <w:proofErr w:type="gramEnd"/>
      <w:r w:rsidRPr="00CB5ECA">
        <w:rPr>
          <w:rFonts w:cs="Arial"/>
        </w:rPr>
        <w:t xml:space="preserve"> AIS, blood flow is so drastically reduced that cells usually cannot recover and subsequently undergo cellular death. The tissue in the region bordering the infarct core, known as the ischaemic penumbra, is less severely affected. This region is rendered functionally silent by reduced blood flow but remains metabolically active. Cells in this area are endangered but not yet irreversibly damaged. They may undergo </w:t>
      </w:r>
      <w:r w:rsidR="00D707B4" w:rsidRPr="00CB5ECA">
        <w:rPr>
          <w:rFonts w:cs="Arial"/>
        </w:rPr>
        <w:t xml:space="preserve">cell death </w:t>
      </w:r>
      <w:r w:rsidRPr="00563D32">
        <w:rPr>
          <w:rFonts w:cs="Arial"/>
        </w:rPr>
        <w:t>after several hours or days but if blood flow and oxygen delivery is restored shortly after the onset of stroke, they are potentially recoverable</w:t>
      </w:r>
      <w:r>
        <w:rPr>
          <w:rFonts w:cs="Arial"/>
        </w:rPr>
        <w:t xml:space="preserve"> (</w:t>
      </w:r>
      <w:r>
        <w:rPr>
          <w:rFonts w:cs="Arial"/>
        </w:rPr>
        <w:fldChar w:fldCharType="begin"/>
      </w:r>
      <w:r>
        <w:rPr>
          <w:rFonts w:cs="Arial"/>
        </w:rPr>
        <w:instrText xml:space="preserve"> REF _Ref438031179 \h  \* MERGEFORMAT </w:instrText>
      </w:r>
      <w:r>
        <w:rPr>
          <w:rFonts w:cs="Arial"/>
        </w:rPr>
      </w:r>
      <w:r>
        <w:rPr>
          <w:rFonts w:cs="Arial"/>
        </w:rPr>
        <w:fldChar w:fldCharType="separate"/>
      </w:r>
      <w:r w:rsidR="008D4528" w:rsidRPr="008D4528">
        <w:rPr>
          <w:rFonts w:cs="Arial"/>
        </w:rPr>
        <w:t>Figure 3</w:t>
      </w:r>
      <w:r>
        <w:rPr>
          <w:rFonts w:cs="Arial"/>
        </w:rPr>
        <w:fldChar w:fldCharType="end"/>
      </w:r>
      <w:r>
        <w:rPr>
          <w:rFonts w:cs="Arial"/>
        </w:rPr>
        <w:t>): t</w:t>
      </w:r>
      <w:r w:rsidRPr="00563D32">
        <w:rPr>
          <w:rFonts w:cs="Arial"/>
        </w:rPr>
        <w:t xml:space="preserve">he ischaemic penumbra is </w:t>
      </w:r>
      <w:proofErr w:type="spellStart"/>
      <w:r w:rsidRPr="00563D32">
        <w:rPr>
          <w:rFonts w:cs="Arial"/>
        </w:rPr>
        <w:t>underperfused</w:t>
      </w:r>
      <w:proofErr w:type="spellEnd"/>
      <w:r w:rsidRPr="00563D32">
        <w:rPr>
          <w:rFonts w:cs="Arial"/>
        </w:rPr>
        <w:t xml:space="preserve"> brain tissue that has the capacity to recover if perfusion is restored.</w:t>
      </w:r>
    </w:p>
    <w:p w14:paraId="2835EF93" w14:textId="77777777" w:rsidR="00205FED" w:rsidRDefault="00205FED" w:rsidP="00AC7490">
      <w:pPr>
        <w:spacing w:before="120" w:after="120"/>
        <w:rPr>
          <w:rFonts w:cs="Arial"/>
        </w:rPr>
      </w:pPr>
    </w:p>
    <w:p w14:paraId="3834900D" w14:textId="77777777" w:rsidR="00563D32" w:rsidRPr="00563D32" w:rsidRDefault="00563D32" w:rsidP="00AC7490">
      <w:pPr>
        <w:spacing w:before="120" w:after="120"/>
        <w:rPr>
          <w:rFonts w:cs="Arial"/>
        </w:rPr>
      </w:pPr>
      <w:r>
        <w:rPr>
          <w:rFonts w:cs="Arial"/>
          <w:noProof/>
          <w:lang w:eastAsia="en-AU"/>
        </w:rPr>
        <w:drawing>
          <wp:inline distT="0" distB="0" distL="0" distR="0" wp14:anchorId="42AB9B81" wp14:editId="05FA6FEF">
            <wp:extent cx="5907405" cy="2822575"/>
            <wp:effectExtent l="0" t="0" r="0" b="0"/>
            <wp:docPr id="6" name="Picture 6" descr="Figure 3  Ischaemic penumbra – Potential to reverse neurologic impairment with post-stroke therapy&#10;Refer to above description of Ischaemic penu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7405" cy="2822575"/>
                    </a:xfrm>
                    <a:prstGeom prst="rect">
                      <a:avLst/>
                    </a:prstGeom>
                    <a:noFill/>
                  </pic:spPr>
                </pic:pic>
              </a:graphicData>
            </a:graphic>
          </wp:inline>
        </w:drawing>
      </w:r>
    </w:p>
    <w:p w14:paraId="53871EA9" w14:textId="77777777" w:rsidR="00563D32" w:rsidRDefault="00563D32" w:rsidP="00563D32">
      <w:pPr>
        <w:pStyle w:val="Caption"/>
      </w:pPr>
      <w:bookmarkStart w:id="4" w:name="_Ref438031179"/>
      <w:r>
        <w:t xml:space="preserve">Figure </w:t>
      </w:r>
      <w:r>
        <w:fldChar w:fldCharType="begin"/>
      </w:r>
      <w:r>
        <w:instrText xml:space="preserve"> SEQ Figure \* ARABIC </w:instrText>
      </w:r>
      <w:r>
        <w:fldChar w:fldCharType="separate"/>
      </w:r>
      <w:r w:rsidR="008D4528">
        <w:rPr>
          <w:noProof/>
        </w:rPr>
        <w:t>3</w:t>
      </w:r>
      <w:r>
        <w:fldChar w:fldCharType="end"/>
      </w:r>
      <w:bookmarkEnd w:id="4"/>
      <w:proofErr w:type="gramStart"/>
      <w:r w:rsidR="00A04C8D">
        <w:tab/>
      </w:r>
      <w:r>
        <w:t xml:space="preserve"> Ischaemic penumbra</w:t>
      </w:r>
      <w:proofErr w:type="gramEnd"/>
      <w:r>
        <w:t xml:space="preserve"> – Potential to reverse neurologic impairment with post-stroke therapy</w:t>
      </w:r>
    </w:p>
    <w:p w14:paraId="01B00E5E" w14:textId="77777777" w:rsidR="00563D32" w:rsidRPr="00563D32" w:rsidRDefault="00563D32" w:rsidP="00563D32">
      <w:pPr>
        <w:pStyle w:val="Caption"/>
        <w:rPr>
          <w:rFonts w:ascii="Arial" w:hAnsi="Arial" w:cs="Arial"/>
          <w:b w:val="0"/>
        </w:rPr>
      </w:pPr>
      <w:r w:rsidRPr="00563D32">
        <w:rPr>
          <w:b w:val="0"/>
        </w:rPr>
        <w:t>Source: http://www.strokeforum.com/stroke-background/pathophysiology.html</w:t>
      </w:r>
    </w:p>
    <w:p w14:paraId="5A23DEE0" w14:textId="77777777" w:rsidR="00563D32" w:rsidRPr="00563D32" w:rsidRDefault="00563D32" w:rsidP="00AC7490">
      <w:pPr>
        <w:spacing w:before="120" w:after="120"/>
        <w:rPr>
          <w:rFonts w:cs="Arial"/>
        </w:rPr>
      </w:pPr>
    </w:p>
    <w:p w14:paraId="2D2A1018" w14:textId="77777777" w:rsidR="00205FED" w:rsidRPr="00205FED" w:rsidRDefault="00002FAF" w:rsidP="00AC7490">
      <w:pPr>
        <w:spacing w:before="120" w:after="120"/>
        <w:rPr>
          <w:rFonts w:cs="Arial"/>
          <w:b/>
        </w:rPr>
      </w:pPr>
      <w:r>
        <w:rPr>
          <w:rFonts w:cs="Arial"/>
          <w:b/>
        </w:rPr>
        <w:t>Evidence for p</w:t>
      </w:r>
      <w:r w:rsidR="00205FED" w:rsidRPr="00205FED">
        <w:rPr>
          <w:rFonts w:cs="Arial"/>
          <w:b/>
        </w:rPr>
        <w:t>atient population for proposed service</w:t>
      </w:r>
    </w:p>
    <w:p w14:paraId="41B83598" w14:textId="3F7010F7" w:rsidR="00537EAF" w:rsidRDefault="00AC7490" w:rsidP="00E4400C">
      <w:pPr>
        <w:spacing w:before="120" w:after="120"/>
        <w:rPr>
          <w:rFonts w:cs="Arial"/>
        </w:rPr>
      </w:pPr>
      <w:r w:rsidRPr="00404BBD">
        <w:rPr>
          <w:rFonts w:cs="Arial"/>
        </w:rPr>
        <w:t xml:space="preserve">The patient population who would benefit from the proposed service are patients with </w:t>
      </w:r>
      <w:r w:rsidRPr="00E63B4E">
        <w:rPr>
          <w:rFonts w:cs="Arial"/>
        </w:rPr>
        <w:t>AIS</w:t>
      </w:r>
      <w:r>
        <w:rPr>
          <w:rFonts w:cs="Arial"/>
        </w:rPr>
        <w:t xml:space="preserve"> due to large </w:t>
      </w:r>
      <w:r w:rsidR="00E10D61" w:rsidRPr="00E61DEC">
        <w:t>(or proximal)</w:t>
      </w:r>
      <w:r w:rsidR="00E10D61">
        <w:rPr>
          <w:rFonts w:cs="Arial"/>
        </w:rPr>
        <w:t xml:space="preserve"> </w:t>
      </w:r>
      <w:r>
        <w:rPr>
          <w:rFonts w:cs="Arial"/>
        </w:rPr>
        <w:t>vessel occlusion (LVO).</w:t>
      </w:r>
      <w:r w:rsidR="005414AB">
        <w:rPr>
          <w:rFonts w:cs="Arial"/>
        </w:rPr>
        <w:t xml:space="preserve"> </w:t>
      </w:r>
      <w:r w:rsidR="00537EAF" w:rsidRPr="00E61DEC">
        <w:t>L</w:t>
      </w:r>
      <w:r w:rsidR="00E4400C" w:rsidRPr="00E61DEC">
        <w:t>arge intracranial vessels include the vertebral, basilar, carotid terminus, and middle and anterior cerebral arteries</w:t>
      </w:r>
      <w:r w:rsidR="0031796A">
        <w:rPr>
          <w:rStyle w:val="EndnoteReference"/>
        </w:rPr>
        <w:endnoteReference w:id="28"/>
      </w:r>
      <w:r w:rsidR="0031796A">
        <w:t xml:space="preserve">. </w:t>
      </w:r>
      <w:r w:rsidR="00E4400C" w:rsidRPr="00E61DEC">
        <w:t xml:space="preserve">LVOs are often associated with a poorer prognosis </w:t>
      </w:r>
      <w:r w:rsidR="005F4315" w:rsidRPr="00E61DEC">
        <w:t xml:space="preserve">than </w:t>
      </w:r>
      <w:r w:rsidR="00E4400C" w:rsidRPr="00E61DEC">
        <w:t xml:space="preserve">stroke </w:t>
      </w:r>
      <w:proofErr w:type="spellStart"/>
      <w:r w:rsidR="00E4400C" w:rsidRPr="00E61DEC">
        <w:t>unassociated</w:t>
      </w:r>
      <w:proofErr w:type="spellEnd"/>
      <w:r w:rsidR="00E4400C" w:rsidRPr="00E61DEC">
        <w:t xml:space="preserve"> with LVO, and are less likely to respond to </w:t>
      </w:r>
      <w:r w:rsidR="007F59D2" w:rsidRPr="00E61DEC">
        <w:t>IV tPA</w:t>
      </w:r>
      <w:r w:rsidR="0031796A">
        <w:rPr>
          <w:vertAlign w:val="superscript"/>
        </w:rPr>
        <w:t>28</w:t>
      </w:r>
      <w:r w:rsidR="00E4400C" w:rsidRPr="00E61DEC">
        <w:t>.</w:t>
      </w:r>
      <w:r w:rsidR="00E4400C">
        <w:rPr>
          <w:rFonts w:cs="Arial"/>
        </w:rPr>
        <w:t xml:space="preserve"> </w:t>
      </w:r>
    </w:p>
    <w:p w14:paraId="0E5D1167" w14:textId="4947AF71" w:rsidR="004644AE" w:rsidRDefault="00205FED" w:rsidP="00BC132F">
      <w:pPr>
        <w:pStyle w:val="Comments"/>
        <w:ind w:left="0"/>
        <w:rPr>
          <w:rFonts w:eastAsiaTheme="minorHAnsi" w:cs="Arial"/>
          <w:i w:val="0"/>
          <w:color w:val="auto"/>
          <w:szCs w:val="22"/>
        </w:rPr>
      </w:pPr>
      <w:r w:rsidRPr="00BC132F">
        <w:rPr>
          <w:rFonts w:eastAsiaTheme="minorHAnsi" w:cs="Arial"/>
          <w:i w:val="0"/>
          <w:color w:val="auto"/>
          <w:szCs w:val="22"/>
        </w:rPr>
        <w:t>In their recent systematic review and meta-analysis</w:t>
      </w:r>
      <w:r w:rsidRPr="00BC132F">
        <w:rPr>
          <w:rFonts w:eastAsiaTheme="minorHAnsi"/>
          <w:i w:val="0"/>
          <w:color w:val="auto"/>
          <w:szCs w:val="22"/>
          <w:vertAlign w:val="superscript"/>
        </w:rPr>
        <w:endnoteReference w:id="29"/>
      </w:r>
      <w:r w:rsidRPr="00BC132F">
        <w:rPr>
          <w:rFonts w:eastAsiaTheme="minorHAnsi" w:cs="Arial"/>
          <w:i w:val="0"/>
          <w:color w:val="auto"/>
          <w:szCs w:val="22"/>
        </w:rPr>
        <w:t xml:space="preserve">, </w:t>
      </w:r>
      <w:proofErr w:type="spellStart"/>
      <w:r w:rsidRPr="00BC132F">
        <w:rPr>
          <w:rFonts w:eastAsiaTheme="minorHAnsi" w:cs="Arial"/>
          <w:i w:val="0"/>
          <w:color w:val="auto"/>
          <w:szCs w:val="22"/>
        </w:rPr>
        <w:t>Sardar</w:t>
      </w:r>
      <w:proofErr w:type="spellEnd"/>
      <w:r w:rsidRPr="00BC132F">
        <w:rPr>
          <w:rFonts w:eastAsiaTheme="minorHAnsi" w:cs="Arial"/>
          <w:i w:val="0"/>
          <w:color w:val="auto"/>
          <w:szCs w:val="22"/>
        </w:rPr>
        <w:t xml:space="preserve"> et al (2015) analysed 8 randomized-controlled trials (RCTs) that randomized 2423 patients</w:t>
      </w:r>
      <w:r w:rsidR="00AF70FD" w:rsidRPr="00BC132F">
        <w:rPr>
          <w:rFonts w:eastAsiaTheme="minorHAnsi" w:cs="Arial"/>
          <w:i w:val="0"/>
          <w:color w:val="auto"/>
          <w:szCs w:val="22"/>
        </w:rPr>
        <w:t xml:space="preserve"> - all trials included patients with LVO </w:t>
      </w:r>
      <w:r w:rsidR="00E63B4E">
        <w:rPr>
          <w:rFonts w:eastAsiaTheme="minorHAnsi" w:cs="Arial"/>
          <w:i w:val="0"/>
          <w:color w:val="auto"/>
          <w:szCs w:val="22"/>
        </w:rPr>
        <w:t>AIS</w:t>
      </w:r>
      <w:r w:rsidR="00AF70FD" w:rsidRPr="00BC132F">
        <w:rPr>
          <w:rFonts w:eastAsiaTheme="minorHAnsi" w:cs="Arial"/>
          <w:i w:val="0"/>
          <w:color w:val="auto"/>
          <w:szCs w:val="22"/>
        </w:rPr>
        <w:t xml:space="preserve">. </w:t>
      </w:r>
      <w:r w:rsidR="006F3AF1" w:rsidRPr="00BC132F">
        <w:rPr>
          <w:rFonts w:eastAsiaTheme="minorHAnsi"/>
          <w:i w:val="0"/>
          <w:color w:val="auto"/>
          <w:szCs w:val="22"/>
        </w:rPr>
        <w:t>The five newer trials (published in 2015) found that,</w:t>
      </w:r>
      <w:r w:rsidRPr="00BC132F">
        <w:rPr>
          <w:rFonts w:eastAsiaTheme="minorHAnsi" w:cs="Arial"/>
          <w:i w:val="0"/>
          <w:color w:val="auto"/>
          <w:szCs w:val="22"/>
        </w:rPr>
        <w:t xml:space="preserve"> </w:t>
      </w:r>
      <w:r w:rsidR="006F3AF1" w:rsidRPr="00BC132F">
        <w:rPr>
          <w:rFonts w:eastAsiaTheme="minorHAnsi"/>
          <w:i w:val="0"/>
          <w:color w:val="auto"/>
          <w:szCs w:val="22"/>
        </w:rPr>
        <w:t>i</w:t>
      </w:r>
      <w:r w:rsidRPr="00BC132F">
        <w:rPr>
          <w:rFonts w:eastAsiaTheme="minorHAnsi" w:cs="Arial"/>
          <w:i w:val="0"/>
          <w:color w:val="auto"/>
          <w:szCs w:val="22"/>
        </w:rPr>
        <w:t>n comparison to standard therapy</w:t>
      </w:r>
      <w:r w:rsidR="004644AE">
        <w:rPr>
          <w:rFonts w:eastAsiaTheme="minorHAnsi" w:cs="Arial"/>
          <w:i w:val="0"/>
          <w:color w:val="auto"/>
          <w:szCs w:val="22"/>
        </w:rPr>
        <w:t xml:space="preserve"> </w:t>
      </w:r>
      <w:r w:rsidR="004644AE" w:rsidRPr="0031796A">
        <w:rPr>
          <w:rFonts w:eastAsiaTheme="minorHAnsi" w:cs="Arial"/>
          <w:i w:val="0"/>
          <w:color w:val="auto"/>
          <w:szCs w:val="22"/>
        </w:rPr>
        <w:t>(</w:t>
      </w:r>
      <w:r w:rsidR="004644AE" w:rsidRPr="0031796A">
        <w:rPr>
          <w:i w:val="0"/>
          <w:color w:val="auto"/>
        </w:rPr>
        <w:t xml:space="preserve">IV </w:t>
      </w:r>
      <w:proofErr w:type="spellStart"/>
      <w:proofErr w:type="gramStart"/>
      <w:r w:rsidR="004644AE" w:rsidRPr="0031796A">
        <w:rPr>
          <w:i w:val="0"/>
          <w:color w:val="auto"/>
        </w:rPr>
        <w:t>tPA</w:t>
      </w:r>
      <w:proofErr w:type="spellEnd"/>
      <w:proofErr w:type="gramEnd"/>
      <w:r w:rsidR="004644AE" w:rsidRPr="0031796A">
        <w:rPr>
          <w:rFonts w:eastAsiaTheme="minorHAnsi" w:cs="Arial"/>
          <w:i w:val="0"/>
          <w:color w:val="auto"/>
          <w:szCs w:val="22"/>
        </w:rPr>
        <w:t>)</w:t>
      </w:r>
      <w:r w:rsidRPr="0031796A">
        <w:rPr>
          <w:rFonts w:eastAsiaTheme="minorHAnsi" w:cs="Arial"/>
          <w:i w:val="0"/>
          <w:color w:val="auto"/>
          <w:szCs w:val="22"/>
        </w:rPr>
        <w:t xml:space="preserve">, </w:t>
      </w:r>
      <w:r w:rsidR="00F127EA">
        <w:rPr>
          <w:rFonts w:eastAsiaTheme="minorHAnsi" w:cs="Arial"/>
          <w:i w:val="0"/>
          <w:color w:val="auto"/>
          <w:szCs w:val="22"/>
        </w:rPr>
        <w:t>MT</w:t>
      </w:r>
      <w:r w:rsidRPr="00BC132F">
        <w:rPr>
          <w:rFonts w:eastAsiaTheme="minorHAnsi" w:cs="Arial"/>
          <w:i w:val="0"/>
          <w:color w:val="auto"/>
          <w:szCs w:val="22"/>
        </w:rPr>
        <w:t xml:space="preserve"> significantly improved functional outcomes (without compromising safety) in patients with </w:t>
      </w:r>
      <w:r w:rsidR="001559A8">
        <w:rPr>
          <w:rFonts w:eastAsiaTheme="minorHAnsi" w:cs="Arial"/>
          <w:i w:val="0"/>
          <w:color w:val="auto"/>
          <w:szCs w:val="22"/>
        </w:rPr>
        <w:t>AIS</w:t>
      </w:r>
      <w:r w:rsidRPr="00BC132F">
        <w:rPr>
          <w:rFonts w:eastAsiaTheme="minorHAnsi" w:cs="Arial"/>
          <w:i w:val="0"/>
          <w:color w:val="auto"/>
          <w:szCs w:val="22"/>
        </w:rPr>
        <w:t xml:space="preserve">. Of note, analyses from only the recent trials (reported in 2014–15) showed better improvements in functional outcomes, with similar safety results. The use of newer generation </w:t>
      </w:r>
      <w:r w:rsidR="00F127EA">
        <w:rPr>
          <w:rFonts w:eastAsiaTheme="minorHAnsi" w:cs="Arial"/>
          <w:i w:val="0"/>
          <w:color w:val="auto"/>
          <w:szCs w:val="22"/>
        </w:rPr>
        <w:t>MT</w:t>
      </w:r>
      <w:r w:rsidRPr="00BC132F">
        <w:rPr>
          <w:rFonts w:eastAsiaTheme="minorHAnsi" w:cs="Arial"/>
          <w:i w:val="0"/>
          <w:color w:val="auto"/>
          <w:szCs w:val="22"/>
        </w:rPr>
        <w:t xml:space="preserve"> technology and </w:t>
      </w:r>
      <w:r w:rsidR="00D707B4" w:rsidRPr="004644AE">
        <w:rPr>
          <w:rFonts w:eastAsiaTheme="minorHAnsi" w:cs="Arial"/>
          <w:i w:val="0"/>
          <w:color w:val="auto"/>
          <w:szCs w:val="22"/>
        </w:rPr>
        <w:t xml:space="preserve">the more targeted selection of patients likely to benefit </w:t>
      </w:r>
      <w:r w:rsidRPr="00E61DEC">
        <w:rPr>
          <w:rFonts w:eastAsiaTheme="minorHAnsi" w:cs="Arial"/>
          <w:i w:val="0"/>
          <w:color w:val="auto"/>
          <w:szCs w:val="22"/>
        </w:rPr>
        <w:t xml:space="preserve">are </w:t>
      </w:r>
      <w:r w:rsidRPr="00BC132F">
        <w:rPr>
          <w:rFonts w:eastAsiaTheme="minorHAnsi" w:cs="Arial"/>
          <w:i w:val="0"/>
          <w:color w:val="auto"/>
          <w:szCs w:val="22"/>
        </w:rPr>
        <w:t>key reasons for these improvements in functional outcomes.</w:t>
      </w:r>
      <w:r w:rsidR="00871963" w:rsidRPr="00BC132F">
        <w:rPr>
          <w:rFonts w:eastAsiaTheme="minorHAnsi" w:cs="Arial"/>
          <w:i w:val="0"/>
          <w:color w:val="auto"/>
          <w:szCs w:val="22"/>
        </w:rPr>
        <w:t xml:space="preserve"> </w:t>
      </w:r>
      <w:r w:rsidR="00871963" w:rsidRPr="00BC132F">
        <w:rPr>
          <w:rFonts w:eastAsiaTheme="minorHAnsi"/>
          <w:i w:val="0"/>
          <w:color w:val="auto"/>
          <w:szCs w:val="22"/>
        </w:rPr>
        <w:t>Another key reason was a faster time between stroke onset and treatment.</w:t>
      </w:r>
      <w:r w:rsidR="00871963" w:rsidRPr="00BC132F">
        <w:rPr>
          <w:rFonts w:eastAsiaTheme="minorHAnsi" w:cs="Arial"/>
          <w:i w:val="0"/>
          <w:color w:val="auto"/>
          <w:szCs w:val="22"/>
        </w:rPr>
        <w:t xml:space="preserve"> </w:t>
      </w:r>
    </w:p>
    <w:p w14:paraId="4D0D161F" w14:textId="77777777" w:rsidR="004644AE" w:rsidRDefault="004644AE" w:rsidP="00BC132F">
      <w:pPr>
        <w:pStyle w:val="Comments"/>
        <w:ind w:left="0"/>
        <w:rPr>
          <w:rFonts w:eastAsiaTheme="minorHAnsi" w:cs="Arial"/>
          <w:i w:val="0"/>
          <w:color w:val="auto"/>
          <w:szCs w:val="22"/>
        </w:rPr>
      </w:pPr>
    </w:p>
    <w:p w14:paraId="1E98FB8B" w14:textId="2A7BD345" w:rsidR="004644AE" w:rsidRPr="00AF1880" w:rsidRDefault="00205FED" w:rsidP="004644AE">
      <w:pPr>
        <w:pStyle w:val="Comments"/>
        <w:ind w:left="0"/>
        <w:rPr>
          <w:rFonts w:eastAsiaTheme="minorHAnsi" w:cs="Arial"/>
          <w:i w:val="0"/>
          <w:color w:val="auto"/>
          <w:szCs w:val="22"/>
        </w:rPr>
      </w:pPr>
      <w:r w:rsidRPr="00AF1880">
        <w:rPr>
          <w:rFonts w:eastAsiaTheme="minorHAnsi" w:cs="Arial"/>
          <w:i w:val="0"/>
          <w:color w:val="auto"/>
          <w:szCs w:val="22"/>
        </w:rPr>
        <w:t>As a consequence of the positive results of recent clinical trials, management guidelines for AIS were updated in 2015</w:t>
      </w:r>
      <w:r w:rsidR="004644AE" w:rsidRPr="00AF1880">
        <w:rPr>
          <w:rFonts w:eastAsiaTheme="minorHAnsi" w:cs="Arial"/>
          <w:i w:val="0"/>
          <w:color w:val="auto"/>
          <w:szCs w:val="22"/>
        </w:rPr>
        <w:t xml:space="preserve"> and 2014</w:t>
      </w:r>
      <w:r w:rsidRPr="00AF1880">
        <w:rPr>
          <w:rFonts w:eastAsiaTheme="minorHAnsi" w:cs="Arial"/>
          <w:i w:val="0"/>
          <w:color w:val="auto"/>
          <w:szCs w:val="22"/>
        </w:rPr>
        <w:t xml:space="preserve">, with new recommendations made on the use of </w:t>
      </w:r>
      <w:r w:rsidR="00F127EA" w:rsidRPr="00AF1880">
        <w:rPr>
          <w:rFonts w:eastAsiaTheme="minorHAnsi" w:cs="Arial"/>
          <w:i w:val="0"/>
          <w:color w:val="auto"/>
          <w:szCs w:val="22"/>
        </w:rPr>
        <w:t>MT</w:t>
      </w:r>
      <w:r w:rsidRPr="00AF1880">
        <w:rPr>
          <w:rFonts w:eastAsiaTheme="minorHAnsi"/>
          <w:i w:val="0"/>
          <w:color w:val="auto"/>
          <w:szCs w:val="22"/>
          <w:vertAlign w:val="superscript"/>
        </w:rPr>
        <w:endnoteReference w:id="30"/>
      </w:r>
      <w:r w:rsidRPr="00AF1880">
        <w:rPr>
          <w:rFonts w:eastAsiaTheme="minorHAnsi" w:cs="Arial"/>
          <w:i w:val="0"/>
          <w:color w:val="auto"/>
          <w:szCs w:val="22"/>
        </w:rPr>
        <w:t>.</w:t>
      </w:r>
      <w:r w:rsidR="00253453" w:rsidRPr="00AF1880">
        <w:rPr>
          <w:rFonts w:eastAsiaTheme="minorHAnsi" w:cs="Arial"/>
          <w:i w:val="0"/>
          <w:color w:val="auto"/>
          <w:szCs w:val="22"/>
        </w:rPr>
        <w:t xml:space="preserve"> </w:t>
      </w:r>
      <w:r w:rsidR="004644AE" w:rsidRPr="00AF1880">
        <w:rPr>
          <w:i w:val="0"/>
          <w:color w:val="auto"/>
        </w:rPr>
        <w:t xml:space="preserve">Key recommendations from international guidelines/evaluations relevant to the proposed patient populations for MT are presented in </w:t>
      </w:r>
      <w:r w:rsidR="004644AE" w:rsidRPr="00AF1880">
        <w:rPr>
          <w:i w:val="0"/>
          <w:color w:val="auto"/>
        </w:rPr>
        <w:fldChar w:fldCharType="begin"/>
      </w:r>
      <w:r w:rsidR="004644AE" w:rsidRPr="00AF1880">
        <w:rPr>
          <w:i w:val="0"/>
          <w:color w:val="auto"/>
        </w:rPr>
        <w:instrText xml:space="preserve"> REF _Ref442358811 \h  \* MERGEFORMAT </w:instrText>
      </w:r>
      <w:r w:rsidR="004644AE" w:rsidRPr="00AF1880">
        <w:rPr>
          <w:i w:val="0"/>
          <w:color w:val="auto"/>
        </w:rPr>
      </w:r>
      <w:r w:rsidR="004644AE" w:rsidRPr="00AF1880">
        <w:rPr>
          <w:i w:val="0"/>
          <w:color w:val="auto"/>
        </w:rPr>
        <w:fldChar w:fldCharType="separate"/>
      </w:r>
      <w:r w:rsidR="008D4528" w:rsidRPr="008D4528">
        <w:rPr>
          <w:i w:val="0"/>
          <w:color w:val="auto"/>
        </w:rPr>
        <w:t xml:space="preserve">Table </w:t>
      </w:r>
      <w:r w:rsidR="008D4528" w:rsidRPr="008D4528">
        <w:rPr>
          <w:i w:val="0"/>
          <w:noProof/>
          <w:color w:val="auto"/>
        </w:rPr>
        <w:t>2</w:t>
      </w:r>
      <w:r w:rsidR="004644AE" w:rsidRPr="00AF1880">
        <w:rPr>
          <w:i w:val="0"/>
          <w:color w:val="auto"/>
        </w:rPr>
        <w:fldChar w:fldCharType="end"/>
      </w:r>
      <w:r w:rsidR="004644AE" w:rsidRPr="00AF1880">
        <w:rPr>
          <w:i w:val="0"/>
          <w:color w:val="auto"/>
        </w:rPr>
        <w:t xml:space="preserve">. </w:t>
      </w:r>
    </w:p>
    <w:p w14:paraId="1C1F62A3" w14:textId="77777777" w:rsidR="00BC5110" w:rsidRPr="00AF1880" w:rsidRDefault="00BC5110" w:rsidP="00BC132F">
      <w:pPr>
        <w:pStyle w:val="Comments"/>
        <w:ind w:left="0"/>
        <w:rPr>
          <w:rFonts w:eastAsiaTheme="minorHAnsi" w:cs="Arial"/>
          <w:i w:val="0"/>
          <w:color w:val="auto"/>
          <w:szCs w:val="22"/>
        </w:rPr>
      </w:pPr>
    </w:p>
    <w:p w14:paraId="52ECEFFE" w14:textId="6F9C0C0B" w:rsidR="00BC132F" w:rsidRPr="00AF1880" w:rsidRDefault="00BC5110" w:rsidP="00BC132F">
      <w:pPr>
        <w:pStyle w:val="Comments"/>
        <w:ind w:left="0"/>
        <w:rPr>
          <w:i w:val="0"/>
          <w:color w:val="auto"/>
        </w:rPr>
      </w:pPr>
      <w:r w:rsidRPr="00AF1880">
        <w:rPr>
          <w:rFonts w:eastAsiaTheme="minorHAnsi" w:cs="Arial"/>
          <w:i w:val="0"/>
          <w:color w:val="auto"/>
          <w:szCs w:val="22"/>
        </w:rPr>
        <w:t xml:space="preserve">The Applicant notes that </w:t>
      </w:r>
      <w:r w:rsidR="00253453" w:rsidRPr="00AF1880">
        <w:rPr>
          <w:rStyle w:val="minoreditsChar"/>
          <w:i w:val="0"/>
          <w:color w:val="auto"/>
        </w:rPr>
        <w:t xml:space="preserve">the updated guidance statements have recommended use of </w:t>
      </w:r>
      <w:r w:rsidR="00F127EA" w:rsidRPr="00AF1880">
        <w:rPr>
          <w:rStyle w:val="minoreditsChar"/>
          <w:i w:val="0"/>
          <w:color w:val="auto"/>
        </w:rPr>
        <w:t>MT</w:t>
      </w:r>
      <w:r w:rsidR="00253453" w:rsidRPr="00AF1880">
        <w:rPr>
          <w:rStyle w:val="minoreditsChar"/>
          <w:i w:val="0"/>
          <w:color w:val="auto"/>
        </w:rPr>
        <w:t xml:space="preserve"> in patients who meet particular criteria,</w:t>
      </w:r>
      <w:r w:rsidRPr="00AF1880">
        <w:rPr>
          <w:rStyle w:val="minoreditsChar"/>
          <w:i w:val="0"/>
          <w:color w:val="auto"/>
        </w:rPr>
        <w:t xml:space="preserve"> (</w:t>
      </w:r>
      <w:r w:rsidR="00253453" w:rsidRPr="00AF1880">
        <w:rPr>
          <w:rStyle w:val="minoreditsChar"/>
          <w:i w:val="0"/>
          <w:color w:val="auto"/>
        </w:rPr>
        <w:t>summarised in Table 2</w:t>
      </w:r>
      <w:r w:rsidRPr="00AF1880">
        <w:rPr>
          <w:rStyle w:val="minoreditsChar"/>
          <w:i w:val="0"/>
          <w:color w:val="auto"/>
        </w:rPr>
        <w:t>)</w:t>
      </w:r>
      <w:r w:rsidR="00253453" w:rsidRPr="00AF1880">
        <w:rPr>
          <w:rStyle w:val="minoreditsChar"/>
          <w:i w:val="0"/>
          <w:color w:val="auto"/>
        </w:rPr>
        <w:t xml:space="preserve">. </w:t>
      </w:r>
      <w:r w:rsidR="00195AB8" w:rsidRPr="00AF1880">
        <w:rPr>
          <w:i w:val="0"/>
          <w:color w:val="auto"/>
        </w:rPr>
        <w:t xml:space="preserve">In particular, the American Heart Association and American Stroke Association guidelines recommend use of </w:t>
      </w:r>
      <w:r w:rsidR="00F127EA" w:rsidRPr="00AF1880">
        <w:rPr>
          <w:i w:val="0"/>
          <w:color w:val="auto"/>
        </w:rPr>
        <w:t>MT</w:t>
      </w:r>
      <w:r w:rsidR="00195AB8" w:rsidRPr="00AF1880">
        <w:rPr>
          <w:i w:val="0"/>
          <w:color w:val="auto"/>
        </w:rPr>
        <w:t xml:space="preserve"> with a stent retriever in patients: with intracranial occlusions of </w:t>
      </w:r>
      <w:r w:rsidR="00DB64FB" w:rsidRPr="00AF1880">
        <w:rPr>
          <w:i w:val="0"/>
          <w:color w:val="auto"/>
        </w:rPr>
        <w:t>proximal vessels</w:t>
      </w:r>
      <w:r w:rsidR="00195AB8" w:rsidRPr="00AF1880">
        <w:rPr>
          <w:i w:val="0"/>
          <w:color w:val="auto"/>
        </w:rPr>
        <w:t>; with smaller isch</w:t>
      </w:r>
      <w:r w:rsidR="00CE7B65" w:rsidRPr="00AF1880">
        <w:rPr>
          <w:i w:val="0"/>
          <w:color w:val="auto"/>
        </w:rPr>
        <w:t>a</w:t>
      </w:r>
      <w:r w:rsidR="00195AB8" w:rsidRPr="00AF1880">
        <w:rPr>
          <w:i w:val="0"/>
          <w:color w:val="auto"/>
        </w:rPr>
        <w:t>emic cores;</w:t>
      </w:r>
      <w:r w:rsidR="00041451" w:rsidRPr="00AF1880">
        <w:rPr>
          <w:i w:val="0"/>
          <w:color w:val="auto"/>
        </w:rPr>
        <w:t xml:space="preserve"> who commence mechanical </w:t>
      </w:r>
      <w:r w:rsidR="00F127EA" w:rsidRPr="00AF1880">
        <w:rPr>
          <w:i w:val="0"/>
          <w:color w:val="auto"/>
        </w:rPr>
        <w:t>MT</w:t>
      </w:r>
      <w:r w:rsidR="00195AB8" w:rsidRPr="00AF1880">
        <w:rPr>
          <w:i w:val="0"/>
          <w:color w:val="auto"/>
        </w:rPr>
        <w:t xml:space="preserve"> within six hours of symptom onset; and who received</w:t>
      </w:r>
      <w:r w:rsidR="00195AB8" w:rsidRPr="00AF1880">
        <w:rPr>
          <w:rFonts w:cs="Arial"/>
          <w:i w:val="0"/>
          <w:color w:val="auto"/>
        </w:rPr>
        <w:t xml:space="preserve"> </w:t>
      </w:r>
      <w:r w:rsidR="007F59D2" w:rsidRPr="00AF1880">
        <w:rPr>
          <w:i w:val="0"/>
          <w:color w:val="auto"/>
        </w:rPr>
        <w:t>IV</w:t>
      </w:r>
      <w:r w:rsidR="00195AB8" w:rsidRPr="00AF1880">
        <w:rPr>
          <w:i w:val="0"/>
          <w:color w:val="auto"/>
        </w:rPr>
        <w:t xml:space="preserve"> </w:t>
      </w:r>
      <w:proofErr w:type="spellStart"/>
      <w:r w:rsidR="00195AB8" w:rsidRPr="00AF1880">
        <w:rPr>
          <w:i w:val="0"/>
          <w:color w:val="auto"/>
        </w:rPr>
        <w:t>tPA</w:t>
      </w:r>
      <w:proofErr w:type="spellEnd"/>
      <w:r w:rsidR="00195AB8" w:rsidRPr="00AF1880">
        <w:rPr>
          <w:i w:val="0"/>
          <w:color w:val="auto"/>
        </w:rPr>
        <w:t xml:space="preserve"> within 4.5 hours of symptom onset.</w:t>
      </w:r>
    </w:p>
    <w:p w14:paraId="1464FD11" w14:textId="77777777" w:rsidR="00403C22" w:rsidRPr="00AF1880" w:rsidRDefault="00403C22" w:rsidP="00BC132F">
      <w:pPr>
        <w:pStyle w:val="Comments"/>
        <w:ind w:left="0"/>
        <w:rPr>
          <w:i w:val="0"/>
          <w:color w:val="auto"/>
        </w:rPr>
      </w:pPr>
    </w:p>
    <w:p w14:paraId="4F2DA94F" w14:textId="690EF5C5" w:rsidR="003F6290" w:rsidRPr="00AF1880" w:rsidRDefault="0061173D" w:rsidP="00BC132F">
      <w:pPr>
        <w:pStyle w:val="Comments"/>
        <w:ind w:left="0"/>
        <w:rPr>
          <w:i w:val="0"/>
          <w:color w:val="auto"/>
        </w:rPr>
      </w:pPr>
      <w:r w:rsidRPr="00AF1880">
        <w:rPr>
          <w:i w:val="0"/>
          <w:color w:val="auto"/>
        </w:rPr>
        <w:t xml:space="preserve">Indeed </w:t>
      </w:r>
      <w:r w:rsidR="00C71CB9" w:rsidRPr="00AF1880">
        <w:rPr>
          <w:i w:val="0"/>
          <w:color w:val="auto"/>
        </w:rPr>
        <w:t xml:space="preserve">in practice </w:t>
      </w:r>
      <w:r w:rsidRPr="00AF1880">
        <w:rPr>
          <w:i w:val="0"/>
          <w:color w:val="auto"/>
        </w:rPr>
        <w:t>p</w:t>
      </w:r>
      <w:r w:rsidR="00BC5110" w:rsidRPr="00AF1880">
        <w:rPr>
          <w:i w:val="0"/>
          <w:color w:val="auto"/>
        </w:rPr>
        <w:t xml:space="preserve">atient selection for MT considers many factors – including: location of the vessel occlusion; stroke severity; timeframe of intervention; whether the patient received IV </w:t>
      </w:r>
      <w:proofErr w:type="spellStart"/>
      <w:proofErr w:type="gramStart"/>
      <w:r w:rsidR="00BC5110" w:rsidRPr="00AF1880">
        <w:rPr>
          <w:i w:val="0"/>
          <w:color w:val="auto"/>
        </w:rPr>
        <w:t>tPA</w:t>
      </w:r>
      <w:proofErr w:type="spellEnd"/>
      <w:proofErr w:type="gramEnd"/>
      <w:r w:rsidR="00BC5110" w:rsidRPr="00AF1880">
        <w:rPr>
          <w:i w:val="0"/>
          <w:color w:val="auto"/>
        </w:rPr>
        <w:t xml:space="preserve">; the volume of the ischaemic core, and/or the amount of salvageable tissue on perfusion imaging. </w:t>
      </w:r>
      <w:r w:rsidR="00D568C6" w:rsidRPr="00AF1880">
        <w:rPr>
          <w:i w:val="0"/>
          <w:color w:val="auto"/>
        </w:rPr>
        <w:t>A</w:t>
      </w:r>
      <w:r w:rsidR="00FE358C" w:rsidRPr="00AF1880">
        <w:rPr>
          <w:i w:val="0"/>
          <w:color w:val="auto"/>
        </w:rPr>
        <w:t xml:space="preserve">s </w:t>
      </w:r>
      <w:r w:rsidR="00D568C6" w:rsidRPr="00AF1880">
        <w:rPr>
          <w:i w:val="0"/>
          <w:color w:val="auto"/>
        </w:rPr>
        <w:t xml:space="preserve">further </w:t>
      </w:r>
      <w:r w:rsidR="00FE358C" w:rsidRPr="00AF1880">
        <w:rPr>
          <w:i w:val="0"/>
          <w:color w:val="auto"/>
        </w:rPr>
        <w:t xml:space="preserve">presented in </w:t>
      </w:r>
      <w:r w:rsidR="00FE358C" w:rsidRPr="00AF1880">
        <w:rPr>
          <w:i w:val="0"/>
          <w:color w:val="auto"/>
        </w:rPr>
        <w:fldChar w:fldCharType="begin"/>
      </w:r>
      <w:r w:rsidR="00FE358C" w:rsidRPr="00AF1880">
        <w:rPr>
          <w:i w:val="0"/>
          <w:color w:val="auto"/>
        </w:rPr>
        <w:instrText xml:space="preserve"> REF _Ref442368373 \h  \* MERGEFORMAT </w:instrText>
      </w:r>
      <w:r w:rsidR="00FE358C" w:rsidRPr="00AF1880">
        <w:rPr>
          <w:i w:val="0"/>
          <w:color w:val="auto"/>
        </w:rPr>
      </w:r>
      <w:r w:rsidR="00FE358C" w:rsidRPr="00AF1880">
        <w:rPr>
          <w:i w:val="0"/>
          <w:color w:val="auto"/>
        </w:rPr>
        <w:fldChar w:fldCharType="separate"/>
      </w:r>
      <w:r w:rsidR="008D4528" w:rsidRPr="008D4528">
        <w:rPr>
          <w:i w:val="0"/>
          <w:color w:val="auto"/>
        </w:rPr>
        <w:t xml:space="preserve">Table </w:t>
      </w:r>
      <w:r w:rsidR="008D4528" w:rsidRPr="008D4528">
        <w:rPr>
          <w:i w:val="0"/>
          <w:noProof/>
          <w:color w:val="auto"/>
        </w:rPr>
        <w:t>3</w:t>
      </w:r>
      <w:r w:rsidR="00FE358C" w:rsidRPr="00AF1880">
        <w:rPr>
          <w:i w:val="0"/>
          <w:color w:val="auto"/>
        </w:rPr>
        <w:fldChar w:fldCharType="end"/>
      </w:r>
      <w:r w:rsidR="00FE358C" w:rsidRPr="00AF1880">
        <w:rPr>
          <w:i w:val="0"/>
          <w:color w:val="auto"/>
        </w:rPr>
        <w:t xml:space="preserve">, </w:t>
      </w:r>
      <w:r w:rsidR="00D568C6" w:rsidRPr="00AF1880">
        <w:rPr>
          <w:i w:val="0"/>
          <w:color w:val="auto"/>
        </w:rPr>
        <w:t>the use of multiple criteria</w:t>
      </w:r>
      <w:r w:rsidR="00264498" w:rsidRPr="00AF1880">
        <w:rPr>
          <w:i w:val="0"/>
          <w:color w:val="auto"/>
        </w:rPr>
        <w:t xml:space="preserve"> in recent key clinical trials</w:t>
      </w:r>
      <w:r w:rsidR="00D568C6" w:rsidRPr="00AF1880">
        <w:rPr>
          <w:i w:val="0"/>
          <w:color w:val="auto"/>
        </w:rPr>
        <w:t xml:space="preserve"> to </w:t>
      </w:r>
      <w:r w:rsidR="003057BE" w:rsidRPr="00AF1880">
        <w:rPr>
          <w:i w:val="0"/>
          <w:color w:val="auto"/>
        </w:rPr>
        <w:t>inform patient selection for MT</w:t>
      </w:r>
      <w:r w:rsidR="00D568C6" w:rsidRPr="00AF1880">
        <w:rPr>
          <w:i w:val="0"/>
          <w:color w:val="auto"/>
        </w:rPr>
        <w:t xml:space="preserve"> is important with regards to identifying patients who will benefit from this therapy.  With regards to defining the proposed patient populat</w:t>
      </w:r>
      <w:r w:rsidR="00264498" w:rsidRPr="00AF1880">
        <w:rPr>
          <w:i w:val="0"/>
          <w:color w:val="auto"/>
        </w:rPr>
        <w:t>ions for this evaluation – patient selection</w:t>
      </w:r>
      <w:r w:rsidR="00D568C6" w:rsidRPr="00AF1880">
        <w:rPr>
          <w:i w:val="0"/>
          <w:color w:val="auto"/>
        </w:rPr>
        <w:t xml:space="preserve"> should be aligned with clinical practice guidelines. However, as patient treatment is determined on a case-by-case basis, there should be sufficient flexibility </w:t>
      </w:r>
      <w:r w:rsidR="00264498" w:rsidRPr="00AF1880">
        <w:rPr>
          <w:i w:val="0"/>
          <w:color w:val="auto"/>
        </w:rPr>
        <w:t>to meet the needs of clinical practice where patient treatment decisions are made on a case-by-case basis in an acute emergency setting. The applicant also notes that the evidence base for MT is still developing, and it is likely that patient selection criteria will further evolve. This will require ongoing and timely revision of clinical practice guidelines and acute-stroke response treatment protocols.</w:t>
      </w:r>
      <w:r w:rsidR="004E56E8" w:rsidRPr="00AF1880">
        <w:rPr>
          <w:i w:val="0"/>
          <w:color w:val="auto"/>
        </w:rPr>
        <w:t xml:space="preserve"> </w:t>
      </w:r>
    </w:p>
    <w:p w14:paraId="06F337D0" w14:textId="754EADEA" w:rsidR="004E56E8" w:rsidRPr="00AF1880" w:rsidRDefault="003D3B50" w:rsidP="004E56E8">
      <w:pPr>
        <w:spacing w:before="120" w:after="120"/>
        <w:rPr>
          <w:rFonts w:cs="Arial"/>
        </w:rPr>
      </w:pPr>
      <w:r w:rsidRPr="00AF1880">
        <w:rPr>
          <w:rFonts w:cs="Arial"/>
        </w:rPr>
        <w:t>Results of a European evaluation</w:t>
      </w:r>
      <w:r w:rsidR="00DB206C" w:rsidRPr="00AF1880">
        <w:rPr>
          <w:rStyle w:val="EndnoteReference"/>
          <w:rFonts w:cs="Arial"/>
        </w:rPr>
        <w:endnoteReference w:id="31"/>
      </w:r>
      <w:r w:rsidRPr="00AF1880">
        <w:rPr>
          <w:rFonts w:cs="Arial"/>
        </w:rPr>
        <w:t xml:space="preserve"> of MT are also presented in </w:t>
      </w:r>
      <w:r w:rsidRPr="00AF1880">
        <w:rPr>
          <w:rFonts w:cs="Arial"/>
        </w:rPr>
        <w:fldChar w:fldCharType="begin"/>
      </w:r>
      <w:r w:rsidRPr="00AF1880">
        <w:rPr>
          <w:rFonts w:cs="Arial"/>
        </w:rPr>
        <w:instrText xml:space="preserve"> REF _Ref442358811 \h  \* MERGEFORMAT </w:instrText>
      </w:r>
      <w:r w:rsidRPr="00AF1880">
        <w:rPr>
          <w:rFonts w:cs="Arial"/>
        </w:rPr>
      </w:r>
      <w:r w:rsidRPr="00AF1880">
        <w:rPr>
          <w:rFonts w:cs="Arial"/>
        </w:rPr>
        <w:fldChar w:fldCharType="separate"/>
      </w:r>
      <w:r w:rsidR="008D4528">
        <w:t xml:space="preserve">Table </w:t>
      </w:r>
      <w:r w:rsidR="008D4528">
        <w:rPr>
          <w:noProof/>
        </w:rPr>
        <w:t>2</w:t>
      </w:r>
      <w:r w:rsidRPr="00AF1880">
        <w:rPr>
          <w:rFonts w:cs="Arial"/>
        </w:rPr>
        <w:fldChar w:fldCharType="end"/>
      </w:r>
      <w:r w:rsidRPr="00AF1880">
        <w:rPr>
          <w:rFonts w:cs="Arial"/>
        </w:rPr>
        <w:t xml:space="preserve">. In addition, </w:t>
      </w:r>
      <w:proofErr w:type="spellStart"/>
      <w:r w:rsidRPr="00AF1880">
        <w:rPr>
          <w:rFonts w:cs="Arial"/>
        </w:rPr>
        <w:t>EUnetHTA</w:t>
      </w:r>
      <w:proofErr w:type="spellEnd"/>
      <w:r w:rsidRPr="00AF1880">
        <w:rPr>
          <w:rFonts w:cs="Arial"/>
        </w:rPr>
        <w:t xml:space="preserve"> </w:t>
      </w:r>
      <w:r w:rsidR="004E56E8" w:rsidRPr="00AF1880">
        <w:rPr>
          <w:rFonts w:cs="Arial"/>
        </w:rPr>
        <w:t xml:space="preserve">noted that: </w:t>
      </w:r>
      <w:r w:rsidR="004E56E8" w:rsidRPr="00AF1880">
        <w:rPr>
          <w:rFonts w:cs="Arial"/>
          <w:i/>
        </w:rPr>
        <w:t xml:space="preserve">There is currently in-sufficient evidence to determine the applicability of this evidence to the much larger, heterogeneous cohort of patients with ischaemic stroke who are treated in the real-world setting and who may be ineligible for IV </w:t>
      </w:r>
      <w:proofErr w:type="spellStart"/>
      <w:r w:rsidR="004E56E8" w:rsidRPr="00AF1880">
        <w:rPr>
          <w:rFonts w:cs="Arial"/>
          <w:i/>
        </w:rPr>
        <w:t>tPA</w:t>
      </w:r>
      <w:proofErr w:type="spellEnd"/>
      <w:r w:rsidR="004E56E8" w:rsidRPr="00AF1880">
        <w:rPr>
          <w:rFonts w:cs="Arial"/>
          <w:i/>
        </w:rPr>
        <w:t>, who arrive outside the time window for treatment and/or who are managed in non-specialised institutions or units.</w:t>
      </w:r>
      <w:r w:rsidR="004E56E8" w:rsidRPr="00AF1880">
        <w:rPr>
          <w:rFonts w:cs="Arial"/>
        </w:rPr>
        <w:t xml:space="preserve"> …</w:t>
      </w:r>
    </w:p>
    <w:p w14:paraId="3BB0DD56" w14:textId="77777777" w:rsidR="004E56E8" w:rsidRPr="00AF1880" w:rsidRDefault="004E56E8" w:rsidP="004E56E8">
      <w:pPr>
        <w:spacing w:before="120" w:after="120"/>
        <w:rPr>
          <w:rFonts w:cs="Arial"/>
        </w:rPr>
      </w:pPr>
      <w:r w:rsidRPr="00AF1880">
        <w:rPr>
          <w:rFonts w:cs="Arial"/>
        </w:rPr>
        <w:t xml:space="preserve">However, </w:t>
      </w:r>
      <w:proofErr w:type="spellStart"/>
      <w:r w:rsidRPr="00AF1880">
        <w:rPr>
          <w:rFonts w:cs="Arial"/>
        </w:rPr>
        <w:t>EUnetHTA’s</w:t>
      </w:r>
      <w:proofErr w:type="spellEnd"/>
      <w:r w:rsidRPr="00AF1880">
        <w:rPr>
          <w:rFonts w:cs="Arial"/>
        </w:rPr>
        <w:t xml:space="preserve"> systematic review was limited to evidence from RCTs – and did not consider evidence from ‘real world’ settings. To claim there is ‘insufficient evidence’ is inappropriate when </w:t>
      </w:r>
      <w:proofErr w:type="spellStart"/>
      <w:r w:rsidRPr="00AF1880">
        <w:rPr>
          <w:rFonts w:cs="Arial"/>
        </w:rPr>
        <w:t>EUnetHTA</w:t>
      </w:r>
      <w:proofErr w:type="spellEnd"/>
      <w:r w:rsidRPr="00AF1880">
        <w:rPr>
          <w:rFonts w:cs="Arial"/>
        </w:rPr>
        <w:t xml:space="preserve"> did not include non-randomised and observational evidence as part of the PICO criteria for their systematic review.</w:t>
      </w:r>
      <w:r w:rsidRPr="00AF1880">
        <w:rPr>
          <w:rFonts w:asciiTheme="minorHAnsi" w:hAnsiTheme="minorHAnsi"/>
          <w:color w:val="0070C0"/>
        </w:rPr>
        <w:t xml:space="preserve"> </w:t>
      </w:r>
      <w:r w:rsidRPr="00AF1880">
        <w:rPr>
          <w:rFonts w:cs="Arial"/>
        </w:rPr>
        <w:t>It is important to note that there are a number of published observational studies that examine the real world effectiveness of mechanical thrombectomy in acute ischemic stroke patients – including, but not limited to the NASA</w:t>
      </w:r>
      <w:r w:rsidRPr="00AF1880">
        <w:rPr>
          <w:rFonts w:cs="Arial"/>
          <w:vertAlign w:val="superscript"/>
        </w:rPr>
        <w:endnoteReference w:id="32"/>
      </w:r>
      <w:r w:rsidRPr="00AF1880">
        <w:rPr>
          <w:rFonts w:cs="Arial"/>
        </w:rPr>
        <w:t xml:space="preserve"> registry data. In the NASA registry clinical outcomes of mechanical thrombectomy with the Solitaire FR device (stent retriever) were comparable with results from the SWIFT</w:t>
      </w:r>
      <w:r w:rsidRPr="00AF1880">
        <w:rPr>
          <w:rFonts w:cs="Arial"/>
          <w:vertAlign w:val="superscript"/>
        </w:rPr>
        <w:endnoteReference w:id="33"/>
      </w:r>
      <w:r w:rsidRPr="00AF1880">
        <w:rPr>
          <w:rFonts w:cs="Arial"/>
        </w:rPr>
        <w:t xml:space="preserve"> and TREVO 2</w:t>
      </w:r>
      <w:r w:rsidRPr="00AF1880">
        <w:rPr>
          <w:rFonts w:cs="Arial"/>
          <w:vertAlign w:val="superscript"/>
        </w:rPr>
        <w:endnoteReference w:id="34"/>
      </w:r>
      <w:r w:rsidRPr="00AF1880">
        <w:rPr>
          <w:rFonts w:cs="Arial"/>
        </w:rPr>
        <w:t xml:space="preserve"> RCTs.</w:t>
      </w:r>
    </w:p>
    <w:p w14:paraId="269181A0" w14:textId="4606D13D" w:rsidR="004644AE" w:rsidRPr="00264498" w:rsidRDefault="004E56E8" w:rsidP="003D3B50">
      <w:pPr>
        <w:spacing w:before="120" w:after="120"/>
        <w:rPr>
          <w:i/>
        </w:rPr>
      </w:pPr>
      <w:r w:rsidRPr="00AF1880">
        <w:rPr>
          <w:rFonts w:cs="Arial"/>
        </w:rPr>
        <w:t xml:space="preserve"> ‘Best practice’ HTA should consider evidence from different study designs</w:t>
      </w:r>
      <w:r w:rsidRPr="00AF1880">
        <w:rPr>
          <w:rFonts w:cs="Arial"/>
          <w:vertAlign w:val="superscript"/>
        </w:rPr>
        <w:endnoteReference w:id="35"/>
      </w:r>
      <w:r w:rsidRPr="00AF1880">
        <w:rPr>
          <w:rFonts w:cs="Arial"/>
        </w:rPr>
        <w:t xml:space="preserve">. However, it is recognised that </w:t>
      </w:r>
      <w:proofErr w:type="spellStart"/>
      <w:r w:rsidRPr="00AF1880">
        <w:rPr>
          <w:rFonts w:cs="Arial"/>
        </w:rPr>
        <w:t>EUnetHTA</w:t>
      </w:r>
      <w:proofErr w:type="spellEnd"/>
      <w:r w:rsidRPr="00AF1880">
        <w:rPr>
          <w:rFonts w:cs="Arial"/>
        </w:rPr>
        <w:t xml:space="preserve"> conducted a rapid HTA, which may explain why evidence from non-randomised and observational studies was not considered.</w:t>
      </w:r>
      <w:r w:rsidRPr="004E56E8">
        <w:rPr>
          <w:rFonts w:cs="Arial"/>
        </w:rPr>
        <w:t xml:space="preserve"> </w:t>
      </w:r>
    </w:p>
    <w:p w14:paraId="7C30642C" w14:textId="77777777" w:rsidR="004644AE" w:rsidRDefault="004644AE" w:rsidP="00BC132F">
      <w:pPr>
        <w:pStyle w:val="Comments"/>
        <w:ind w:left="0"/>
        <w:rPr>
          <w:i w:val="0"/>
        </w:rPr>
        <w:sectPr w:rsidR="004644AE" w:rsidSect="00467B7C">
          <w:endnotePr>
            <w:numFmt w:val="decimal"/>
          </w:endnotePr>
          <w:pgSz w:w="11906" w:h="16838"/>
          <w:pgMar w:top="993" w:right="1440" w:bottom="1276" w:left="1418" w:header="708" w:footer="708" w:gutter="0"/>
          <w:cols w:space="708"/>
          <w:docGrid w:linePitch="360"/>
        </w:sectPr>
      </w:pPr>
    </w:p>
    <w:p w14:paraId="68110D50" w14:textId="16503C2C" w:rsidR="00421B9C" w:rsidRPr="00C20B61" w:rsidRDefault="004644AE" w:rsidP="00632515">
      <w:pPr>
        <w:pStyle w:val="Caption"/>
      </w:pPr>
      <w:bookmarkStart w:id="5" w:name="_Ref442358811"/>
      <w:r>
        <w:lastRenderedPageBreak/>
        <w:t xml:space="preserve">Table </w:t>
      </w:r>
      <w:r>
        <w:fldChar w:fldCharType="begin"/>
      </w:r>
      <w:r>
        <w:instrText xml:space="preserve"> SEQ Table \* ARABIC </w:instrText>
      </w:r>
      <w:r>
        <w:fldChar w:fldCharType="separate"/>
      </w:r>
      <w:r w:rsidR="008D4528">
        <w:rPr>
          <w:noProof/>
        </w:rPr>
        <w:t>2</w:t>
      </w:r>
      <w:r>
        <w:fldChar w:fldCharType="end"/>
      </w:r>
      <w:bookmarkEnd w:id="5"/>
      <w:r w:rsidR="00421B9C" w:rsidRPr="00C20B61">
        <w:t xml:space="preserve"> Summary of</w:t>
      </w:r>
      <w:r w:rsidR="0039042D">
        <w:t xml:space="preserve"> </w:t>
      </w:r>
      <w:r w:rsidR="009A724D">
        <w:t xml:space="preserve">guideline </w:t>
      </w:r>
      <w:r w:rsidR="0039042D">
        <w:t>recommendations relevant to proposed</w:t>
      </w:r>
      <w:r w:rsidR="00421B9C" w:rsidRPr="00C20B61">
        <w:t xml:space="preserve"> population</w:t>
      </w:r>
      <w:r w:rsidR="0039042D">
        <w:t>s</w:t>
      </w:r>
      <w:r w:rsidR="00421B9C" w:rsidRPr="00C20B61">
        <w:t xml:space="preserve"> most suitable for mechanical thrombectomy </w:t>
      </w:r>
    </w:p>
    <w:tbl>
      <w:tblPr>
        <w:tblStyle w:val="TableGrid"/>
        <w:tblW w:w="5000" w:type="pct"/>
        <w:tblLook w:val="04A0" w:firstRow="1" w:lastRow="0" w:firstColumn="1" w:lastColumn="0" w:noHBand="0" w:noVBand="1"/>
        <w:tblDescription w:val="Table 2 Summary of guideline recommendations relevant to proposed populations most suitable for mechanical thrombectomy "/>
      </w:tblPr>
      <w:tblGrid>
        <w:gridCol w:w="2008"/>
        <w:gridCol w:w="12777"/>
      </w:tblGrid>
      <w:tr w:rsidR="00D1416F" w:rsidRPr="00FD5587" w14:paraId="24E96094" w14:textId="77777777" w:rsidTr="00941C5C">
        <w:trPr>
          <w:tblHeader/>
        </w:trPr>
        <w:tc>
          <w:tcPr>
            <w:tcW w:w="679" w:type="pct"/>
          </w:tcPr>
          <w:p w14:paraId="050B8FF7" w14:textId="77777777" w:rsidR="00D1416F" w:rsidRPr="00632515" w:rsidRDefault="00D1416F" w:rsidP="00D250D9">
            <w:pPr>
              <w:pStyle w:val="Comments"/>
              <w:spacing w:before="0" w:after="0"/>
              <w:ind w:left="0"/>
              <w:rPr>
                <w:rFonts w:ascii="Arial Narrow" w:hAnsi="Arial Narrow"/>
                <w:b/>
                <w:i w:val="0"/>
                <w:color w:val="auto"/>
                <w:sz w:val="20"/>
                <w:szCs w:val="20"/>
              </w:rPr>
            </w:pPr>
            <w:r w:rsidRPr="00632515">
              <w:rPr>
                <w:rFonts w:ascii="Arial Narrow" w:hAnsi="Arial Narrow"/>
                <w:b/>
                <w:i w:val="0"/>
                <w:color w:val="auto"/>
                <w:sz w:val="20"/>
                <w:szCs w:val="20"/>
              </w:rPr>
              <w:t>Relevant recommendations from guidelines</w:t>
            </w:r>
          </w:p>
        </w:tc>
        <w:tc>
          <w:tcPr>
            <w:tcW w:w="4321" w:type="pct"/>
          </w:tcPr>
          <w:p w14:paraId="7138A39B" w14:textId="6B465A85" w:rsidR="00D1416F" w:rsidRPr="00632515" w:rsidRDefault="00D1416F" w:rsidP="00D250D9">
            <w:pPr>
              <w:pStyle w:val="Comments"/>
              <w:spacing w:before="0" w:after="0"/>
              <w:ind w:left="0"/>
              <w:rPr>
                <w:rFonts w:ascii="Arial Narrow" w:hAnsi="Arial Narrow"/>
                <w:b/>
                <w:i w:val="0"/>
                <w:color w:val="auto"/>
                <w:sz w:val="20"/>
                <w:szCs w:val="20"/>
              </w:rPr>
            </w:pPr>
          </w:p>
        </w:tc>
      </w:tr>
      <w:tr w:rsidR="00421B9C" w:rsidRPr="00FD5587" w14:paraId="5EDC01AF" w14:textId="77777777" w:rsidTr="00197F97">
        <w:tc>
          <w:tcPr>
            <w:tcW w:w="679" w:type="pct"/>
          </w:tcPr>
          <w:p w14:paraId="282ADD91" w14:textId="3A98E092" w:rsidR="00421B9C" w:rsidRPr="0089556E" w:rsidRDefault="003B7137" w:rsidP="00D250D9">
            <w:pPr>
              <w:pStyle w:val="Comments"/>
              <w:spacing w:before="0" w:after="0"/>
              <w:ind w:left="0"/>
              <w:rPr>
                <w:rFonts w:ascii="Arial Narrow" w:hAnsi="Arial Narrow"/>
                <w:i w:val="0"/>
                <w:color w:val="auto"/>
                <w:sz w:val="20"/>
                <w:szCs w:val="20"/>
                <w:vertAlign w:val="superscript"/>
              </w:rPr>
            </w:pPr>
            <w:r w:rsidRPr="00632515">
              <w:rPr>
                <w:rFonts w:ascii="Arial Narrow" w:hAnsi="Arial Narrow"/>
                <w:i w:val="0"/>
                <w:color w:val="auto"/>
                <w:sz w:val="20"/>
                <w:szCs w:val="20"/>
              </w:rPr>
              <w:t>US guidelines (</w:t>
            </w:r>
            <w:r w:rsidR="00421B9C" w:rsidRPr="00632515">
              <w:rPr>
                <w:rFonts w:ascii="Arial Narrow" w:hAnsi="Arial Narrow"/>
                <w:i w:val="0"/>
                <w:color w:val="auto"/>
                <w:sz w:val="20"/>
                <w:szCs w:val="20"/>
              </w:rPr>
              <w:t>AHA/ ASA</w:t>
            </w:r>
            <w:r w:rsidRPr="00632515">
              <w:rPr>
                <w:rFonts w:ascii="Arial Narrow" w:hAnsi="Arial Narrow"/>
                <w:i w:val="0"/>
                <w:color w:val="auto"/>
                <w:sz w:val="20"/>
                <w:szCs w:val="20"/>
              </w:rPr>
              <w:t>)</w:t>
            </w:r>
            <w:r w:rsidR="0089556E">
              <w:rPr>
                <w:rFonts w:ascii="Arial Narrow" w:hAnsi="Arial Narrow"/>
                <w:i w:val="0"/>
                <w:color w:val="auto"/>
                <w:sz w:val="20"/>
                <w:szCs w:val="20"/>
                <w:vertAlign w:val="superscript"/>
              </w:rPr>
              <w:t>7</w:t>
            </w:r>
          </w:p>
        </w:tc>
        <w:tc>
          <w:tcPr>
            <w:tcW w:w="4321" w:type="pct"/>
          </w:tcPr>
          <w:p w14:paraId="30005EBF" w14:textId="77777777" w:rsidR="0039042D" w:rsidRPr="00632515" w:rsidRDefault="0039042D" w:rsidP="00D250D9">
            <w:pPr>
              <w:pStyle w:val="Comments"/>
              <w:spacing w:before="0" w:after="0"/>
              <w:ind w:left="0"/>
              <w:rPr>
                <w:rFonts w:ascii="Arial Narrow" w:hAnsi="Arial Narrow"/>
                <w:i w:val="0"/>
                <w:color w:val="auto"/>
                <w:sz w:val="20"/>
                <w:szCs w:val="20"/>
              </w:rPr>
            </w:pPr>
          </w:p>
          <w:p w14:paraId="2948B737" w14:textId="2FD14AB8" w:rsidR="004B61FC" w:rsidRPr="00632515" w:rsidRDefault="004B61FC" w:rsidP="00632515">
            <w:pPr>
              <w:pStyle w:val="Comments"/>
              <w:spacing w:after="0"/>
              <w:ind w:left="160"/>
              <w:rPr>
                <w:rFonts w:ascii="Arial Narrow" w:hAnsi="Arial Narrow"/>
                <w:i w:val="0"/>
                <w:color w:val="auto"/>
                <w:sz w:val="20"/>
                <w:szCs w:val="20"/>
              </w:rPr>
            </w:pPr>
            <w:r w:rsidRPr="00632515">
              <w:rPr>
                <w:rFonts w:ascii="Arial Narrow" w:hAnsi="Arial Narrow"/>
                <w:i w:val="0"/>
                <w:color w:val="auto"/>
                <w:sz w:val="20"/>
                <w:szCs w:val="20"/>
              </w:rPr>
              <w:t>Patients eligible for intravenous r-</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should receive intravenous r-</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even if</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 xml:space="preserve">endovascular treatments are being considered (Class </w:t>
            </w:r>
            <w:proofErr w:type="gramStart"/>
            <w:r w:rsidRPr="00632515">
              <w:rPr>
                <w:rFonts w:ascii="Arial Narrow" w:hAnsi="Arial Narrow"/>
                <w:i w:val="0"/>
                <w:color w:val="auto"/>
                <w:sz w:val="20"/>
                <w:szCs w:val="20"/>
              </w:rPr>
              <w:t>I</w:t>
            </w:r>
            <w:proofErr w:type="gramEnd"/>
            <w:r w:rsidRPr="00632515">
              <w:rPr>
                <w:rFonts w:ascii="Arial Narrow" w:hAnsi="Arial Narrow"/>
                <w:i w:val="0"/>
                <w:color w:val="auto"/>
                <w:sz w:val="20"/>
                <w:szCs w:val="20"/>
              </w:rPr>
              <w:t>; Level of Evidence A). (Unchanged</w:t>
            </w:r>
          </w:p>
          <w:p w14:paraId="193F8142" w14:textId="65A97BBD" w:rsidR="0039042D" w:rsidRPr="00632515" w:rsidRDefault="004B61FC" w:rsidP="00632515">
            <w:pPr>
              <w:pStyle w:val="Comments"/>
              <w:spacing w:before="0" w:after="0"/>
              <w:ind w:left="160"/>
              <w:rPr>
                <w:rFonts w:ascii="Arial Narrow" w:hAnsi="Arial Narrow"/>
                <w:i w:val="0"/>
                <w:color w:val="auto"/>
                <w:sz w:val="20"/>
                <w:szCs w:val="20"/>
              </w:rPr>
            </w:pPr>
            <w:r w:rsidRPr="00632515">
              <w:rPr>
                <w:rFonts w:ascii="Arial Narrow" w:hAnsi="Arial Narrow"/>
                <w:i w:val="0"/>
                <w:color w:val="auto"/>
                <w:sz w:val="20"/>
                <w:szCs w:val="20"/>
              </w:rPr>
              <w:t>from the 2013 guideline)</w:t>
            </w:r>
          </w:p>
          <w:p w14:paraId="344E7979" w14:textId="77777777" w:rsidR="0039042D" w:rsidRPr="00632515" w:rsidRDefault="0039042D" w:rsidP="00632515">
            <w:pPr>
              <w:pStyle w:val="Comments"/>
              <w:spacing w:before="0" w:after="0"/>
              <w:ind w:left="160"/>
              <w:rPr>
                <w:rFonts w:ascii="Arial Narrow" w:hAnsi="Arial Narrow"/>
                <w:i w:val="0"/>
                <w:color w:val="auto"/>
                <w:sz w:val="20"/>
                <w:szCs w:val="20"/>
              </w:rPr>
            </w:pPr>
          </w:p>
          <w:p w14:paraId="274B673A" w14:textId="3DAB230F" w:rsidR="00421B9C" w:rsidRPr="00632515" w:rsidRDefault="00421B9C" w:rsidP="00632515">
            <w:pPr>
              <w:pStyle w:val="Comments"/>
              <w:spacing w:before="0" w:after="0"/>
              <w:ind w:left="160"/>
              <w:rPr>
                <w:rFonts w:ascii="Arial Narrow" w:hAnsi="Arial Narrow"/>
                <w:i w:val="0"/>
                <w:color w:val="auto"/>
                <w:sz w:val="20"/>
                <w:szCs w:val="20"/>
              </w:rPr>
            </w:pPr>
            <w:r w:rsidRPr="00632515">
              <w:rPr>
                <w:rFonts w:ascii="Arial Narrow" w:hAnsi="Arial Narrow"/>
                <w:i w:val="0"/>
                <w:color w:val="auto"/>
                <w:sz w:val="20"/>
                <w:szCs w:val="20"/>
              </w:rPr>
              <w:t xml:space="preserve">Patients </w:t>
            </w:r>
            <w:r w:rsidRPr="00632515">
              <w:rPr>
                <w:rFonts w:ascii="Arial Narrow" w:hAnsi="Arial Narrow"/>
                <w:i w:val="0"/>
                <w:color w:val="auto"/>
                <w:sz w:val="20"/>
                <w:szCs w:val="20"/>
                <w:u w:val="single"/>
              </w:rPr>
              <w:t>should receive</w:t>
            </w:r>
            <w:r w:rsidRPr="00632515">
              <w:rPr>
                <w:rFonts w:ascii="Arial Narrow" w:hAnsi="Arial Narrow"/>
                <w:i w:val="0"/>
                <w:color w:val="auto"/>
                <w:sz w:val="20"/>
                <w:szCs w:val="20"/>
              </w:rPr>
              <w:t xml:space="preserve"> </w:t>
            </w:r>
            <w:r w:rsidR="00F127EA" w:rsidRPr="00632515">
              <w:rPr>
                <w:rFonts w:ascii="Arial Narrow" w:hAnsi="Arial Narrow"/>
                <w:i w:val="0"/>
                <w:color w:val="auto"/>
                <w:sz w:val="20"/>
                <w:szCs w:val="20"/>
              </w:rPr>
              <w:t>MT</w:t>
            </w:r>
            <w:r w:rsidRPr="00632515">
              <w:rPr>
                <w:rFonts w:ascii="Arial Narrow" w:hAnsi="Arial Narrow"/>
                <w:i w:val="0"/>
                <w:color w:val="auto"/>
                <w:sz w:val="20"/>
                <w:szCs w:val="20"/>
              </w:rPr>
              <w:t xml:space="preserve"> with a stent retriever if they meet the following criteria:</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 xml:space="preserve">pre-stroke </w:t>
            </w:r>
            <w:proofErr w:type="spellStart"/>
            <w:r w:rsidRPr="00632515">
              <w:rPr>
                <w:rFonts w:ascii="Arial Narrow" w:hAnsi="Arial Narrow"/>
                <w:i w:val="0"/>
                <w:color w:val="auto"/>
                <w:sz w:val="20"/>
                <w:szCs w:val="20"/>
              </w:rPr>
              <w:t>mRS</w:t>
            </w:r>
            <w:proofErr w:type="spellEnd"/>
            <w:r w:rsidRPr="00632515">
              <w:rPr>
                <w:rFonts w:ascii="Arial Narrow" w:hAnsi="Arial Narrow"/>
                <w:i w:val="0"/>
                <w:color w:val="auto"/>
                <w:sz w:val="20"/>
                <w:szCs w:val="20"/>
              </w:rPr>
              <w:t xml:space="preserve"> score (0–1), timing of IV </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treatment from stroke onset (within 4.5 h), causative occlusion of the ICA or proximal MCA (M1), age (≥18 years), NIHSS score (≥6), ASPECTS (≥6), and ability to initiate treatment within 6</w:t>
            </w:r>
            <w:r w:rsidR="003C7C7F" w:rsidRPr="00632515">
              <w:rPr>
                <w:rFonts w:ascii="Arial Narrow" w:hAnsi="Arial Narrow"/>
                <w:i w:val="0"/>
                <w:color w:val="auto"/>
                <w:sz w:val="20"/>
                <w:szCs w:val="20"/>
              </w:rPr>
              <w:t xml:space="preserve"> </w:t>
            </w:r>
            <w:r w:rsidRPr="00632515">
              <w:rPr>
                <w:rFonts w:ascii="Arial Narrow" w:hAnsi="Arial Narrow"/>
                <w:i w:val="0"/>
                <w:color w:val="auto"/>
                <w:sz w:val="20"/>
                <w:szCs w:val="20"/>
              </w:rPr>
              <w:t>h</w:t>
            </w:r>
            <w:r w:rsidR="003C7C7F" w:rsidRPr="00632515">
              <w:rPr>
                <w:rFonts w:ascii="Arial Narrow" w:hAnsi="Arial Narrow"/>
                <w:i w:val="0"/>
                <w:color w:val="auto"/>
                <w:sz w:val="20"/>
                <w:szCs w:val="20"/>
              </w:rPr>
              <w:t>rs</w:t>
            </w:r>
            <w:r w:rsidRPr="00632515">
              <w:rPr>
                <w:rFonts w:ascii="Arial Narrow" w:hAnsi="Arial Narrow"/>
                <w:i w:val="0"/>
                <w:color w:val="auto"/>
                <w:sz w:val="20"/>
                <w:szCs w:val="20"/>
              </w:rPr>
              <w:t xml:space="preserve"> of symptom onset.</w:t>
            </w:r>
            <w:r w:rsidRPr="00632515">
              <w:rPr>
                <w:rFonts w:ascii="Arial Narrow" w:hAnsi="Arial Narrow"/>
                <w:i w:val="0"/>
                <w:color w:val="auto"/>
                <w:sz w:val="20"/>
                <w:szCs w:val="20"/>
              </w:rPr>
              <w:cr/>
            </w:r>
          </w:p>
          <w:p w14:paraId="703E438B" w14:textId="3383A854" w:rsidR="00632515" w:rsidRPr="00632515" w:rsidRDefault="00421B9C" w:rsidP="003D3B50">
            <w:pPr>
              <w:pStyle w:val="Comments"/>
              <w:spacing w:before="0" w:after="0"/>
              <w:ind w:left="160"/>
              <w:rPr>
                <w:rFonts w:ascii="Arial Narrow" w:hAnsi="Arial Narrow"/>
                <w:i w:val="0"/>
                <w:color w:val="auto"/>
                <w:sz w:val="20"/>
                <w:szCs w:val="20"/>
              </w:rPr>
            </w:pPr>
            <w:r w:rsidRPr="00632515">
              <w:rPr>
                <w:rFonts w:ascii="Arial Narrow" w:hAnsi="Arial Narrow"/>
                <w:i w:val="0"/>
                <w:color w:val="auto"/>
                <w:sz w:val="20"/>
                <w:szCs w:val="20"/>
              </w:rPr>
              <w:t>Benefits are uncertain and use may be reasonable in the following patient groups:</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Occlusion of the M2 or M3, anterior cerebral arteries, vertebral arteries, basilar artery, or posterior cerebral arteries (within 6 hrs)</w:t>
            </w:r>
            <w:r w:rsidR="003D3B50">
              <w:rPr>
                <w:rFonts w:ascii="Arial Narrow" w:hAnsi="Arial Narrow"/>
                <w:i w:val="0"/>
                <w:color w:val="auto"/>
                <w:sz w:val="20"/>
                <w:szCs w:val="20"/>
              </w:rPr>
              <w:t xml:space="preserve"> </w:t>
            </w:r>
            <w:proofErr w:type="spellStart"/>
            <w:r w:rsidRPr="00632515">
              <w:rPr>
                <w:rFonts w:ascii="Arial Narrow" w:hAnsi="Arial Narrow"/>
                <w:i w:val="0"/>
                <w:color w:val="auto"/>
                <w:sz w:val="20"/>
                <w:szCs w:val="20"/>
              </w:rPr>
              <w:t>mRS</w:t>
            </w:r>
            <w:proofErr w:type="spellEnd"/>
            <w:r w:rsidRPr="00632515">
              <w:rPr>
                <w:rFonts w:ascii="Arial Narrow" w:hAnsi="Arial Narrow"/>
                <w:i w:val="0"/>
                <w:color w:val="auto"/>
                <w:sz w:val="20"/>
                <w:szCs w:val="20"/>
              </w:rPr>
              <w:t xml:space="preserve"> &gt;1, ASPECTS &lt;6 or NIHSS &lt;6 and occlusion of the ICA </w:t>
            </w:r>
            <w:proofErr w:type="gramStart"/>
            <w:r w:rsidRPr="00632515">
              <w:rPr>
                <w:rFonts w:ascii="Arial Narrow" w:hAnsi="Arial Narrow"/>
                <w:i w:val="0"/>
                <w:color w:val="auto"/>
                <w:sz w:val="20"/>
                <w:szCs w:val="20"/>
              </w:rPr>
              <w:t>or</w:t>
            </w:r>
            <w:r w:rsidR="009B38EE" w:rsidRPr="00632515">
              <w:rPr>
                <w:rFonts w:ascii="Arial Narrow" w:hAnsi="Arial Narrow"/>
                <w:i w:val="0"/>
                <w:color w:val="auto"/>
                <w:sz w:val="20"/>
                <w:szCs w:val="20"/>
              </w:rPr>
              <w:t xml:space="preserve"> </w:t>
            </w:r>
            <w:r w:rsidRPr="00632515">
              <w:rPr>
                <w:rFonts w:ascii="Arial Narrow" w:hAnsi="Arial Narrow"/>
                <w:i w:val="0"/>
                <w:color w:val="auto"/>
                <w:sz w:val="20"/>
                <w:szCs w:val="20"/>
              </w:rPr>
              <w:t xml:space="preserve"> M1</w:t>
            </w:r>
            <w:proofErr w:type="gramEnd"/>
            <w:r w:rsidRPr="00632515">
              <w:rPr>
                <w:rFonts w:ascii="Arial Narrow" w:hAnsi="Arial Narrow"/>
                <w:i w:val="0"/>
                <w:color w:val="auto"/>
                <w:sz w:val="20"/>
                <w:szCs w:val="20"/>
              </w:rPr>
              <w:t xml:space="preserve">. </w:t>
            </w:r>
          </w:p>
          <w:p w14:paraId="4BC78627" w14:textId="77777777" w:rsidR="00632515" w:rsidRPr="00632515" w:rsidRDefault="00632515" w:rsidP="004B48EF">
            <w:pPr>
              <w:pStyle w:val="Comments"/>
              <w:spacing w:before="0" w:after="0"/>
              <w:ind w:left="176"/>
              <w:rPr>
                <w:rFonts w:ascii="Arial Narrow" w:hAnsi="Arial Narrow"/>
                <w:i w:val="0"/>
                <w:color w:val="auto"/>
                <w:sz w:val="20"/>
                <w:szCs w:val="20"/>
              </w:rPr>
            </w:pPr>
          </w:p>
          <w:p w14:paraId="4460E792" w14:textId="0E0E5751" w:rsidR="00632515" w:rsidRPr="00632515" w:rsidRDefault="004B61FC" w:rsidP="004B48EF">
            <w:pPr>
              <w:pStyle w:val="Comments"/>
              <w:spacing w:before="0" w:after="0"/>
              <w:ind w:left="176"/>
              <w:rPr>
                <w:rFonts w:ascii="Arial Narrow" w:hAnsi="Arial Narrow"/>
                <w:i w:val="0"/>
                <w:color w:val="auto"/>
                <w:sz w:val="20"/>
                <w:szCs w:val="20"/>
              </w:rPr>
            </w:pPr>
            <w:r w:rsidRPr="00632515">
              <w:rPr>
                <w:rFonts w:ascii="Arial Narrow" w:hAnsi="Arial Narrow"/>
                <w:i w:val="0"/>
                <w:color w:val="auto"/>
                <w:sz w:val="20"/>
                <w:szCs w:val="20"/>
              </w:rPr>
              <w:t>Observing patients after intravenous r-</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to assess for clinical response before pursuing</w:t>
            </w:r>
            <w:r w:rsidR="00632515">
              <w:rPr>
                <w:rFonts w:ascii="Arial Narrow" w:hAnsi="Arial Narrow"/>
                <w:i w:val="0"/>
                <w:color w:val="auto"/>
                <w:sz w:val="20"/>
                <w:szCs w:val="20"/>
              </w:rPr>
              <w:t xml:space="preserve"> </w:t>
            </w:r>
            <w:r w:rsidRPr="00632515">
              <w:rPr>
                <w:rFonts w:ascii="Arial Narrow" w:hAnsi="Arial Narrow"/>
                <w:i w:val="0"/>
                <w:color w:val="auto"/>
                <w:sz w:val="20"/>
                <w:szCs w:val="20"/>
              </w:rPr>
              <w:t>endovascular therapy is not required to achieve beneficial outcomes and is not</w:t>
            </w:r>
            <w:r w:rsidR="00632515">
              <w:rPr>
                <w:rFonts w:ascii="Arial Narrow" w:hAnsi="Arial Narrow"/>
                <w:i w:val="0"/>
                <w:color w:val="auto"/>
                <w:sz w:val="20"/>
                <w:szCs w:val="20"/>
              </w:rPr>
              <w:t xml:space="preserve"> </w:t>
            </w:r>
            <w:r w:rsidRPr="00632515">
              <w:rPr>
                <w:rFonts w:ascii="Arial Narrow" w:hAnsi="Arial Narrow"/>
                <w:i w:val="0"/>
                <w:color w:val="auto"/>
                <w:sz w:val="20"/>
                <w:szCs w:val="20"/>
              </w:rPr>
              <w:t>recommended. (Class III; Level of Evidence B-R). (New recommendation)</w:t>
            </w:r>
            <w:r w:rsidR="003D3B50">
              <w:rPr>
                <w:rFonts w:ascii="Arial Narrow" w:hAnsi="Arial Narrow"/>
                <w:i w:val="0"/>
                <w:color w:val="auto"/>
                <w:sz w:val="20"/>
                <w:szCs w:val="20"/>
              </w:rPr>
              <w:t>.</w:t>
            </w:r>
          </w:p>
          <w:p w14:paraId="4E1071FB" w14:textId="77777777" w:rsidR="00632515" w:rsidRPr="00632515" w:rsidRDefault="00632515" w:rsidP="004B48EF">
            <w:pPr>
              <w:pStyle w:val="Comments"/>
              <w:spacing w:before="0" w:after="0"/>
              <w:ind w:left="176"/>
              <w:rPr>
                <w:rFonts w:ascii="Arial Narrow" w:hAnsi="Arial Narrow"/>
                <w:i w:val="0"/>
                <w:color w:val="auto"/>
                <w:sz w:val="20"/>
                <w:szCs w:val="20"/>
              </w:rPr>
            </w:pPr>
          </w:p>
          <w:p w14:paraId="779B6D02" w14:textId="5267AD06" w:rsidR="00A03580" w:rsidRPr="00632515" w:rsidRDefault="00BC78E9" w:rsidP="004B48EF">
            <w:pPr>
              <w:pStyle w:val="Comments"/>
              <w:spacing w:before="0" w:after="0"/>
              <w:ind w:left="176"/>
              <w:rPr>
                <w:rFonts w:ascii="Arial Narrow" w:hAnsi="Arial Narrow"/>
                <w:i w:val="0"/>
                <w:color w:val="auto"/>
                <w:sz w:val="20"/>
                <w:szCs w:val="20"/>
              </w:rPr>
            </w:pPr>
            <w:r w:rsidRPr="00632515">
              <w:rPr>
                <w:rFonts w:ascii="Arial Narrow" w:hAnsi="Arial Narrow"/>
                <w:i w:val="0"/>
                <w:color w:val="auto"/>
                <w:sz w:val="20"/>
                <w:szCs w:val="20"/>
              </w:rPr>
              <w:t>In carefully selected patients with anterior circulation occlusion who have</w:t>
            </w:r>
            <w:r w:rsidR="00632515">
              <w:rPr>
                <w:rFonts w:ascii="Arial Narrow" w:hAnsi="Arial Narrow"/>
                <w:i w:val="0"/>
                <w:color w:val="auto"/>
                <w:sz w:val="20"/>
                <w:szCs w:val="20"/>
              </w:rPr>
              <w:t xml:space="preserve"> </w:t>
            </w:r>
            <w:r w:rsidRPr="00632515">
              <w:rPr>
                <w:rFonts w:ascii="Arial Narrow" w:hAnsi="Arial Narrow"/>
                <w:i w:val="0"/>
                <w:color w:val="auto"/>
                <w:sz w:val="20"/>
                <w:szCs w:val="20"/>
              </w:rPr>
              <w:t>contraindications to intravenous r-</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endovascular therapy with stent retrievers</w:t>
            </w:r>
            <w:r w:rsidR="00103F32">
              <w:rPr>
                <w:rFonts w:ascii="Arial Narrow" w:hAnsi="Arial Narrow"/>
                <w:i w:val="0"/>
                <w:color w:val="auto"/>
                <w:sz w:val="20"/>
                <w:szCs w:val="20"/>
              </w:rPr>
              <w:t xml:space="preserve"> </w:t>
            </w:r>
            <w:r w:rsidRPr="00632515">
              <w:rPr>
                <w:rFonts w:ascii="Arial Narrow" w:hAnsi="Arial Narrow"/>
                <w:i w:val="0"/>
                <w:color w:val="auto"/>
                <w:sz w:val="20"/>
                <w:szCs w:val="20"/>
              </w:rPr>
              <w:t xml:space="preserve">completed within 6 hours of stroke onset is reasonable (Class </w:t>
            </w:r>
            <w:proofErr w:type="spellStart"/>
            <w:r w:rsidRPr="00632515">
              <w:rPr>
                <w:rFonts w:ascii="Arial Narrow" w:hAnsi="Arial Narrow"/>
                <w:i w:val="0"/>
                <w:color w:val="auto"/>
                <w:sz w:val="20"/>
                <w:szCs w:val="20"/>
              </w:rPr>
              <w:t>IIa</w:t>
            </w:r>
            <w:proofErr w:type="spellEnd"/>
            <w:r w:rsidRPr="00632515">
              <w:rPr>
                <w:rFonts w:ascii="Arial Narrow" w:hAnsi="Arial Narrow"/>
                <w:i w:val="0"/>
                <w:color w:val="auto"/>
                <w:sz w:val="20"/>
                <w:szCs w:val="20"/>
              </w:rPr>
              <w:t>; Level of Evidence C).There are inadequate data available at this time to determine the clinical efficacy of</w:t>
            </w:r>
            <w:r w:rsidR="00632515">
              <w:rPr>
                <w:rFonts w:ascii="Arial Narrow" w:hAnsi="Arial Narrow"/>
                <w:i w:val="0"/>
                <w:color w:val="auto"/>
                <w:sz w:val="20"/>
                <w:szCs w:val="20"/>
              </w:rPr>
              <w:t xml:space="preserve"> </w:t>
            </w:r>
            <w:r w:rsidRPr="00632515">
              <w:rPr>
                <w:rFonts w:ascii="Arial Narrow" w:hAnsi="Arial Narrow"/>
                <w:i w:val="0"/>
                <w:color w:val="auto"/>
                <w:sz w:val="20"/>
                <w:szCs w:val="20"/>
              </w:rPr>
              <w:t>endovascular therapy with stent retrievers for those patients whose contraindications are</w:t>
            </w:r>
            <w:r w:rsidR="00103F32">
              <w:rPr>
                <w:rFonts w:ascii="Arial Narrow" w:hAnsi="Arial Narrow"/>
                <w:i w:val="0"/>
                <w:color w:val="auto"/>
                <w:sz w:val="20"/>
                <w:szCs w:val="20"/>
              </w:rPr>
              <w:t xml:space="preserve"> </w:t>
            </w:r>
            <w:r w:rsidRPr="00632515">
              <w:rPr>
                <w:rFonts w:ascii="Arial Narrow" w:hAnsi="Arial Narrow"/>
                <w:i w:val="0"/>
                <w:color w:val="auto"/>
                <w:sz w:val="20"/>
                <w:szCs w:val="20"/>
              </w:rPr>
              <w:t xml:space="preserve">time-based or </w:t>
            </w:r>
            <w:proofErr w:type="spellStart"/>
            <w:r w:rsidRPr="00632515">
              <w:rPr>
                <w:rFonts w:ascii="Arial Narrow" w:hAnsi="Arial Narrow"/>
                <w:i w:val="0"/>
                <w:color w:val="auto"/>
                <w:sz w:val="20"/>
                <w:szCs w:val="20"/>
              </w:rPr>
              <w:t>non</w:t>
            </w:r>
            <w:r w:rsidR="00103F32">
              <w:rPr>
                <w:rFonts w:ascii="Arial Narrow" w:hAnsi="Arial Narrow"/>
                <w:i w:val="0"/>
                <w:color w:val="auto"/>
                <w:sz w:val="20"/>
                <w:szCs w:val="20"/>
              </w:rPr>
              <w:t xml:space="preserve"> </w:t>
            </w:r>
            <w:r w:rsidRPr="00632515">
              <w:rPr>
                <w:rFonts w:ascii="Arial Narrow" w:hAnsi="Arial Narrow"/>
                <w:i w:val="0"/>
                <w:color w:val="auto"/>
                <w:sz w:val="20"/>
                <w:szCs w:val="20"/>
              </w:rPr>
              <w:t>time</w:t>
            </w:r>
            <w:proofErr w:type="spellEnd"/>
            <w:r w:rsidRPr="00632515">
              <w:rPr>
                <w:rFonts w:ascii="Arial Narrow" w:hAnsi="Arial Narrow"/>
                <w:i w:val="0"/>
                <w:color w:val="auto"/>
                <w:sz w:val="20"/>
                <w:szCs w:val="20"/>
              </w:rPr>
              <w:t xml:space="preserve"> based (</w:t>
            </w:r>
            <w:proofErr w:type="spellStart"/>
            <w:r w:rsidRPr="00632515">
              <w:rPr>
                <w:rFonts w:ascii="Arial Narrow" w:hAnsi="Arial Narrow"/>
                <w:i w:val="0"/>
                <w:color w:val="auto"/>
                <w:sz w:val="20"/>
                <w:szCs w:val="20"/>
              </w:rPr>
              <w:t>eg</w:t>
            </w:r>
            <w:proofErr w:type="spellEnd"/>
            <w:r w:rsidRPr="00632515">
              <w:rPr>
                <w:rFonts w:ascii="Arial Narrow" w:hAnsi="Arial Narrow"/>
                <w:i w:val="0"/>
                <w:color w:val="auto"/>
                <w:sz w:val="20"/>
                <w:szCs w:val="20"/>
              </w:rPr>
              <w:t xml:space="preserve">, prior stroke, serious head trauma, </w:t>
            </w:r>
            <w:proofErr w:type="spellStart"/>
            <w:r w:rsidRPr="00632515">
              <w:rPr>
                <w:rFonts w:ascii="Arial Narrow" w:hAnsi="Arial Narrow"/>
                <w:i w:val="0"/>
                <w:color w:val="auto"/>
                <w:sz w:val="20"/>
                <w:szCs w:val="20"/>
              </w:rPr>
              <w:t>hemorrhagic</w:t>
            </w:r>
            <w:proofErr w:type="spellEnd"/>
            <w:r w:rsidR="00632515" w:rsidRPr="00632515">
              <w:rPr>
                <w:rFonts w:ascii="Arial Narrow" w:hAnsi="Arial Narrow"/>
                <w:i w:val="0"/>
                <w:color w:val="auto"/>
                <w:sz w:val="20"/>
                <w:szCs w:val="20"/>
              </w:rPr>
              <w:t xml:space="preserve"> </w:t>
            </w:r>
            <w:r w:rsidRPr="00632515">
              <w:rPr>
                <w:rFonts w:ascii="Arial Narrow" w:hAnsi="Arial Narrow"/>
                <w:i w:val="0"/>
                <w:color w:val="auto"/>
                <w:sz w:val="20"/>
                <w:szCs w:val="20"/>
              </w:rPr>
              <w:t>coagulopathy, or receiving anticoagulant medications). (New recommendation)</w:t>
            </w:r>
          </w:p>
          <w:p w14:paraId="6FFD2E09" w14:textId="74564019" w:rsidR="00A03580" w:rsidRPr="00632515" w:rsidRDefault="00A03580" w:rsidP="006F5BC9">
            <w:pPr>
              <w:pStyle w:val="Comments"/>
              <w:spacing w:before="0" w:after="0"/>
              <w:rPr>
                <w:rFonts w:ascii="Arial Narrow" w:hAnsi="Arial Narrow"/>
                <w:i w:val="0"/>
                <w:color w:val="auto"/>
                <w:sz w:val="20"/>
                <w:szCs w:val="20"/>
              </w:rPr>
            </w:pPr>
          </w:p>
        </w:tc>
      </w:tr>
      <w:tr w:rsidR="003C7C7F" w:rsidRPr="00632515" w14:paraId="18B7D58C" w14:textId="77777777" w:rsidTr="00197F97">
        <w:tc>
          <w:tcPr>
            <w:tcW w:w="679" w:type="pct"/>
          </w:tcPr>
          <w:p w14:paraId="39397E80" w14:textId="42E55C82" w:rsidR="003C7C7F" w:rsidRPr="00632515" w:rsidRDefault="003B7137" w:rsidP="00444C8A">
            <w:pPr>
              <w:pStyle w:val="Comments"/>
              <w:spacing w:before="0" w:after="0"/>
              <w:ind w:left="0"/>
              <w:rPr>
                <w:rFonts w:ascii="Arial Narrow" w:hAnsi="Arial Narrow"/>
                <w:i w:val="0"/>
                <w:color w:val="auto"/>
                <w:sz w:val="20"/>
                <w:szCs w:val="20"/>
              </w:rPr>
            </w:pPr>
            <w:r w:rsidRPr="00632515">
              <w:rPr>
                <w:rFonts w:ascii="Arial Narrow" w:hAnsi="Arial Narrow"/>
                <w:i w:val="0"/>
                <w:color w:val="auto"/>
                <w:sz w:val="20"/>
                <w:szCs w:val="20"/>
              </w:rPr>
              <w:t>European guidance (</w:t>
            </w:r>
            <w:r w:rsidR="003C7C7F" w:rsidRPr="00632515">
              <w:rPr>
                <w:rFonts w:ascii="Arial Narrow" w:hAnsi="Arial Narrow"/>
                <w:i w:val="0"/>
                <w:color w:val="auto"/>
                <w:sz w:val="20"/>
                <w:szCs w:val="20"/>
              </w:rPr>
              <w:t>ESO</w:t>
            </w:r>
            <w:r w:rsidRPr="00632515">
              <w:rPr>
                <w:rFonts w:ascii="Arial Narrow" w:hAnsi="Arial Narrow"/>
                <w:i w:val="0"/>
                <w:color w:val="auto"/>
                <w:sz w:val="20"/>
                <w:szCs w:val="20"/>
              </w:rPr>
              <w:t>)</w:t>
            </w:r>
            <w:r w:rsidR="0089556E">
              <w:rPr>
                <w:rStyle w:val="EndnoteReference"/>
                <w:rFonts w:ascii="Arial Narrow" w:hAnsi="Arial Narrow"/>
                <w:i w:val="0"/>
                <w:color w:val="auto"/>
                <w:sz w:val="20"/>
                <w:szCs w:val="20"/>
              </w:rPr>
              <w:endnoteReference w:id="36"/>
            </w:r>
          </w:p>
        </w:tc>
        <w:tc>
          <w:tcPr>
            <w:tcW w:w="4321" w:type="pct"/>
          </w:tcPr>
          <w:p w14:paraId="42371828" w14:textId="77777777" w:rsidR="003C7C7F" w:rsidRPr="00632515" w:rsidRDefault="003C7C7F" w:rsidP="00632515">
            <w:pPr>
              <w:pStyle w:val="Comments"/>
              <w:spacing w:after="0"/>
              <w:ind w:left="160"/>
              <w:rPr>
                <w:rFonts w:ascii="Arial Narrow" w:hAnsi="Arial Narrow"/>
                <w:i w:val="0"/>
                <w:color w:val="auto"/>
                <w:sz w:val="20"/>
                <w:szCs w:val="20"/>
              </w:rPr>
            </w:pPr>
            <w:r w:rsidRPr="00632515">
              <w:rPr>
                <w:rFonts w:ascii="Arial Narrow" w:hAnsi="Arial Narrow"/>
                <w:i w:val="0"/>
                <w:color w:val="auto"/>
                <w:sz w:val="20"/>
                <w:szCs w:val="20"/>
              </w:rPr>
              <w:t xml:space="preserve">Mechanical thrombectomy, in addition to iv </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within 4.5 hrs when eligible, is recommended to treat acute stroke patients with large artery occlusions in the anterior circulation up to 6 hrs after symptom onset (KSU Grade A)</w:t>
            </w:r>
          </w:p>
          <w:p w14:paraId="4FA9D66C" w14:textId="0FD20CDC" w:rsidR="009B38EE" w:rsidRPr="00632515" w:rsidRDefault="009B38EE" w:rsidP="000F0424">
            <w:pPr>
              <w:pStyle w:val="Comments"/>
              <w:spacing w:after="0"/>
              <w:ind w:left="0"/>
              <w:rPr>
                <w:rFonts w:ascii="Arial Narrow" w:hAnsi="Arial Narrow"/>
                <w:i w:val="0"/>
                <w:color w:val="auto"/>
                <w:sz w:val="20"/>
                <w:szCs w:val="20"/>
              </w:rPr>
            </w:pPr>
          </w:p>
          <w:p w14:paraId="4193DBE7" w14:textId="1FF50BD7" w:rsidR="009B38EE" w:rsidRPr="00632515" w:rsidRDefault="00403C22" w:rsidP="00632515">
            <w:pPr>
              <w:pStyle w:val="Comments"/>
              <w:spacing w:after="0"/>
              <w:ind w:left="160"/>
              <w:rPr>
                <w:rFonts w:ascii="Arial Narrow" w:hAnsi="Arial Narrow"/>
                <w:i w:val="0"/>
                <w:color w:val="auto"/>
                <w:sz w:val="20"/>
                <w:szCs w:val="20"/>
              </w:rPr>
            </w:pPr>
            <w:r w:rsidRPr="00632515">
              <w:rPr>
                <w:rFonts w:ascii="Arial Narrow" w:hAnsi="Arial Narrow"/>
                <w:i w:val="0"/>
                <w:color w:val="auto"/>
                <w:sz w:val="20"/>
                <w:szCs w:val="20"/>
              </w:rPr>
              <w:t>Mechanical thrombectomy should not prevent the initiation of intravenous</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thrombolysis where this is indicated, and intravenous thrombolysis should not</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 xml:space="preserve">delay mechanical thrombectomy (Grade A, Level 1a, KSU Grade A). – </w:t>
            </w:r>
            <w:proofErr w:type="gramStart"/>
            <w:r w:rsidRPr="00632515">
              <w:rPr>
                <w:rFonts w:ascii="Arial Narrow" w:hAnsi="Arial Narrow"/>
                <w:i w:val="0"/>
                <w:color w:val="auto"/>
                <w:sz w:val="20"/>
                <w:szCs w:val="20"/>
              </w:rPr>
              <w:t>changed</w:t>
            </w:r>
            <w:proofErr w:type="gramEnd"/>
            <w:r w:rsidR="003D3B50">
              <w:rPr>
                <w:rFonts w:ascii="Arial Narrow" w:hAnsi="Arial Narrow"/>
                <w:i w:val="0"/>
                <w:color w:val="auto"/>
                <w:sz w:val="20"/>
                <w:szCs w:val="20"/>
              </w:rPr>
              <w:t xml:space="preserve"> </w:t>
            </w:r>
            <w:r w:rsidRPr="00632515">
              <w:rPr>
                <w:rFonts w:ascii="Arial Narrow" w:hAnsi="Arial Narrow"/>
                <w:i w:val="0"/>
                <w:color w:val="auto"/>
                <w:sz w:val="20"/>
                <w:szCs w:val="20"/>
              </w:rPr>
              <w:t>Mechanical thrombectomy should be performed as soon as possible after its</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indication (Grade A, Level 1a, KSU Grade A).</w:t>
            </w:r>
          </w:p>
          <w:p w14:paraId="2A7D096B" w14:textId="77777777" w:rsidR="00403C22" w:rsidRPr="00632515" w:rsidRDefault="00403C22" w:rsidP="00632515">
            <w:pPr>
              <w:pStyle w:val="Comments"/>
              <w:spacing w:after="0"/>
              <w:ind w:left="160"/>
              <w:rPr>
                <w:rFonts w:ascii="Arial Narrow" w:hAnsi="Arial Narrow"/>
                <w:i w:val="0"/>
                <w:color w:val="auto"/>
                <w:sz w:val="20"/>
                <w:szCs w:val="20"/>
              </w:rPr>
            </w:pPr>
          </w:p>
          <w:p w14:paraId="19DF16A1" w14:textId="1B9906AB" w:rsidR="00403C22" w:rsidRPr="00632515" w:rsidRDefault="00403C22" w:rsidP="00632515">
            <w:pPr>
              <w:pStyle w:val="Comments"/>
              <w:spacing w:after="0"/>
              <w:ind w:left="160"/>
              <w:rPr>
                <w:rFonts w:ascii="Arial Narrow" w:hAnsi="Arial Narrow"/>
                <w:i w:val="0"/>
                <w:color w:val="auto"/>
                <w:sz w:val="20"/>
                <w:szCs w:val="20"/>
              </w:rPr>
            </w:pPr>
            <w:r w:rsidRPr="00632515">
              <w:rPr>
                <w:rFonts w:ascii="Arial Narrow" w:hAnsi="Arial Narrow"/>
                <w:i w:val="0"/>
                <w:color w:val="auto"/>
                <w:sz w:val="20"/>
                <w:szCs w:val="20"/>
              </w:rPr>
              <w:t>If intravenous thrombolysis is contraindicated (e.g. Warfarin-treated with</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therapeutic INR) mechanical thrombectomy is recommended as first-line</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treatment in large vessel occlusions (Grade A, Level 1a, KSU Grade A) –</w:t>
            </w:r>
            <w:r w:rsidR="003D3B50">
              <w:rPr>
                <w:rFonts w:ascii="Arial Narrow" w:hAnsi="Arial Narrow"/>
                <w:i w:val="0"/>
                <w:color w:val="auto"/>
                <w:sz w:val="20"/>
                <w:szCs w:val="20"/>
              </w:rPr>
              <w:t xml:space="preserve"> </w:t>
            </w:r>
            <w:r w:rsidRPr="00632515">
              <w:rPr>
                <w:rFonts w:ascii="Arial Narrow" w:hAnsi="Arial Narrow"/>
                <w:i w:val="0"/>
                <w:color w:val="auto"/>
                <w:sz w:val="20"/>
                <w:szCs w:val="20"/>
              </w:rPr>
              <w:t>changed and updated level of evidence.</w:t>
            </w:r>
          </w:p>
          <w:p w14:paraId="6DB6CBDD" w14:textId="56A694DD" w:rsidR="009B38EE" w:rsidRPr="00632515" w:rsidRDefault="009B38EE" w:rsidP="000F0424">
            <w:pPr>
              <w:pStyle w:val="Comments"/>
              <w:spacing w:after="0"/>
              <w:ind w:left="0"/>
              <w:rPr>
                <w:rFonts w:ascii="Arial Narrow" w:hAnsi="Arial Narrow"/>
                <w:i w:val="0"/>
                <w:color w:val="auto"/>
                <w:sz w:val="20"/>
                <w:szCs w:val="20"/>
              </w:rPr>
            </w:pPr>
          </w:p>
        </w:tc>
      </w:tr>
      <w:tr w:rsidR="00421B9C" w:rsidRPr="00632515" w14:paraId="1A7AF12B" w14:textId="77777777" w:rsidTr="00197F97">
        <w:tc>
          <w:tcPr>
            <w:tcW w:w="679" w:type="pct"/>
          </w:tcPr>
          <w:p w14:paraId="5F8823DD" w14:textId="77777777" w:rsidR="003B7137" w:rsidRPr="00632515" w:rsidRDefault="003B7137" w:rsidP="00D250D9">
            <w:pPr>
              <w:pStyle w:val="Comments"/>
              <w:spacing w:before="0" w:after="0"/>
              <w:ind w:left="0"/>
              <w:rPr>
                <w:rFonts w:ascii="Arial Narrow" w:hAnsi="Arial Narrow"/>
                <w:i w:val="0"/>
                <w:color w:val="auto"/>
                <w:sz w:val="20"/>
                <w:szCs w:val="20"/>
              </w:rPr>
            </w:pPr>
            <w:r w:rsidRPr="00632515">
              <w:rPr>
                <w:rFonts w:ascii="Arial Narrow" w:hAnsi="Arial Narrow"/>
                <w:i w:val="0"/>
                <w:color w:val="auto"/>
                <w:sz w:val="20"/>
                <w:szCs w:val="20"/>
              </w:rPr>
              <w:t>European assessment</w:t>
            </w:r>
          </w:p>
          <w:p w14:paraId="71826B70" w14:textId="7A490B52" w:rsidR="00421B9C" w:rsidRPr="00AF708A" w:rsidRDefault="003B7137" w:rsidP="003D3B50">
            <w:pPr>
              <w:pStyle w:val="Comments"/>
              <w:spacing w:before="0" w:after="0"/>
              <w:ind w:left="0"/>
              <w:rPr>
                <w:rFonts w:ascii="Arial Narrow" w:hAnsi="Arial Narrow"/>
                <w:i w:val="0"/>
                <w:color w:val="auto"/>
                <w:sz w:val="20"/>
                <w:szCs w:val="20"/>
                <w:vertAlign w:val="superscript"/>
              </w:rPr>
            </w:pPr>
            <w:r w:rsidRPr="00632515">
              <w:rPr>
                <w:rFonts w:ascii="Arial Narrow" w:hAnsi="Arial Narrow"/>
                <w:i w:val="0"/>
                <w:color w:val="auto"/>
                <w:sz w:val="20"/>
                <w:szCs w:val="20"/>
              </w:rPr>
              <w:t>(</w:t>
            </w:r>
            <w:proofErr w:type="spellStart"/>
            <w:r w:rsidR="00421B9C" w:rsidRPr="00632515">
              <w:rPr>
                <w:rFonts w:ascii="Arial Narrow" w:hAnsi="Arial Narrow"/>
                <w:i w:val="0"/>
                <w:color w:val="auto"/>
                <w:sz w:val="20"/>
                <w:szCs w:val="20"/>
              </w:rPr>
              <w:t>EUnetHTA</w:t>
            </w:r>
            <w:proofErr w:type="spellEnd"/>
            <w:r w:rsidRPr="00632515">
              <w:rPr>
                <w:rFonts w:ascii="Arial Narrow" w:hAnsi="Arial Narrow"/>
                <w:i w:val="0"/>
                <w:color w:val="auto"/>
                <w:sz w:val="20"/>
                <w:szCs w:val="20"/>
              </w:rPr>
              <w:t>)</w:t>
            </w:r>
            <w:r w:rsidR="00C0044E">
              <w:rPr>
                <w:rFonts w:ascii="Arial Narrow" w:hAnsi="Arial Narrow"/>
                <w:i w:val="0"/>
                <w:color w:val="auto"/>
                <w:sz w:val="20"/>
                <w:szCs w:val="20"/>
                <w:vertAlign w:val="superscript"/>
              </w:rPr>
              <w:t>31</w:t>
            </w:r>
          </w:p>
        </w:tc>
        <w:tc>
          <w:tcPr>
            <w:tcW w:w="4321" w:type="pct"/>
          </w:tcPr>
          <w:p w14:paraId="33608FD7" w14:textId="1C0F6FDE" w:rsidR="00421B9C" w:rsidRPr="00632515" w:rsidRDefault="00421B9C" w:rsidP="004E56E8">
            <w:pPr>
              <w:pStyle w:val="Comments"/>
              <w:spacing w:after="0"/>
              <w:ind w:left="34"/>
              <w:rPr>
                <w:rFonts w:ascii="Arial Narrow" w:hAnsi="Arial Narrow"/>
                <w:i w:val="0"/>
                <w:color w:val="auto"/>
                <w:sz w:val="20"/>
                <w:szCs w:val="20"/>
              </w:rPr>
            </w:pPr>
            <w:r w:rsidRPr="00632515">
              <w:rPr>
                <w:rFonts w:ascii="Arial Narrow" w:hAnsi="Arial Narrow"/>
                <w:i w:val="0"/>
                <w:color w:val="auto"/>
                <w:sz w:val="20"/>
                <w:szCs w:val="20"/>
              </w:rPr>
              <w:t xml:space="preserve">The evidence suggests that mechanical thrombectomy is of benefit, in terms of morbidity and function and, perhaps, generic quality of life, in selected patients with anterior circulation AIS, treated with 2nd-generation (stent retriever) thrombectomy devices after having first received IV </w:t>
            </w:r>
            <w:proofErr w:type="spellStart"/>
            <w:r w:rsidRPr="00632515">
              <w:rPr>
                <w:rFonts w:ascii="Arial Narrow" w:hAnsi="Arial Narrow"/>
                <w:i w:val="0"/>
                <w:color w:val="auto"/>
                <w:sz w:val="20"/>
                <w:szCs w:val="20"/>
              </w:rPr>
              <w:t>tPA</w:t>
            </w:r>
            <w:proofErr w:type="spellEnd"/>
            <w:r w:rsidRPr="00632515">
              <w:rPr>
                <w:rFonts w:ascii="Arial Narrow" w:hAnsi="Arial Narrow"/>
                <w:i w:val="0"/>
                <w:color w:val="auto"/>
                <w:sz w:val="20"/>
                <w:szCs w:val="20"/>
              </w:rPr>
              <w:t xml:space="preserve">, where appropriate. </w:t>
            </w:r>
          </w:p>
        </w:tc>
      </w:tr>
    </w:tbl>
    <w:p w14:paraId="7982ABBA" w14:textId="781DB1D0" w:rsidR="003C7C7F" w:rsidRPr="00632515" w:rsidRDefault="00421B9C" w:rsidP="003B7137">
      <w:pPr>
        <w:keepNext/>
        <w:spacing w:after="0" w:line="240" w:lineRule="auto"/>
        <w:rPr>
          <w:rFonts w:ascii="Arial Narrow" w:eastAsia="Calibri" w:hAnsi="Arial Narrow" w:cs="Times New Roman"/>
          <w:sz w:val="18"/>
          <w:szCs w:val="18"/>
        </w:rPr>
      </w:pPr>
      <w:r w:rsidRPr="00632515">
        <w:rPr>
          <w:rFonts w:ascii="Arial Narrow" w:eastAsia="Calibri" w:hAnsi="Arial Narrow" w:cs="Times New Roman"/>
          <w:sz w:val="18"/>
          <w:szCs w:val="18"/>
        </w:rPr>
        <w:t xml:space="preserve">AHA = American Heart Association; </w:t>
      </w:r>
      <w:r w:rsidR="003C7C7F" w:rsidRPr="00632515">
        <w:rPr>
          <w:rFonts w:ascii="Arial Narrow" w:eastAsia="Calibri" w:hAnsi="Arial Narrow" w:cs="Times New Roman"/>
          <w:sz w:val="18"/>
          <w:szCs w:val="18"/>
        </w:rPr>
        <w:t xml:space="preserve">AIS = acute ischaemic stroke; </w:t>
      </w:r>
      <w:r w:rsidRPr="00632515">
        <w:rPr>
          <w:rFonts w:ascii="Arial Narrow" w:eastAsia="Calibri" w:hAnsi="Arial Narrow" w:cs="Times New Roman"/>
          <w:sz w:val="18"/>
          <w:szCs w:val="18"/>
        </w:rPr>
        <w:t xml:space="preserve">ASA = American Stroke Association; </w:t>
      </w:r>
      <w:r w:rsidR="003C7C7F" w:rsidRPr="00632515">
        <w:rPr>
          <w:rFonts w:ascii="Arial Narrow" w:eastAsia="Calibri" w:hAnsi="Arial Narrow" w:cs="Times New Roman"/>
          <w:sz w:val="18"/>
          <w:szCs w:val="18"/>
        </w:rPr>
        <w:t xml:space="preserve">ASPECTS = Alberta Stroke Program Early Computed Tomography Score; </w:t>
      </w:r>
      <w:r w:rsidRPr="00632515">
        <w:rPr>
          <w:rFonts w:ascii="Arial Narrow" w:eastAsia="Calibri" w:hAnsi="Arial Narrow" w:cs="Times New Roman"/>
          <w:sz w:val="18"/>
          <w:szCs w:val="18"/>
        </w:rPr>
        <w:t xml:space="preserve">ESO = European Stroke Organisation; </w:t>
      </w:r>
      <w:proofErr w:type="spellStart"/>
      <w:r w:rsidRPr="00632515">
        <w:rPr>
          <w:rFonts w:ascii="Arial Narrow" w:eastAsia="Calibri" w:hAnsi="Arial Narrow" w:cs="Times New Roman"/>
          <w:sz w:val="18"/>
          <w:szCs w:val="18"/>
        </w:rPr>
        <w:t>EUnetHTA</w:t>
      </w:r>
      <w:proofErr w:type="spellEnd"/>
      <w:r w:rsidRPr="00632515">
        <w:rPr>
          <w:rFonts w:ascii="Arial Narrow" w:eastAsia="Calibri" w:hAnsi="Arial Narrow" w:cs="Times New Roman"/>
          <w:sz w:val="18"/>
          <w:szCs w:val="18"/>
        </w:rPr>
        <w:t xml:space="preserve"> = European Network for Health Technology Assessment; </w:t>
      </w:r>
      <w:r w:rsidR="00F127EA" w:rsidRPr="00632515">
        <w:rPr>
          <w:rFonts w:ascii="Arial Narrow" w:eastAsia="Calibri" w:hAnsi="Arial Narrow" w:cs="Times New Roman"/>
          <w:sz w:val="18"/>
          <w:szCs w:val="18"/>
        </w:rPr>
        <w:t>MT</w:t>
      </w:r>
      <w:r w:rsidRPr="00632515">
        <w:rPr>
          <w:rFonts w:ascii="Arial Narrow" w:eastAsia="Calibri" w:hAnsi="Arial Narrow" w:cs="Times New Roman"/>
          <w:sz w:val="18"/>
          <w:szCs w:val="18"/>
        </w:rPr>
        <w:t xml:space="preserve"> = Endovascular thrombectomy; </w:t>
      </w:r>
      <w:r w:rsidR="003C7C7F" w:rsidRPr="00632515">
        <w:rPr>
          <w:rFonts w:ascii="Arial Narrow" w:eastAsia="Calibri" w:hAnsi="Arial Narrow" w:cs="Times New Roman"/>
          <w:sz w:val="18"/>
          <w:szCs w:val="18"/>
        </w:rPr>
        <w:t xml:space="preserve">hrs = hours; ICA = internal carotid artery; IV </w:t>
      </w:r>
      <w:proofErr w:type="spellStart"/>
      <w:r w:rsidR="003C7C7F" w:rsidRPr="00632515">
        <w:rPr>
          <w:rFonts w:ascii="Arial Narrow" w:eastAsia="Calibri" w:hAnsi="Arial Narrow" w:cs="Times New Roman"/>
          <w:sz w:val="18"/>
          <w:szCs w:val="18"/>
        </w:rPr>
        <w:t>tPA</w:t>
      </w:r>
      <w:proofErr w:type="spellEnd"/>
      <w:r w:rsidR="003C7C7F" w:rsidRPr="00632515">
        <w:rPr>
          <w:rFonts w:ascii="Arial Narrow" w:eastAsia="Calibri" w:hAnsi="Arial Narrow" w:cs="Times New Roman"/>
          <w:sz w:val="18"/>
          <w:szCs w:val="18"/>
        </w:rPr>
        <w:t xml:space="preserve"> = intravenous tissue plasminogen activator; KSU = </w:t>
      </w:r>
      <w:proofErr w:type="spellStart"/>
      <w:r w:rsidR="003C7C7F" w:rsidRPr="00632515">
        <w:rPr>
          <w:rFonts w:ascii="Arial Narrow" w:eastAsia="Calibri" w:hAnsi="Arial Narrow" w:cs="Times New Roman"/>
          <w:sz w:val="18"/>
          <w:szCs w:val="18"/>
        </w:rPr>
        <w:t>Karolinska</w:t>
      </w:r>
      <w:proofErr w:type="spellEnd"/>
      <w:r w:rsidR="003C7C7F" w:rsidRPr="00632515">
        <w:rPr>
          <w:rFonts w:ascii="Arial Narrow" w:eastAsia="Calibri" w:hAnsi="Arial Narrow" w:cs="Times New Roman"/>
          <w:sz w:val="18"/>
          <w:szCs w:val="18"/>
        </w:rPr>
        <w:t xml:space="preserve"> Stroke Update; M1 = first segment of the MCA; M2 = second segment of the MCA; MCA = middle cerebral artery; </w:t>
      </w:r>
      <w:proofErr w:type="spellStart"/>
      <w:r w:rsidR="003C7C7F" w:rsidRPr="00632515">
        <w:rPr>
          <w:rFonts w:ascii="Arial Narrow" w:eastAsia="Calibri" w:hAnsi="Arial Narrow" w:cs="Times New Roman"/>
          <w:sz w:val="18"/>
          <w:szCs w:val="18"/>
        </w:rPr>
        <w:t>mRS</w:t>
      </w:r>
      <w:proofErr w:type="spellEnd"/>
      <w:r w:rsidR="003C7C7F" w:rsidRPr="00632515">
        <w:rPr>
          <w:rFonts w:ascii="Arial Narrow" w:eastAsia="Calibri" w:hAnsi="Arial Narrow" w:cs="Times New Roman"/>
          <w:sz w:val="18"/>
          <w:szCs w:val="18"/>
        </w:rPr>
        <w:t xml:space="preserve"> = modified Rankin scale; NIHSS = National Institute of Stroke Health Scale; </w:t>
      </w:r>
      <w:r w:rsidR="00D5186E" w:rsidRPr="00632515">
        <w:rPr>
          <w:rFonts w:ascii="Arial Narrow" w:eastAsia="Calibri" w:hAnsi="Arial Narrow" w:cs="Times New Roman"/>
          <w:sz w:val="18"/>
          <w:szCs w:val="18"/>
        </w:rPr>
        <w:t>Ref = reference</w:t>
      </w:r>
      <w:r w:rsidR="00FA7E4B" w:rsidRPr="00632515">
        <w:rPr>
          <w:rFonts w:ascii="Arial Narrow" w:eastAsia="Calibri" w:hAnsi="Arial Narrow" w:cs="Times New Roman"/>
          <w:sz w:val="18"/>
          <w:szCs w:val="18"/>
        </w:rPr>
        <w:t>; US = United States of America</w:t>
      </w:r>
    </w:p>
    <w:p w14:paraId="4ADDEF40" w14:textId="77777777" w:rsidR="003D3B50" w:rsidRDefault="003D3B50" w:rsidP="003C7C7F">
      <w:pPr>
        <w:keepNext/>
        <w:spacing w:after="0" w:line="240" w:lineRule="auto"/>
        <w:ind w:left="426"/>
        <w:sectPr w:rsidR="003D3B50" w:rsidSect="003D3B50">
          <w:endnotePr>
            <w:numFmt w:val="decimal"/>
          </w:endnotePr>
          <w:pgSz w:w="16838" w:h="11906" w:orient="landscape"/>
          <w:pgMar w:top="1418" w:right="993" w:bottom="1440" w:left="1276" w:header="708" w:footer="708" w:gutter="0"/>
          <w:cols w:space="708"/>
          <w:docGrid w:linePitch="360"/>
        </w:sectPr>
      </w:pPr>
    </w:p>
    <w:p w14:paraId="2502E5C0" w14:textId="58A19BAC" w:rsidR="003C7C7F" w:rsidRDefault="003C7C7F" w:rsidP="003C7C7F">
      <w:pPr>
        <w:keepNext/>
        <w:spacing w:after="0" w:line="240" w:lineRule="auto"/>
        <w:ind w:left="426"/>
      </w:pPr>
    </w:p>
    <w:p w14:paraId="79CE0069" w14:textId="681E0D8E" w:rsidR="00FE358C" w:rsidRPr="00BB56D7" w:rsidRDefault="00FE358C" w:rsidP="00FE358C">
      <w:pPr>
        <w:pStyle w:val="Caption"/>
      </w:pPr>
      <w:bookmarkStart w:id="6" w:name="_Ref442368373"/>
      <w:r w:rsidRPr="00BB56D7">
        <w:t xml:space="preserve">Table </w:t>
      </w:r>
      <w:r w:rsidRPr="00BB56D7">
        <w:fldChar w:fldCharType="begin"/>
      </w:r>
      <w:r w:rsidRPr="00BB56D7">
        <w:instrText xml:space="preserve"> SEQ Table \* ARABIC </w:instrText>
      </w:r>
      <w:r w:rsidRPr="00BB56D7">
        <w:fldChar w:fldCharType="separate"/>
      </w:r>
      <w:r w:rsidR="008D4528">
        <w:rPr>
          <w:noProof/>
        </w:rPr>
        <w:t>3</w:t>
      </w:r>
      <w:r w:rsidRPr="00BB56D7">
        <w:fldChar w:fldCharType="end"/>
      </w:r>
      <w:bookmarkEnd w:id="6"/>
      <w:r w:rsidR="00BB56D7" w:rsidRPr="00BB56D7">
        <w:t xml:space="preserve"> </w:t>
      </w:r>
      <w:r w:rsidR="00BB56D7" w:rsidRPr="00BB56D7">
        <w:rPr>
          <w:sz w:val="18"/>
          <w:szCs w:val="18"/>
        </w:rPr>
        <w:t>Summary of the population proposed in the application compared with key trials and international guidance</w:t>
      </w:r>
    </w:p>
    <w:tbl>
      <w:tblPr>
        <w:tblStyle w:val="TableGrid"/>
        <w:tblW w:w="5000" w:type="pct"/>
        <w:tblLook w:val="04A0" w:firstRow="1" w:lastRow="0" w:firstColumn="1" w:lastColumn="0" w:noHBand="0" w:noVBand="1"/>
        <w:tblDescription w:val="Table 3 Summary of the population proposed in the application compared with key trials and international guidance"/>
      </w:tblPr>
      <w:tblGrid>
        <w:gridCol w:w="1971"/>
        <w:gridCol w:w="4712"/>
        <w:gridCol w:w="2581"/>
      </w:tblGrid>
      <w:tr w:rsidR="00BB56D7" w:rsidRPr="00BB56D7" w14:paraId="31272837" w14:textId="77777777" w:rsidTr="007C6AD4">
        <w:trPr>
          <w:tblHeader/>
        </w:trPr>
        <w:tc>
          <w:tcPr>
            <w:tcW w:w="1064" w:type="pct"/>
            <w:tcBorders>
              <w:top w:val="single" w:sz="4" w:space="0" w:color="auto"/>
              <w:left w:val="single" w:sz="4" w:space="0" w:color="auto"/>
              <w:bottom w:val="single" w:sz="4" w:space="0" w:color="auto"/>
              <w:right w:val="single" w:sz="4" w:space="0" w:color="auto"/>
            </w:tcBorders>
            <w:hideMark/>
          </w:tcPr>
          <w:p w14:paraId="105058E7" w14:textId="10485051" w:rsidR="001A35FC" w:rsidRPr="00BB56D7" w:rsidRDefault="00487282">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 xml:space="preserve"> </w:t>
            </w:r>
            <w:r w:rsidR="001A35FC" w:rsidRPr="00BB56D7">
              <w:rPr>
                <w:rFonts w:ascii="Arial Narrow" w:hAnsi="Arial Narrow"/>
                <w:b/>
                <w:i w:val="0"/>
                <w:color w:val="auto"/>
                <w:sz w:val="18"/>
                <w:szCs w:val="18"/>
              </w:rPr>
              <w:t>Requested population</w:t>
            </w:r>
          </w:p>
        </w:tc>
        <w:tc>
          <w:tcPr>
            <w:tcW w:w="2543" w:type="pct"/>
            <w:tcBorders>
              <w:top w:val="single" w:sz="4" w:space="0" w:color="auto"/>
              <w:left w:val="single" w:sz="4" w:space="0" w:color="auto"/>
              <w:bottom w:val="single" w:sz="4" w:space="0" w:color="auto"/>
              <w:right w:val="single" w:sz="4" w:space="0" w:color="auto"/>
            </w:tcBorders>
            <w:hideMark/>
          </w:tcPr>
          <w:p w14:paraId="756F517C" w14:textId="77777777" w:rsidR="001A35FC" w:rsidRPr="00BB56D7" w:rsidRDefault="001A35FC">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Trial inclusion criteria (5 newer RCTs)</w:t>
            </w:r>
          </w:p>
        </w:tc>
        <w:tc>
          <w:tcPr>
            <w:tcW w:w="1393" w:type="pct"/>
            <w:tcBorders>
              <w:top w:val="single" w:sz="4" w:space="0" w:color="auto"/>
              <w:left w:val="single" w:sz="4" w:space="0" w:color="auto"/>
              <w:bottom w:val="single" w:sz="4" w:space="0" w:color="auto"/>
              <w:right w:val="single" w:sz="4" w:space="0" w:color="auto"/>
            </w:tcBorders>
            <w:hideMark/>
          </w:tcPr>
          <w:p w14:paraId="4A95EB65" w14:textId="77777777" w:rsidR="001A35FC" w:rsidRPr="00BB56D7" w:rsidRDefault="001A35FC">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Supported by US</w:t>
            </w:r>
            <w:r w:rsidR="00DA5E0F" w:rsidRPr="00BB56D7">
              <w:rPr>
                <w:rFonts w:ascii="Arial Narrow" w:hAnsi="Arial Narrow"/>
                <w:b/>
                <w:i w:val="0"/>
                <w:color w:val="auto"/>
                <w:sz w:val="18"/>
                <w:szCs w:val="18"/>
              </w:rPr>
              <w:t xml:space="preserve"> </w:t>
            </w:r>
            <w:r w:rsidR="00DA5E0F" w:rsidRPr="00BB56D7">
              <w:rPr>
                <w:rFonts w:ascii="Arial Narrow" w:hAnsi="Arial Narrow"/>
                <w:b/>
                <w:i w:val="0"/>
                <w:color w:val="auto"/>
                <w:sz w:val="18"/>
                <w:szCs w:val="18"/>
                <w:vertAlign w:val="superscript"/>
              </w:rPr>
              <w:t xml:space="preserve">a </w:t>
            </w:r>
            <w:r w:rsidRPr="00BB56D7">
              <w:rPr>
                <w:rFonts w:ascii="Arial Narrow" w:hAnsi="Arial Narrow"/>
                <w:b/>
                <w:i w:val="0"/>
                <w:color w:val="auto"/>
                <w:sz w:val="18"/>
                <w:szCs w:val="18"/>
              </w:rPr>
              <w:t>/European</w:t>
            </w:r>
          </w:p>
          <w:p w14:paraId="74746A83" w14:textId="223A6B95" w:rsidR="001A35FC" w:rsidRPr="00BB56D7" w:rsidRDefault="00DA5E0F" w:rsidP="00DA5E0F">
            <w:pPr>
              <w:pStyle w:val="Comments"/>
              <w:keepNext/>
              <w:keepLines/>
              <w:spacing w:before="0" w:after="0"/>
              <w:ind w:left="0"/>
              <w:rPr>
                <w:rFonts w:ascii="Arial Narrow" w:hAnsi="Arial Narrow"/>
                <w:b/>
                <w:i w:val="0"/>
                <w:color w:val="auto"/>
                <w:sz w:val="18"/>
                <w:szCs w:val="18"/>
              </w:rPr>
            </w:pPr>
            <w:proofErr w:type="spellStart"/>
            <w:r w:rsidRPr="00BB56D7">
              <w:rPr>
                <w:rFonts w:ascii="Arial Narrow" w:hAnsi="Arial Narrow"/>
                <w:b/>
                <w:i w:val="0"/>
                <w:color w:val="auto"/>
                <w:sz w:val="18"/>
                <w:szCs w:val="18"/>
              </w:rPr>
              <w:t>guidances</w:t>
            </w:r>
            <w:proofErr w:type="spellEnd"/>
            <w:r w:rsidRPr="00BB56D7">
              <w:rPr>
                <w:rFonts w:ascii="Arial Narrow" w:hAnsi="Arial Narrow"/>
                <w:b/>
                <w:i w:val="0"/>
                <w:color w:val="auto"/>
                <w:sz w:val="18"/>
                <w:szCs w:val="18"/>
              </w:rPr>
              <w:t xml:space="preserve"> </w:t>
            </w:r>
            <w:r w:rsidR="001A35FC" w:rsidRPr="00BB56D7">
              <w:rPr>
                <w:rFonts w:ascii="Arial Narrow" w:hAnsi="Arial Narrow"/>
                <w:b/>
                <w:i w:val="0"/>
                <w:color w:val="auto"/>
                <w:sz w:val="18"/>
                <w:szCs w:val="18"/>
                <w:vertAlign w:val="superscript"/>
              </w:rPr>
              <w:t>b</w:t>
            </w:r>
            <w:r w:rsidR="0031796A">
              <w:rPr>
                <w:rFonts w:ascii="Arial Narrow" w:hAnsi="Arial Narrow"/>
                <w:b/>
                <w:i w:val="0"/>
                <w:color w:val="auto"/>
                <w:sz w:val="18"/>
                <w:szCs w:val="18"/>
              </w:rPr>
              <w:t xml:space="preserve"> </w:t>
            </w:r>
          </w:p>
        </w:tc>
      </w:tr>
      <w:tr w:rsidR="00D1416F" w:rsidRPr="00BB56D7" w14:paraId="7539779A" w14:textId="77777777" w:rsidTr="00941C5C">
        <w:trPr>
          <w:trHeight w:val="273"/>
        </w:trPr>
        <w:tc>
          <w:tcPr>
            <w:tcW w:w="1064" w:type="pct"/>
            <w:tcBorders>
              <w:top w:val="single" w:sz="4" w:space="0" w:color="auto"/>
              <w:left w:val="single" w:sz="4" w:space="0" w:color="auto"/>
              <w:bottom w:val="single" w:sz="4" w:space="0" w:color="auto"/>
              <w:right w:val="single" w:sz="4" w:space="0" w:color="auto"/>
            </w:tcBorders>
            <w:hideMark/>
          </w:tcPr>
          <w:p w14:paraId="45FFD76D" w14:textId="77777777" w:rsidR="00D1416F" w:rsidRPr="00BB56D7" w:rsidRDefault="00D1416F">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Location of vessel occlusion</w:t>
            </w:r>
          </w:p>
        </w:tc>
        <w:tc>
          <w:tcPr>
            <w:tcW w:w="2543" w:type="pct"/>
            <w:tcBorders>
              <w:top w:val="single" w:sz="4" w:space="0" w:color="auto"/>
              <w:left w:val="single" w:sz="4" w:space="0" w:color="auto"/>
              <w:bottom w:val="single" w:sz="4" w:space="0" w:color="auto"/>
              <w:right w:val="single" w:sz="4" w:space="0" w:color="auto"/>
            </w:tcBorders>
          </w:tcPr>
          <w:p w14:paraId="02F83DA1" w14:textId="77777777" w:rsidR="00D1416F" w:rsidRPr="00BB56D7" w:rsidRDefault="00D1416F">
            <w:pPr>
              <w:pStyle w:val="Comments"/>
              <w:keepNext/>
              <w:keepLines/>
              <w:spacing w:before="0" w:after="0"/>
              <w:ind w:left="0"/>
              <w:rPr>
                <w:rFonts w:ascii="Arial Narrow" w:hAnsi="Arial Narrow"/>
                <w:b/>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035BD650" w14:textId="5E24D4AD" w:rsidR="00D1416F" w:rsidRPr="00BB56D7" w:rsidRDefault="00D1416F">
            <w:pPr>
              <w:pStyle w:val="Comments"/>
              <w:keepNext/>
              <w:keepLines/>
              <w:spacing w:before="0" w:after="0"/>
              <w:ind w:left="0"/>
              <w:rPr>
                <w:rFonts w:ascii="Arial Narrow" w:hAnsi="Arial Narrow"/>
                <w:b/>
                <w:i w:val="0"/>
                <w:color w:val="auto"/>
                <w:sz w:val="18"/>
                <w:szCs w:val="18"/>
              </w:rPr>
            </w:pPr>
          </w:p>
        </w:tc>
      </w:tr>
      <w:tr w:rsidR="00BB56D7" w:rsidRPr="00BB56D7" w14:paraId="043DBE89" w14:textId="77777777" w:rsidTr="00197F97">
        <w:tc>
          <w:tcPr>
            <w:tcW w:w="1064" w:type="pct"/>
            <w:tcBorders>
              <w:top w:val="single" w:sz="4" w:space="0" w:color="auto"/>
              <w:left w:val="single" w:sz="4" w:space="0" w:color="auto"/>
              <w:bottom w:val="single" w:sz="4" w:space="0" w:color="auto"/>
              <w:right w:val="single" w:sz="4" w:space="0" w:color="auto"/>
            </w:tcBorders>
          </w:tcPr>
          <w:p w14:paraId="38AE4628"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Large vessel anterior or posterior occlusions, diagnosed by imaging </w:t>
            </w:r>
          </w:p>
          <w:p w14:paraId="10C64613" w14:textId="77777777" w:rsidR="001A35FC" w:rsidRPr="00BB56D7" w:rsidRDefault="001A35FC">
            <w:pPr>
              <w:pStyle w:val="Comments"/>
              <w:keepNext/>
              <w:keepLines/>
              <w:spacing w:before="0" w:after="0"/>
              <w:ind w:left="0"/>
              <w:rPr>
                <w:rFonts w:ascii="Arial Narrow" w:hAnsi="Arial Narrow"/>
                <w:i w:val="0"/>
                <w:color w:val="auto"/>
                <w:sz w:val="18"/>
                <w:szCs w:val="18"/>
              </w:rPr>
            </w:pPr>
          </w:p>
        </w:tc>
        <w:tc>
          <w:tcPr>
            <w:tcW w:w="2543" w:type="pct"/>
            <w:tcBorders>
              <w:top w:val="single" w:sz="4" w:space="0" w:color="auto"/>
              <w:left w:val="single" w:sz="4" w:space="0" w:color="auto"/>
              <w:bottom w:val="single" w:sz="4" w:space="0" w:color="auto"/>
              <w:right w:val="single" w:sz="4" w:space="0" w:color="auto"/>
            </w:tcBorders>
          </w:tcPr>
          <w:p w14:paraId="217AFCB4" w14:textId="77777777" w:rsidR="001A35FC" w:rsidRPr="00BB56D7" w:rsidRDefault="001A35FC">
            <w:pPr>
              <w:pStyle w:val="Comments"/>
              <w:keepNext/>
              <w:keepLines/>
              <w:spacing w:before="0" w:after="0"/>
              <w:ind w:left="34"/>
              <w:rPr>
                <w:rFonts w:ascii="Arial Narrow" w:hAnsi="Arial Narrow"/>
                <w:i w:val="0"/>
                <w:color w:val="auto"/>
                <w:sz w:val="18"/>
                <w:szCs w:val="18"/>
              </w:rPr>
            </w:pPr>
            <w:r w:rsidRPr="00BB56D7">
              <w:rPr>
                <w:rFonts w:ascii="Arial Narrow" w:hAnsi="Arial Narrow"/>
                <w:i w:val="0"/>
                <w:color w:val="auto"/>
                <w:sz w:val="18"/>
                <w:szCs w:val="18"/>
              </w:rPr>
              <w:t xml:space="preserve">Anterior circulation only </w:t>
            </w:r>
          </w:p>
          <w:p w14:paraId="063D48E8"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2 trials included ICA and M1 only, </w:t>
            </w:r>
          </w:p>
          <w:p w14:paraId="782292A4"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2 trials included ICA, M1 &amp; M2, </w:t>
            </w:r>
          </w:p>
          <w:p w14:paraId="61609DC7"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1 trial included ICA, M1, M2, A1, </w:t>
            </w:r>
            <w:proofErr w:type="gramStart"/>
            <w:r w:rsidRPr="00BB56D7">
              <w:rPr>
                <w:rFonts w:ascii="Arial Narrow" w:hAnsi="Arial Narrow"/>
                <w:i w:val="0"/>
                <w:color w:val="auto"/>
                <w:sz w:val="18"/>
                <w:szCs w:val="18"/>
              </w:rPr>
              <w:t>A2</w:t>
            </w:r>
            <w:proofErr w:type="gramEnd"/>
            <w:r w:rsidRPr="00BB56D7">
              <w:rPr>
                <w:rFonts w:ascii="Arial Narrow" w:hAnsi="Arial Narrow"/>
                <w:i w:val="0"/>
                <w:color w:val="auto"/>
                <w:sz w:val="18"/>
                <w:szCs w:val="18"/>
              </w:rPr>
              <w:t>.</w:t>
            </w:r>
          </w:p>
          <w:p w14:paraId="5291D367" w14:textId="77777777" w:rsidR="001A35FC" w:rsidRPr="00BB56D7" w:rsidRDefault="001A35FC">
            <w:pPr>
              <w:pStyle w:val="Comments"/>
              <w:keepNext/>
              <w:keepLines/>
              <w:spacing w:before="0" w:after="0"/>
              <w:ind w:left="34"/>
              <w:rPr>
                <w:rFonts w:ascii="Arial Narrow" w:hAnsi="Arial Narrow"/>
                <w:i w:val="0"/>
                <w:color w:val="auto"/>
                <w:sz w:val="18"/>
                <w:szCs w:val="18"/>
              </w:rPr>
            </w:pPr>
          </w:p>
          <w:p w14:paraId="3F67F6C7" w14:textId="77777777" w:rsidR="001A35FC" w:rsidRPr="00BB56D7" w:rsidRDefault="001A35FC">
            <w:pPr>
              <w:pStyle w:val="Comments"/>
              <w:keepNext/>
              <w:keepLines/>
              <w:spacing w:before="0" w:after="0"/>
              <w:ind w:left="34"/>
              <w:rPr>
                <w:rFonts w:ascii="Arial Narrow" w:hAnsi="Arial Narrow"/>
                <w:i w:val="0"/>
                <w:color w:val="auto"/>
                <w:sz w:val="18"/>
                <w:szCs w:val="18"/>
              </w:rPr>
            </w:pPr>
            <w:r w:rsidRPr="00BB56D7">
              <w:rPr>
                <w:rFonts w:ascii="Arial Narrow" w:hAnsi="Arial Narrow"/>
                <w:i w:val="0"/>
                <w:color w:val="auto"/>
                <w:sz w:val="18"/>
                <w:szCs w:val="18"/>
              </w:rPr>
              <w:t>Non-invasive arterial imaging was used (CTA or MRA)</w:t>
            </w:r>
          </w:p>
        </w:tc>
        <w:tc>
          <w:tcPr>
            <w:tcW w:w="1393" w:type="pct"/>
            <w:tcBorders>
              <w:top w:val="single" w:sz="4" w:space="0" w:color="auto"/>
              <w:left w:val="single" w:sz="4" w:space="0" w:color="auto"/>
              <w:bottom w:val="single" w:sz="4" w:space="0" w:color="auto"/>
              <w:right w:val="single" w:sz="4" w:space="0" w:color="auto"/>
            </w:tcBorders>
            <w:hideMark/>
          </w:tcPr>
          <w:p w14:paraId="1272FA66" w14:textId="77777777" w:rsidR="001A35FC" w:rsidRPr="00BB56D7" w:rsidRDefault="001A35FC">
            <w:pPr>
              <w:pStyle w:val="Comments"/>
              <w:keepNext/>
              <w:keepLines/>
              <w:ind w:left="0"/>
              <w:rPr>
                <w:rFonts w:ascii="Arial Narrow" w:hAnsi="Arial Narrow"/>
                <w:i w:val="0"/>
                <w:color w:val="auto"/>
                <w:sz w:val="18"/>
                <w:szCs w:val="18"/>
              </w:rPr>
            </w:pPr>
            <w:r w:rsidRPr="00BB56D7">
              <w:rPr>
                <w:rFonts w:ascii="Arial Narrow" w:hAnsi="Arial Narrow"/>
                <w:i w:val="0"/>
                <w:color w:val="auto"/>
                <w:sz w:val="18"/>
                <w:szCs w:val="18"/>
              </w:rPr>
              <w:t>Yes, ICA or M1 (US)</w:t>
            </w:r>
          </w:p>
          <w:p w14:paraId="5FFCE72E" w14:textId="77777777" w:rsidR="001A35FC" w:rsidRPr="00BB56D7" w:rsidRDefault="001A35FC">
            <w:pPr>
              <w:pStyle w:val="Comments"/>
              <w:keepNext/>
              <w:keepLines/>
              <w:ind w:left="0"/>
              <w:rPr>
                <w:rFonts w:ascii="Arial Narrow" w:hAnsi="Arial Narrow"/>
                <w:i w:val="0"/>
                <w:color w:val="auto"/>
                <w:sz w:val="18"/>
                <w:szCs w:val="18"/>
              </w:rPr>
            </w:pPr>
            <w:r w:rsidRPr="00BB56D7">
              <w:rPr>
                <w:rFonts w:ascii="Arial Narrow" w:hAnsi="Arial Narrow"/>
                <w:i w:val="0"/>
                <w:color w:val="auto"/>
                <w:sz w:val="18"/>
                <w:szCs w:val="18"/>
              </w:rPr>
              <w:t xml:space="preserve">Anterior occlusions (European) </w:t>
            </w:r>
          </w:p>
        </w:tc>
      </w:tr>
      <w:tr w:rsidR="00840EFE" w:rsidRPr="00BB56D7" w14:paraId="0EA296F8" w14:textId="77777777" w:rsidTr="00941C5C">
        <w:tc>
          <w:tcPr>
            <w:tcW w:w="1064" w:type="pct"/>
            <w:tcBorders>
              <w:top w:val="single" w:sz="4" w:space="0" w:color="auto"/>
              <w:left w:val="single" w:sz="4" w:space="0" w:color="auto"/>
              <w:bottom w:val="single" w:sz="4" w:space="0" w:color="auto"/>
              <w:right w:val="single" w:sz="4" w:space="0" w:color="auto"/>
            </w:tcBorders>
            <w:hideMark/>
          </w:tcPr>
          <w:p w14:paraId="7FA22FBE" w14:textId="77777777" w:rsidR="00840EFE" w:rsidRPr="00BB56D7" w:rsidRDefault="00840EFE" w:rsidP="00DA5E0F">
            <w:pPr>
              <w:pStyle w:val="Comments"/>
              <w:keepNext/>
              <w:keepLines/>
              <w:spacing w:before="0" w:after="0"/>
              <w:ind w:left="0"/>
              <w:rPr>
                <w:rFonts w:ascii="Arial Narrow" w:hAnsi="Arial Narrow"/>
                <w:i w:val="0"/>
                <w:color w:val="auto"/>
                <w:sz w:val="18"/>
                <w:szCs w:val="18"/>
              </w:rPr>
            </w:pPr>
            <w:r w:rsidRPr="00BB56D7">
              <w:rPr>
                <w:rFonts w:ascii="Arial Narrow" w:hAnsi="Arial Narrow"/>
                <w:b/>
                <w:i w:val="0"/>
                <w:color w:val="auto"/>
                <w:sz w:val="18"/>
                <w:szCs w:val="18"/>
              </w:rPr>
              <w:t>Pre-stroke functional ability</w:t>
            </w:r>
            <w:r w:rsidRPr="00BB56D7">
              <w:rPr>
                <w:rFonts w:ascii="Arial Narrow" w:hAnsi="Arial Narrow"/>
                <w:i w:val="0"/>
                <w:color w:val="auto"/>
                <w:sz w:val="18"/>
                <w:szCs w:val="18"/>
              </w:rPr>
              <w:t xml:space="preserve"> – </w:t>
            </w:r>
            <w:proofErr w:type="spellStart"/>
            <w:r w:rsidRPr="00BB56D7">
              <w:rPr>
                <w:rFonts w:ascii="Arial Narrow" w:hAnsi="Arial Narrow"/>
                <w:i w:val="0"/>
                <w:color w:val="auto"/>
                <w:sz w:val="18"/>
                <w:szCs w:val="18"/>
              </w:rPr>
              <w:t>mRS</w:t>
            </w:r>
            <w:proofErr w:type="spellEnd"/>
            <w:r w:rsidRPr="00BB56D7">
              <w:rPr>
                <w:rFonts w:ascii="Arial Narrow" w:hAnsi="Arial Narrow"/>
                <w:i w:val="0"/>
                <w:color w:val="auto"/>
                <w:sz w:val="18"/>
                <w:szCs w:val="18"/>
              </w:rPr>
              <w:t xml:space="preserve"> score or </w:t>
            </w:r>
            <w:proofErr w:type="spellStart"/>
            <w:r w:rsidRPr="00BB56D7">
              <w:rPr>
                <w:rFonts w:ascii="Arial Narrow" w:hAnsi="Arial Narrow"/>
                <w:i w:val="0"/>
                <w:color w:val="auto"/>
                <w:sz w:val="18"/>
                <w:szCs w:val="18"/>
              </w:rPr>
              <w:t>Barthel</w:t>
            </w:r>
            <w:proofErr w:type="spellEnd"/>
            <w:r w:rsidRPr="00BB56D7">
              <w:rPr>
                <w:rFonts w:ascii="Arial Narrow" w:hAnsi="Arial Narrow"/>
                <w:i w:val="0"/>
                <w:color w:val="auto"/>
                <w:sz w:val="18"/>
                <w:szCs w:val="18"/>
              </w:rPr>
              <w:t xml:space="preserve"> Index </w:t>
            </w:r>
            <w:r w:rsidRPr="00BB56D7">
              <w:rPr>
                <w:rFonts w:ascii="Arial Narrow" w:hAnsi="Arial Narrow"/>
                <w:i w:val="0"/>
                <w:color w:val="auto"/>
                <w:sz w:val="18"/>
                <w:szCs w:val="18"/>
                <w:vertAlign w:val="superscript"/>
              </w:rPr>
              <w:t>c</w:t>
            </w:r>
          </w:p>
        </w:tc>
        <w:tc>
          <w:tcPr>
            <w:tcW w:w="2543" w:type="pct"/>
            <w:tcBorders>
              <w:top w:val="single" w:sz="4" w:space="0" w:color="auto"/>
              <w:left w:val="single" w:sz="4" w:space="0" w:color="auto"/>
              <w:bottom w:val="single" w:sz="4" w:space="0" w:color="auto"/>
              <w:right w:val="single" w:sz="4" w:space="0" w:color="auto"/>
            </w:tcBorders>
          </w:tcPr>
          <w:p w14:paraId="0C0E79F2" w14:textId="77777777" w:rsidR="00840EFE" w:rsidRPr="00BB56D7" w:rsidRDefault="00840EFE" w:rsidP="00DA5E0F">
            <w:pPr>
              <w:pStyle w:val="Comments"/>
              <w:keepNext/>
              <w:keepLines/>
              <w:spacing w:before="0" w:after="0"/>
              <w:ind w:left="0"/>
              <w:rPr>
                <w:rFonts w:ascii="Arial Narrow" w:hAnsi="Arial Narrow"/>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4FC333AF" w14:textId="5BDE7102" w:rsidR="00840EFE" w:rsidRPr="00BB56D7" w:rsidRDefault="00840EFE" w:rsidP="00DA5E0F">
            <w:pPr>
              <w:pStyle w:val="Comments"/>
              <w:keepNext/>
              <w:keepLines/>
              <w:spacing w:before="0" w:after="0"/>
              <w:ind w:left="0"/>
              <w:rPr>
                <w:rFonts w:ascii="Arial Narrow" w:hAnsi="Arial Narrow"/>
                <w:i w:val="0"/>
                <w:color w:val="auto"/>
                <w:sz w:val="18"/>
                <w:szCs w:val="18"/>
              </w:rPr>
            </w:pPr>
          </w:p>
        </w:tc>
      </w:tr>
      <w:tr w:rsidR="00BB56D7" w:rsidRPr="00BB56D7" w14:paraId="78C00663"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0E866C22" w14:textId="6FAE85E0"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 limit </w:t>
            </w:r>
            <w:r w:rsidR="00BE47E6">
              <w:rPr>
                <w:rFonts w:ascii="Arial Narrow" w:hAnsi="Arial Narrow"/>
                <w:i w:val="0"/>
                <w:color w:val="auto"/>
                <w:sz w:val="18"/>
                <w:szCs w:val="18"/>
              </w:rPr>
              <w:t xml:space="preserve"> to be </w:t>
            </w:r>
            <w:r w:rsidRPr="00BB56D7">
              <w:rPr>
                <w:rFonts w:ascii="Arial Narrow" w:hAnsi="Arial Narrow"/>
                <w:i w:val="0"/>
                <w:color w:val="auto"/>
                <w:sz w:val="18"/>
                <w:szCs w:val="18"/>
              </w:rPr>
              <w:t>specified</w:t>
            </w:r>
          </w:p>
        </w:tc>
        <w:tc>
          <w:tcPr>
            <w:tcW w:w="2543" w:type="pct"/>
            <w:tcBorders>
              <w:top w:val="single" w:sz="4" w:space="0" w:color="auto"/>
              <w:left w:val="single" w:sz="4" w:space="0" w:color="auto"/>
              <w:bottom w:val="single" w:sz="4" w:space="0" w:color="auto"/>
              <w:right w:val="single" w:sz="4" w:space="0" w:color="auto"/>
            </w:tcBorders>
            <w:hideMark/>
          </w:tcPr>
          <w:p w14:paraId="55EF0521"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Pre-stroke </w:t>
            </w:r>
            <w:proofErr w:type="spellStart"/>
            <w:r w:rsidRPr="00BB56D7">
              <w:rPr>
                <w:rFonts w:ascii="Arial Narrow" w:hAnsi="Arial Narrow"/>
                <w:i w:val="0"/>
                <w:color w:val="auto"/>
                <w:sz w:val="18"/>
                <w:szCs w:val="18"/>
              </w:rPr>
              <w:t>mRS</w:t>
            </w:r>
            <w:proofErr w:type="spellEnd"/>
            <w:r w:rsidRPr="00BB56D7">
              <w:rPr>
                <w:rFonts w:ascii="Arial Narrow" w:hAnsi="Arial Narrow"/>
                <w:i w:val="0"/>
                <w:color w:val="auto"/>
                <w:sz w:val="18"/>
                <w:szCs w:val="18"/>
              </w:rPr>
              <w:t xml:space="preserve"> thresholds:</w:t>
            </w:r>
          </w:p>
          <w:p w14:paraId="4DA4A658"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≤1 in 2 trials</w:t>
            </w:r>
            <w:r w:rsidR="0074100B" w:rsidRPr="00BB56D7">
              <w:rPr>
                <w:rFonts w:ascii="Arial Narrow" w:hAnsi="Arial Narrow"/>
                <w:i w:val="0"/>
                <w:color w:val="auto"/>
                <w:sz w:val="18"/>
                <w:szCs w:val="18"/>
              </w:rPr>
              <w:t xml:space="preserve"> </w:t>
            </w:r>
            <w:r w:rsidRPr="00BB56D7">
              <w:rPr>
                <w:rFonts w:ascii="Arial Narrow" w:hAnsi="Arial Narrow"/>
                <w:i w:val="0"/>
                <w:color w:val="auto"/>
                <w:sz w:val="18"/>
                <w:szCs w:val="18"/>
              </w:rPr>
              <w:t xml:space="preserve">(REVASCAT, SWIFT PRIME); </w:t>
            </w:r>
          </w:p>
          <w:p w14:paraId="408E5243"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≤2 in 1 trial (EXTEND IA);  </w:t>
            </w:r>
          </w:p>
          <w:p w14:paraId="2EF6BB71" w14:textId="77777777" w:rsidR="001A35FC" w:rsidRPr="00BB56D7" w:rsidRDefault="001A35FC">
            <w:pPr>
              <w:pStyle w:val="Comments"/>
              <w:keepNext/>
              <w:keepLines/>
              <w:spacing w:before="0" w:after="0"/>
              <w:ind w:left="-108"/>
              <w:rPr>
                <w:rFonts w:ascii="Arial Narrow" w:hAnsi="Arial Narrow"/>
                <w:i w:val="0"/>
                <w:color w:val="auto"/>
                <w:sz w:val="18"/>
                <w:szCs w:val="18"/>
              </w:rPr>
            </w:pPr>
            <w:r w:rsidRPr="00BB56D7">
              <w:rPr>
                <w:rFonts w:ascii="Arial Narrow" w:hAnsi="Arial Narrow"/>
                <w:i w:val="0"/>
                <w:color w:val="auto"/>
                <w:sz w:val="18"/>
                <w:szCs w:val="18"/>
              </w:rPr>
              <w:t xml:space="preserve">1 trial required a pre-stroke score on the </w:t>
            </w:r>
            <w:proofErr w:type="spellStart"/>
            <w:r w:rsidRPr="00BB56D7">
              <w:rPr>
                <w:rFonts w:ascii="Arial Narrow" w:hAnsi="Arial Narrow"/>
                <w:i w:val="0"/>
                <w:color w:val="auto"/>
                <w:sz w:val="18"/>
                <w:szCs w:val="18"/>
              </w:rPr>
              <w:t>Barthel</w:t>
            </w:r>
            <w:proofErr w:type="spellEnd"/>
            <w:r w:rsidRPr="00BB56D7">
              <w:rPr>
                <w:rFonts w:ascii="Arial Narrow" w:hAnsi="Arial Narrow"/>
                <w:i w:val="0"/>
                <w:color w:val="auto"/>
                <w:sz w:val="18"/>
                <w:szCs w:val="18"/>
              </w:rPr>
              <w:t xml:space="preserve"> Index of ≥90 (ESCAPE).</w:t>
            </w:r>
          </w:p>
        </w:tc>
        <w:tc>
          <w:tcPr>
            <w:tcW w:w="1393" w:type="pct"/>
            <w:tcBorders>
              <w:top w:val="single" w:sz="4" w:space="0" w:color="auto"/>
              <w:left w:val="single" w:sz="4" w:space="0" w:color="auto"/>
              <w:bottom w:val="single" w:sz="4" w:space="0" w:color="auto"/>
              <w:right w:val="single" w:sz="4" w:space="0" w:color="auto"/>
            </w:tcBorders>
          </w:tcPr>
          <w:p w14:paraId="4A81B57E"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Yes, pre-stroke </w:t>
            </w:r>
            <w:proofErr w:type="spellStart"/>
            <w:r w:rsidRPr="00BB56D7">
              <w:rPr>
                <w:rFonts w:ascii="Arial Narrow" w:hAnsi="Arial Narrow"/>
                <w:i w:val="0"/>
                <w:color w:val="auto"/>
                <w:sz w:val="18"/>
                <w:szCs w:val="18"/>
              </w:rPr>
              <w:t>mRS</w:t>
            </w:r>
            <w:proofErr w:type="spellEnd"/>
            <w:r w:rsidRPr="00BB56D7">
              <w:rPr>
                <w:rFonts w:ascii="Arial Narrow" w:hAnsi="Arial Narrow"/>
                <w:i w:val="0"/>
                <w:color w:val="auto"/>
                <w:sz w:val="18"/>
                <w:szCs w:val="18"/>
              </w:rPr>
              <w:t xml:space="preserve"> score ≤1 (US)</w:t>
            </w:r>
          </w:p>
          <w:p w14:paraId="6D1C7BA3" w14:textId="77777777" w:rsidR="001A35FC" w:rsidRPr="00BB56D7" w:rsidRDefault="001A35FC">
            <w:pPr>
              <w:pStyle w:val="Comments"/>
              <w:keepNext/>
              <w:keepLines/>
              <w:spacing w:before="0" w:after="0"/>
              <w:ind w:left="0"/>
              <w:rPr>
                <w:rFonts w:ascii="Arial Narrow" w:hAnsi="Arial Narrow"/>
                <w:i w:val="0"/>
                <w:color w:val="auto"/>
                <w:sz w:val="18"/>
                <w:szCs w:val="18"/>
              </w:rPr>
            </w:pPr>
          </w:p>
        </w:tc>
      </w:tr>
      <w:tr w:rsidR="009278A9" w:rsidRPr="00BB56D7" w14:paraId="2058D289" w14:textId="77777777" w:rsidTr="00941C5C">
        <w:trPr>
          <w:trHeight w:val="219"/>
        </w:trPr>
        <w:tc>
          <w:tcPr>
            <w:tcW w:w="1064" w:type="pct"/>
            <w:tcBorders>
              <w:top w:val="single" w:sz="4" w:space="0" w:color="auto"/>
              <w:left w:val="single" w:sz="4" w:space="0" w:color="auto"/>
              <w:bottom w:val="single" w:sz="4" w:space="0" w:color="auto"/>
              <w:right w:val="single" w:sz="4" w:space="0" w:color="auto"/>
            </w:tcBorders>
            <w:hideMark/>
          </w:tcPr>
          <w:p w14:paraId="1F78F3C6" w14:textId="77777777" w:rsidR="009278A9" w:rsidRPr="00BB56D7" w:rsidRDefault="009278A9">
            <w:pPr>
              <w:pStyle w:val="Comments"/>
              <w:keepNext/>
              <w:keepLines/>
              <w:spacing w:before="0" w:after="0"/>
              <w:ind w:left="0"/>
              <w:rPr>
                <w:rFonts w:ascii="Arial Narrow" w:hAnsi="Arial Narrow"/>
                <w:i w:val="0"/>
                <w:color w:val="auto"/>
                <w:sz w:val="18"/>
                <w:szCs w:val="18"/>
                <w:vertAlign w:val="superscript"/>
              </w:rPr>
            </w:pPr>
            <w:r w:rsidRPr="00BB56D7">
              <w:rPr>
                <w:rFonts w:ascii="Arial Narrow" w:hAnsi="Arial Narrow"/>
                <w:b/>
                <w:i w:val="0"/>
                <w:color w:val="auto"/>
                <w:sz w:val="18"/>
                <w:szCs w:val="18"/>
              </w:rPr>
              <w:t>Stroke severity</w:t>
            </w:r>
            <w:r w:rsidRPr="00BB56D7">
              <w:rPr>
                <w:rFonts w:ascii="Arial Narrow" w:hAnsi="Arial Narrow"/>
                <w:i w:val="0"/>
                <w:color w:val="auto"/>
                <w:sz w:val="18"/>
                <w:szCs w:val="18"/>
              </w:rPr>
              <w:t xml:space="preserve"> </w:t>
            </w:r>
            <w:r w:rsidRPr="00BB56D7">
              <w:rPr>
                <w:rFonts w:ascii="Arial Narrow" w:hAnsi="Arial Narrow"/>
                <w:b/>
                <w:i w:val="0"/>
                <w:color w:val="auto"/>
                <w:sz w:val="18"/>
                <w:szCs w:val="18"/>
              </w:rPr>
              <w:t xml:space="preserve">using NIHSS </w:t>
            </w:r>
            <w:r w:rsidRPr="00BB56D7">
              <w:rPr>
                <w:rFonts w:ascii="Arial Narrow" w:hAnsi="Arial Narrow"/>
                <w:b/>
                <w:i w:val="0"/>
                <w:color w:val="auto"/>
                <w:sz w:val="18"/>
                <w:szCs w:val="18"/>
                <w:vertAlign w:val="superscript"/>
              </w:rPr>
              <w:t>d</w:t>
            </w:r>
          </w:p>
        </w:tc>
        <w:tc>
          <w:tcPr>
            <w:tcW w:w="2543" w:type="pct"/>
            <w:tcBorders>
              <w:top w:val="single" w:sz="4" w:space="0" w:color="auto"/>
              <w:left w:val="single" w:sz="4" w:space="0" w:color="auto"/>
              <w:bottom w:val="single" w:sz="4" w:space="0" w:color="auto"/>
              <w:right w:val="single" w:sz="4" w:space="0" w:color="auto"/>
            </w:tcBorders>
          </w:tcPr>
          <w:p w14:paraId="7E2CC1FA" w14:textId="77777777" w:rsidR="009278A9" w:rsidRPr="00BB56D7" w:rsidRDefault="009278A9">
            <w:pPr>
              <w:pStyle w:val="Comments"/>
              <w:keepNext/>
              <w:keepLines/>
              <w:spacing w:before="0" w:after="0"/>
              <w:ind w:left="0"/>
              <w:rPr>
                <w:rFonts w:ascii="Arial Narrow" w:hAnsi="Arial Narrow"/>
                <w:i w:val="0"/>
                <w:color w:val="auto"/>
                <w:sz w:val="18"/>
                <w:szCs w:val="18"/>
                <w:vertAlign w:val="superscript"/>
              </w:rPr>
            </w:pPr>
          </w:p>
        </w:tc>
        <w:tc>
          <w:tcPr>
            <w:tcW w:w="1393" w:type="pct"/>
            <w:tcBorders>
              <w:top w:val="single" w:sz="4" w:space="0" w:color="auto"/>
              <w:left w:val="single" w:sz="4" w:space="0" w:color="auto"/>
              <w:bottom w:val="single" w:sz="4" w:space="0" w:color="auto"/>
              <w:right w:val="single" w:sz="4" w:space="0" w:color="auto"/>
            </w:tcBorders>
          </w:tcPr>
          <w:p w14:paraId="5CF78FE9" w14:textId="072B3410" w:rsidR="009278A9" w:rsidRPr="00BB56D7" w:rsidRDefault="009278A9">
            <w:pPr>
              <w:pStyle w:val="Comments"/>
              <w:keepNext/>
              <w:keepLines/>
              <w:spacing w:before="0" w:after="0"/>
              <w:ind w:left="0"/>
              <w:rPr>
                <w:rFonts w:ascii="Arial Narrow" w:hAnsi="Arial Narrow"/>
                <w:i w:val="0"/>
                <w:color w:val="auto"/>
                <w:sz w:val="18"/>
                <w:szCs w:val="18"/>
                <w:vertAlign w:val="superscript"/>
              </w:rPr>
            </w:pPr>
          </w:p>
        </w:tc>
      </w:tr>
      <w:tr w:rsidR="00BB56D7" w:rsidRPr="00BB56D7" w14:paraId="49C2D66D"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0A919309" w14:textId="27EAC29B" w:rsidR="001A35FC" w:rsidRPr="00BB56D7" w:rsidRDefault="00BE47E6">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limit </w:t>
            </w:r>
            <w:r>
              <w:rPr>
                <w:rFonts w:ascii="Arial Narrow" w:hAnsi="Arial Narrow"/>
                <w:i w:val="0"/>
                <w:color w:val="auto"/>
                <w:sz w:val="18"/>
                <w:szCs w:val="18"/>
              </w:rPr>
              <w:t xml:space="preserve"> to be </w:t>
            </w:r>
            <w:r w:rsidRPr="00BB56D7">
              <w:rPr>
                <w:rFonts w:ascii="Arial Narrow" w:hAnsi="Arial Narrow"/>
                <w:i w:val="0"/>
                <w:color w:val="auto"/>
                <w:sz w:val="18"/>
                <w:szCs w:val="18"/>
              </w:rPr>
              <w:t>specified</w:t>
            </w:r>
          </w:p>
        </w:tc>
        <w:tc>
          <w:tcPr>
            <w:tcW w:w="2543" w:type="pct"/>
            <w:tcBorders>
              <w:top w:val="single" w:sz="4" w:space="0" w:color="auto"/>
              <w:left w:val="single" w:sz="4" w:space="0" w:color="auto"/>
              <w:bottom w:val="single" w:sz="4" w:space="0" w:color="auto"/>
              <w:right w:val="single" w:sz="4" w:space="0" w:color="auto"/>
            </w:tcBorders>
            <w:hideMark/>
          </w:tcPr>
          <w:p w14:paraId="0DC27BC4" w14:textId="77777777" w:rsidR="001A35FC" w:rsidRPr="00BB56D7" w:rsidRDefault="0074100B">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B</w:t>
            </w:r>
            <w:r w:rsidR="001A35FC" w:rsidRPr="00BB56D7">
              <w:rPr>
                <w:rFonts w:ascii="Arial Narrow" w:hAnsi="Arial Narrow"/>
                <w:i w:val="0"/>
                <w:color w:val="auto"/>
                <w:sz w:val="18"/>
                <w:szCs w:val="18"/>
              </w:rPr>
              <w:t xml:space="preserve">aseline NIHSS </w:t>
            </w:r>
            <w:r w:rsidRPr="00BB56D7">
              <w:rPr>
                <w:rFonts w:ascii="Arial Narrow" w:hAnsi="Arial Narrow"/>
                <w:i w:val="0"/>
                <w:color w:val="auto"/>
                <w:sz w:val="18"/>
                <w:szCs w:val="18"/>
              </w:rPr>
              <w:t xml:space="preserve">score </w:t>
            </w:r>
            <w:r w:rsidR="001A35FC" w:rsidRPr="00BB56D7">
              <w:rPr>
                <w:rFonts w:ascii="Arial Narrow" w:hAnsi="Arial Narrow"/>
                <w:i w:val="0"/>
                <w:color w:val="auto"/>
                <w:sz w:val="18"/>
                <w:szCs w:val="18"/>
              </w:rPr>
              <w:t>of:</w:t>
            </w:r>
          </w:p>
          <w:p w14:paraId="7912CA38"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≥2 in 1 trial (MR CLEAN), </w:t>
            </w:r>
          </w:p>
          <w:p w14:paraId="60E4B323"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≥6 in 2 trial (REVASCAT and ESCAPE),</w:t>
            </w:r>
          </w:p>
          <w:p w14:paraId="40B93C07"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≥8 in 1 trial (SWIFT PRIME).</w:t>
            </w:r>
          </w:p>
        </w:tc>
        <w:tc>
          <w:tcPr>
            <w:tcW w:w="1393" w:type="pct"/>
            <w:tcBorders>
              <w:top w:val="single" w:sz="4" w:space="0" w:color="auto"/>
              <w:left w:val="single" w:sz="4" w:space="0" w:color="auto"/>
              <w:bottom w:val="single" w:sz="4" w:space="0" w:color="auto"/>
              <w:right w:val="single" w:sz="4" w:space="0" w:color="auto"/>
            </w:tcBorders>
          </w:tcPr>
          <w:p w14:paraId="1D40AB1E"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Baseline NIHSS ≥6 (US)</w:t>
            </w:r>
          </w:p>
          <w:p w14:paraId="54F157D1" w14:textId="77777777" w:rsidR="001A35FC" w:rsidRPr="00BB56D7" w:rsidRDefault="001A35FC">
            <w:pPr>
              <w:pStyle w:val="Comments"/>
              <w:keepNext/>
              <w:keepLines/>
              <w:spacing w:before="0" w:after="0"/>
              <w:ind w:left="0"/>
              <w:rPr>
                <w:rFonts w:ascii="Arial Narrow" w:hAnsi="Arial Narrow"/>
                <w:i w:val="0"/>
                <w:color w:val="auto"/>
                <w:sz w:val="18"/>
                <w:szCs w:val="18"/>
              </w:rPr>
            </w:pPr>
          </w:p>
        </w:tc>
      </w:tr>
      <w:tr w:rsidR="009278A9" w:rsidRPr="00BB56D7" w14:paraId="3A2144D6" w14:textId="77777777" w:rsidTr="00941C5C">
        <w:tc>
          <w:tcPr>
            <w:tcW w:w="1064" w:type="pct"/>
            <w:tcBorders>
              <w:top w:val="single" w:sz="4" w:space="0" w:color="auto"/>
              <w:left w:val="single" w:sz="4" w:space="0" w:color="auto"/>
              <w:bottom w:val="single" w:sz="4" w:space="0" w:color="auto"/>
              <w:right w:val="single" w:sz="4" w:space="0" w:color="auto"/>
            </w:tcBorders>
            <w:hideMark/>
          </w:tcPr>
          <w:p w14:paraId="5F3A7D9A" w14:textId="77777777" w:rsidR="009278A9" w:rsidRPr="00BB56D7" w:rsidRDefault="009278A9">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 xml:space="preserve">Prior IV </w:t>
            </w:r>
            <w:proofErr w:type="spellStart"/>
            <w:r w:rsidRPr="00BB56D7">
              <w:rPr>
                <w:rFonts w:ascii="Arial Narrow" w:hAnsi="Arial Narrow"/>
                <w:b/>
                <w:i w:val="0"/>
                <w:color w:val="auto"/>
                <w:sz w:val="18"/>
                <w:szCs w:val="18"/>
              </w:rPr>
              <w:t>tPA</w:t>
            </w:r>
            <w:proofErr w:type="spellEnd"/>
          </w:p>
        </w:tc>
        <w:tc>
          <w:tcPr>
            <w:tcW w:w="2543" w:type="pct"/>
            <w:tcBorders>
              <w:top w:val="single" w:sz="4" w:space="0" w:color="auto"/>
              <w:left w:val="single" w:sz="4" w:space="0" w:color="auto"/>
              <w:bottom w:val="single" w:sz="4" w:space="0" w:color="auto"/>
              <w:right w:val="single" w:sz="4" w:space="0" w:color="auto"/>
            </w:tcBorders>
          </w:tcPr>
          <w:p w14:paraId="61F1616C" w14:textId="77777777" w:rsidR="009278A9" w:rsidRPr="00BB56D7" w:rsidRDefault="009278A9">
            <w:pPr>
              <w:pStyle w:val="Comments"/>
              <w:keepNext/>
              <w:keepLines/>
              <w:spacing w:before="0" w:after="0"/>
              <w:ind w:left="0"/>
              <w:rPr>
                <w:rFonts w:ascii="Arial Narrow" w:hAnsi="Arial Narrow"/>
                <w:b/>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271DB7CF" w14:textId="478F4AEF" w:rsidR="009278A9" w:rsidRPr="00BB56D7" w:rsidRDefault="009278A9">
            <w:pPr>
              <w:pStyle w:val="Comments"/>
              <w:keepNext/>
              <w:keepLines/>
              <w:spacing w:before="0" w:after="0"/>
              <w:ind w:left="0"/>
              <w:rPr>
                <w:rFonts w:ascii="Arial Narrow" w:hAnsi="Arial Narrow"/>
                <w:b/>
                <w:i w:val="0"/>
                <w:color w:val="auto"/>
                <w:sz w:val="18"/>
                <w:szCs w:val="18"/>
              </w:rPr>
            </w:pPr>
          </w:p>
        </w:tc>
      </w:tr>
      <w:tr w:rsidR="00BB56D7" w:rsidRPr="00BB56D7" w14:paraId="22F55234"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78A5037A" w14:textId="289AAF85" w:rsidR="00BE47E6" w:rsidRDefault="00BE47E6" w:rsidP="005F64B4">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 limit </w:t>
            </w:r>
            <w:r>
              <w:rPr>
                <w:rFonts w:ascii="Arial Narrow" w:hAnsi="Arial Narrow"/>
                <w:i w:val="0"/>
                <w:color w:val="auto"/>
                <w:sz w:val="18"/>
                <w:szCs w:val="18"/>
              </w:rPr>
              <w:t xml:space="preserve"> to be </w:t>
            </w:r>
            <w:r w:rsidRPr="00BB56D7">
              <w:rPr>
                <w:rFonts w:ascii="Arial Narrow" w:hAnsi="Arial Narrow"/>
                <w:i w:val="0"/>
                <w:color w:val="auto"/>
                <w:sz w:val="18"/>
                <w:szCs w:val="18"/>
              </w:rPr>
              <w:t>specified</w:t>
            </w:r>
          </w:p>
          <w:p w14:paraId="641F8769" w14:textId="77777777" w:rsidR="00BE47E6" w:rsidRDefault="00BE47E6" w:rsidP="005F64B4">
            <w:pPr>
              <w:pStyle w:val="Comments"/>
              <w:keepNext/>
              <w:keepLines/>
              <w:spacing w:before="0" w:after="0"/>
              <w:ind w:left="0"/>
              <w:rPr>
                <w:rFonts w:ascii="Arial Narrow" w:hAnsi="Arial Narrow"/>
                <w:i w:val="0"/>
                <w:color w:val="auto"/>
                <w:sz w:val="18"/>
                <w:szCs w:val="18"/>
              </w:rPr>
            </w:pPr>
          </w:p>
          <w:p w14:paraId="111C91AC" w14:textId="6D8360A5" w:rsidR="001A35FC" w:rsidRPr="00BB56D7" w:rsidRDefault="001A35FC" w:rsidP="005F64B4">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(includes patients who did and did not receive prior IV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w:t>
            </w:r>
          </w:p>
        </w:tc>
        <w:tc>
          <w:tcPr>
            <w:tcW w:w="2543" w:type="pct"/>
            <w:tcBorders>
              <w:top w:val="single" w:sz="4" w:space="0" w:color="auto"/>
              <w:left w:val="single" w:sz="4" w:space="0" w:color="auto"/>
              <w:bottom w:val="single" w:sz="4" w:space="0" w:color="auto"/>
              <w:right w:val="single" w:sz="4" w:space="0" w:color="auto"/>
            </w:tcBorders>
            <w:hideMark/>
          </w:tcPr>
          <w:p w14:paraId="100D246A" w14:textId="33D07E01"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2 trials </w:t>
            </w:r>
            <w:r w:rsidRPr="00BB56D7">
              <w:rPr>
                <w:rFonts w:ascii="Arial Narrow" w:hAnsi="Arial Narrow"/>
                <w:i w:val="0"/>
                <w:color w:val="auto"/>
                <w:sz w:val="18"/>
                <w:szCs w:val="18"/>
                <w:u w:val="single"/>
              </w:rPr>
              <w:t>required all patients</w:t>
            </w:r>
            <w:r w:rsidRPr="00BB56D7">
              <w:rPr>
                <w:rFonts w:ascii="Arial Narrow" w:hAnsi="Arial Narrow"/>
                <w:i w:val="0"/>
                <w:color w:val="auto"/>
                <w:sz w:val="18"/>
                <w:szCs w:val="18"/>
              </w:rPr>
              <w:t xml:space="preserve"> to have received </w:t>
            </w:r>
            <w:r w:rsidR="005F64B4" w:rsidRPr="00BB56D7">
              <w:rPr>
                <w:rFonts w:ascii="Arial Narrow" w:hAnsi="Arial Narrow"/>
                <w:i w:val="0"/>
                <w:color w:val="auto"/>
                <w:sz w:val="18"/>
                <w:szCs w:val="18"/>
              </w:rPr>
              <w:t>IV</w:t>
            </w:r>
            <w:r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within 4.5 hrs of onset (EXTEND-IA and SWIFT PRIME), </w:t>
            </w:r>
          </w:p>
          <w:p w14:paraId="633AC16F" w14:textId="495369FD"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1 trial required patients to have received </w:t>
            </w:r>
            <w:r w:rsidR="005F64B4" w:rsidRPr="00BB56D7">
              <w:rPr>
                <w:rFonts w:ascii="Arial Narrow" w:hAnsi="Arial Narrow"/>
                <w:i w:val="0"/>
                <w:color w:val="auto"/>
                <w:sz w:val="18"/>
                <w:szCs w:val="18"/>
              </w:rPr>
              <w:t>IV</w:t>
            </w:r>
            <w:r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within 4.5 hrs of onset </w:t>
            </w:r>
            <w:r w:rsidR="00845AB2" w:rsidRPr="00BB56D7">
              <w:rPr>
                <w:rFonts w:ascii="Arial Narrow" w:hAnsi="Arial Narrow"/>
                <w:i w:val="0"/>
                <w:color w:val="auto"/>
                <w:sz w:val="18"/>
                <w:szCs w:val="18"/>
                <w:u w:val="single"/>
              </w:rPr>
              <w:t>if they met local guidelines</w:t>
            </w:r>
            <w:r w:rsidR="00845AB2" w:rsidRPr="00BB56D7">
              <w:rPr>
                <w:rFonts w:ascii="Arial Narrow" w:hAnsi="Arial Narrow"/>
                <w:i w:val="0"/>
                <w:color w:val="auto"/>
                <w:sz w:val="18"/>
                <w:szCs w:val="18"/>
              </w:rPr>
              <w:t xml:space="preserve"> – 73% or pts in the </w:t>
            </w:r>
            <w:r w:rsidR="00F127EA" w:rsidRPr="00BB56D7">
              <w:rPr>
                <w:rFonts w:ascii="Arial Narrow" w:hAnsi="Arial Narrow"/>
                <w:i w:val="0"/>
                <w:color w:val="auto"/>
                <w:sz w:val="18"/>
                <w:szCs w:val="18"/>
              </w:rPr>
              <w:t>MT</w:t>
            </w:r>
            <w:r w:rsidR="00845AB2" w:rsidRPr="00BB56D7">
              <w:rPr>
                <w:rFonts w:ascii="Arial Narrow" w:hAnsi="Arial Narrow"/>
                <w:i w:val="0"/>
                <w:color w:val="auto"/>
                <w:sz w:val="18"/>
                <w:szCs w:val="18"/>
              </w:rPr>
              <w:t xml:space="preserve"> arm received </w:t>
            </w:r>
            <w:r w:rsidR="005F64B4" w:rsidRPr="00BB56D7">
              <w:rPr>
                <w:rFonts w:ascii="Arial Narrow" w:hAnsi="Arial Narrow"/>
                <w:i w:val="0"/>
                <w:color w:val="auto"/>
                <w:sz w:val="18"/>
                <w:szCs w:val="18"/>
              </w:rPr>
              <w:t>IV</w:t>
            </w:r>
            <w:r w:rsidR="00845AB2" w:rsidRPr="00BB56D7">
              <w:rPr>
                <w:rFonts w:ascii="Arial Narrow" w:hAnsi="Arial Narrow"/>
                <w:i w:val="0"/>
                <w:color w:val="auto"/>
                <w:sz w:val="18"/>
                <w:szCs w:val="18"/>
              </w:rPr>
              <w:t xml:space="preserve"> </w:t>
            </w:r>
            <w:proofErr w:type="spellStart"/>
            <w:r w:rsidR="00845AB2"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(ESCAPE), </w:t>
            </w:r>
          </w:p>
          <w:p w14:paraId="601BB1BD" w14:textId="2015EDB2" w:rsidR="00845AB2" w:rsidRPr="00BB56D7" w:rsidRDefault="00845AB2"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1 trial allowed the use of </w:t>
            </w:r>
            <w:r w:rsidR="005F64B4" w:rsidRPr="00BB56D7">
              <w:rPr>
                <w:rFonts w:ascii="Arial Narrow" w:hAnsi="Arial Narrow"/>
                <w:i w:val="0"/>
                <w:color w:val="auto"/>
                <w:sz w:val="18"/>
                <w:szCs w:val="18"/>
              </w:rPr>
              <w:t>IV</w:t>
            </w:r>
            <w:r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- 87% </w:t>
            </w:r>
            <w:r w:rsidR="005F64B4" w:rsidRPr="00BB56D7">
              <w:rPr>
                <w:rFonts w:ascii="Arial Narrow" w:hAnsi="Arial Narrow"/>
                <w:i w:val="0"/>
                <w:color w:val="auto"/>
                <w:sz w:val="18"/>
                <w:szCs w:val="18"/>
              </w:rPr>
              <w:t xml:space="preserve">or pts in the </w:t>
            </w:r>
            <w:r w:rsidR="00F127EA" w:rsidRPr="00BB56D7">
              <w:rPr>
                <w:rFonts w:ascii="Arial Narrow" w:hAnsi="Arial Narrow"/>
                <w:i w:val="0"/>
                <w:color w:val="auto"/>
                <w:sz w:val="18"/>
                <w:szCs w:val="18"/>
              </w:rPr>
              <w:t>MT</w:t>
            </w:r>
            <w:r w:rsidR="005F64B4" w:rsidRPr="00BB56D7">
              <w:rPr>
                <w:rFonts w:ascii="Arial Narrow" w:hAnsi="Arial Narrow"/>
                <w:i w:val="0"/>
                <w:color w:val="auto"/>
                <w:sz w:val="18"/>
                <w:szCs w:val="18"/>
              </w:rPr>
              <w:t xml:space="preserve"> arm received IV</w:t>
            </w:r>
            <w:r w:rsidR="007063F0"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(MR CLEAN)</w:t>
            </w:r>
          </w:p>
          <w:p w14:paraId="217E8783" w14:textId="05D25F0A" w:rsidR="001A35FC" w:rsidRPr="00BB56D7" w:rsidRDefault="001A35FC" w:rsidP="005F64B4">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1 trial required patients to have either received </w:t>
            </w:r>
            <w:r w:rsidR="005F64B4" w:rsidRPr="00BB56D7">
              <w:rPr>
                <w:rFonts w:ascii="Arial Narrow" w:hAnsi="Arial Narrow"/>
                <w:i w:val="0"/>
                <w:color w:val="auto"/>
                <w:sz w:val="18"/>
                <w:szCs w:val="18"/>
              </w:rPr>
              <w:t xml:space="preserve">IV </w:t>
            </w:r>
            <w:proofErr w:type="spellStart"/>
            <w:proofErr w:type="gramStart"/>
            <w:r w:rsidR="005F64B4" w:rsidRPr="00BB56D7">
              <w:rPr>
                <w:rFonts w:ascii="Arial Narrow" w:hAnsi="Arial Narrow"/>
                <w:i w:val="0"/>
                <w:color w:val="auto"/>
                <w:sz w:val="18"/>
                <w:szCs w:val="18"/>
              </w:rPr>
              <w:t>t</w:t>
            </w:r>
            <w:r w:rsidRPr="00BB56D7">
              <w:rPr>
                <w:rFonts w:ascii="Arial Narrow" w:hAnsi="Arial Narrow"/>
                <w:i w:val="0"/>
                <w:color w:val="auto"/>
                <w:sz w:val="18"/>
                <w:szCs w:val="18"/>
              </w:rPr>
              <w:t>PA</w:t>
            </w:r>
            <w:proofErr w:type="spellEnd"/>
            <w:proofErr w:type="gramEnd"/>
            <w:r w:rsidRPr="00BB56D7">
              <w:rPr>
                <w:rFonts w:ascii="Arial Narrow" w:hAnsi="Arial Narrow"/>
                <w:i w:val="0"/>
                <w:color w:val="auto"/>
                <w:sz w:val="18"/>
                <w:szCs w:val="18"/>
              </w:rPr>
              <w:t xml:space="preserve"> within 4.5hrs of the onset without revascularization after 30 minutes, or were contraindicated to</w:t>
            </w:r>
            <w:r w:rsidR="005F64B4" w:rsidRPr="00BB56D7">
              <w:rPr>
                <w:rFonts w:ascii="Arial Narrow" w:hAnsi="Arial Narrow"/>
                <w:i w:val="0"/>
                <w:color w:val="auto"/>
                <w:sz w:val="18"/>
                <w:szCs w:val="18"/>
              </w:rPr>
              <w:t xml:space="preserve"> IV</w:t>
            </w:r>
            <w:r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(REVASCAT).</w:t>
            </w:r>
          </w:p>
        </w:tc>
        <w:tc>
          <w:tcPr>
            <w:tcW w:w="1393" w:type="pct"/>
            <w:tcBorders>
              <w:top w:val="single" w:sz="4" w:space="0" w:color="auto"/>
              <w:left w:val="single" w:sz="4" w:space="0" w:color="auto"/>
              <w:bottom w:val="single" w:sz="4" w:space="0" w:color="auto"/>
              <w:right w:val="single" w:sz="4" w:space="0" w:color="auto"/>
            </w:tcBorders>
          </w:tcPr>
          <w:p w14:paraId="0E217CFE" w14:textId="31664B12"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Patients should </w:t>
            </w:r>
            <w:r w:rsidRPr="00BB56D7">
              <w:rPr>
                <w:rFonts w:ascii="Arial Narrow" w:hAnsi="Arial Narrow"/>
                <w:i w:val="0"/>
                <w:color w:val="auto"/>
                <w:sz w:val="18"/>
                <w:szCs w:val="18"/>
                <w:u w:val="single"/>
              </w:rPr>
              <w:t xml:space="preserve">have had </w:t>
            </w:r>
            <w:r w:rsidR="005F64B4" w:rsidRPr="00BB56D7">
              <w:rPr>
                <w:rFonts w:ascii="Arial Narrow" w:hAnsi="Arial Narrow"/>
                <w:i w:val="0"/>
                <w:color w:val="auto"/>
                <w:sz w:val="18"/>
                <w:szCs w:val="18"/>
                <w:u w:val="single"/>
              </w:rPr>
              <w:t>IV</w:t>
            </w:r>
            <w:r w:rsidRPr="00BB56D7">
              <w:rPr>
                <w:rFonts w:ascii="Arial Narrow" w:hAnsi="Arial Narrow"/>
                <w:i w:val="0"/>
                <w:color w:val="auto"/>
                <w:sz w:val="18"/>
                <w:szCs w:val="18"/>
                <w:u w:val="single"/>
              </w:rPr>
              <w:t xml:space="preserve"> </w:t>
            </w:r>
            <w:proofErr w:type="spellStart"/>
            <w:r w:rsidRPr="00BB56D7">
              <w:rPr>
                <w:rFonts w:ascii="Arial Narrow" w:hAnsi="Arial Narrow"/>
                <w:i w:val="0"/>
                <w:color w:val="auto"/>
                <w:sz w:val="18"/>
                <w:szCs w:val="18"/>
                <w:u w:val="single"/>
              </w:rPr>
              <w:t>tPA</w:t>
            </w:r>
            <w:proofErr w:type="spellEnd"/>
            <w:r w:rsidRPr="00BB56D7">
              <w:rPr>
                <w:rFonts w:ascii="Arial Narrow" w:hAnsi="Arial Narrow"/>
                <w:i w:val="0"/>
                <w:color w:val="auto"/>
                <w:sz w:val="18"/>
                <w:szCs w:val="18"/>
              </w:rPr>
              <w:t xml:space="preserve"> within 4.5</w:t>
            </w:r>
            <w:r w:rsidR="0074100B" w:rsidRPr="00BB56D7">
              <w:rPr>
                <w:rFonts w:ascii="Arial Narrow" w:hAnsi="Arial Narrow"/>
                <w:i w:val="0"/>
                <w:color w:val="auto"/>
                <w:sz w:val="18"/>
                <w:szCs w:val="18"/>
              </w:rPr>
              <w:t xml:space="preserve"> </w:t>
            </w:r>
            <w:r w:rsidRPr="00BB56D7">
              <w:rPr>
                <w:rFonts w:ascii="Arial Narrow" w:hAnsi="Arial Narrow"/>
                <w:i w:val="0"/>
                <w:color w:val="auto"/>
                <w:sz w:val="18"/>
                <w:szCs w:val="18"/>
              </w:rPr>
              <w:t>hrs (US).</w:t>
            </w:r>
          </w:p>
          <w:p w14:paraId="35C4CBEE" w14:textId="28C26A84" w:rsidR="001A35FC" w:rsidRPr="00BB56D7" w:rsidRDefault="001A35FC">
            <w:pPr>
              <w:pStyle w:val="Comments"/>
              <w:keepNext/>
              <w:keepLines/>
              <w:spacing w:after="0"/>
              <w:ind w:left="0" w:firstLine="33"/>
              <w:rPr>
                <w:rFonts w:ascii="Arial Narrow" w:hAnsi="Arial Narrow"/>
                <w:i w:val="0"/>
                <w:color w:val="auto"/>
                <w:sz w:val="18"/>
                <w:szCs w:val="18"/>
              </w:rPr>
            </w:pPr>
            <w:r w:rsidRPr="00BB56D7">
              <w:rPr>
                <w:rFonts w:ascii="Arial Narrow" w:hAnsi="Arial Narrow"/>
                <w:i w:val="0"/>
                <w:color w:val="auto"/>
                <w:sz w:val="18"/>
                <w:szCs w:val="18"/>
              </w:rPr>
              <w:t xml:space="preserve">-Use in addition to </w:t>
            </w:r>
            <w:r w:rsidR="005F64B4" w:rsidRPr="00BB56D7">
              <w:rPr>
                <w:rFonts w:ascii="Arial Narrow" w:hAnsi="Arial Narrow"/>
                <w:i w:val="0"/>
                <w:color w:val="auto"/>
                <w:sz w:val="18"/>
                <w:szCs w:val="18"/>
              </w:rPr>
              <w:t>IV</w:t>
            </w:r>
            <w:r w:rsidRPr="00BB56D7">
              <w:rPr>
                <w:rFonts w:ascii="Arial Narrow" w:hAnsi="Arial Narrow"/>
                <w:i w:val="0"/>
                <w:color w:val="auto"/>
                <w:sz w:val="18"/>
                <w:szCs w:val="18"/>
              </w:rPr>
              <w:t xml:space="preserve"> </w:t>
            </w:r>
            <w:proofErr w:type="spellStart"/>
            <w:r w:rsidRPr="00BB56D7">
              <w:rPr>
                <w:rFonts w:ascii="Arial Narrow" w:hAnsi="Arial Narrow"/>
                <w:i w:val="0"/>
                <w:color w:val="auto"/>
                <w:sz w:val="18"/>
                <w:szCs w:val="18"/>
              </w:rPr>
              <w:t>tPA</w:t>
            </w:r>
            <w:proofErr w:type="spellEnd"/>
            <w:r w:rsidRPr="00BB56D7">
              <w:rPr>
                <w:rFonts w:ascii="Arial Narrow" w:hAnsi="Arial Narrow"/>
                <w:i w:val="0"/>
                <w:color w:val="auto"/>
                <w:sz w:val="18"/>
                <w:szCs w:val="18"/>
              </w:rPr>
              <w:t xml:space="preserve"> within 4.5 hrs </w:t>
            </w:r>
            <w:r w:rsidRPr="00BB56D7">
              <w:rPr>
                <w:rFonts w:ascii="Arial Narrow" w:hAnsi="Arial Narrow"/>
                <w:i w:val="0"/>
                <w:color w:val="auto"/>
                <w:sz w:val="18"/>
                <w:szCs w:val="18"/>
                <w:u w:val="single"/>
              </w:rPr>
              <w:t xml:space="preserve">when eligible (European) </w:t>
            </w:r>
          </w:p>
          <w:p w14:paraId="59D03104" w14:textId="77777777" w:rsidR="001A35FC" w:rsidRPr="00BB56D7" w:rsidRDefault="001A35FC">
            <w:pPr>
              <w:pStyle w:val="Comments"/>
              <w:keepNext/>
              <w:keepLines/>
              <w:spacing w:before="0" w:after="0"/>
              <w:ind w:left="0"/>
              <w:rPr>
                <w:rFonts w:ascii="Arial Narrow" w:hAnsi="Arial Narrow"/>
                <w:i w:val="0"/>
                <w:color w:val="auto"/>
                <w:sz w:val="18"/>
                <w:szCs w:val="18"/>
              </w:rPr>
            </w:pPr>
          </w:p>
        </w:tc>
      </w:tr>
      <w:tr w:rsidR="009278A9" w:rsidRPr="00BB56D7" w14:paraId="3B8D42A1" w14:textId="77777777" w:rsidTr="00941C5C">
        <w:tc>
          <w:tcPr>
            <w:tcW w:w="1064" w:type="pct"/>
            <w:tcBorders>
              <w:top w:val="single" w:sz="4" w:space="0" w:color="auto"/>
              <w:left w:val="single" w:sz="4" w:space="0" w:color="auto"/>
              <w:bottom w:val="single" w:sz="4" w:space="0" w:color="auto"/>
              <w:right w:val="single" w:sz="4" w:space="0" w:color="auto"/>
            </w:tcBorders>
            <w:hideMark/>
          </w:tcPr>
          <w:p w14:paraId="0DA49F80" w14:textId="77777777" w:rsidR="009278A9" w:rsidRPr="00BB56D7" w:rsidRDefault="009278A9">
            <w:pPr>
              <w:pStyle w:val="Comments"/>
              <w:keepNext/>
              <w:keepLines/>
              <w:spacing w:before="0" w:after="0"/>
              <w:ind w:left="0"/>
              <w:rPr>
                <w:rFonts w:ascii="Arial Narrow" w:hAnsi="Arial Narrow"/>
                <w:i w:val="0"/>
                <w:color w:val="auto"/>
                <w:sz w:val="18"/>
                <w:szCs w:val="18"/>
              </w:rPr>
            </w:pPr>
            <w:r w:rsidRPr="00BB56D7">
              <w:rPr>
                <w:rFonts w:ascii="Arial Narrow" w:hAnsi="Arial Narrow"/>
                <w:b/>
                <w:i w:val="0"/>
                <w:color w:val="auto"/>
                <w:sz w:val="18"/>
                <w:szCs w:val="18"/>
              </w:rPr>
              <w:t>Time between onset of symptoms and commencement of MT</w:t>
            </w:r>
            <w:r w:rsidRPr="00BB56D7">
              <w:rPr>
                <w:rFonts w:ascii="Arial Narrow" w:hAnsi="Arial Narrow"/>
                <w:i w:val="0"/>
                <w:color w:val="auto"/>
                <w:sz w:val="18"/>
                <w:szCs w:val="18"/>
              </w:rPr>
              <w:t xml:space="preserve"> (i.e. time to groin puncture)</w:t>
            </w:r>
          </w:p>
        </w:tc>
        <w:tc>
          <w:tcPr>
            <w:tcW w:w="2543" w:type="pct"/>
            <w:tcBorders>
              <w:top w:val="single" w:sz="4" w:space="0" w:color="auto"/>
              <w:left w:val="single" w:sz="4" w:space="0" w:color="auto"/>
              <w:bottom w:val="single" w:sz="4" w:space="0" w:color="auto"/>
              <w:right w:val="single" w:sz="4" w:space="0" w:color="auto"/>
            </w:tcBorders>
          </w:tcPr>
          <w:p w14:paraId="7F879CE1" w14:textId="77777777" w:rsidR="009278A9" w:rsidRPr="00BB56D7" w:rsidRDefault="009278A9">
            <w:pPr>
              <w:pStyle w:val="Comments"/>
              <w:keepNext/>
              <w:keepLines/>
              <w:spacing w:before="0" w:after="0"/>
              <w:ind w:left="0"/>
              <w:rPr>
                <w:rFonts w:ascii="Arial Narrow" w:hAnsi="Arial Narrow"/>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385F5003" w14:textId="7C92250F" w:rsidR="009278A9" w:rsidRPr="00BB56D7" w:rsidRDefault="009278A9">
            <w:pPr>
              <w:pStyle w:val="Comments"/>
              <w:keepNext/>
              <w:keepLines/>
              <w:spacing w:before="0" w:after="0"/>
              <w:ind w:left="0"/>
              <w:rPr>
                <w:rFonts w:ascii="Arial Narrow" w:hAnsi="Arial Narrow"/>
                <w:i w:val="0"/>
                <w:color w:val="auto"/>
                <w:sz w:val="18"/>
                <w:szCs w:val="18"/>
              </w:rPr>
            </w:pPr>
          </w:p>
        </w:tc>
      </w:tr>
      <w:tr w:rsidR="00BB56D7" w:rsidRPr="00BB56D7" w14:paraId="38FAFA39"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3541F587" w14:textId="1390B90F" w:rsidR="001A35FC" w:rsidRPr="00BB56D7" w:rsidRDefault="00BE47E6">
            <w:pPr>
              <w:pStyle w:val="Comments"/>
              <w:keepNext/>
              <w:keepLines/>
              <w:spacing w:before="0" w:after="0"/>
              <w:ind w:left="0"/>
              <w:rPr>
                <w:rFonts w:ascii="Arial Narrow" w:hAnsi="Arial Narrow"/>
                <w:i w:val="0"/>
                <w:color w:val="auto"/>
                <w:sz w:val="18"/>
                <w:szCs w:val="18"/>
              </w:rPr>
            </w:pPr>
            <w:r>
              <w:rPr>
                <w:rFonts w:ascii="Arial Narrow" w:hAnsi="Arial Narrow"/>
                <w:i w:val="0"/>
                <w:color w:val="auto"/>
                <w:sz w:val="18"/>
                <w:szCs w:val="18"/>
              </w:rPr>
              <w:t>R</w:t>
            </w:r>
            <w:r w:rsidR="001A35FC" w:rsidRPr="00BB56D7">
              <w:rPr>
                <w:rFonts w:ascii="Arial Narrow" w:hAnsi="Arial Narrow"/>
                <w:i w:val="0"/>
                <w:color w:val="auto"/>
                <w:sz w:val="18"/>
                <w:szCs w:val="18"/>
              </w:rPr>
              <w:t xml:space="preserve">equirement </w:t>
            </w:r>
            <w:r>
              <w:rPr>
                <w:rFonts w:ascii="Arial Narrow" w:hAnsi="Arial Narrow"/>
                <w:i w:val="0"/>
                <w:color w:val="auto"/>
                <w:sz w:val="18"/>
                <w:szCs w:val="18"/>
              </w:rPr>
              <w:t xml:space="preserve"> to be </w:t>
            </w:r>
            <w:r w:rsidR="001A35FC" w:rsidRPr="00BB56D7">
              <w:rPr>
                <w:rFonts w:ascii="Arial Narrow" w:hAnsi="Arial Narrow"/>
                <w:i w:val="0"/>
                <w:color w:val="auto"/>
                <w:sz w:val="18"/>
                <w:szCs w:val="18"/>
              </w:rPr>
              <w:t>specified</w:t>
            </w:r>
          </w:p>
        </w:tc>
        <w:tc>
          <w:tcPr>
            <w:tcW w:w="2543" w:type="pct"/>
            <w:tcBorders>
              <w:top w:val="single" w:sz="4" w:space="0" w:color="auto"/>
              <w:left w:val="single" w:sz="4" w:space="0" w:color="auto"/>
              <w:bottom w:val="single" w:sz="4" w:space="0" w:color="auto"/>
              <w:right w:val="single" w:sz="4" w:space="0" w:color="auto"/>
            </w:tcBorders>
            <w:hideMark/>
          </w:tcPr>
          <w:p w14:paraId="3E750A1E"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Max time from symptom onset was:</w:t>
            </w:r>
          </w:p>
          <w:p w14:paraId="2B120514"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6 hrs in 3 trials(MR CLEAN, SWIFT PRIME, EXTEND-IA), </w:t>
            </w:r>
          </w:p>
          <w:p w14:paraId="6D59A47C"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xml:space="preserve">8 hrs in 1 trial (REVASCAT, but median time was </w:t>
            </w:r>
            <w:r w:rsidR="00330A4A" w:rsidRPr="00BB56D7">
              <w:rPr>
                <w:rFonts w:ascii="Arial Narrow" w:hAnsi="Arial Narrow"/>
                <w:i w:val="0"/>
                <w:color w:val="auto"/>
                <w:sz w:val="18"/>
                <w:szCs w:val="18"/>
              </w:rPr>
              <w:t>4.5</w:t>
            </w:r>
            <w:r w:rsidRPr="00BB56D7">
              <w:rPr>
                <w:rFonts w:ascii="Arial Narrow" w:hAnsi="Arial Narrow"/>
                <w:i w:val="0"/>
                <w:color w:val="auto"/>
                <w:sz w:val="18"/>
                <w:szCs w:val="18"/>
              </w:rPr>
              <w:t xml:space="preserve"> hrs)</w:t>
            </w:r>
          </w:p>
          <w:p w14:paraId="2308092F" w14:textId="77777777" w:rsidR="001A35FC" w:rsidRPr="00BB56D7" w:rsidRDefault="001A35FC" w:rsidP="00DB64FB">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12 hrs in 1 trial (ESCAPE)</w:t>
            </w:r>
          </w:p>
        </w:tc>
        <w:tc>
          <w:tcPr>
            <w:tcW w:w="1393" w:type="pct"/>
            <w:tcBorders>
              <w:top w:val="single" w:sz="4" w:space="0" w:color="auto"/>
              <w:left w:val="single" w:sz="4" w:space="0" w:color="auto"/>
              <w:bottom w:val="single" w:sz="4" w:space="0" w:color="auto"/>
              <w:right w:val="single" w:sz="4" w:space="0" w:color="auto"/>
            </w:tcBorders>
          </w:tcPr>
          <w:p w14:paraId="0655055A" w14:textId="71D88C8A"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Max of 6</w:t>
            </w:r>
            <w:r w:rsidR="00014E02" w:rsidRPr="00BB56D7">
              <w:rPr>
                <w:rFonts w:ascii="Arial Narrow" w:hAnsi="Arial Narrow"/>
                <w:i w:val="0"/>
                <w:color w:val="auto"/>
                <w:sz w:val="18"/>
                <w:szCs w:val="18"/>
              </w:rPr>
              <w:t xml:space="preserve"> </w:t>
            </w:r>
            <w:r w:rsidRPr="00BB56D7">
              <w:rPr>
                <w:rFonts w:ascii="Arial Narrow" w:hAnsi="Arial Narrow"/>
                <w:i w:val="0"/>
                <w:color w:val="auto"/>
                <w:sz w:val="18"/>
                <w:szCs w:val="18"/>
              </w:rPr>
              <w:t>hrs (US &amp; European)</w:t>
            </w:r>
          </w:p>
          <w:p w14:paraId="06BB06CB" w14:textId="77777777" w:rsidR="001A35FC" w:rsidRPr="00BB56D7" w:rsidRDefault="001A35FC">
            <w:pPr>
              <w:pStyle w:val="Comments"/>
              <w:keepNext/>
              <w:keepLines/>
              <w:spacing w:before="0" w:after="0"/>
              <w:ind w:left="0"/>
              <w:rPr>
                <w:rFonts w:ascii="Arial Narrow" w:hAnsi="Arial Narrow"/>
                <w:i w:val="0"/>
                <w:color w:val="auto"/>
                <w:sz w:val="18"/>
                <w:szCs w:val="18"/>
              </w:rPr>
            </w:pPr>
          </w:p>
          <w:p w14:paraId="50005CF5" w14:textId="77777777" w:rsidR="001A35FC" w:rsidRPr="00BB56D7" w:rsidRDefault="001A35FC">
            <w:pPr>
              <w:pStyle w:val="Comments"/>
              <w:keepNext/>
              <w:keepLines/>
              <w:spacing w:before="0" w:after="0"/>
              <w:ind w:left="0"/>
              <w:rPr>
                <w:rFonts w:ascii="Arial Narrow" w:hAnsi="Arial Narrow"/>
                <w:i w:val="0"/>
                <w:color w:val="auto"/>
                <w:sz w:val="18"/>
                <w:szCs w:val="18"/>
              </w:rPr>
            </w:pPr>
          </w:p>
        </w:tc>
      </w:tr>
      <w:tr w:rsidR="009278A9" w:rsidRPr="00BB56D7" w14:paraId="2918104C" w14:textId="77777777" w:rsidTr="00941C5C">
        <w:tc>
          <w:tcPr>
            <w:tcW w:w="1064" w:type="pct"/>
            <w:tcBorders>
              <w:top w:val="single" w:sz="4" w:space="0" w:color="auto"/>
              <w:left w:val="single" w:sz="4" w:space="0" w:color="auto"/>
              <w:bottom w:val="single" w:sz="4" w:space="0" w:color="auto"/>
              <w:right w:val="single" w:sz="4" w:space="0" w:color="auto"/>
            </w:tcBorders>
            <w:hideMark/>
          </w:tcPr>
          <w:p w14:paraId="7C427F42" w14:textId="77777777" w:rsidR="009278A9" w:rsidRPr="00BB56D7" w:rsidRDefault="009278A9">
            <w:pPr>
              <w:pStyle w:val="Comments"/>
              <w:keepNext/>
              <w:keepLines/>
              <w:spacing w:before="0" w:after="0"/>
              <w:ind w:left="0"/>
              <w:rPr>
                <w:rFonts w:ascii="Arial Narrow" w:hAnsi="Arial Narrow"/>
                <w:i w:val="0"/>
                <w:color w:val="auto"/>
                <w:sz w:val="18"/>
                <w:szCs w:val="18"/>
              </w:rPr>
            </w:pPr>
            <w:r w:rsidRPr="00BB56D7">
              <w:rPr>
                <w:rFonts w:ascii="Arial Narrow" w:hAnsi="Arial Narrow"/>
                <w:b/>
                <w:i w:val="0"/>
                <w:color w:val="auto"/>
                <w:sz w:val="18"/>
                <w:szCs w:val="18"/>
              </w:rPr>
              <w:t>Ischaemic core volume</w:t>
            </w:r>
            <w:r w:rsidRPr="00BB56D7">
              <w:rPr>
                <w:rFonts w:ascii="Arial Narrow" w:hAnsi="Arial Narrow"/>
                <w:i w:val="0"/>
                <w:color w:val="auto"/>
                <w:sz w:val="18"/>
                <w:szCs w:val="18"/>
              </w:rPr>
              <w:t xml:space="preserve"> based on ASPECTS score </w:t>
            </w:r>
            <w:r w:rsidRPr="00BB56D7">
              <w:rPr>
                <w:rFonts w:ascii="Arial Narrow" w:hAnsi="Arial Narrow"/>
                <w:i w:val="0"/>
                <w:color w:val="auto"/>
                <w:sz w:val="18"/>
                <w:szCs w:val="18"/>
                <w:vertAlign w:val="superscript"/>
              </w:rPr>
              <w:t>e</w:t>
            </w:r>
          </w:p>
        </w:tc>
        <w:tc>
          <w:tcPr>
            <w:tcW w:w="2543" w:type="pct"/>
            <w:tcBorders>
              <w:top w:val="single" w:sz="4" w:space="0" w:color="auto"/>
              <w:left w:val="single" w:sz="4" w:space="0" w:color="auto"/>
              <w:bottom w:val="single" w:sz="4" w:space="0" w:color="auto"/>
              <w:right w:val="single" w:sz="4" w:space="0" w:color="auto"/>
            </w:tcBorders>
          </w:tcPr>
          <w:p w14:paraId="1E190096" w14:textId="77777777" w:rsidR="009278A9" w:rsidRPr="00BB56D7" w:rsidRDefault="009278A9">
            <w:pPr>
              <w:pStyle w:val="Comments"/>
              <w:keepNext/>
              <w:keepLines/>
              <w:spacing w:before="0" w:after="0"/>
              <w:ind w:left="0"/>
              <w:rPr>
                <w:rFonts w:ascii="Arial Narrow" w:hAnsi="Arial Narrow"/>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0F5E20AC" w14:textId="7F585F07" w:rsidR="009278A9" w:rsidRPr="00BB56D7" w:rsidRDefault="009278A9">
            <w:pPr>
              <w:pStyle w:val="Comments"/>
              <w:keepNext/>
              <w:keepLines/>
              <w:spacing w:before="0" w:after="0"/>
              <w:ind w:left="0"/>
              <w:rPr>
                <w:rFonts w:ascii="Arial Narrow" w:hAnsi="Arial Narrow"/>
                <w:i w:val="0"/>
                <w:color w:val="auto"/>
                <w:sz w:val="18"/>
                <w:szCs w:val="18"/>
              </w:rPr>
            </w:pPr>
          </w:p>
        </w:tc>
      </w:tr>
      <w:tr w:rsidR="00BB56D7" w:rsidRPr="00BB56D7" w14:paraId="2C71B396"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1B35F4BA" w14:textId="10FBF027" w:rsidR="001A35FC" w:rsidRPr="00BB56D7" w:rsidRDefault="00BE47E6">
            <w:pPr>
              <w:pStyle w:val="Comments"/>
              <w:keepNext/>
              <w:keepLines/>
              <w:spacing w:before="0" w:after="0"/>
              <w:ind w:left="0"/>
              <w:rPr>
                <w:rFonts w:ascii="Arial Narrow" w:hAnsi="Arial Narrow"/>
                <w:i w:val="0"/>
                <w:color w:val="auto"/>
                <w:sz w:val="18"/>
                <w:szCs w:val="18"/>
              </w:rPr>
            </w:pPr>
            <w:r>
              <w:rPr>
                <w:rFonts w:ascii="Arial Narrow" w:hAnsi="Arial Narrow"/>
                <w:i w:val="0"/>
                <w:color w:val="auto"/>
                <w:sz w:val="18"/>
                <w:szCs w:val="18"/>
              </w:rPr>
              <w:t>R</w:t>
            </w:r>
            <w:r w:rsidRPr="00BB56D7">
              <w:rPr>
                <w:rFonts w:ascii="Arial Narrow" w:hAnsi="Arial Narrow"/>
                <w:i w:val="0"/>
                <w:color w:val="auto"/>
                <w:sz w:val="18"/>
                <w:szCs w:val="18"/>
              </w:rPr>
              <w:t xml:space="preserve">equirement </w:t>
            </w:r>
            <w:r>
              <w:rPr>
                <w:rFonts w:ascii="Arial Narrow" w:hAnsi="Arial Narrow"/>
                <w:i w:val="0"/>
                <w:color w:val="auto"/>
                <w:sz w:val="18"/>
                <w:szCs w:val="18"/>
              </w:rPr>
              <w:t xml:space="preserve"> to be </w:t>
            </w:r>
            <w:r w:rsidRPr="00BB56D7">
              <w:rPr>
                <w:rFonts w:ascii="Arial Narrow" w:hAnsi="Arial Narrow"/>
                <w:i w:val="0"/>
                <w:color w:val="auto"/>
                <w:sz w:val="18"/>
                <w:szCs w:val="18"/>
              </w:rPr>
              <w:t>specified</w:t>
            </w:r>
          </w:p>
        </w:tc>
        <w:tc>
          <w:tcPr>
            <w:tcW w:w="2543" w:type="pct"/>
            <w:tcBorders>
              <w:top w:val="single" w:sz="4" w:space="0" w:color="auto"/>
              <w:left w:val="single" w:sz="4" w:space="0" w:color="auto"/>
              <w:bottom w:val="single" w:sz="4" w:space="0" w:color="auto"/>
              <w:right w:val="single" w:sz="4" w:space="0" w:color="auto"/>
            </w:tcBorders>
            <w:hideMark/>
          </w:tcPr>
          <w:p w14:paraId="7FFA3120"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ASPECTS score of. </w:t>
            </w:r>
          </w:p>
          <w:p w14:paraId="3C3B8340"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 7 on non-contrast CT, or ≥6 on DWI-MRI (REVASCAT)</w:t>
            </w:r>
          </w:p>
          <w:p w14:paraId="5226F402"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≥6 (ESCAPE)</w:t>
            </w:r>
          </w:p>
          <w:p w14:paraId="3B6BCEB0"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≥7 (SWIFT-PRIME).</w:t>
            </w:r>
          </w:p>
        </w:tc>
        <w:tc>
          <w:tcPr>
            <w:tcW w:w="1393" w:type="pct"/>
            <w:tcBorders>
              <w:top w:val="single" w:sz="4" w:space="0" w:color="auto"/>
              <w:left w:val="single" w:sz="4" w:space="0" w:color="auto"/>
              <w:bottom w:val="single" w:sz="4" w:space="0" w:color="auto"/>
              <w:right w:val="single" w:sz="4" w:space="0" w:color="auto"/>
            </w:tcBorders>
            <w:hideMark/>
          </w:tcPr>
          <w:p w14:paraId="31E5073C" w14:textId="1B947FB3"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ASPECTS ≥6 (US</w:t>
            </w:r>
            <w:r w:rsidR="00014E02" w:rsidRPr="00BB56D7">
              <w:rPr>
                <w:rFonts w:ascii="Arial Narrow" w:hAnsi="Arial Narrow"/>
                <w:i w:val="0"/>
                <w:color w:val="auto"/>
                <w:sz w:val="18"/>
                <w:szCs w:val="18"/>
              </w:rPr>
              <w:t>)</w:t>
            </w:r>
          </w:p>
          <w:p w14:paraId="3A5365B5"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Pts with radiological signs of large infarcts may be unsuitable (European)</w:t>
            </w:r>
          </w:p>
        </w:tc>
      </w:tr>
      <w:tr w:rsidR="009278A9" w:rsidRPr="00BB56D7" w14:paraId="166F591A" w14:textId="77777777" w:rsidTr="00941C5C">
        <w:tc>
          <w:tcPr>
            <w:tcW w:w="1064" w:type="pct"/>
            <w:tcBorders>
              <w:top w:val="single" w:sz="4" w:space="0" w:color="auto"/>
              <w:left w:val="single" w:sz="4" w:space="0" w:color="auto"/>
              <w:bottom w:val="single" w:sz="4" w:space="0" w:color="auto"/>
              <w:right w:val="single" w:sz="4" w:space="0" w:color="auto"/>
            </w:tcBorders>
            <w:hideMark/>
          </w:tcPr>
          <w:p w14:paraId="5499F443" w14:textId="77777777" w:rsidR="009278A9" w:rsidRPr="00BB56D7" w:rsidRDefault="009278A9">
            <w:pPr>
              <w:pStyle w:val="Comments"/>
              <w:keepNext/>
              <w:keepLines/>
              <w:spacing w:before="0" w:after="0"/>
              <w:ind w:left="0"/>
              <w:rPr>
                <w:rFonts w:ascii="Arial Narrow" w:hAnsi="Arial Narrow"/>
                <w:b/>
                <w:i w:val="0"/>
                <w:color w:val="auto"/>
                <w:sz w:val="18"/>
                <w:szCs w:val="18"/>
              </w:rPr>
            </w:pPr>
            <w:r w:rsidRPr="00BB56D7">
              <w:rPr>
                <w:rFonts w:ascii="Arial Narrow" w:hAnsi="Arial Narrow"/>
                <w:b/>
                <w:i w:val="0"/>
                <w:color w:val="auto"/>
                <w:sz w:val="18"/>
                <w:szCs w:val="18"/>
              </w:rPr>
              <w:t>Additional imaging to determine mismatch between core and penumbra; or collateral flow status</w:t>
            </w:r>
          </w:p>
        </w:tc>
        <w:tc>
          <w:tcPr>
            <w:tcW w:w="2543" w:type="pct"/>
            <w:tcBorders>
              <w:top w:val="single" w:sz="4" w:space="0" w:color="auto"/>
              <w:left w:val="single" w:sz="4" w:space="0" w:color="auto"/>
              <w:bottom w:val="single" w:sz="4" w:space="0" w:color="auto"/>
              <w:right w:val="single" w:sz="4" w:space="0" w:color="auto"/>
            </w:tcBorders>
          </w:tcPr>
          <w:p w14:paraId="313C8EEC" w14:textId="77777777" w:rsidR="009278A9" w:rsidRPr="00BB56D7" w:rsidRDefault="009278A9">
            <w:pPr>
              <w:pStyle w:val="Comments"/>
              <w:keepNext/>
              <w:keepLines/>
              <w:spacing w:before="0" w:after="0"/>
              <w:ind w:left="0"/>
              <w:rPr>
                <w:rFonts w:ascii="Arial Narrow" w:hAnsi="Arial Narrow"/>
                <w:b/>
                <w:i w:val="0"/>
                <w:color w:val="auto"/>
                <w:sz w:val="18"/>
                <w:szCs w:val="18"/>
              </w:rPr>
            </w:pPr>
          </w:p>
        </w:tc>
        <w:tc>
          <w:tcPr>
            <w:tcW w:w="1393" w:type="pct"/>
            <w:tcBorders>
              <w:top w:val="single" w:sz="4" w:space="0" w:color="auto"/>
              <w:left w:val="single" w:sz="4" w:space="0" w:color="auto"/>
              <w:bottom w:val="single" w:sz="4" w:space="0" w:color="auto"/>
              <w:right w:val="single" w:sz="4" w:space="0" w:color="auto"/>
            </w:tcBorders>
          </w:tcPr>
          <w:p w14:paraId="21034B60" w14:textId="765FCF20" w:rsidR="009278A9" w:rsidRPr="00BB56D7" w:rsidRDefault="009278A9">
            <w:pPr>
              <w:pStyle w:val="Comments"/>
              <w:keepNext/>
              <w:keepLines/>
              <w:spacing w:before="0" w:after="0"/>
              <w:ind w:left="0"/>
              <w:rPr>
                <w:rFonts w:ascii="Arial Narrow" w:hAnsi="Arial Narrow"/>
                <w:b/>
                <w:i w:val="0"/>
                <w:color w:val="auto"/>
                <w:sz w:val="18"/>
                <w:szCs w:val="18"/>
              </w:rPr>
            </w:pPr>
          </w:p>
        </w:tc>
      </w:tr>
      <w:tr w:rsidR="00BB56D7" w:rsidRPr="00BB56D7" w14:paraId="3ABF23D6" w14:textId="77777777" w:rsidTr="00197F97">
        <w:tc>
          <w:tcPr>
            <w:tcW w:w="1064" w:type="pct"/>
            <w:tcBorders>
              <w:top w:val="single" w:sz="4" w:space="0" w:color="auto"/>
              <w:left w:val="single" w:sz="4" w:space="0" w:color="auto"/>
              <w:bottom w:val="single" w:sz="4" w:space="0" w:color="auto"/>
              <w:right w:val="single" w:sz="4" w:space="0" w:color="auto"/>
            </w:tcBorders>
            <w:hideMark/>
          </w:tcPr>
          <w:p w14:paraId="48B9E8E7" w14:textId="1B632E00" w:rsidR="001A35FC" w:rsidRPr="00BB56D7" w:rsidRDefault="00BE47E6">
            <w:pPr>
              <w:pStyle w:val="Comments"/>
              <w:keepNext/>
              <w:keepLines/>
              <w:spacing w:before="0" w:after="0"/>
              <w:ind w:left="0"/>
              <w:rPr>
                <w:rFonts w:ascii="Arial Narrow" w:hAnsi="Arial Narrow"/>
                <w:i w:val="0"/>
                <w:color w:val="auto"/>
                <w:sz w:val="18"/>
                <w:szCs w:val="18"/>
              </w:rPr>
            </w:pPr>
            <w:r>
              <w:rPr>
                <w:rFonts w:ascii="Arial Narrow" w:hAnsi="Arial Narrow"/>
                <w:i w:val="0"/>
                <w:color w:val="auto"/>
                <w:sz w:val="18"/>
                <w:szCs w:val="18"/>
              </w:rPr>
              <w:t>R</w:t>
            </w:r>
            <w:r w:rsidRPr="00BB56D7">
              <w:rPr>
                <w:rFonts w:ascii="Arial Narrow" w:hAnsi="Arial Narrow"/>
                <w:i w:val="0"/>
                <w:color w:val="auto"/>
                <w:sz w:val="18"/>
                <w:szCs w:val="18"/>
              </w:rPr>
              <w:t xml:space="preserve">equirement </w:t>
            </w:r>
            <w:r>
              <w:rPr>
                <w:rFonts w:ascii="Arial Narrow" w:hAnsi="Arial Narrow"/>
                <w:i w:val="0"/>
                <w:color w:val="auto"/>
                <w:sz w:val="18"/>
                <w:szCs w:val="18"/>
              </w:rPr>
              <w:t xml:space="preserve"> to be </w:t>
            </w:r>
            <w:r w:rsidRPr="00BB56D7">
              <w:rPr>
                <w:rFonts w:ascii="Arial Narrow" w:hAnsi="Arial Narrow"/>
                <w:i w:val="0"/>
                <w:color w:val="auto"/>
                <w:sz w:val="18"/>
                <w:szCs w:val="18"/>
              </w:rPr>
              <w:t>specified</w:t>
            </w:r>
          </w:p>
        </w:tc>
        <w:tc>
          <w:tcPr>
            <w:tcW w:w="2543" w:type="pct"/>
            <w:tcBorders>
              <w:top w:val="single" w:sz="4" w:space="0" w:color="auto"/>
              <w:left w:val="single" w:sz="4" w:space="0" w:color="auto"/>
              <w:bottom w:val="single" w:sz="4" w:space="0" w:color="auto"/>
              <w:right w:val="single" w:sz="4" w:space="0" w:color="auto"/>
            </w:tcBorders>
            <w:hideMark/>
          </w:tcPr>
          <w:p w14:paraId="1F28B113" w14:textId="77777777" w:rsidR="001A35FC" w:rsidRPr="00BB56D7" w:rsidRDefault="001A35FC">
            <w:pPr>
              <w:pStyle w:val="Comments"/>
              <w:keepNext/>
              <w:keepLines/>
              <w:spacing w:before="0" w:after="0"/>
              <w:ind w:left="0"/>
              <w:rPr>
                <w:rFonts w:ascii="Arial Narrow" w:hAnsi="Arial Narrow"/>
                <w:i w:val="0"/>
                <w:color w:val="auto"/>
                <w:sz w:val="18"/>
                <w:szCs w:val="18"/>
              </w:rPr>
            </w:pPr>
            <w:r w:rsidRPr="00BB56D7">
              <w:rPr>
                <w:rFonts w:ascii="Arial Narrow" w:hAnsi="Arial Narrow"/>
                <w:i w:val="0"/>
                <w:color w:val="auto"/>
                <w:sz w:val="18"/>
                <w:szCs w:val="18"/>
              </w:rPr>
              <w:t xml:space="preserve">3 trials used complex imagining to identify suitable pts </w:t>
            </w:r>
          </w:p>
          <w:p w14:paraId="771DE07E"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EXTEND-IA &amp; SWIFT-</w:t>
            </w:r>
            <w:proofErr w:type="spellStart"/>
            <w:r w:rsidRPr="00BB56D7">
              <w:rPr>
                <w:rFonts w:ascii="Arial Narrow" w:hAnsi="Arial Narrow"/>
                <w:i w:val="0"/>
                <w:color w:val="auto"/>
                <w:sz w:val="18"/>
                <w:szCs w:val="18"/>
              </w:rPr>
              <w:t>PRIME</w:t>
            </w:r>
            <w:r w:rsidR="00DA5E0F" w:rsidRPr="00BB56D7">
              <w:rPr>
                <w:rFonts w:ascii="Arial Narrow" w:hAnsi="Arial Narrow"/>
                <w:i w:val="0"/>
                <w:color w:val="auto"/>
                <w:sz w:val="18"/>
                <w:szCs w:val="18"/>
                <w:vertAlign w:val="superscript"/>
              </w:rPr>
              <w:t>f</w:t>
            </w:r>
            <w:proofErr w:type="spellEnd"/>
            <w:r w:rsidRPr="00BB56D7">
              <w:rPr>
                <w:rFonts w:ascii="Arial Narrow" w:hAnsi="Arial Narrow"/>
                <w:i w:val="0"/>
                <w:color w:val="auto"/>
                <w:sz w:val="18"/>
                <w:szCs w:val="18"/>
              </w:rPr>
              <w:t xml:space="preserve"> used RAPID software to identify pts with salvageable tissue (i.e. mismatch penumbral profile).</w:t>
            </w:r>
          </w:p>
          <w:p w14:paraId="503A43A0" w14:textId="77777777" w:rsidR="001A35FC" w:rsidRPr="00BB56D7" w:rsidRDefault="001A35FC" w:rsidP="001A35FC">
            <w:pPr>
              <w:pStyle w:val="Comments"/>
              <w:keepNext/>
              <w:keepLines/>
              <w:numPr>
                <w:ilvl w:val="0"/>
                <w:numId w:val="18"/>
              </w:numPr>
              <w:spacing w:before="0" w:after="0"/>
              <w:ind w:left="175" w:hanging="142"/>
              <w:rPr>
                <w:rFonts w:ascii="Arial Narrow" w:hAnsi="Arial Narrow"/>
                <w:i w:val="0"/>
                <w:color w:val="auto"/>
                <w:sz w:val="18"/>
                <w:szCs w:val="18"/>
              </w:rPr>
            </w:pPr>
            <w:r w:rsidRPr="00BB56D7">
              <w:rPr>
                <w:rFonts w:ascii="Arial Narrow" w:hAnsi="Arial Narrow"/>
                <w:i w:val="0"/>
                <w:color w:val="auto"/>
                <w:sz w:val="18"/>
                <w:szCs w:val="18"/>
              </w:rPr>
              <w:t>ESCAPE required pts to have moderate-to-good collateral circulation (assessed on multiphase CTA)</w:t>
            </w:r>
          </w:p>
        </w:tc>
        <w:tc>
          <w:tcPr>
            <w:tcW w:w="1393" w:type="pct"/>
            <w:tcBorders>
              <w:top w:val="single" w:sz="4" w:space="0" w:color="auto"/>
              <w:left w:val="single" w:sz="4" w:space="0" w:color="auto"/>
              <w:bottom w:val="single" w:sz="4" w:space="0" w:color="auto"/>
              <w:right w:val="single" w:sz="4" w:space="0" w:color="auto"/>
            </w:tcBorders>
            <w:hideMark/>
          </w:tcPr>
          <w:p w14:paraId="664122B8" w14:textId="77777777" w:rsidR="001A35FC" w:rsidRPr="00BB56D7" w:rsidRDefault="001A35FC">
            <w:pPr>
              <w:pStyle w:val="Comments"/>
              <w:keepNext/>
              <w:keepLines/>
              <w:spacing w:after="0"/>
              <w:ind w:left="34"/>
              <w:rPr>
                <w:rFonts w:ascii="Arial Narrow" w:hAnsi="Arial Narrow"/>
                <w:i w:val="0"/>
                <w:color w:val="auto"/>
                <w:sz w:val="18"/>
                <w:szCs w:val="18"/>
              </w:rPr>
            </w:pPr>
            <w:r w:rsidRPr="00BB56D7">
              <w:rPr>
                <w:rFonts w:ascii="Arial Narrow" w:hAnsi="Arial Narrow"/>
                <w:i w:val="0"/>
                <w:color w:val="auto"/>
                <w:sz w:val="18"/>
                <w:szCs w:val="18"/>
              </w:rPr>
              <w:t xml:space="preserve">Benefits of CT perfusion, diffusion- and perfusion-weighted imaging unknown (US) </w:t>
            </w:r>
          </w:p>
          <w:p w14:paraId="6BDDE5A0" w14:textId="77777777" w:rsidR="001A35FC" w:rsidRPr="00BB56D7" w:rsidRDefault="001A35FC">
            <w:pPr>
              <w:pStyle w:val="Comments"/>
              <w:keepNext/>
              <w:keepLines/>
              <w:spacing w:after="0"/>
              <w:ind w:left="34"/>
              <w:rPr>
                <w:rFonts w:ascii="Arial Narrow" w:hAnsi="Arial Narrow"/>
                <w:i w:val="0"/>
                <w:color w:val="auto"/>
                <w:sz w:val="18"/>
                <w:szCs w:val="18"/>
              </w:rPr>
            </w:pPr>
            <w:r w:rsidRPr="00BB56D7">
              <w:rPr>
                <w:rFonts w:ascii="Arial Narrow" w:hAnsi="Arial Narrow"/>
                <w:i w:val="0"/>
                <w:color w:val="auto"/>
                <w:sz w:val="18"/>
                <w:szCs w:val="18"/>
              </w:rPr>
              <w:t xml:space="preserve">Imaging can be used for </w:t>
            </w:r>
            <w:proofErr w:type="spellStart"/>
            <w:r w:rsidRPr="00BB56D7">
              <w:rPr>
                <w:rFonts w:ascii="Arial Narrow" w:hAnsi="Arial Narrow"/>
                <w:i w:val="0"/>
                <w:color w:val="auto"/>
                <w:sz w:val="18"/>
                <w:szCs w:val="18"/>
              </w:rPr>
              <w:t>pt</w:t>
            </w:r>
            <w:proofErr w:type="spellEnd"/>
            <w:r w:rsidRPr="00BB56D7">
              <w:rPr>
                <w:rFonts w:ascii="Arial Narrow" w:hAnsi="Arial Narrow"/>
                <w:i w:val="0"/>
                <w:color w:val="auto"/>
                <w:sz w:val="18"/>
                <w:szCs w:val="18"/>
              </w:rPr>
              <w:t xml:space="preserve"> selection.</w:t>
            </w:r>
          </w:p>
        </w:tc>
      </w:tr>
    </w:tbl>
    <w:p w14:paraId="51CE9432" w14:textId="77777777" w:rsidR="00D052E6" w:rsidRPr="00BB56D7" w:rsidRDefault="00AE3C83" w:rsidP="00197F97">
      <w:pPr>
        <w:pStyle w:val="Comments"/>
        <w:spacing w:before="0" w:after="0" w:line="240" w:lineRule="auto"/>
        <w:ind w:left="-142"/>
        <w:rPr>
          <w:rFonts w:ascii="Arial Narrow" w:hAnsi="Arial Narrow"/>
          <w:i w:val="0"/>
          <w:color w:val="auto"/>
          <w:sz w:val="16"/>
          <w:szCs w:val="16"/>
        </w:rPr>
      </w:pPr>
      <w:proofErr w:type="spellStart"/>
      <w:proofErr w:type="gramStart"/>
      <w:r w:rsidRPr="00BB56D7">
        <w:rPr>
          <w:rFonts w:ascii="Arial Narrow" w:hAnsi="Arial Narrow"/>
          <w:i w:val="0"/>
          <w:color w:val="auto"/>
          <w:sz w:val="16"/>
          <w:szCs w:val="16"/>
          <w:vertAlign w:val="superscript"/>
        </w:rPr>
        <w:t>a</w:t>
      </w:r>
      <w:proofErr w:type="spellEnd"/>
      <w:proofErr w:type="gramEnd"/>
      <w:r w:rsidR="00CF01A3" w:rsidRPr="00BB56D7">
        <w:rPr>
          <w:rFonts w:ascii="Arial Narrow" w:hAnsi="Arial Narrow"/>
          <w:i w:val="0"/>
          <w:color w:val="auto"/>
          <w:sz w:val="16"/>
          <w:szCs w:val="16"/>
        </w:rPr>
        <w:t xml:space="preserve"> </w:t>
      </w:r>
      <w:r w:rsidR="001F48A5" w:rsidRPr="00BB56D7">
        <w:rPr>
          <w:rFonts w:ascii="Arial Narrow" w:hAnsi="Arial Narrow"/>
          <w:i w:val="0"/>
          <w:color w:val="auto"/>
          <w:sz w:val="16"/>
          <w:szCs w:val="16"/>
        </w:rPr>
        <w:t xml:space="preserve">The summarised text focuses on Class I, Level of evidence A </w:t>
      </w:r>
      <w:r w:rsidR="00DA5E0F" w:rsidRPr="00BB56D7">
        <w:rPr>
          <w:rFonts w:ascii="Arial Narrow" w:hAnsi="Arial Narrow"/>
          <w:i w:val="0"/>
          <w:color w:val="auto"/>
          <w:sz w:val="16"/>
          <w:szCs w:val="16"/>
        </w:rPr>
        <w:t>from the American Heart Association/ American Stroke Association guidelines</w:t>
      </w:r>
    </w:p>
    <w:p w14:paraId="7D1818A1" w14:textId="77777777" w:rsidR="00DB78F2" w:rsidRPr="00BB56D7" w:rsidRDefault="00CF01A3" w:rsidP="00197F97">
      <w:pPr>
        <w:pStyle w:val="Comments"/>
        <w:spacing w:before="0" w:after="0" w:line="240" w:lineRule="auto"/>
        <w:ind w:left="-142"/>
        <w:rPr>
          <w:rFonts w:ascii="Arial Narrow" w:hAnsi="Arial Narrow"/>
          <w:i w:val="0"/>
          <w:color w:val="auto"/>
          <w:sz w:val="16"/>
          <w:szCs w:val="16"/>
          <w:vertAlign w:val="superscript"/>
        </w:rPr>
      </w:pPr>
      <w:proofErr w:type="gramStart"/>
      <w:r w:rsidRPr="00BB56D7">
        <w:rPr>
          <w:rFonts w:ascii="Arial Narrow" w:hAnsi="Arial Narrow"/>
          <w:i w:val="0"/>
          <w:color w:val="auto"/>
          <w:sz w:val="16"/>
          <w:szCs w:val="16"/>
          <w:vertAlign w:val="superscript"/>
        </w:rPr>
        <w:t>b</w:t>
      </w:r>
      <w:proofErr w:type="gramEnd"/>
      <w:r w:rsidRPr="00BB56D7">
        <w:rPr>
          <w:rFonts w:ascii="Arial Narrow" w:hAnsi="Arial Narrow"/>
          <w:i w:val="0"/>
          <w:color w:val="auto"/>
          <w:sz w:val="16"/>
          <w:szCs w:val="16"/>
        </w:rPr>
        <w:t xml:space="preserve"> </w:t>
      </w:r>
      <w:r w:rsidR="001F48A5" w:rsidRPr="00BB56D7">
        <w:rPr>
          <w:rFonts w:ascii="Arial Narrow" w:hAnsi="Arial Narrow"/>
          <w:i w:val="0"/>
          <w:color w:val="auto"/>
          <w:sz w:val="16"/>
          <w:szCs w:val="16"/>
        </w:rPr>
        <w:t xml:space="preserve">The summarised text focuses on KSU Grade A, Oxford Evidence Grade A, Level 1a </w:t>
      </w:r>
      <w:r w:rsidR="00DA5E0F" w:rsidRPr="00BB56D7">
        <w:rPr>
          <w:rFonts w:ascii="Arial Narrow" w:hAnsi="Arial Narrow"/>
          <w:i w:val="0"/>
          <w:color w:val="auto"/>
          <w:sz w:val="16"/>
          <w:szCs w:val="16"/>
        </w:rPr>
        <w:t xml:space="preserve"> from the European Stroke Organisation – </w:t>
      </w:r>
      <w:proofErr w:type="spellStart"/>
      <w:r w:rsidR="00DA5E0F" w:rsidRPr="00BB56D7">
        <w:rPr>
          <w:rFonts w:ascii="Arial Narrow" w:hAnsi="Arial Narrow"/>
          <w:i w:val="0"/>
          <w:color w:val="auto"/>
          <w:sz w:val="16"/>
          <w:szCs w:val="16"/>
        </w:rPr>
        <w:t>Karolinska</w:t>
      </w:r>
      <w:proofErr w:type="spellEnd"/>
      <w:r w:rsidR="00DA5E0F" w:rsidRPr="00BB56D7">
        <w:rPr>
          <w:rFonts w:ascii="Arial Narrow" w:hAnsi="Arial Narrow"/>
          <w:i w:val="0"/>
          <w:color w:val="auto"/>
          <w:sz w:val="16"/>
          <w:szCs w:val="16"/>
        </w:rPr>
        <w:t xml:space="preserve"> Stroke Update consensus statement</w:t>
      </w:r>
    </w:p>
    <w:p w14:paraId="2075C9DB" w14:textId="77777777" w:rsidR="00D052E6" w:rsidRPr="00BB56D7" w:rsidRDefault="00D052E6" w:rsidP="00197F97">
      <w:pPr>
        <w:pStyle w:val="Comments"/>
        <w:spacing w:after="0" w:line="240" w:lineRule="auto"/>
        <w:ind w:left="-142"/>
        <w:rPr>
          <w:rFonts w:ascii="Arial Narrow" w:hAnsi="Arial Narrow"/>
          <w:i w:val="0"/>
          <w:color w:val="auto"/>
          <w:sz w:val="16"/>
          <w:szCs w:val="16"/>
        </w:rPr>
      </w:pPr>
      <w:proofErr w:type="gramStart"/>
      <w:r w:rsidRPr="00BB56D7">
        <w:rPr>
          <w:rFonts w:ascii="Arial Narrow" w:hAnsi="Arial Narrow"/>
          <w:i w:val="0"/>
          <w:color w:val="auto"/>
          <w:sz w:val="16"/>
          <w:szCs w:val="16"/>
          <w:vertAlign w:val="superscript"/>
        </w:rPr>
        <w:t>c</w:t>
      </w:r>
      <w:proofErr w:type="gramEnd"/>
      <w:r w:rsidRPr="00BB56D7">
        <w:rPr>
          <w:rFonts w:ascii="Arial Narrow" w:hAnsi="Arial Narrow"/>
          <w:i w:val="0"/>
          <w:color w:val="auto"/>
          <w:sz w:val="16"/>
          <w:szCs w:val="16"/>
        </w:rPr>
        <w:t xml:space="preserve"> </w:t>
      </w:r>
      <w:proofErr w:type="spellStart"/>
      <w:r w:rsidRPr="00BB56D7">
        <w:rPr>
          <w:rFonts w:ascii="Arial Narrow" w:hAnsi="Arial Narrow"/>
          <w:i w:val="0"/>
          <w:color w:val="auto"/>
          <w:sz w:val="16"/>
          <w:szCs w:val="16"/>
        </w:rPr>
        <w:t>mRS</w:t>
      </w:r>
      <w:proofErr w:type="spellEnd"/>
      <w:r w:rsidRPr="00BB56D7">
        <w:rPr>
          <w:rFonts w:ascii="Arial Narrow" w:hAnsi="Arial Narrow"/>
          <w:i w:val="0"/>
          <w:color w:val="auto"/>
          <w:sz w:val="16"/>
          <w:szCs w:val="16"/>
        </w:rPr>
        <w:t xml:space="preserve"> is a measure of disability; uses scores from 0 (no symptoms) to 6 (death). A score ≤2 indicates functional independence. The </w:t>
      </w:r>
      <w:proofErr w:type="spellStart"/>
      <w:r w:rsidRPr="00BB56D7">
        <w:rPr>
          <w:rFonts w:ascii="Arial Narrow" w:hAnsi="Arial Narrow"/>
          <w:i w:val="0"/>
          <w:color w:val="auto"/>
          <w:sz w:val="16"/>
          <w:szCs w:val="16"/>
        </w:rPr>
        <w:t>Barthel</w:t>
      </w:r>
      <w:proofErr w:type="spellEnd"/>
      <w:r w:rsidRPr="00BB56D7">
        <w:rPr>
          <w:rFonts w:ascii="Arial Narrow" w:hAnsi="Arial Narrow"/>
          <w:i w:val="0"/>
          <w:color w:val="auto"/>
          <w:sz w:val="16"/>
          <w:szCs w:val="16"/>
        </w:rPr>
        <w:t xml:space="preserve"> index measures the ability to perform the activities of daily living; uses scores from 0 (severe disability) to 100 (no disability).</w:t>
      </w:r>
    </w:p>
    <w:p w14:paraId="61CDA9A7" w14:textId="77777777" w:rsidR="00D052E6" w:rsidRPr="00BB56D7" w:rsidRDefault="00D052E6" w:rsidP="00197F97">
      <w:pPr>
        <w:pStyle w:val="Comments"/>
        <w:spacing w:after="0" w:line="240" w:lineRule="auto"/>
        <w:ind w:left="-142"/>
        <w:rPr>
          <w:rFonts w:ascii="Arial Narrow" w:hAnsi="Arial Narrow"/>
          <w:i w:val="0"/>
          <w:color w:val="auto"/>
          <w:sz w:val="16"/>
          <w:szCs w:val="16"/>
        </w:rPr>
      </w:pPr>
      <w:proofErr w:type="gramStart"/>
      <w:r w:rsidRPr="00BB56D7">
        <w:rPr>
          <w:rFonts w:ascii="Arial Narrow" w:hAnsi="Arial Narrow"/>
          <w:i w:val="0"/>
          <w:color w:val="auto"/>
          <w:sz w:val="16"/>
          <w:szCs w:val="16"/>
          <w:vertAlign w:val="superscript"/>
        </w:rPr>
        <w:lastRenderedPageBreak/>
        <w:t>d</w:t>
      </w:r>
      <w:proofErr w:type="gramEnd"/>
      <w:r w:rsidRPr="00BB56D7">
        <w:rPr>
          <w:rFonts w:ascii="Arial Narrow" w:hAnsi="Arial Narrow"/>
          <w:i w:val="0"/>
          <w:color w:val="auto"/>
          <w:sz w:val="16"/>
          <w:szCs w:val="16"/>
        </w:rPr>
        <w:t xml:space="preserve"> NIHSS quantifies neurological impairment; uses scores from 0 [normal] to 42 [death])</w:t>
      </w:r>
    </w:p>
    <w:p w14:paraId="29F2565E" w14:textId="77777777" w:rsidR="00D052E6" w:rsidRPr="00BB56D7" w:rsidRDefault="00D052E6" w:rsidP="00197F97">
      <w:pPr>
        <w:pStyle w:val="Comments"/>
        <w:spacing w:after="0" w:line="240" w:lineRule="auto"/>
        <w:ind w:left="-142"/>
        <w:rPr>
          <w:rFonts w:ascii="Arial Narrow" w:hAnsi="Arial Narrow"/>
          <w:i w:val="0"/>
          <w:color w:val="auto"/>
          <w:sz w:val="16"/>
          <w:szCs w:val="16"/>
        </w:rPr>
      </w:pPr>
      <w:proofErr w:type="gramStart"/>
      <w:r w:rsidRPr="00BB56D7">
        <w:rPr>
          <w:rFonts w:ascii="Arial Narrow" w:hAnsi="Arial Narrow"/>
          <w:i w:val="0"/>
          <w:color w:val="auto"/>
          <w:sz w:val="16"/>
          <w:szCs w:val="16"/>
          <w:vertAlign w:val="superscript"/>
        </w:rPr>
        <w:t>e</w:t>
      </w:r>
      <w:proofErr w:type="gramEnd"/>
      <w:r w:rsidRPr="00BB56D7">
        <w:rPr>
          <w:rFonts w:ascii="Arial Narrow" w:hAnsi="Arial Narrow"/>
          <w:i w:val="0"/>
          <w:color w:val="auto"/>
          <w:sz w:val="16"/>
          <w:szCs w:val="16"/>
        </w:rPr>
        <w:t xml:space="preserve"> ASPECTS is a 10 point quantitative topographic CT scan score (lower scores = larger ischaemic core volume)</w:t>
      </w:r>
    </w:p>
    <w:p w14:paraId="50E820CD" w14:textId="77777777" w:rsidR="00DA5E0F" w:rsidRPr="00BB56D7" w:rsidRDefault="00DA5E0F" w:rsidP="00197F97">
      <w:pPr>
        <w:pStyle w:val="Comments"/>
        <w:spacing w:after="0" w:line="240" w:lineRule="auto"/>
        <w:ind w:left="-142"/>
        <w:rPr>
          <w:rFonts w:ascii="Arial Narrow" w:hAnsi="Arial Narrow"/>
          <w:i w:val="0"/>
          <w:color w:val="auto"/>
          <w:sz w:val="16"/>
          <w:szCs w:val="16"/>
        </w:rPr>
      </w:pPr>
      <w:proofErr w:type="gramStart"/>
      <w:r w:rsidRPr="00BB56D7">
        <w:rPr>
          <w:rFonts w:ascii="Arial Narrow" w:hAnsi="Arial Narrow"/>
          <w:i w:val="0"/>
          <w:color w:val="auto"/>
          <w:sz w:val="16"/>
          <w:szCs w:val="16"/>
          <w:vertAlign w:val="superscript"/>
        </w:rPr>
        <w:t>f</w:t>
      </w:r>
      <w:proofErr w:type="gramEnd"/>
      <w:r w:rsidRPr="00BB56D7">
        <w:rPr>
          <w:rFonts w:ascii="Arial Narrow" w:hAnsi="Arial Narrow"/>
          <w:i w:val="0"/>
          <w:color w:val="auto"/>
          <w:sz w:val="16"/>
          <w:szCs w:val="16"/>
        </w:rPr>
        <w:t xml:space="preserve"> For SWIFT-PRIME, patient selection using the RAPID software was required for the first 71 patients only</w:t>
      </w:r>
    </w:p>
    <w:p w14:paraId="743F2B57" w14:textId="445D74BC" w:rsidR="00EE44B7" w:rsidRPr="00BB56D7" w:rsidRDefault="00487282" w:rsidP="00197F97">
      <w:pPr>
        <w:pStyle w:val="Comments"/>
        <w:spacing w:after="0" w:line="240" w:lineRule="auto"/>
        <w:ind w:left="-142"/>
        <w:rPr>
          <w:rFonts w:ascii="Arial Narrow" w:hAnsi="Arial Narrow"/>
          <w:i w:val="0"/>
          <w:color w:val="auto"/>
          <w:sz w:val="16"/>
          <w:szCs w:val="16"/>
        </w:rPr>
      </w:pPr>
      <w:r w:rsidRPr="00BB56D7">
        <w:rPr>
          <w:rFonts w:ascii="Arial Narrow" w:hAnsi="Arial Narrow"/>
          <w:i w:val="0"/>
          <w:color w:val="auto"/>
          <w:sz w:val="16"/>
          <w:szCs w:val="16"/>
        </w:rPr>
        <w:t>A1 = first segment of the anterior cerebral artery; A2 = second segment of the anterior cerebral artery</w:t>
      </w:r>
      <w:r w:rsidR="00DA5E0F" w:rsidRPr="00BB56D7">
        <w:rPr>
          <w:rFonts w:ascii="Arial Narrow" w:hAnsi="Arial Narrow"/>
          <w:i w:val="0"/>
          <w:color w:val="auto"/>
          <w:sz w:val="16"/>
          <w:szCs w:val="16"/>
        </w:rPr>
        <w:t xml:space="preserve">; </w:t>
      </w:r>
      <w:r w:rsidR="0069699D" w:rsidRPr="00BB56D7">
        <w:rPr>
          <w:rFonts w:ascii="Arial Narrow" w:hAnsi="Arial Narrow"/>
          <w:i w:val="0"/>
          <w:color w:val="auto"/>
          <w:sz w:val="16"/>
          <w:szCs w:val="16"/>
        </w:rPr>
        <w:t>ASPECTS = Alberta Stroke Program Early Computed Tomography Score</w:t>
      </w:r>
      <w:r w:rsidR="00CF01A3" w:rsidRPr="00BB56D7">
        <w:rPr>
          <w:rFonts w:ascii="Arial Narrow" w:hAnsi="Arial Narrow"/>
          <w:i w:val="0"/>
          <w:color w:val="auto"/>
          <w:sz w:val="16"/>
          <w:szCs w:val="16"/>
        </w:rPr>
        <w:t xml:space="preserve">; </w:t>
      </w:r>
      <w:r w:rsidRPr="00BB56D7">
        <w:rPr>
          <w:rFonts w:ascii="Arial Narrow" w:hAnsi="Arial Narrow"/>
          <w:i w:val="0"/>
          <w:color w:val="auto"/>
          <w:sz w:val="16"/>
          <w:szCs w:val="16"/>
        </w:rPr>
        <w:t xml:space="preserve">CT = computed tomography; CTA = computed tomographic </w:t>
      </w:r>
      <w:proofErr w:type="spellStart"/>
      <w:r w:rsidRPr="00BB56D7">
        <w:rPr>
          <w:rFonts w:ascii="Arial Narrow" w:hAnsi="Arial Narrow"/>
          <w:i w:val="0"/>
          <w:color w:val="auto"/>
          <w:sz w:val="16"/>
          <w:szCs w:val="16"/>
        </w:rPr>
        <w:t>angiopathy</w:t>
      </w:r>
      <w:proofErr w:type="spellEnd"/>
      <w:r w:rsidRPr="00BB56D7">
        <w:rPr>
          <w:rFonts w:ascii="Arial Narrow" w:hAnsi="Arial Narrow"/>
          <w:i w:val="0"/>
          <w:color w:val="auto"/>
          <w:sz w:val="16"/>
          <w:szCs w:val="16"/>
        </w:rPr>
        <w:t>;</w:t>
      </w:r>
      <w:r w:rsidR="00CF4244" w:rsidRPr="00BB56D7">
        <w:rPr>
          <w:rFonts w:ascii="Arial Narrow" w:hAnsi="Arial Narrow"/>
          <w:i w:val="0"/>
          <w:color w:val="auto"/>
          <w:sz w:val="16"/>
          <w:szCs w:val="16"/>
        </w:rPr>
        <w:t xml:space="preserve"> DWI-MRI = diffusion-weighted imaging-MRI;</w:t>
      </w:r>
      <w:r w:rsidRPr="00BB56D7">
        <w:rPr>
          <w:rFonts w:ascii="Arial Narrow" w:hAnsi="Arial Narrow"/>
          <w:i w:val="0"/>
          <w:color w:val="auto"/>
          <w:sz w:val="16"/>
          <w:szCs w:val="16"/>
        </w:rPr>
        <w:t xml:space="preserve"> </w:t>
      </w:r>
      <w:r w:rsidR="00F127EA" w:rsidRPr="00BB56D7">
        <w:rPr>
          <w:rFonts w:ascii="Arial Narrow" w:hAnsi="Arial Narrow"/>
          <w:i w:val="0"/>
          <w:color w:val="auto"/>
          <w:sz w:val="16"/>
          <w:szCs w:val="16"/>
        </w:rPr>
        <w:t>MT</w:t>
      </w:r>
      <w:r w:rsidR="00DA5E0F" w:rsidRPr="00BB56D7">
        <w:rPr>
          <w:rFonts w:ascii="Arial Narrow" w:hAnsi="Arial Narrow"/>
          <w:i w:val="0"/>
          <w:color w:val="auto"/>
          <w:sz w:val="16"/>
          <w:szCs w:val="16"/>
        </w:rPr>
        <w:t xml:space="preserve"> = endovascular therapy</w:t>
      </w:r>
      <w:r w:rsidR="005C679C" w:rsidRPr="00BB56D7">
        <w:rPr>
          <w:rFonts w:ascii="Arial Narrow" w:hAnsi="Arial Narrow"/>
          <w:i w:val="0"/>
          <w:color w:val="auto"/>
          <w:sz w:val="16"/>
          <w:szCs w:val="16"/>
        </w:rPr>
        <w:t xml:space="preserve">; </w:t>
      </w:r>
      <w:r w:rsidR="00DA5E0F" w:rsidRPr="00BB56D7">
        <w:rPr>
          <w:rFonts w:ascii="Arial Narrow" w:hAnsi="Arial Narrow"/>
          <w:i w:val="0"/>
          <w:color w:val="auto"/>
          <w:sz w:val="16"/>
          <w:szCs w:val="16"/>
        </w:rPr>
        <w:t>h</w:t>
      </w:r>
      <w:r w:rsidR="005C679C" w:rsidRPr="00BB56D7">
        <w:rPr>
          <w:rFonts w:ascii="Arial Narrow" w:hAnsi="Arial Narrow"/>
          <w:i w:val="0"/>
          <w:color w:val="auto"/>
          <w:sz w:val="16"/>
          <w:szCs w:val="16"/>
        </w:rPr>
        <w:t>r = hours; ICA = internal carotid artery;</w:t>
      </w:r>
      <w:r w:rsidR="00DA5E0F" w:rsidRPr="00BB56D7">
        <w:rPr>
          <w:rFonts w:ascii="Arial Narrow" w:hAnsi="Arial Narrow"/>
          <w:i w:val="0"/>
          <w:color w:val="auto"/>
          <w:sz w:val="16"/>
          <w:szCs w:val="16"/>
        </w:rPr>
        <w:t xml:space="preserve"> IV </w:t>
      </w:r>
      <w:proofErr w:type="spellStart"/>
      <w:r w:rsidR="00DA5E0F" w:rsidRPr="00BB56D7">
        <w:rPr>
          <w:rFonts w:ascii="Arial Narrow" w:hAnsi="Arial Narrow"/>
          <w:i w:val="0"/>
          <w:color w:val="auto"/>
          <w:sz w:val="16"/>
          <w:szCs w:val="16"/>
        </w:rPr>
        <w:t>tPA</w:t>
      </w:r>
      <w:proofErr w:type="spellEnd"/>
      <w:r w:rsidR="00DA5E0F" w:rsidRPr="00BB56D7">
        <w:rPr>
          <w:rFonts w:ascii="Arial Narrow" w:hAnsi="Arial Narrow"/>
          <w:i w:val="0"/>
          <w:color w:val="auto"/>
          <w:sz w:val="16"/>
          <w:szCs w:val="16"/>
        </w:rPr>
        <w:t xml:space="preserve"> = intravenous tissue plasminogen activator; </w:t>
      </w:r>
      <w:r w:rsidR="005C679C" w:rsidRPr="00BB56D7">
        <w:rPr>
          <w:rFonts w:ascii="Arial Narrow" w:hAnsi="Arial Narrow"/>
          <w:i w:val="0"/>
          <w:color w:val="auto"/>
          <w:sz w:val="16"/>
          <w:szCs w:val="16"/>
        </w:rPr>
        <w:t xml:space="preserve">M1 = first segment of the middle cerebral artery; M2 = second segment of the middle cerebral artery; MRA = magnetic resonance angiography; </w:t>
      </w:r>
      <w:r w:rsidR="00CF4244" w:rsidRPr="00BB56D7">
        <w:rPr>
          <w:rFonts w:ascii="Arial Narrow" w:hAnsi="Arial Narrow"/>
          <w:i w:val="0"/>
          <w:color w:val="auto"/>
          <w:sz w:val="16"/>
          <w:szCs w:val="16"/>
        </w:rPr>
        <w:t xml:space="preserve">MRI = magnetic resonance imaging; </w:t>
      </w:r>
      <w:proofErr w:type="spellStart"/>
      <w:r w:rsidR="003A5E6E" w:rsidRPr="00BB56D7">
        <w:rPr>
          <w:rFonts w:ascii="Arial Narrow" w:hAnsi="Arial Narrow"/>
          <w:i w:val="0"/>
          <w:color w:val="auto"/>
          <w:sz w:val="16"/>
          <w:szCs w:val="16"/>
        </w:rPr>
        <w:t>mRS</w:t>
      </w:r>
      <w:proofErr w:type="spellEnd"/>
      <w:r w:rsidR="003A5E6E" w:rsidRPr="00BB56D7">
        <w:rPr>
          <w:rFonts w:ascii="Arial Narrow" w:hAnsi="Arial Narrow"/>
          <w:i w:val="0"/>
          <w:color w:val="auto"/>
          <w:sz w:val="16"/>
          <w:szCs w:val="16"/>
        </w:rPr>
        <w:t xml:space="preserve"> = modified Rankin scale;</w:t>
      </w:r>
      <w:r w:rsidR="005C679C" w:rsidRPr="00BB56D7">
        <w:rPr>
          <w:rFonts w:ascii="Arial Narrow" w:hAnsi="Arial Narrow"/>
          <w:i w:val="0"/>
          <w:color w:val="auto"/>
          <w:sz w:val="16"/>
          <w:szCs w:val="16"/>
        </w:rPr>
        <w:t xml:space="preserve"> NIHSS = National Institute of Stroke Health Scale</w:t>
      </w:r>
      <w:r w:rsidRPr="00BB56D7">
        <w:rPr>
          <w:rFonts w:ascii="Arial Narrow" w:hAnsi="Arial Narrow"/>
          <w:i w:val="0"/>
          <w:color w:val="auto"/>
          <w:sz w:val="16"/>
          <w:szCs w:val="16"/>
        </w:rPr>
        <w:t xml:space="preserve">; </w:t>
      </w:r>
      <w:r w:rsidR="00DA5E0F" w:rsidRPr="00BB56D7">
        <w:rPr>
          <w:rFonts w:ascii="Arial Narrow" w:hAnsi="Arial Narrow"/>
          <w:i w:val="0"/>
          <w:color w:val="auto"/>
          <w:sz w:val="16"/>
          <w:szCs w:val="16"/>
        </w:rPr>
        <w:t xml:space="preserve">pts = patients; </w:t>
      </w:r>
      <w:r w:rsidRPr="00BB56D7">
        <w:rPr>
          <w:rFonts w:ascii="Arial Narrow" w:hAnsi="Arial Narrow"/>
          <w:i w:val="0"/>
          <w:color w:val="auto"/>
          <w:sz w:val="16"/>
          <w:szCs w:val="16"/>
        </w:rPr>
        <w:t>RCT = randomised controlled trials;</w:t>
      </w:r>
      <w:r w:rsidR="00DA5E0F" w:rsidRPr="00BB56D7">
        <w:rPr>
          <w:rFonts w:ascii="Arial Narrow" w:hAnsi="Arial Narrow"/>
          <w:i w:val="0"/>
          <w:color w:val="auto"/>
          <w:sz w:val="16"/>
          <w:szCs w:val="16"/>
        </w:rPr>
        <w:t xml:space="preserve"> US = United States of America</w:t>
      </w:r>
      <w:r w:rsidR="00BB56D7">
        <w:rPr>
          <w:rFonts w:ascii="Arial Narrow" w:hAnsi="Arial Narrow"/>
          <w:i w:val="0"/>
          <w:color w:val="auto"/>
          <w:sz w:val="16"/>
          <w:szCs w:val="16"/>
        </w:rPr>
        <w:t>.</w:t>
      </w:r>
    </w:p>
    <w:p w14:paraId="366EA4C3" w14:textId="77777777" w:rsidR="004329E0" w:rsidRPr="00BB56D7" w:rsidRDefault="004329E0" w:rsidP="0069699D">
      <w:pPr>
        <w:pStyle w:val="Comments"/>
        <w:ind w:left="426"/>
        <w:rPr>
          <w:rFonts w:ascii="Arial Narrow" w:hAnsi="Arial Narrow"/>
          <w:i w:val="0"/>
          <w:color w:val="auto"/>
          <w:sz w:val="20"/>
          <w:szCs w:val="20"/>
        </w:rPr>
      </w:pPr>
    </w:p>
    <w:p w14:paraId="0A369031" w14:textId="77777777" w:rsidR="00EB1EF7" w:rsidRDefault="00EB1EF7" w:rsidP="00E61DEC">
      <w:pPr>
        <w:keepNext/>
        <w:spacing w:before="120" w:after="120"/>
        <w:rPr>
          <w:rFonts w:cs="Arial"/>
          <w:b/>
        </w:rPr>
        <w:sectPr w:rsidR="00EB1EF7" w:rsidSect="003D3B50">
          <w:endnotePr>
            <w:numFmt w:val="decimal"/>
          </w:endnotePr>
          <w:pgSz w:w="11906" w:h="16838"/>
          <w:pgMar w:top="993" w:right="1440" w:bottom="1276" w:left="1418" w:header="708" w:footer="708" w:gutter="0"/>
          <w:cols w:space="708"/>
          <w:docGrid w:linePitch="360"/>
        </w:sectPr>
      </w:pPr>
    </w:p>
    <w:p w14:paraId="413DE926" w14:textId="0ED1304C" w:rsidR="00BB56D7" w:rsidRDefault="00BB56D7" w:rsidP="00E61DEC">
      <w:pPr>
        <w:keepNext/>
        <w:spacing w:before="120" w:after="120"/>
        <w:rPr>
          <w:rFonts w:cs="Arial"/>
          <w:b/>
        </w:rPr>
      </w:pPr>
    </w:p>
    <w:p w14:paraId="3FA4AE58" w14:textId="1C919056" w:rsidR="00EC0CE4" w:rsidRDefault="000A63E0" w:rsidP="000A63E0">
      <w:pPr>
        <w:spacing w:after="0"/>
        <w:rPr>
          <w:rFonts w:cs="Arial"/>
        </w:rPr>
      </w:pPr>
      <w:r w:rsidRPr="004C5632">
        <w:rPr>
          <w:rFonts w:cs="Arial"/>
        </w:rPr>
        <w:t xml:space="preserve">The Applicant has noted Protocol Advisory Subcommittee (PASC) advice that:  </w:t>
      </w:r>
      <w:r w:rsidRPr="004C5632">
        <w:rPr>
          <w:rFonts w:cs="Arial"/>
          <w:i/>
        </w:rPr>
        <w:t>relevant patient characteristics should be specified in the proposed population including treatment within 8 hours of onset, assessment of stroke severity and pre-stroke functional ability</w:t>
      </w:r>
      <w:r w:rsidRPr="004C5632">
        <w:rPr>
          <w:rStyle w:val="FootnoteReference"/>
          <w:rFonts w:cs="Arial"/>
          <w:i/>
        </w:rPr>
        <w:footnoteReference w:id="1"/>
      </w:r>
      <w:r w:rsidRPr="004C5632">
        <w:rPr>
          <w:rFonts w:cs="Arial"/>
        </w:rPr>
        <w:t>. The Applicant proposes that eligibility guidelines described in the Victorian protocol</w:t>
      </w:r>
      <w:r w:rsidR="00B04C1B" w:rsidRPr="004C5632">
        <w:rPr>
          <w:rStyle w:val="FootnoteReference"/>
          <w:rFonts w:cs="Arial"/>
        </w:rPr>
        <w:footnoteReference w:id="2"/>
      </w:r>
      <w:r w:rsidRPr="004C5632">
        <w:rPr>
          <w:rFonts w:cs="Arial"/>
        </w:rPr>
        <w:t xml:space="preserve"> for Endovascular Clot Retrieval (ECR – i.e. mechanical thromb</w:t>
      </w:r>
      <w:r w:rsidR="00D5108D" w:rsidRPr="004C5632">
        <w:rPr>
          <w:rFonts w:cs="Arial"/>
        </w:rPr>
        <w:t>ectomy) could be used as a basis</w:t>
      </w:r>
      <w:r w:rsidRPr="004C5632">
        <w:rPr>
          <w:rFonts w:cs="Arial"/>
        </w:rPr>
        <w:t xml:space="preserve"> to better define patients who could benefit from the proposed intervention.</w:t>
      </w:r>
      <w:r w:rsidR="00D5108D" w:rsidRPr="004C5632">
        <w:rPr>
          <w:rFonts w:cs="Arial"/>
        </w:rPr>
        <w:t xml:space="preserve"> </w:t>
      </w:r>
      <w:r w:rsidR="00A00A4A" w:rsidRPr="004C5632">
        <w:rPr>
          <w:rFonts w:cs="Arial"/>
        </w:rPr>
        <w:t>These elig</w:t>
      </w:r>
      <w:r w:rsidR="00824613" w:rsidRPr="004C5632">
        <w:rPr>
          <w:rFonts w:cs="Arial"/>
        </w:rPr>
        <w:t xml:space="preserve">ibility guidelines are consistent with international guidance described in Table 3. </w:t>
      </w:r>
      <w:r w:rsidR="00D5108D" w:rsidRPr="004C5632">
        <w:rPr>
          <w:rFonts w:cs="Arial"/>
        </w:rPr>
        <w:t>Relevant characteristics for patient selection include:</w:t>
      </w:r>
    </w:p>
    <w:p w14:paraId="11EF7E29" w14:textId="15CB7E46" w:rsidR="00881574" w:rsidRDefault="00881574" w:rsidP="00941C5C">
      <w:pPr>
        <w:pStyle w:val="ListParagraph"/>
        <w:numPr>
          <w:ilvl w:val="0"/>
          <w:numId w:val="26"/>
        </w:numPr>
        <w:spacing w:after="0"/>
        <w:rPr>
          <w:rFonts w:cs="Arial"/>
        </w:rPr>
      </w:pPr>
      <w:r>
        <w:rPr>
          <w:rFonts w:cs="Arial"/>
        </w:rPr>
        <w:t>Ischaemic Stroke with proven large vessel occlusion on CTA</w:t>
      </w:r>
    </w:p>
    <w:p w14:paraId="0702E9AE" w14:textId="3D939EF2" w:rsidR="00881574" w:rsidRDefault="00881574" w:rsidP="00941C5C">
      <w:pPr>
        <w:pStyle w:val="ListParagraph"/>
        <w:numPr>
          <w:ilvl w:val="0"/>
          <w:numId w:val="26"/>
        </w:numPr>
        <w:spacing w:after="0"/>
        <w:rPr>
          <w:rFonts w:cs="Arial"/>
        </w:rPr>
      </w:pPr>
      <w:r>
        <w:rPr>
          <w:rFonts w:cs="Arial"/>
        </w:rPr>
        <w:t>Internal carotid artery (ICA)</w:t>
      </w:r>
    </w:p>
    <w:p w14:paraId="3AB7F08A" w14:textId="7D8BACE5" w:rsidR="00881574" w:rsidRDefault="00881574" w:rsidP="00941C5C">
      <w:pPr>
        <w:pStyle w:val="ListParagraph"/>
        <w:numPr>
          <w:ilvl w:val="0"/>
          <w:numId w:val="26"/>
        </w:numPr>
        <w:spacing w:after="0"/>
        <w:rPr>
          <w:rFonts w:cs="Arial"/>
        </w:rPr>
      </w:pPr>
      <w:r>
        <w:rPr>
          <w:rFonts w:cs="Arial"/>
        </w:rPr>
        <w:t xml:space="preserve">Middle </w:t>
      </w:r>
      <w:proofErr w:type="spellStart"/>
      <w:r>
        <w:rPr>
          <w:rFonts w:cs="Arial"/>
        </w:rPr>
        <w:t>Crebral</w:t>
      </w:r>
      <w:proofErr w:type="spellEnd"/>
      <w:r>
        <w:rPr>
          <w:rFonts w:cs="Arial"/>
        </w:rPr>
        <w:t xml:space="preserve"> artery (MCA)</w:t>
      </w:r>
    </w:p>
    <w:p w14:paraId="63458852" w14:textId="290AD7DA" w:rsidR="00881574" w:rsidRDefault="00881574" w:rsidP="00941C5C">
      <w:pPr>
        <w:pStyle w:val="ListParagraph"/>
        <w:numPr>
          <w:ilvl w:val="1"/>
          <w:numId w:val="26"/>
        </w:numPr>
        <w:spacing w:after="0"/>
        <w:rPr>
          <w:rFonts w:cs="Arial"/>
        </w:rPr>
      </w:pPr>
      <w:r>
        <w:rPr>
          <w:rFonts w:cs="Arial"/>
        </w:rPr>
        <w:t>M1 segment between the carotid terminus and MCA bifurcation</w:t>
      </w:r>
    </w:p>
    <w:p w14:paraId="02B9B2BE" w14:textId="289F6C12" w:rsidR="00881574" w:rsidRDefault="00881574" w:rsidP="00941C5C">
      <w:pPr>
        <w:pStyle w:val="ListParagraph"/>
        <w:numPr>
          <w:ilvl w:val="1"/>
          <w:numId w:val="26"/>
        </w:numPr>
        <w:spacing w:after="0"/>
        <w:rPr>
          <w:rFonts w:cs="Arial"/>
        </w:rPr>
      </w:pPr>
      <w:r>
        <w:rPr>
          <w:rFonts w:cs="Arial"/>
        </w:rPr>
        <w:t xml:space="preserve">Early M2 segment after bifurcation but </w:t>
      </w:r>
      <w:proofErr w:type="spellStart"/>
      <w:r>
        <w:rPr>
          <w:rFonts w:cs="Arial"/>
        </w:rPr>
        <w:t>proxima</w:t>
      </w:r>
      <w:proofErr w:type="spellEnd"/>
      <w:r>
        <w:rPr>
          <w:rFonts w:cs="Arial"/>
        </w:rPr>
        <w:t xml:space="preserve"> within the </w:t>
      </w:r>
      <w:proofErr w:type="spellStart"/>
      <w:r>
        <w:rPr>
          <w:rFonts w:cs="Arial"/>
        </w:rPr>
        <w:t>Sylvian</w:t>
      </w:r>
      <w:proofErr w:type="spellEnd"/>
      <w:r>
        <w:rPr>
          <w:rFonts w:cs="Arial"/>
        </w:rPr>
        <w:t xml:space="preserve"> fissure</w:t>
      </w:r>
    </w:p>
    <w:p w14:paraId="443B0E46" w14:textId="0701C3D0" w:rsidR="00881574" w:rsidRPr="00881574" w:rsidRDefault="00881574" w:rsidP="00941C5C">
      <w:pPr>
        <w:pStyle w:val="ListParagraph"/>
        <w:numPr>
          <w:ilvl w:val="0"/>
          <w:numId w:val="26"/>
        </w:numPr>
        <w:spacing w:after="0"/>
        <w:rPr>
          <w:rFonts w:cs="Arial"/>
        </w:rPr>
      </w:pPr>
      <w:r>
        <w:rPr>
          <w:rFonts w:cs="Arial"/>
        </w:rPr>
        <w:t>Basilar artery</w:t>
      </w:r>
    </w:p>
    <w:p w14:paraId="5526AAC1" w14:textId="770590D5" w:rsidR="000A63E0" w:rsidRPr="004C5632" w:rsidRDefault="00262242" w:rsidP="00E61DEC">
      <w:pPr>
        <w:keepNext/>
        <w:spacing w:before="120" w:after="120"/>
        <w:rPr>
          <w:rFonts w:cs="Arial"/>
        </w:rPr>
      </w:pPr>
      <w:r w:rsidRPr="004C5632">
        <w:rPr>
          <w:rFonts w:cs="Arial"/>
        </w:rPr>
        <w:t>Independent premorbid function (modified Rankin score 0–2)</w:t>
      </w:r>
    </w:p>
    <w:p w14:paraId="41E06661" w14:textId="77777777" w:rsidR="00EC0CE4" w:rsidRPr="004C5632" w:rsidRDefault="00824613" w:rsidP="00E61DEC">
      <w:pPr>
        <w:keepNext/>
        <w:spacing w:before="120" w:after="120"/>
        <w:rPr>
          <w:rFonts w:cs="Arial"/>
          <w:b/>
        </w:rPr>
      </w:pPr>
      <w:r w:rsidRPr="004C5632">
        <w:rPr>
          <w:rFonts w:cs="Arial"/>
        </w:rPr>
        <w:t>Ability to start procedure within six hours of stroke onset – clinician discretion for basilar artery occlusion and selected anterior circulation patients beyond six hours (e.g. if salvageable brain tissue is identified on imaging)</w:t>
      </w:r>
    </w:p>
    <w:p w14:paraId="68E1FC23" w14:textId="4E4B7EE1" w:rsidR="00D61891" w:rsidRPr="004C5632" w:rsidRDefault="00EC0CE4" w:rsidP="00E61DEC">
      <w:pPr>
        <w:keepNext/>
        <w:spacing w:before="120" w:after="120"/>
        <w:rPr>
          <w:rFonts w:cs="Arial"/>
        </w:rPr>
      </w:pPr>
      <w:r w:rsidRPr="004C5632">
        <w:rPr>
          <w:rFonts w:cs="Arial"/>
        </w:rPr>
        <w:t>I</w:t>
      </w:r>
      <w:r w:rsidR="00824613" w:rsidRPr="004C5632">
        <w:rPr>
          <w:rFonts w:cs="Arial"/>
        </w:rPr>
        <w:t xml:space="preserve">n </w:t>
      </w:r>
      <w:r w:rsidRPr="004C5632">
        <w:rPr>
          <w:rFonts w:cs="Arial"/>
        </w:rPr>
        <w:t xml:space="preserve">further defining the proposed </w:t>
      </w:r>
      <w:r w:rsidR="00824613" w:rsidRPr="004C5632">
        <w:rPr>
          <w:rFonts w:cs="Arial"/>
        </w:rPr>
        <w:t xml:space="preserve">eligible population, the Applicant considers it appropriate that the eligibility criteria retains sufficient flexibility to ensure clinician determination of patient suitability for MT on a case-by-case basis – taking into consideration the complete clinical circumstances in an acute emergency setting. </w:t>
      </w:r>
      <w:r w:rsidR="008753ED" w:rsidRPr="004C5632">
        <w:rPr>
          <w:rFonts w:cs="Arial"/>
        </w:rPr>
        <w:t>This is consistent with clinician feedback received during public consultation of the draft decision analytic protocol.</w:t>
      </w:r>
    </w:p>
    <w:p w14:paraId="33742BC7" w14:textId="5E39B92D" w:rsidR="00EB1EF7" w:rsidRPr="00EC0CE4" w:rsidRDefault="00D61891" w:rsidP="00E61DEC">
      <w:pPr>
        <w:keepNext/>
        <w:spacing w:before="120" w:after="120"/>
        <w:rPr>
          <w:rFonts w:cs="Arial"/>
          <w:b/>
        </w:rPr>
      </w:pPr>
      <w:r w:rsidRPr="004C5632">
        <w:rPr>
          <w:rFonts w:cs="Arial"/>
        </w:rPr>
        <w:t>As the aim of clinical practice is to identify all patients with LVO ischemic stroke who could benefit from mechanical thrombectomy</w:t>
      </w:r>
      <w:r w:rsidRPr="004C5632">
        <w:rPr>
          <w:rFonts w:cs="Arial"/>
          <w:vertAlign w:val="superscript"/>
        </w:rPr>
        <w:t>4</w:t>
      </w:r>
      <w:r w:rsidRPr="004C5632">
        <w:rPr>
          <w:rFonts w:cs="Arial"/>
        </w:rPr>
        <w:t>, t</w:t>
      </w:r>
      <w:r w:rsidR="00824613" w:rsidRPr="004C5632">
        <w:rPr>
          <w:rFonts w:cs="Arial"/>
        </w:rPr>
        <w:t xml:space="preserve">he Applicant is concerned that </w:t>
      </w:r>
      <w:r w:rsidR="00EC0CE4" w:rsidRPr="004C5632">
        <w:rPr>
          <w:rFonts w:cs="Arial"/>
        </w:rPr>
        <w:t xml:space="preserve">overtly proscriptive selection criteria </w:t>
      </w:r>
      <w:r w:rsidR="00824613" w:rsidRPr="004C5632">
        <w:rPr>
          <w:rFonts w:cs="Arial"/>
        </w:rPr>
        <w:t>could inadvertently preclude patients who may benefit from MT – noting the lack of heterogeneity observed for treatment effects by age or clinical (stroke) severity</w:t>
      </w:r>
      <w:r w:rsidRPr="004C5632">
        <w:rPr>
          <w:rStyle w:val="FootnoteReference"/>
          <w:rFonts w:cs="Arial"/>
        </w:rPr>
        <w:footnoteReference w:id="3"/>
      </w:r>
      <w:r w:rsidR="005309C9" w:rsidRPr="004C5632">
        <w:rPr>
          <w:rFonts w:cs="Arial"/>
        </w:rPr>
        <w:t>.</w:t>
      </w:r>
      <w:r w:rsidR="005309C9">
        <w:rPr>
          <w:rFonts w:cs="Arial"/>
        </w:rPr>
        <w:t xml:space="preserve"> </w:t>
      </w:r>
    </w:p>
    <w:p w14:paraId="4DB3A5EE" w14:textId="77777777" w:rsidR="00D53814" w:rsidRPr="0026333D" w:rsidRDefault="00B62289" w:rsidP="00E61DEC">
      <w:pPr>
        <w:keepNext/>
        <w:spacing w:before="120" w:after="120"/>
        <w:rPr>
          <w:rFonts w:cs="Arial"/>
        </w:rPr>
      </w:pPr>
      <w:r w:rsidRPr="0026333D">
        <w:rPr>
          <w:rFonts w:cs="Arial"/>
          <w:b/>
        </w:rPr>
        <w:t>Eligible patient population</w:t>
      </w:r>
      <w:r w:rsidR="00D92219" w:rsidRPr="0026333D">
        <w:rPr>
          <w:rFonts w:cs="Arial"/>
          <w:b/>
        </w:rPr>
        <w:t xml:space="preserve"> and expected utilisation</w:t>
      </w:r>
    </w:p>
    <w:p w14:paraId="7FF1742C" w14:textId="06F440EC" w:rsidR="00B62289" w:rsidRPr="0026333D" w:rsidRDefault="004F1F22" w:rsidP="00E61DEC">
      <w:pPr>
        <w:keepNext/>
        <w:spacing w:before="120" w:after="120"/>
        <w:rPr>
          <w:rFonts w:cs="Arial"/>
        </w:rPr>
      </w:pPr>
      <w:r w:rsidRPr="0026333D">
        <w:rPr>
          <w:rFonts w:cs="Arial"/>
        </w:rPr>
        <w:t>Analysis from the Australian Institute of Health and Welfare (AIHW), estimated the rate of all-</w:t>
      </w:r>
      <w:r w:rsidR="00F508F5" w:rsidRPr="0026333D">
        <w:rPr>
          <w:rFonts w:cs="Arial"/>
        </w:rPr>
        <w:t xml:space="preserve">cause stroke in 2009 at 140 per </w:t>
      </w:r>
      <w:r w:rsidRPr="0026333D">
        <w:rPr>
          <w:rFonts w:cs="Arial"/>
        </w:rPr>
        <w:t xml:space="preserve">100,000 </w:t>
      </w:r>
      <w:proofErr w:type="gramStart"/>
      <w:r w:rsidRPr="0026333D">
        <w:rPr>
          <w:rFonts w:cs="Arial"/>
        </w:rPr>
        <w:t>population</w:t>
      </w:r>
      <w:proofErr w:type="gramEnd"/>
      <w:r w:rsidRPr="0026333D">
        <w:rPr>
          <w:rStyle w:val="EndnoteReference"/>
          <w:rFonts w:cs="Arial"/>
        </w:rPr>
        <w:endnoteReference w:id="37"/>
      </w:r>
      <w:r w:rsidRPr="0026333D">
        <w:rPr>
          <w:rFonts w:cs="Arial"/>
        </w:rPr>
        <w:t xml:space="preserve">. </w:t>
      </w:r>
      <w:r w:rsidR="00D708A0" w:rsidRPr="0026333D">
        <w:rPr>
          <w:rFonts w:cs="Arial"/>
        </w:rPr>
        <w:t>Applying this rate to the current Australian population</w:t>
      </w:r>
      <w:r w:rsidR="00D708A0" w:rsidRPr="0026333D">
        <w:rPr>
          <w:rStyle w:val="EndnoteReference"/>
          <w:rFonts w:cs="Arial"/>
        </w:rPr>
        <w:endnoteReference w:id="38"/>
      </w:r>
      <w:r w:rsidR="00D708A0" w:rsidRPr="0026333D">
        <w:rPr>
          <w:rFonts w:cs="Arial"/>
        </w:rPr>
        <w:t xml:space="preserve"> estimates the incidence of all-cause stroke at </w:t>
      </w:r>
      <w:r w:rsidR="0069621C" w:rsidRPr="0026333D">
        <w:rPr>
          <w:rFonts w:cs="Arial"/>
        </w:rPr>
        <w:t xml:space="preserve">33,540 per year. </w:t>
      </w:r>
      <w:r w:rsidR="00F508F5" w:rsidRPr="0026333D">
        <w:rPr>
          <w:rFonts w:cs="Arial"/>
        </w:rPr>
        <w:t>Of these strokes, 88% are isch</w:t>
      </w:r>
      <w:r w:rsidR="0049534D" w:rsidRPr="0026333D">
        <w:rPr>
          <w:rFonts w:cs="Arial"/>
        </w:rPr>
        <w:t>a</w:t>
      </w:r>
      <w:r w:rsidR="00F508F5" w:rsidRPr="0026333D">
        <w:rPr>
          <w:rFonts w:cs="Arial"/>
        </w:rPr>
        <w:t>emic</w:t>
      </w:r>
      <w:r w:rsidR="00F508F5" w:rsidRPr="0026333D">
        <w:rPr>
          <w:rStyle w:val="EndnoteReference"/>
          <w:rFonts w:cs="Arial"/>
        </w:rPr>
        <w:endnoteReference w:id="39"/>
      </w:r>
      <w:r w:rsidR="00F508F5" w:rsidRPr="0026333D">
        <w:rPr>
          <w:rFonts w:cs="Arial"/>
        </w:rPr>
        <w:t xml:space="preserve"> </w:t>
      </w:r>
      <w:r w:rsidR="0022131B" w:rsidRPr="0026333D">
        <w:rPr>
          <w:rFonts w:cs="Arial"/>
        </w:rPr>
        <w:t>and</w:t>
      </w:r>
      <w:r w:rsidR="00F508F5" w:rsidRPr="0026333D">
        <w:rPr>
          <w:rFonts w:cs="Arial"/>
        </w:rPr>
        <w:t xml:space="preserve"> </w:t>
      </w:r>
      <w:r w:rsidR="006E421B" w:rsidRPr="0026333D">
        <w:rPr>
          <w:rFonts w:cs="Arial"/>
        </w:rPr>
        <w:t xml:space="preserve">translates to </w:t>
      </w:r>
      <w:r w:rsidR="00AE7FAE" w:rsidRPr="0026333D">
        <w:rPr>
          <w:rFonts w:cs="Arial"/>
        </w:rPr>
        <w:t xml:space="preserve">an estimate of 29,516 </w:t>
      </w:r>
      <w:r w:rsidR="00E63B4E" w:rsidRPr="0026333D">
        <w:rPr>
          <w:rFonts w:cs="Arial"/>
        </w:rPr>
        <w:t>AISs</w:t>
      </w:r>
      <w:r w:rsidR="00AE7FAE" w:rsidRPr="0026333D">
        <w:rPr>
          <w:rFonts w:cs="Arial"/>
        </w:rPr>
        <w:t xml:space="preserve"> per year in Australia.</w:t>
      </w:r>
      <w:r w:rsidR="00D92219" w:rsidRPr="0026333D">
        <w:rPr>
          <w:rFonts w:cs="Arial"/>
        </w:rPr>
        <w:t xml:space="preserve"> It is estimated that LVO are responsible for 46% of </w:t>
      </w:r>
      <w:r w:rsidR="00E63B4E" w:rsidRPr="0026333D">
        <w:rPr>
          <w:rFonts w:cs="Arial"/>
        </w:rPr>
        <w:t>AIS</w:t>
      </w:r>
      <w:r w:rsidR="00D92219" w:rsidRPr="0026333D">
        <w:rPr>
          <w:rStyle w:val="EndnoteReference"/>
          <w:rFonts w:cs="Arial"/>
        </w:rPr>
        <w:endnoteReference w:id="40"/>
      </w:r>
      <w:r w:rsidR="0022131B" w:rsidRPr="0026333D">
        <w:rPr>
          <w:rFonts w:cs="Arial"/>
        </w:rPr>
        <w:t>,</w:t>
      </w:r>
      <w:r w:rsidR="00D92219" w:rsidRPr="0026333D">
        <w:rPr>
          <w:rFonts w:cs="Arial"/>
        </w:rPr>
        <w:t xml:space="preserve"> hence, it is estimated that 13,578 AIS are </w:t>
      </w:r>
      <w:r w:rsidR="00EC04AC" w:rsidRPr="0026333D">
        <w:rPr>
          <w:rFonts w:cs="Arial"/>
        </w:rPr>
        <w:t>caused by LVO in Australia</w:t>
      </w:r>
      <w:r w:rsidR="00D92219" w:rsidRPr="0026333D">
        <w:rPr>
          <w:rFonts w:cs="Arial"/>
        </w:rPr>
        <w:t xml:space="preserve"> every year. </w:t>
      </w:r>
    </w:p>
    <w:p w14:paraId="5E56D139" w14:textId="77777777" w:rsidR="001E05CE" w:rsidRDefault="001E05CE">
      <w:pPr>
        <w:rPr>
          <w:rFonts w:cs="Arial"/>
        </w:rPr>
      </w:pPr>
      <w:r>
        <w:rPr>
          <w:rFonts w:cs="Arial"/>
        </w:rPr>
        <w:br w:type="page"/>
      </w:r>
    </w:p>
    <w:p w14:paraId="3E5B3CFC" w14:textId="0F3AD054" w:rsidR="00D97658" w:rsidRPr="00AF1880" w:rsidRDefault="00B64F63" w:rsidP="00AD52AC">
      <w:pPr>
        <w:spacing w:before="120" w:after="120"/>
        <w:rPr>
          <w:rFonts w:cs="Arial"/>
        </w:rPr>
      </w:pPr>
      <w:r w:rsidRPr="0026333D">
        <w:rPr>
          <w:rFonts w:cs="Arial"/>
        </w:rPr>
        <w:lastRenderedPageBreak/>
        <w:t xml:space="preserve">For these patients intravenous thrombolytic therapy </w:t>
      </w:r>
      <w:r w:rsidR="007F59D2" w:rsidRPr="0026333D">
        <w:rPr>
          <w:rFonts w:cs="Arial"/>
        </w:rPr>
        <w:t>(</w:t>
      </w:r>
      <w:r w:rsidR="007063F0" w:rsidRPr="0026333D">
        <w:rPr>
          <w:rFonts w:cs="Arial"/>
        </w:rPr>
        <w:t xml:space="preserve">with </w:t>
      </w:r>
      <w:r w:rsidR="007F59D2" w:rsidRPr="0026333D">
        <w:rPr>
          <w:rFonts w:cs="Arial"/>
        </w:rPr>
        <w:t xml:space="preserve">IV </w:t>
      </w:r>
      <w:proofErr w:type="spellStart"/>
      <w:r w:rsidR="007F59D2" w:rsidRPr="0026333D">
        <w:rPr>
          <w:rFonts w:cs="Arial"/>
        </w:rPr>
        <w:t>tPA</w:t>
      </w:r>
      <w:proofErr w:type="spellEnd"/>
      <w:r w:rsidR="007F59D2" w:rsidRPr="0026333D">
        <w:rPr>
          <w:rFonts w:cs="Arial"/>
        </w:rPr>
        <w:t xml:space="preserve">) </w:t>
      </w:r>
      <w:r w:rsidRPr="0026333D">
        <w:rPr>
          <w:rFonts w:cs="Arial"/>
        </w:rPr>
        <w:t>is recommended in treatment guidelines</w:t>
      </w:r>
      <w:r w:rsidRPr="0026333D">
        <w:rPr>
          <w:rStyle w:val="EndnoteReference"/>
          <w:rFonts w:cs="Arial"/>
        </w:rPr>
        <w:endnoteReference w:id="41"/>
      </w:r>
      <w:r w:rsidR="006E5D38" w:rsidRPr="0026333D">
        <w:rPr>
          <w:rFonts w:cs="Arial"/>
        </w:rPr>
        <w:t>,</w:t>
      </w:r>
      <w:r w:rsidRPr="0026333D">
        <w:rPr>
          <w:rFonts w:cs="Arial"/>
        </w:rPr>
        <w:t xml:space="preserve"> however, in Australia the number of patients </w:t>
      </w:r>
      <w:r w:rsidR="007C5B57" w:rsidRPr="0026333D">
        <w:rPr>
          <w:rFonts w:cs="Arial"/>
        </w:rPr>
        <w:t xml:space="preserve">with stroke </w:t>
      </w:r>
      <w:r w:rsidRPr="0026333D">
        <w:rPr>
          <w:rFonts w:cs="Arial"/>
        </w:rPr>
        <w:t xml:space="preserve">receiving appropriate thrombolytic therapy is </w:t>
      </w:r>
      <w:r w:rsidR="001E00E8" w:rsidRPr="0026333D">
        <w:rPr>
          <w:rFonts w:cs="Arial"/>
        </w:rPr>
        <w:t xml:space="preserve">very </w:t>
      </w:r>
      <w:r w:rsidRPr="0026333D">
        <w:rPr>
          <w:rFonts w:cs="Arial"/>
        </w:rPr>
        <w:t>low</w:t>
      </w:r>
      <w:r w:rsidR="006E5D38" w:rsidRPr="0026333D">
        <w:rPr>
          <w:rFonts w:cs="Arial"/>
        </w:rPr>
        <w:t>,</w:t>
      </w:r>
      <w:r w:rsidRPr="0026333D">
        <w:rPr>
          <w:rFonts w:cs="Arial"/>
        </w:rPr>
        <w:t xml:space="preserve"> </w:t>
      </w:r>
      <w:r w:rsidR="00DF152D" w:rsidRPr="0026333D">
        <w:rPr>
          <w:rFonts w:cs="Arial"/>
        </w:rPr>
        <w:t xml:space="preserve">on average </w:t>
      </w:r>
      <w:r w:rsidRPr="0026333D">
        <w:rPr>
          <w:rFonts w:cs="Arial"/>
        </w:rPr>
        <w:t>less than 5%</w:t>
      </w:r>
      <w:r w:rsidR="00002FAF" w:rsidRPr="0026333D">
        <w:rPr>
          <w:rStyle w:val="EndnoteReference"/>
          <w:rFonts w:cs="Arial"/>
        </w:rPr>
        <w:endnoteReference w:id="42"/>
      </w:r>
      <w:r w:rsidRPr="0026333D">
        <w:rPr>
          <w:rFonts w:cs="Arial"/>
        </w:rPr>
        <w:t xml:space="preserve">. </w:t>
      </w:r>
      <w:r w:rsidR="00002FAF" w:rsidRPr="0026333D">
        <w:rPr>
          <w:rFonts w:cs="Arial"/>
        </w:rPr>
        <w:t xml:space="preserve">There are several factors which may contribute to this, including: </w:t>
      </w:r>
      <w:r w:rsidR="00D97658" w:rsidRPr="0026333D">
        <w:rPr>
          <w:rFonts w:cs="Arial"/>
        </w:rPr>
        <w:t xml:space="preserve">contraindications to IV </w:t>
      </w:r>
      <w:proofErr w:type="spellStart"/>
      <w:proofErr w:type="gramStart"/>
      <w:r w:rsidR="00D97658" w:rsidRPr="0026333D">
        <w:rPr>
          <w:rFonts w:cs="Arial"/>
        </w:rPr>
        <w:t>tPA</w:t>
      </w:r>
      <w:proofErr w:type="spellEnd"/>
      <w:proofErr w:type="gramEnd"/>
      <w:r w:rsidR="00D97658" w:rsidRPr="0026333D">
        <w:rPr>
          <w:rFonts w:cs="Arial"/>
        </w:rPr>
        <w:t xml:space="preserve">; </w:t>
      </w:r>
      <w:r w:rsidR="00002FAF" w:rsidRPr="0026333D">
        <w:rPr>
          <w:rFonts w:cs="Arial"/>
        </w:rPr>
        <w:t xml:space="preserve">delays in seeking care; distance from an acute stroke network and a lack of co-ordinated emergency stroke care that </w:t>
      </w:r>
      <w:r w:rsidR="001E00E8" w:rsidRPr="0026333D">
        <w:rPr>
          <w:rFonts w:cs="Arial"/>
        </w:rPr>
        <w:t xml:space="preserve">requires </w:t>
      </w:r>
      <w:r w:rsidR="00002FAF" w:rsidRPr="0026333D">
        <w:rPr>
          <w:rFonts w:cs="Arial"/>
        </w:rPr>
        <w:t>24</w:t>
      </w:r>
      <w:r w:rsidR="00002FAF" w:rsidRPr="0026333D">
        <w:rPr>
          <w:rFonts w:ascii="Cambria Math" w:hAnsi="Cambria Math" w:cs="Cambria Math"/>
        </w:rPr>
        <w:t>‐</w:t>
      </w:r>
      <w:r w:rsidR="00002FAF" w:rsidRPr="0026333D">
        <w:rPr>
          <w:rFonts w:cs="Arial"/>
        </w:rPr>
        <w:t>hour access to imaging and an emergency interventional neurologist</w:t>
      </w:r>
      <w:r w:rsidR="00AE1934" w:rsidRPr="0026333D">
        <w:rPr>
          <w:rFonts w:cs="Arial"/>
        </w:rPr>
        <w:t xml:space="preserve">. </w:t>
      </w:r>
      <w:r w:rsidR="003C1233" w:rsidRPr="00AF1880">
        <w:rPr>
          <w:rFonts w:cs="Arial"/>
        </w:rPr>
        <w:t>A</w:t>
      </w:r>
      <w:r w:rsidR="00BC78E9" w:rsidRPr="00AF1880">
        <w:rPr>
          <w:rFonts w:cs="Arial"/>
        </w:rPr>
        <w:t xml:space="preserve">ccess to MT in Australia is expected to have similar challenges, with </w:t>
      </w:r>
      <w:r w:rsidR="001E00E8" w:rsidRPr="00AF1880">
        <w:rPr>
          <w:rFonts w:cs="Arial"/>
        </w:rPr>
        <w:t>t</w:t>
      </w:r>
      <w:r w:rsidR="008930C1" w:rsidRPr="00AF1880">
        <w:rPr>
          <w:rFonts w:cs="Arial"/>
        </w:rPr>
        <w:t xml:space="preserve">he projected uptake of </w:t>
      </w:r>
      <w:r w:rsidR="00F127EA" w:rsidRPr="00AF1880">
        <w:rPr>
          <w:rFonts w:cs="Arial"/>
        </w:rPr>
        <w:t>MT</w:t>
      </w:r>
      <w:r w:rsidR="008930C1" w:rsidRPr="00AF1880">
        <w:rPr>
          <w:rFonts w:cs="Arial"/>
        </w:rPr>
        <w:t xml:space="preserve"> for AIS amongst eligible patients limited to the capacity of the Australian healthcare system to provide the proposed service.</w:t>
      </w:r>
      <w:r w:rsidR="00D97658" w:rsidRPr="00AF1880">
        <w:rPr>
          <w:rFonts w:cs="Arial"/>
        </w:rPr>
        <w:t xml:space="preserve">  </w:t>
      </w:r>
      <w:r w:rsidR="00BC78E9" w:rsidRPr="00AF1880">
        <w:rPr>
          <w:rFonts w:cs="Arial"/>
        </w:rPr>
        <w:t>For example, analysis of trends of hospitalised acute stroke care in Germany reported that in 2012 – MT was performed in only 1.63% of all patients with ischaemic stroke</w:t>
      </w:r>
      <w:r w:rsidR="00BC78E9" w:rsidRPr="00AF1880">
        <w:rPr>
          <w:rStyle w:val="EndnoteReference"/>
          <w:rFonts w:cs="Arial"/>
        </w:rPr>
        <w:endnoteReference w:id="43"/>
      </w:r>
      <w:r w:rsidR="00BC78E9" w:rsidRPr="00AF1880">
        <w:rPr>
          <w:rFonts w:cs="Arial"/>
        </w:rPr>
        <w:t xml:space="preserve">. This is equivalent to an estimated 481 patients treated with MT/year in Australia. </w:t>
      </w:r>
      <w:r w:rsidR="00BC78E9" w:rsidRPr="00AF1880">
        <w:t xml:space="preserve">Although it is estimated that 13,578 AIS are caused by LVO in Australia every year - in 2013-14 there were only 136 procedures where an </w:t>
      </w:r>
      <w:proofErr w:type="spellStart"/>
      <w:r w:rsidR="00BC78E9" w:rsidRPr="00AF1880">
        <w:t>embolectomy</w:t>
      </w:r>
      <w:proofErr w:type="spellEnd"/>
      <w:r w:rsidR="00BC78E9" w:rsidRPr="00AF1880">
        <w:t xml:space="preserve"> or thrombectomy of an intracranial artery was performed</w:t>
      </w:r>
      <w:r w:rsidR="00BC78E9" w:rsidRPr="00AF1880">
        <w:rPr>
          <w:rStyle w:val="EndnoteReference"/>
          <w:rFonts w:cs="Arial"/>
        </w:rPr>
        <w:endnoteReference w:id="44"/>
      </w:r>
      <w:r w:rsidR="00BC78E9" w:rsidRPr="00AF1880">
        <w:t>.  It is anticipated that improvements in acute stroke management in Australia will increase the availability of MT to patients with AIS who could benefit from this therapy.</w:t>
      </w:r>
    </w:p>
    <w:p w14:paraId="696B48A0" w14:textId="04628100" w:rsidR="006E5C97" w:rsidRPr="00AF1880" w:rsidRDefault="00BC78E9" w:rsidP="00AD52AC">
      <w:pPr>
        <w:spacing w:before="120" w:after="120"/>
        <w:rPr>
          <w:rFonts w:cs="Arial"/>
        </w:rPr>
      </w:pPr>
      <w:r w:rsidRPr="00AF1880">
        <w:rPr>
          <w:rFonts w:cs="Arial"/>
        </w:rPr>
        <w:t xml:space="preserve">The proposed patient </w:t>
      </w:r>
      <w:r w:rsidR="00023747" w:rsidRPr="00AF1880">
        <w:rPr>
          <w:rFonts w:cs="Arial"/>
        </w:rPr>
        <w:t>populations for this evaluation include</w:t>
      </w:r>
      <w:r w:rsidR="0026333D" w:rsidRPr="00AF1880">
        <w:rPr>
          <w:rFonts w:cs="Arial"/>
        </w:rPr>
        <w:t xml:space="preserve"> </w:t>
      </w:r>
      <w:r w:rsidRPr="00AF1880">
        <w:rPr>
          <w:rFonts w:cs="Arial"/>
        </w:rPr>
        <w:t xml:space="preserve">both patients indicated and contraindicated for </w:t>
      </w:r>
      <w:r w:rsidR="008C502E" w:rsidRPr="00AF1880">
        <w:rPr>
          <w:rFonts w:cs="Arial"/>
        </w:rPr>
        <w:t xml:space="preserve">IV </w:t>
      </w:r>
      <w:proofErr w:type="spellStart"/>
      <w:proofErr w:type="gramStart"/>
      <w:r w:rsidR="008C502E" w:rsidRPr="00AF1880">
        <w:rPr>
          <w:rFonts w:cs="Arial"/>
        </w:rPr>
        <w:t>tPA</w:t>
      </w:r>
      <w:proofErr w:type="spellEnd"/>
      <w:proofErr w:type="gramEnd"/>
      <w:r w:rsidR="008C502E" w:rsidRPr="00AF1880">
        <w:rPr>
          <w:rFonts w:cs="Arial"/>
        </w:rPr>
        <w:t xml:space="preserve">. In both groups </w:t>
      </w:r>
      <w:r w:rsidRPr="00AF1880">
        <w:rPr>
          <w:rFonts w:cs="Arial"/>
        </w:rPr>
        <w:t>MT may not be possible in all patients due to technical reasons or clinical contraindications</w:t>
      </w:r>
      <w:r w:rsidR="00EC5ECA" w:rsidRPr="00AF1880">
        <w:rPr>
          <w:rFonts w:cs="Arial"/>
        </w:rPr>
        <w:t xml:space="preserve"> </w:t>
      </w:r>
      <w:r w:rsidR="003C1233" w:rsidRPr="00AF1880">
        <w:rPr>
          <w:rFonts w:cs="Arial"/>
        </w:rPr>
        <w:t xml:space="preserve">(e.g. stenosis and/or pre-existing stent proximal to the thrombus site; patients with angiographic evidence of carotid dissection). </w:t>
      </w:r>
      <w:r w:rsidR="008C502E" w:rsidRPr="00AF1880">
        <w:rPr>
          <w:rFonts w:cs="Arial"/>
        </w:rPr>
        <w:t>.</w:t>
      </w:r>
      <w:r w:rsidR="00023747" w:rsidRPr="00AF1880">
        <w:rPr>
          <w:rFonts w:cs="Arial"/>
        </w:rPr>
        <w:t xml:space="preserve"> Hence, of the 5% of patients in Australia who receive IV </w:t>
      </w:r>
      <w:proofErr w:type="spellStart"/>
      <w:proofErr w:type="gramStart"/>
      <w:r w:rsidR="00023747" w:rsidRPr="00AF1880">
        <w:rPr>
          <w:rFonts w:cs="Arial"/>
        </w:rPr>
        <w:t>tPA</w:t>
      </w:r>
      <w:proofErr w:type="spellEnd"/>
      <w:proofErr w:type="gramEnd"/>
      <w:r w:rsidR="00023747" w:rsidRPr="00AF1880">
        <w:rPr>
          <w:rFonts w:cs="Arial"/>
        </w:rPr>
        <w:t xml:space="preserve"> and the 95% who don’t – a proportion of these could receive MT. This is conside</w:t>
      </w:r>
      <w:r w:rsidR="00354A5D" w:rsidRPr="00AF1880">
        <w:rPr>
          <w:rFonts w:cs="Arial"/>
        </w:rPr>
        <w:t>red in the estimated eligible patient population</w:t>
      </w:r>
      <w:r w:rsidR="00023747" w:rsidRPr="00AF1880">
        <w:rPr>
          <w:rFonts w:cs="Arial"/>
        </w:rPr>
        <w:t xml:space="preserve"> summarised </w:t>
      </w:r>
      <w:r w:rsidR="001F48A5" w:rsidRPr="00AF1880">
        <w:rPr>
          <w:rStyle w:val="minoreditsChar"/>
          <w:color w:val="auto"/>
        </w:rPr>
        <w:t xml:space="preserve">in </w:t>
      </w:r>
      <w:r w:rsidR="003040E5" w:rsidRPr="00AF1880">
        <w:rPr>
          <w:rStyle w:val="minoreditsChar"/>
          <w:color w:val="auto"/>
        </w:rPr>
        <w:fldChar w:fldCharType="begin"/>
      </w:r>
      <w:r w:rsidR="003040E5" w:rsidRPr="00AF1880">
        <w:rPr>
          <w:rStyle w:val="minoreditsChar"/>
          <w:color w:val="auto"/>
        </w:rPr>
        <w:instrText xml:space="preserve"> REF _Ref442441862 \h </w:instrText>
      </w:r>
      <w:r w:rsidR="0026333D" w:rsidRPr="00AF1880">
        <w:rPr>
          <w:rStyle w:val="minoreditsChar"/>
          <w:color w:val="auto"/>
        </w:rPr>
        <w:instrText xml:space="preserve"> \* MERGEFORMAT </w:instrText>
      </w:r>
      <w:r w:rsidR="003040E5" w:rsidRPr="00AF1880">
        <w:rPr>
          <w:rStyle w:val="minoreditsChar"/>
          <w:color w:val="auto"/>
        </w:rPr>
      </w:r>
      <w:r w:rsidR="003040E5" w:rsidRPr="00AF1880">
        <w:rPr>
          <w:rStyle w:val="minoreditsChar"/>
          <w:color w:val="auto"/>
        </w:rPr>
        <w:fldChar w:fldCharType="separate"/>
      </w:r>
      <w:r w:rsidR="008D4528" w:rsidRPr="003040E5">
        <w:t xml:space="preserve">Table </w:t>
      </w:r>
      <w:r w:rsidR="008D4528">
        <w:rPr>
          <w:noProof/>
        </w:rPr>
        <w:t>4</w:t>
      </w:r>
      <w:r w:rsidR="003040E5" w:rsidRPr="00AF1880">
        <w:rPr>
          <w:rStyle w:val="minoreditsChar"/>
          <w:color w:val="auto"/>
        </w:rPr>
        <w:fldChar w:fldCharType="end"/>
      </w:r>
      <w:r w:rsidR="003040E5" w:rsidRPr="00AF1880">
        <w:rPr>
          <w:rStyle w:val="minoreditsChar"/>
          <w:color w:val="auto"/>
        </w:rPr>
        <w:t xml:space="preserve">  </w:t>
      </w:r>
      <w:r w:rsidR="001F48A5" w:rsidRPr="00AF1880">
        <w:rPr>
          <w:rStyle w:val="minoreditsChar"/>
          <w:color w:val="auto"/>
        </w:rPr>
        <w:t>below.</w:t>
      </w:r>
      <w:r w:rsidR="001F48A5" w:rsidRPr="00AF1880">
        <w:rPr>
          <w:rFonts w:cs="Arial"/>
        </w:rPr>
        <w:t xml:space="preserve"> </w:t>
      </w:r>
    </w:p>
    <w:p w14:paraId="3187D040" w14:textId="3AD5A216" w:rsidR="00AD52AC" w:rsidRPr="00AD52AC" w:rsidRDefault="00354A5D" w:rsidP="00AD52AC">
      <w:pPr>
        <w:spacing w:before="120" w:after="120"/>
        <w:rPr>
          <w:rFonts w:cs="Times New Roman"/>
        </w:rPr>
      </w:pPr>
      <w:r w:rsidRPr="00AF1880">
        <w:rPr>
          <w:rFonts w:cs="Arial"/>
        </w:rPr>
        <w:t xml:space="preserve">As illustrated above for the German experience </w:t>
      </w:r>
      <w:r w:rsidR="005B4A9C" w:rsidRPr="00AF1880">
        <w:rPr>
          <w:rFonts w:cs="Arial"/>
        </w:rPr>
        <w:t xml:space="preserve">of MT, only a very small group </w:t>
      </w:r>
      <w:r w:rsidR="00FB3FAB" w:rsidRPr="00AF1880">
        <w:rPr>
          <w:rFonts w:cs="Arial"/>
        </w:rPr>
        <w:t xml:space="preserve">of </w:t>
      </w:r>
      <w:r w:rsidR="00B67384" w:rsidRPr="00AF1880">
        <w:rPr>
          <w:rFonts w:cs="Arial"/>
        </w:rPr>
        <w:t>patients (</w:t>
      </w:r>
      <w:r w:rsidR="00FB3FAB" w:rsidRPr="00AF1880">
        <w:rPr>
          <w:rFonts w:cs="Arial"/>
        </w:rPr>
        <w:t xml:space="preserve">1.63%) with ischemic stroke have received access to MT. </w:t>
      </w:r>
      <w:r w:rsidR="00AB54E6" w:rsidRPr="00AF1880">
        <w:rPr>
          <w:rFonts w:cs="Arial"/>
        </w:rPr>
        <w:t xml:space="preserve">In addition, Australian procedure data described above </w:t>
      </w:r>
      <w:r w:rsidR="004F0DCF" w:rsidRPr="00AF1880">
        <w:rPr>
          <w:rFonts w:cs="Arial"/>
        </w:rPr>
        <w:t xml:space="preserve">indicates that there are significant capacity restraints with regards to appropriate expertise to provide the proposed service. </w:t>
      </w:r>
      <w:r w:rsidR="00AB54E6" w:rsidRPr="00AF1880">
        <w:rPr>
          <w:rFonts w:cs="Arial"/>
        </w:rPr>
        <w:t xml:space="preserve">Hence, although the estimated potential MT eligible population in Australia is 8148 patients/year </w:t>
      </w:r>
      <w:r w:rsidR="004F0DCF" w:rsidRPr="00AF1880">
        <w:rPr>
          <w:rFonts w:cs="Arial"/>
        </w:rPr>
        <w:t>–</w:t>
      </w:r>
      <w:r w:rsidR="00AB54E6" w:rsidRPr="00AF1880">
        <w:rPr>
          <w:rFonts w:cs="Arial"/>
        </w:rPr>
        <w:t xml:space="preserve"> </w:t>
      </w:r>
      <w:r w:rsidR="004F0DCF" w:rsidRPr="00AF1880">
        <w:rPr>
          <w:rFonts w:cs="Arial"/>
        </w:rPr>
        <w:t>it is anticipated that capacity and infrastructure constraints will severely limit the uptake of MT. However, the estimated annual number of AIS patients with LVO (</w:t>
      </w:r>
      <w:r w:rsidR="0026333D" w:rsidRPr="00AF1880">
        <w:rPr>
          <w:rFonts w:cs="Arial"/>
        </w:rPr>
        <w:fldChar w:fldCharType="begin"/>
      </w:r>
      <w:r w:rsidR="0026333D" w:rsidRPr="00AF1880">
        <w:rPr>
          <w:rFonts w:cs="Arial"/>
        </w:rPr>
        <w:instrText xml:space="preserve"> REF _Ref442441862 \h  \* MERGEFORMAT </w:instrText>
      </w:r>
      <w:r w:rsidR="0026333D" w:rsidRPr="00AF1880">
        <w:rPr>
          <w:rFonts w:cs="Arial"/>
        </w:rPr>
      </w:r>
      <w:r w:rsidR="0026333D" w:rsidRPr="00AF1880">
        <w:rPr>
          <w:rFonts w:cs="Arial"/>
        </w:rPr>
        <w:fldChar w:fldCharType="separate"/>
      </w:r>
      <w:r w:rsidR="008D4528" w:rsidRPr="003040E5">
        <w:t xml:space="preserve">Table </w:t>
      </w:r>
      <w:r w:rsidR="008D4528">
        <w:rPr>
          <w:noProof/>
        </w:rPr>
        <w:t>4</w:t>
      </w:r>
      <w:r w:rsidR="0026333D" w:rsidRPr="00AF1880">
        <w:rPr>
          <w:rFonts w:cs="Arial"/>
        </w:rPr>
        <w:fldChar w:fldCharType="end"/>
      </w:r>
      <w:r w:rsidR="004F0DCF" w:rsidRPr="00AF1880">
        <w:rPr>
          <w:rFonts w:cs="Arial"/>
        </w:rPr>
        <w:t xml:space="preserve"> ) clearly indicates there is a significant clinical need for effective therapies.</w:t>
      </w:r>
      <w:r w:rsidR="00A144AB">
        <w:rPr>
          <w:rFonts w:cs="Arial"/>
        </w:rPr>
        <w:t xml:space="preserve"> </w:t>
      </w:r>
    </w:p>
    <w:p w14:paraId="1289DB03" w14:textId="44731376" w:rsidR="00574E7C" w:rsidRPr="003040E5" w:rsidRDefault="003040E5" w:rsidP="003040E5">
      <w:pPr>
        <w:pStyle w:val="Caption"/>
        <w:rPr>
          <w:rFonts w:cs="Arial"/>
          <w:b w:val="0"/>
          <w:sz w:val="18"/>
          <w:szCs w:val="18"/>
        </w:rPr>
      </w:pPr>
      <w:bookmarkStart w:id="7" w:name="_Ref442441862"/>
      <w:r w:rsidRPr="003040E5">
        <w:t xml:space="preserve">Table </w:t>
      </w:r>
      <w:r w:rsidRPr="003040E5">
        <w:fldChar w:fldCharType="begin"/>
      </w:r>
      <w:r w:rsidRPr="003040E5">
        <w:instrText xml:space="preserve"> SEQ Table \* ARABIC </w:instrText>
      </w:r>
      <w:r w:rsidRPr="003040E5">
        <w:fldChar w:fldCharType="separate"/>
      </w:r>
      <w:r w:rsidR="008D4528">
        <w:rPr>
          <w:noProof/>
        </w:rPr>
        <w:t>4</w:t>
      </w:r>
      <w:r w:rsidRPr="003040E5">
        <w:fldChar w:fldCharType="end"/>
      </w:r>
      <w:bookmarkEnd w:id="7"/>
      <w:r w:rsidRPr="003040E5">
        <w:t xml:space="preserve"> </w:t>
      </w:r>
      <w:r w:rsidR="001F48A5" w:rsidRPr="0026333D">
        <w:rPr>
          <w:sz w:val="18"/>
          <w:szCs w:val="18"/>
        </w:rPr>
        <w:t xml:space="preserve">Estimated </w:t>
      </w:r>
      <w:r w:rsidR="00354A5D" w:rsidRPr="0026333D">
        <w:rPr>
          <w:sz w:val="18"/>
          <w:szCs w:val="18"/>
        </w:rPr>
        <w:t xml:space="preserve">potential patient population eligible for </w:t>
      </w:r>
      <w:r w:rsidR="0026333D">
        <w:rPr>
          <w:sz w:val="18"/>
          <w:szCs w:val="18"/>
        </w:rPr>
        <w:t xml:space="preserve">mechanical thrombectomy </w:t>
      </w:r>
      <w:r w:rsidR="006E5C97" w:rsidRPr="0026333D">
        <w:rPr>
          <w:sz w:val="18"/>
          <w:szCs w:val="18"/>
        </w:rPr>
        <w:t>in Australia</w:t>
      </w:r>
      <w:r w:rsidR="006E5C97" w:rsidRPr="003040E5">
        <w:rPr>
          <w:rFonts w:cs="Arial"/>
          <w:b w:val="0"/>
          <w:sz w:val="18"/>
          <w:szCs w:val="18"/>
        </w:rPr>
        <w:t xml:space="preserve"> </w:t>
      </w:r>
    </w:p>
    <w:tbl>
      <w:tblPr>
        <w:tblStyle w:val="TableGrid"/>
        <w:tblW w:w="5000" w:type="pct"/>
        <w:tblLayout w:type="fixed"/>
        <w:tblLook w:val="04A0" w:firstRow="1" w:lastRow="0" w:firstColumn="1" w:lastColumn="0" w:noHBand="0" w:noVBand="1"/>
        <w:tblDescription w:val="Table 4 Estimated potential patient population eligible for mechanical thrombectomy in Australia "/>
      </w:tblPr>
      <w:tblGrid>
        <w:gridCol w:w="1241"/>
        <w:gridCol w:w="973"/>
        <w:gridCol w:w="1015"/>
        <w:gridCol w:w="2835"/>
        <w:gridCol w:w="3200"/>
      </w:tblGrid>
      <w:tr w:rsidR="00197F97" w:rsidRPr="003040E5" w14:paraId="59FFA517" w14:textId="77777777" w:rsidTr="007C6AD4">
        <w:trPr>
          <w:tblHeader/>
        </w:trPr>
        <w:tc>
          <w:tcPr>
            <w:tcW w:w="670" w:type="pct"/>
          </w:tcPr>
          <w:p w14:paraId="4DA3B8C9" w14:textId="77777777" w:rsidR="00A2038F" w:rsidRPr="003040E5" w:rsidRDefault="00A2038F" w:rsidP="00DF4E71">
            <w:pPr>
              <w:jc w:val="center"/>
              <w:rPr>
                <w:rFonts w:ascii="Arial Narrow" w:hAnsi="Arial Narrow" w:cs="Arial"/>
                <w:b/>
                <w:sz w:val="18"/>
                <w:szCs w:val="18"/>
              </w:rPr>
            </w:pPr>
          </w:p>
        </w:tc>
        <w:tc>
          <w:tcPr>
            <w:tcW w:w="525" w:type="pct"/>
          </w:tcPr>
          <w:p w14:paraId="1CF4E7CA" w14:textId="7DEDB17B" w:rsidR="00A2038F" w:rsidRPr="003040E5" w:rsidRDefault="00A2038F" w:rsidP="00DF4E71">
            <w:pPr>
              <w:jc w:val="center"/>
              <w:rPr>
                <w:rFonts w:ascii="Arial Narrow" w:hAnsi="Arial Narrow" w:cs="Arial"/>
                <w:b/>
                <w:sz w:val="18"/>
                <w:szCs w:val="18"/>
              </w:rPr>
            </w:pPr>
            <w:r w:rsidRPr="003040E5">
              <w:rPr>
                <w:rFonts w:ascii="Arial Narrow" w:hAnsi="Arial Narrow" w:cs="Arial"/>
                <w:b/>
                <w:sz w:val="18"/>
                <w:szCs w:val="18"/>
              </w:rPr>
              <w:t xml:space="preserve">Estimated </w:t>
            </w:r>
            <w:r w:rsidR="009472DA" w:rsidRPr="003040E5">
              <w:rPr>
                <w:rFonts w:ascii="Arial Narrow" w:hAnsi="Arial Narrow" w:cs="Arial"/>
                <w:b/>
                <w:sz w:val="18"/>
                <w:szCs w:val="18"/>
              </w:rPr>
              <w:t>incidenc</w:t>
            </w:r>
            <w:r w:rsidRPr="003040E5">
              <w:rPr>
                <w:rFonts w:ascii="Arial Narrow" w:hAnsi="Arial Narrow" w:cs="Arial"/>
                <w:b/>
                <w:sz w:val="18"/>
                <w:szCs w:val="18"/>
              </w:rPr>
              <w:t>e</w:t>
            </w:r>
          </w:p>
        </w:tc>
        <w:tc>
          <w:tcPr>
            <w:tcW w:w="548" w:type="pct"/>
          </w:tcPr>
          <w:p w14:paraId="7A6CF204" w14:textId="3972CCC1" w:rsidR="00A2038F" w:rsidRPr="003040E5" w:rsidRDefault="00A2038F" w:rsidP="00DF4E71">
            <w:pPr>
              <w:jc w:val="center"/>
              <w:rPr>
                <w:rFonts w:ascii="Arial Narrow" w:hAnsi="Arial Narrow" w:cs="Arial"/>
                <w:b/>
                <w:sz w:val="18"/>
                <w:szCs w:val="18"/>
              </w:rPr>
            </w:pPr>
            <w:r w:rsidRPr="003040E5">
              <w:rPr>
                <w:rFonts w:ascii="Arial Narrow" w:hAnsi="Arial Narrow" w:cs="Arial"/>
                <w:b/>
                <w:sz w:val="18"/>
                <w:szCs w:val="18"/>
              </w:rPr>
              <w:t>Number in Aust</w:t>
            </w:r>
            <w:r w:rsidR="0026333D">
              <w:rPr>
                <w:rFonts w:ascii="Arial Narrow" w:hAnsi="Arial Narrow" w:cs="Arial"/>
                <w:b/>
                <w:sz w:val="18"/>
                <w:szCs w:val="18"/>
              </w:rPr>
              <w:t>ralia</w:t>
            </w:r>
          </w:p>
        </w:tc>
        <w:tc>
          <w:tcPr>
            <w:tcW w:w="1530" w:type="pct"/>
          </w:tcPr>
          <w:p w14:paraId="408D8827" w14:textId="77777777" w:rsidR="00A2038F" w:rsidRPr="003040E5" w:rsidRDefault="00A2038F" w:rsidP="00DF4E71">
            <w:pPr>
              <w:jc w:val="center"/>
              <w:rPr>
                <w:rFonts w:ascii="Arial Narrow" w:hAnsi="Arial Narrow" w:cs="Arial"/>
                <w:b/>
                <w:sz w:val="18"/>
                <w:szCs w:val="18"/>
              </w:rPr>
            </w:pPr>
            <w:r w:rsidRPr="003040E5">
              <w:rPr>
                <w:rFonts w:ascii="Arial Narrow" w:hAnsi="Arial Narrow" w:cs="Arial"/>
                <w:b/>
                <w:sz w:val="18"/>
                <w:szCs w:val="18"/>
              </w:rPr>
              <w:t>Source</w:t>
            </w:r>
          </w:p>
        </w:tc>
        <w:tc>
          <w:tcPr>
            <w:tcW w:w="1727" w:type="pct"/>
          </w:tcPr>
          <w:p w14:paraId="10AD0E06" w14:textId="7FBEDDDA" w:rsidR="00A2038F" w:rsidRPr="003040E5" w:rsidRDefault="006E5C97" w:rsidP="00DF4E71">
            <w:pPr>
              <w:jc w:val="center"/>
              <w:rPr>
                <w:rFonts w:ascii="Arial Narrow" w:hAnsi="Arial Narrow" w:cs="Arial"/>
                <w:b/>
                <w:i/>
                <w:sz w:val="18"/>
                <w:szCs w:val="18"/>
              </w:rPr>
            </w:pPr>
            <w:r w:rsidRPr="003040E5">
              <w:rPr>
                <w:rFonts w:ascii="Arial Narrow" w:hAnsi="Arial Narrow" w:cs="Arial"/>
                <w:b/>
                <w:sz w:val="18"/>
                <w:szCs w:val="18"/>
              </w:rPr>
              <w:t xml:space="preserve">Notes </w:t>
            </w:r>
          </w:p>
        </w:tc>
      </w:tr>
      <w:tr w:rsidR="00197F97" w:rsidRPr="003040E5" w14:paraId="0C5DD9E0" w14:textId="77777777" w:rsidTr="00F67145">
        <w:tc>
          <w:tcPr>
            <w:tcW w:w="670" w:type="pct"/>
          </w:tcPr>
          <w:p w14:paraId="3F6D43F0" w14:textId="2FD5B959" w:rsidR="00A2038F" w:rsidRPr="006642D2" w:rsidRDefault="00A2038F" w:rsidP="000F5380">
            <w:pPr>
              <w:rPr>
                <w:rFonts w:ascii="Arial Narrow" w:hAnsi="Arial Narrow" w:cs="Arial"/>
                <w:sz w:val="16"/>
                <w:szCs w:val="16"/>
              </w:rPr>
            </w:pPr>
            <w:r w:rsidRPr="006642D2">
              <w:rPr>
                <w:rFonts w:ascii="Arial Narrow" w:hAnsi="Arial Narrow" w:cs="Arial"/>
                <w:sz w:val="16"/>
                <w:szCs w:val="16"/>
              </w:rPr>
              <w:t>Population of Aust</w:t>
            </w:r>
            <w:r w:rsidR="006642D2" w:rsidRPr="006642D2">
              <w:rPr>
                <w:rFonts w:ascii="Arial Narrow" w:hAnsi="Arial Narrow" w:cs="Arial"/>
                <w:sz w:val="16"/>
                <w:szCs w:val="16"/>
              </w:rPr>
              <w:t>ralia</w:t>
            </w:r>
          </w:p>
        </w:tc>
        <w:tc>
          <w:tcPr>
            <w:tcW w:w="525" w:type="pct"/>
            <w:vAlign w:val="center"/>
          </w:tcPr>
          <w:p w14:paraId="5DD42D32"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w:t>
            </w:r>
          </w:p>
        </w:tc>
        <w:tc>
          <w:tcPr>
            <w:tcW w:w="548" w:type="pct"/>
            <w:vAlign w:val="center"/>
          </w:tcPr>
          <w:p w14:paraId="2FD6BD4B"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23,956,654</w:t>
            </w:r>
          </w:p>
        </w:tc>
        <w:tc>
          <w:tcPr>
            <w:tcW w:w="1530" w:type="pct"/>
          </w:tcPr>
          <w:p w14:paraId="5C28AFD3" w14:textId="09B77FBA" w:rsidR="00A2038F" w:rsidRPr="003040E5" w:rsidRDefault="00014E02" w:rsidP="007B00DA">
            <w:pPr>
              <w:rPr>
                <w:rFonts w:ascii="Arial Narrow" w:hAnsi="Arial Narrow" w:cs="Arial"/>
                <w:sz w:val="18"/>
                <w:szCs w:val="18"/>
              </w:rPr>
            </w:pPr>
            <w:r w:rsidRPr="003040E5">
              <w:rPr>
                <w:rFonts w:ascii="Arial Narrow" w:hAnsi="Arial Narrow" w:cs="Arial"/>
                <w:sz w:val="18"/>
                <w:szCs w:val="18"/>
              </w:rPr>
              <w:t>Australian Bureau of Statistics</w:t>
            </w:r>
            <w:r w:rsidR="00A2038F" w:rsidRPr="003040E5">
              <w:rPr>
                <w:rFonts w:ascii="Arial Narrow" w:hAnsi="Arial Narrow"/>
                <w:sz w:val="18"/>
                <w:szCs w:val="18"/>
              </w:rPr>
              <w:t xml:space="preserve"> </w:t>
            </w:r>
            <w:r w:rsidR="00A2038F" w:rsidRPr="003040E5">
              <w:rPr>
                <w:rFonts w:ascii="Arial Narrow" w:hAnsi="Arial Narrow" w:cs="Arial"/>
                <w:sz w:val="18"/>
                <w:szCs w:val="18"/>
              </w:rPr>
              <w:t>population clock, 14 December 2015</w:t>
            </w:r>
          </w:p>
        </w:tc>
        <w:tc>
          <w:tcPr>
            <w:tcW w:w="1727" w:type="pct"/>
          </w:tcPr>
          <w:p w14:paraId="1FEE19BB" w14:textId="4310CE9B" w:rsidR="00A2038F" w:rsidRPr="003040E5" w:rsidRDefault="00582616" w:rsidP="007B00DA">
            <w:pPr>
              <w:rPr>
                <w:rFonts w:ascii="Arial Narrow" w:hAnsi="Arial Narrow" w:cs="Arial"/>
                <w:sz w:val="18"/>
                <w:szCs w:val="18"/>
              </w:rPr>
            </w:pPr>
            <w:r w:rsidRPr="003040E5">
              <w:rPr>
                <w:rFonts w:ascii="Arial Narrow" w:hAnsi="Arial Narrow" w:cs="Arial"/>
                <w:sz w:val="18"/>
                <w:szCs w:val="18"/>
              </w:rPr>
              <w:t>N/A</w:t>
            </w:r>
          </w:p>
        </w:tc>
      </w:tr>
      <w:tr w:rsidR="00197F97" w:rsidRPr="003040E5" w14:paraId="10A55822" w14:textId="77777777" w:rsidTr="00F67145">
        <w:tc>
          <w:tcPr>
            <w:tcW w:w="670" w:type="pct"/>
          </w:tcPr>
          <w:p w14:paraId="077C3009" w14:textId="77777777" w:rsidR="00A2038F" w:rsidRPr="006642D2" w:rsidRDefault="00A2038F" w:rsidP="00574E7C">
            <w:pPr>
              <w:rPr>
                <w:rFonts w:ascii="Arial Narrow" w:hAnsi="Arial Narrow" w:cs="Arial"/>
                <w:sz w:val="16"/>
                <w:szCs w:val="16"/>
              </w:rPr>
            </w:pPr>
            <w:r w:rsidRPr="006642D2">
              <w:rPr>
                <w:rFonts w:ascii="Arial Narrow" w:hAnsi="Arial Narrow" w:cs="Arial"/>
                <w:sz w:val="16"/>
                <w:szCs w:val="16"/>
              </w:rPr>
              <w:t>All-cause stroke</w:t>
            </w:r>
          </w:p>
        </w:tc>
        <w:tc>
          <w:tcPr>
            <w:tcW w:w="525" w:type="pct"/>
            <w:vAlign w:val="center"/>
          </w:tcPr>
          <w:p w14:paraId="424B6B96"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0.14%</w:t>
            </w:r>
          </w:p>
        </w:tc>
        <w:tc>
          <w:tcPr>
            <w:tcW w:w="548" w:type="pct"/>
            <w:vAlign w:val="center"/>
          </w:tcPr>
          <w:p w14:paraId="626B3AAC"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33,540</w:t>
            </w:r>
          </w:p>
        </w:tc>
        <w:tc>
          <w:tcPr>
            <w:tcW w:w="1530" w:type="pct"/>
          </w:tcPr>
          <w:p w14:paraId="46B6C8E0" w14:textId="77777777" w:rsidR="00A2038F" w:rsidRPr="003040E5" w:rsidRDefault="00A2038F" w:rsidP="00A2038F">
            <w:pPr>
              <w:rPr>
                <w:rFonts w:ascii="Arial Narrow" w:hAnsi="Arial Narrow" w:cs="Arial"/>
                <w:sz w:val="18"/>
                <w:szCs w:val="18"/>
              </w:rPr>
            </w:pPr>
            <w:r w:rsidRPr="003040E5">
              <w:rPr>
                <w:rFonts w:ascii="Arial Narrow" w:hAnsi="Arial Narrow" w:cs="Arial"/>
                <w:sz w:val="18"/>
                <w:szCs w:val="18"/>
              </w:rPr>
              <w:t>AIHW</w:t>
            </w:r>
            <w:r w:rsidRPr="003040E5">
              <w:rPr>
                <w:rFonts w:ascii="Arial Narrow" w:hAnsi="Arial Narrow"/>
                <w:sz w:val="18"/>
                <w:szCs w:val="18"/>
              </w:rPr>
              <w:t xml:space="preserve"> “</w:t>
            </w:r>
            <w:r w:rsidRPr="003040E5">
              <w:rPr>
                <w:rFonts w:ascii="Arial Narrow" w:hAnsi="Arial Narrow" w:cs="Arial"/>
                <w:sz w:val="18"/>
                <w:szCs w:val="18"/>
              </w:rPr>
              <w:t>Stroke and its management in Australia: an update”, 2013</w:t>
            </w:r>
          </w:p>
        </w:tc>
        <w:tc>
          <w:tcPr>
            <w:tcW w:w="1727" w:type="pct"/>
          </w:tcPr>
          <w:p w14:paraId="6D4524E5" w14:textId="76D2F23D" w:rsidR="00A2038F" w:rsidRPr="003040E5" w:rsidRDefault="00582616" w:rsidP="00A2038F">
            <w:pPr>
              <w:rPr>
                <w:rFonts w:ascii="Arial Narrow" w:hAnsi="Arial Narrow" w:cs="Arial"/>
                <w:sz w:val="18"/>
                <w:szCs w:val="18"/>
              </w:rPr>
            </w:pPr>
            <w:r w:rsidRPr="003040E5">
              <w:rPr>
                <w:rFonts w:ascii="Arial Narrow" w:hAnsi="Arial Narrow" w:cs="Arial"/>
                <w:sz w:val="18"/>
                <w:szCs w:val="18"/>
              </w:rPr>
              <w:t xml:space="preserve">Assumes all-cause stroke rate is similar in 2016. </w:t>
            </w:r>
          </w:p>
        </w:tc>
      </w:tr>
      <w:tr w:rsidR="00197F97" w:rsidRPr="003040E5" w14:paraId="4F48A995" w14:textId="77777777" w:rsidTr="00F67145">
        <w:tc>
          <w:tcPr>
            <w:tcW w:w="670" w:type="pct"/>
          </w:tcPr>
          <w:p w14:paraId="3232DC68" w14:textId="77777777" w:rsidR="00A2038F" w:rsidRPr="006642D2" w:rsidRDefault="00A2038F" w:rsidP="00A2038F">
            <w:pPr>
              <w:rPr>
                <w:rFonts w:ascii="Arial Narrow" w:hAnsi="Arial Narrow" w:cs="Arial"/>
                <w:sz w:val="16"/>
                <w:szCs w:val="16"/>
              </w:rPr>
            </w:pPr>
            <w:r w:rsidRPr="006642D2">
              <w:rPr>
                <w:rFonts w:ascii="Arial Narrow" w:hAnsi="Arial Narrow" w:cs="Arial"/>
                <w:sz w:val="16"/>
                <w:szCs w:val="16"/>
              </w:rPr>
              <w:t xml:space="preserve">% of stroke that is ischaemic </w:t>
            </w:r>
          </w:p>
        </w:tc>
        <w:tc>
          <w:tcPr>
            <w:tcW w:w="525" w:type="pct"/>
            <w:vAlign w:val="center"/>
          </w:tcPr>
          <w:p w14:paraId="643E4344"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88%</w:t>
            </w:r>
          </w:p>
        </w:tc>
        <w:tc>
          <w:tcPr>
            <w:tcW w:w="548" w:type="pct"/>
            <w:vAlign w:val="center"/>
          </w:tcPr>
          <w:p w14:paraId="43A77E77"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29,516</w:t>
            </w:r>
          </w:p>
        </w:tc>
        <w:tc>
          <w:tcPr>
            <w:tcW w:w="1530" w:type="pct"/>
          </w:tcPr>
          <w:p w14:paraId="0BAB7140" w14:textId="77777777" w:rsidR="00A2038F" w:rsidRPr="003040E5" w:rsidRDefault="00A2038F" w:rsidP="00A2038F">
            <w:pPr>
              <w:rPr>
                <w:rFonts w:ascii="Arial Narrow" w:hAnsi="Arial Narrow" w:cs="Arial"/>
                <w:sz w:val="18"/>
                <w:szCs w:val="18"/>
              </w:rPr>
            </w:pPr>
            <w:proofErr w:type="spellStart"/>
            <w:r w:rsidRPr="003040E5">
              <w:rPr>
                <w:rFonts w:ascii="Arial Narrow" w:hAnsi="Arial Narrow" w:cs="Arial"/>
                <w:sz w:val="18"/>
                <w:szCs w:val="18"/>
              </w:rPr>
              <w:t>D’Anna</w:t>
            </w:r>
            <w:proofErr w:type="spellEnd"/>
            <w:r w:rsidRPr="003040E5">
              <w:rPr>
                <w:rFonts w:ascii="Arial Narrow" w:hAnsi="Arial Narrow" w:cs="Arial"/>
                <w:sz w:val="18"/>
                <w:szCs w:val="18"/>
              </w:rPr>
              <w:t xml:space="preserve"> et al, 2015 (observational study, recruited pts in 2007-2009 from 1 hospital in Udine, Italy)</w:t>
            </w:r>
          </w:p>
        </w:tc>
        <w:tc>
          <w:tcPr>
            <w:tcW w:w="1727" w:type="pct"/>
          </w:tcPr>
          <w:p w14:paraId="4B246BCE" w14:textId="627B8EEC" w:rsidR="00A2038F" w:rsidRPr="003040E5" w:rsidRDefault="00582616" w:rsidP="00F67145">
            <w:pPr>
              <w:rPr>
                <w:rFonts w:ascii="Arial Narrow" w:hAnsi="Arial Narrow" w:cs="Arial"/>
                <w:i/>
                <w:sz w:val="18"/>
                <w:szCs w:val="18"/>
              </w:rPr>
            </w:pPr>
            <w:r w:rsidRPr="003040E5">
              <w:rPr>
                <w:rFonts w:ascii="Arial Narrow" w:hAnsi="Arial Narrow" w:cs="Arial"/>
                <w:sz w:val="18"/>
                <w:szCs w:val="18"/>
              </w:rPr>
              <w:t xml:space="preserve">This estimate </w:t>
            </w:r>
            <w:r w:rsidR="00F67145">
              <w:rPr>
                <w:rFonts w:ascii="Arial Narrow" w:hAnsi="Arial Narrow" w:cs="Arial"/>
                <w:sz w:val="18"/>
                <w:szCs w:val="18"/>
              </w:rPr>
              <w:t xml:space="preserve">of incidence requires further confirmation to establish accuracy and </w:t>
            </w:r>
            <w:r w:rsidR="004B1158" w:rsidRPr="003040E5">
              <w:rPr>
                <w:rFonts w:ascii="Arial Narrow" w:hAnsi="Arial Narrow" w:cs="Arial"/>
                <w:sz w:val="18"/>
                <w:szCs w:val="18"/>
              </w:rPr>
              <w:t>whether it is applicable to Australia</w:t>
            </w:r>
            <w:r w:rsidRPr="003040E5">
              <w:rPr>
                <w:rFonts w:ascii="Arial Narrow" w:hAnsi="Arial Narrow" w:cs="Arial"/>
                <w:i/>
                <w:sz w:val="18"/>
                <w:szCs w:val="18"/>
              </w:rPr>
              <w:t>.</w:t>
            </w:r>
          </w:p>
        </w:tc>
      </w:tr>
      <w:tr w:rsidR="00197F97" w:rsidRPr="003040E5" w14:paraId="7666CD0D" w14:textId="77777777" w:rsidTr="00F67145">
        <w:tc>
          <w:tcPr>
            <w:tcW w:w="670" w:type="pct"/>
          </w:tcPr>
          <w:p w14:paraId="319E9A9D" w14:textId="0A9BFF47" w:rsidR="00A2038F" w:rsidRPr="006642D2" w:rsidRDefault="00A2038F" w:rsidP="00574E7C">
            <w:pPr>
              <w:rPr>
                <w:rFonts w:ascii="Arial Narrow" w:hAnsi="Arial Narrow" w:cs="Arial"/>
                <w:sz w:val="16"/>
                <w:szCs w:val="16"/>
              </w:rPr>
            </w:pPr>
            <w:r w:rsidRPr="006642D2">
              <w:rPr>
                <w:rFonts w:ascii="Arial Narrow" w:hAnsi="Arial Narrow" w:cs="Arial"/>
                <w:sz w:val="16"/>
                <w:szCs w:val="16"/>
              </w:rPr>
              <w:t xml:space="preserve">% of </w:t>
            </w:r>
            <w:r w:rsidR="00EC22AF" w:rsidRPr="006642D2">
              <w:rPr>
                <w:rFonts w:ascii="Arial Narrow" w:hAnsi="Arial Narrow" w:cs="Arial"/>
                <w:sz w:val="16"/>
                <w:szCs w:val="16"/>
              </w:rPr>
              <w:t xml:space="preserve">ischemic </w:t>
            </w:r>
            <w:r w:rsidRPr="006642D2">
              <w:rPr>
                <w:rFonts w:ascii="Arial Narrow" w:hAnsi="Arial Narrow" w:cs="Arial"/>
                <w:sz w:val="16"/>
                <w:szCs w:val="16"/>
              </w:rPr>
              <w:t xml:space="preserve">stroke that </w:t>
            </w:r>
            <w:r w:rsidR="00EB4A8F" w:rsidRPr="006642D2">
              <w:rPr>
                <w:rFonts w:ascii="Arial Narrow" w:hAnsi="Arial Narrow" w:cs="Arial"/>
                <w:sz w:val="16"/>
                <w:szCs w:val="16"/>
              </w:rPr>
              <w:t>i</w:t>
            </w:r>
            <w:r w:rsidRPr="006642D2">
              <w:rPr>
                <w:rFonts w:ascii="Arial Narrow" w:hAnsi="Arial Narrow" w:cs="Arial"/>
                <w:sz w:val="16"/>
                <w:szCs w:val="16"/>
              </w:rPr>
              <w:t>s LVO</w:t>
            </w:r>
          </w:p>
        </w:tc>
        <w:tc>
          <w:tcPr>
            <w:tcW w:w="525" w:type="pct"/>
            <w:vAlign w:val="center"/>
          </w:tcPr>
          <w:p w14:paraId="2C9E3893"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46%</w:t>
            </w:r>
          </w:p>
        </w:tc>
        <w:tc>
          <w:tcPr>
            <w:tcW w:w="548" w:type="pct"/>
            <w:vAlign w:val="center"/>
          </w:tcPr>
          <w:p w14:paraId="4CED3A71"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13,578</w:t>
            </w:r>
          </w:p>
        </w:tc>
        <w:tc>
          <w:tcPr>
            <w:tcW w:w="1530" w:type="pct"/>
          </w:tcPr>
          <w:p w14:paraId="43E7CF20" w14:textId="77777777" w:rsidR="00EB4A8F" w:rsidRPr="003040E5" w:rsidRDefault="00EB4A8F" w:rsidP="000F5380">
            <w:pPr>
              <w:rPr>
                <w:rFonts w:ascii="Arial Narrow" w:hAnsi="Arial Narrow" w:cs="Arial"/>
                <w:sz w:val="18"/>
                <w:szCs w:val="18"/>
              </w:rPr>
            </w:pPr>
            <w:r w:rsidRPr="003040E5">
              <w:rPr>
                <w:rFonts w:ascii="Arial Narrow" w:hAnsi="Arial Narrow" w:cs="Arial"/>
                <w:sz w:val="18"/>
                <w:szCs w:val="18"/>
              </w:rPr>
              <w:t>Wade et al, 2009 (prospective imaging study at 2 academic medical centres in US</w:t>
            </w:r>
            <w:r w:rsidR="000F5380" w:rsidRPr="003040E5">
              <w:rPr>
                <w:rFonts w:ascii="Arial Narrow" w:hAnsi="Arial Narrow" w:cs="Arial"/>
                <w:sz w:val="18"/>
                <w:szCs w:val="18"/>
              </w:rPr>
              <w:t>)</w:t>
            </w:r>
            <w:r w:rsidRPr="003040E5">
              <w:rPr>
                <w:rFonts w:ascii="Arial Narrow" w:hAnsi="Arial Narrow" w:cs="Arial"/>
                <w:sz w:val="18"/>
                <w:szCs w:val="18"/>
              </w:rPr>
              <w:t xml:space="preserve"> </w:t>
            </w:r>
          </w:p>
        </w:tc>
        <w:tc>
          <w:tcPr>
            <w:tcW w:w="1727" w:type="pct"/>
          </w:tcPr>
          <w:p w14:paraId="2F01E2CE" w14:textId="504A5EDA" w:rsidR="000F5380" w:rsidRPr="003040E5" w:rsidRDefault="006E5C97" w:rsidP="000F5380">
            <w:pPr>
              <w:rPr>
                <w:rFonts w:ascii="Arial Narrow" w:hAnsi="Arial Narrow" w:cs="Arial"/>
                <w:sz w:val="18"/>
                <w:szCs w:val="18"/>
              </w:rPr>
            </w:pPr>
            <w:r w:rsidRPr="003040E5">
              <w:rPr>
                <w:rFonts w:ascii="Arial Narrow" w:hAnsi="Arial Narrow" w:cs="Arial"/>
                <w:sz w:val="18"/>
                <w:szCs w:val="18"/>
              </w:rPr>
              <w:t>Potential</w:t>
            </w:r>
            <w:r w:rsidR="00EC22AF" w:rsidRPr="003040E5">
              <w:rPr>
                <w:rFonts w:ascii="Arial Narrow" w:hAnsi="Arial Narrow" w:cs="Arial"/>
                <w:sz w:val="18"/>
                <w:szCs w:val="18"/>
              </w:rPr>
              <w:t xml:space="preserve"> overestimate: </w:t>
            </w:r>
            <w:r w:rsidRPr="003040E5">
              <w:rPr>
                <w:rFonts w:ascii="Arial Narrow" w:hAnsi="Arial Narrow" w:cs="Arial"/>
                <w:sz w:val="18"/>
                <w:szCs w:val="18"/>
              </w:rPr>
              <w:t xml:space="preserve"> </w:t>
            </w:r>
            <w:r w:rsidR="00EB4A8F" w:rsidRPr="003040E5">
              <w:rPr>
                <w:rFonts w:ascii="Arial Narrow" w:hAnsi="Arial Narrow" w:cs="Arial"/>
                <w:sz w:val="18"/>
                <w:szCs w:val="18"/>
              </w:rPr>
              <w:t xml:space="preserve">46% appears to be the </w:t>
            </w:r>
            <w:r w:rsidR="004B1158" w:rsidRPr="003040E5">
              <w:rPr>
                <w:rFonts w:ascii="Arial Narrow" w:hAnsi="Arial Narrow" w:cs="Arial"/>
                <w:sz w:val="18"/>
                <w:szCs w:val="18"/>
              </w:rPr>
              <w:t>%</w:t>
            </w:r>
            <w:r w:rsidR="00EB4A8F" w:rsidRPr="003040E5">
              <w:rPr>
                <w:rFonts w:ascii="Arial Narrow" w:hAnsi="Arial Narrow" w:cs="Arial"/>
                <w:sz w:val="18"/>
                <w:szCs w:val="18"/>
              </w:rPr>
              <w:t xml:space="preserve"> of all </w:t>
            </w:r>
            <w:r w:rsidR="004B1158" w:rsidRPr="003040E5">
              <w:rPr>
                <w:rFonts w:ascii="Arial Narrow" w:hAnsi="Arial Narrow" w:cs="Arial"/>
                <w:sz w:val="18"/>
                <w:szCs w:val="18"/>
              </w:rPr>
              <w:t>stroke pts with LVO</w:t>
            </w:r>
            <w:r w:rsidR="00EB4A8F" w:rsidRPr="003040E5">
              <w:rPr>
                <w:rFonts w:ascii="Arial Narrow" w:hAnsi="Arial Narrow" w:cs="Arial"/>
                <w:sz w:val="18"/>
                <w:szCs w:val="18"/>
              </w:rPr>
              <w:t>, so non-</w:t>
            </w:r>
            <w:r w:rsidR="004B1158" w:rsidRPr="003040E5">
              <w:rPr>
                <w:rFonts w:ascii="Arial Narrow" w:hAnsi="Arial Narrow" w:cs="Arial"/>
                <w:sz w:val="18"/>
                <w:szCs w:val="18"/>
              </w:rPr>
              <w:t>ischaemic</w:t>
            </w:r>
            <w:r w:rsidR="00EB4A8F" w:rsidRPr="003040E5">
              <w:rPr>
                <w:rFonts w:ascii="Arial Narrow" w:hAnsi="Arial Narrow" w:cs="Arial"/>
                <w:sz w:val="18"/>
                <w:szCs w:val="18"/>
              </w:rPr>
              <w:t xml:space="preserve"> stokes may be double-counted</w:t>
            </w:r>
            <w:r w:rsidR="000F5380" w:rsidRPr="003040E5">
              <w:rPr>
                <w:rFonts w:ascii="Arial Narrow" w:hAnsi="Arial Narrow" w:cs="Arial"/>
                <w:sz w:val="18"/>
                <w:szCs w:val="18"/>
              </w:rPr>
              <w:t xml:space="preserve">. </w:t>
            </w:r>
          </w:p>
        </w:tc>
      </w:tr>
      <w:tr w:rsidR="003040E5" w:rsidRPr="003040E5" w14:paraId="284A12AE" w14:textId="77777777" w:rsidTr="00F67145">
        <w:tc>
          <w:tcPr>
            <w:tcW w:w="670" w:type="pct"/>
          </w:tcPr>
          <w:p w14:paraId="60D57238" w14:textId="3B460682" w:rsidR="00A2038F" w:rsidRPr="006642D2" w:rsidRDefault="00A2038F" w:rsidP="00AE1934">
            <w:pPr>
              <w:rPr>
                <w:rFonts w:ascii="Arial Narrow" w:hAnsi="Arial Narrow" w:cs="Arial"/>
                <w:sz w:val="16"/>
                <w:szCs w:val="16"/>
              </w:rPr>
            </w:pPr>
            <w:r w:rsidRPr="006642D2">
              <w:rPr>
                <w:rFonts w:ascii="Arial Narrow" w:hAnsi="Arial Narrow" w:cs="Arial"/>
                <w:sz w:val="16"/>
                <w:szCs w:val="16"/>
              </w:rPr>
              <w:t xml:space="preserve">% use of iv </w:t>
            </w:r>
            <w:proofErr w:type="spellStart"/>
            <w:r w:rsidRPr="006642D2">
              <w:rPr>
                <w:rFonts w:ascii="Arial Narrow" w:hAnsi="Arial Narrow" w:cs="Arial"/>
                <w:sz w:val="16"/>
                <w:szCs w:val="16"/>
              </w:rPr>
              <w:t>tPA</w:t>
            </w:r>
            <w:proofErr w:type="spellEnd"/>
            <w:r w:rsidRPr="006642D2">
              <w:rPr>
                <w:rFonts w:ascii="Arial Narrow" w:hAnsi="Arial Narrow" w:cs="Arial"/>
                <w:sz w:val="16"/>
                <w:szCs w:val="16"/>
              </w:rPr>
              <w:t xml:space="preserve"> in pts</w:t>
            </w:r>
            <w:r w:rsidR="00AE1934" w:rsidRPr="006642D2">
              <w:rPr>
                <w:rFonts w:ascii="Arial Narrow" w:hAnsi="Arial Narrow" w:cs="Arial"/>
                <w:sz w:val="16"/>
                <w:szCs w:val="16"/>
              </w:rPr>
              <w:t xml:space="preserve"> with AIS</w:t>
            </w:r>
            <w:r w:rsidR="00404EAD" w:rsidRPr="006642D2">
              <w:rPr>
                <w:rFonts w:ascii="Arial Narrow" w:hAnsi="Arial Narrow" w:cs="Arial"/>
                <w:sz w:val="16"/>
                <w:szCs w:val="16"/>
              </w:rPr>
              <w:t xml:space="preserve"> – potential MT candidates</w:t>
            </w:r>
            <w:r w:rsidR="00EC22AF" w:rsidRPr="006642D2">
              <w:rPr>
                <w:rFonts w:ascii="Arial Narrow" w:hAnsi="Arial Narrow" w:cs="Arial"/>
                <w:sz w:val="16"/>
                <w:szCs w:val="16"/>
              </w:rPr>
              <w:t xml:space="preserve"> (Group A)</w:t>
            </w:r>
          </w:p>
        </w:tc>
        <w:tc>
          <w:tcPr>
            <w:tcW w:w="525" w:type="pct"/>
            <w:vAlign w:val="center"/>
          </w:tcPr>
          <w:p w14:paraId="778BA9FA"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5%</w:t>
            </w:r>
          </w:p>
        </w:tc>
        <w:tc>
          <w:tcPr>
            <w:tcW w:w="548" w:type="pct"/>
            <w:vAlign w:val="center"/>
          </w:tcPr>
          <w:p w14:paraId="4404E1A4" w14:textId="77777777" w:rsidR="00A2038F" w:rsidRPr="003040E5" w:rsidRDefault="00A2038F" w:rsidP="00F67145">
            <w:pPr>
              <w:jc w:val="center"/>
              <w:rPr>
                <w:rFonts w:ascii="Arial Narrow" w:hAnsi="Arial Narrow" w:cs="Arial"/>
                <w:sz w:val="18"/>
                <w:szCs w:val="18"/>
              </w:rPr>
            </w:pPr>
            <w:r w:rsidRPr="003040E5">
              <w:rPr>
                <w:rFonts w:ascii="Arial Narrow" w:hAnsi="Arial Narrow" w:cs="Arial"/>
                <w:sz w:val="18"/>
                <w:szCs w:val="18"/>
              </w:rPr>
              <w:t>679</w:t>
            </w:r>
          </w:p>
        </w:tc>
        <w:tc>
          <w:tcPr>
            <w:tcW w:w="1530" w:type="pct"/>
          </w:tcPr>
          <w:p w14:paraId="0A513A4E" w14:textId="77777777" w:rsidR="000A4D33" w:rsidRPr="003040E5" w:rsidRDefault="004B1158" w:rsidP="000A4D33">
            <w:pPr>
              <w:rPr>
                <w:rFonts w:ascii="Arial Narrow" w:hAnsi="Arial Narrow" w:cs="Arial"/>
                <w:sz w:val="18"/>
                <w:szCs w:val="18"/>
              </w:rPr>
            </w:pPr>
            <w:proofErr w:type="spellStart"/>
            <w:r w:rsidRPr="003040E5">
              <w:rPr>
                <w:rFonts w:ascii="Arial Narrow" w:hAnsi="Arial Narrow" w:cs="Arial"/>
                <w:sz w:val="18"/>
                <w:szCs w:val="18"/>
              </w:rPr>
              <w:t>HealthPACT</w:t>
            </w:r>
            <w:proofErr w:type="spellEnd"/>
            <w:r w:rsidRPr="003040E5">
              <w:rPr>
                <w:rFonts w:ascii="Arial Narrow" w:hAnsi="Arial Narrow" w:cs="Arial"/>
                <w:sz w:val="18"/>
                <w:szCs w:val="18"/>
              </w:rPr>
              <w:t xml:space="preserve"> brief, 2012 </w:t>
            </w:r>
          </w:p>
          <w:p w14:paraId="69368120" w14:textId="77777777" w:rsidR="00A2038F" w:rsidRPr="003040E5" w:rsidRDefault="004B1158" w:rsidP="00AE1934">
            <w:pPr>
              <w:rPr>
                <w:rFonts w:ascii="Arial Narrow" w:hAnsi="Arial Narrow" w:cs="Arial"/>
                <w:sz w:val="18"/>
                <w:szCs w:val="18"/>
              </w:rPr>
            </w:pPr>
            <w:r w:rsidRPr="003040E5">
              <w:rPr>
                <w:rFonts w:ascii="Arial Narrow" w:hAnsi="Arial Narrow" w:cs="Arial"/>
                <w:i/>
                <w:sz w:val="18"/>
                <w:szCs w:val="18"/>
              </w:rPr>
              <w:t>(source</w:t>
            </w:r>
            <w:r w:rsidR="000A4D33" w:rsidRPr="003040E5">
              <w:rPr>
                <w:rFonts w:ascii="Arial Narrow" w:hAnsi="Arial Narrow" w:cs="Arial"/>
                <w:i/>
                <w:sz w:val="18"/>
                <w:szCs w:val="18"/>
              </w:rPr>
              <w:t>:</w:t>
            </w:r>
            <w:r w:rsidRPr="003040E5">
              <w:rPr>
                <w:rFonts w:ascii="Arial Narrow" w:hAnsi="Arial Narrow" w:cs="Arial"/>
                <w:i/>
                <w:sz w:val="18"/>
                <w:szCs w:val="18"/>
              </w:rPr>
              <w:t xml:space="preserve"> </w:t>
            </w:r>
            <w:proofErr w:type="spellStart"/>
            <w:r w:rsidRPr="003040E5">
              <w:rPr>
                <w:rFonts w:ascii="Arial Narrow" w:hAnsi="Arial Narrow" w:cs="Arial"/>
                <w:i/>
                <w:sz w:val="18"/>
                <w:szCs w:val="18"/>
              </w:rPr>
              <w:t>Leydon</w:t>
            </w:r>
            <w:proofErr w:type="spellEnd"/>
            <w:r w:rsidRPr="003040E5">
              <w:rPr>
                <w:rFonts w:ascii="Arial Narrow" w:hAnsi="Arial Narrow" w:cs="Arial"/>
                <w:i/>
                <w:sz w:val="18"/>
                <w:szCs w:val="18"/>
              </w:rPr>
              <w:t xml:space="preserve"> et al 2011 a</w:t>
            </w:r>
            <w:r w:rsidR="000A4D33" w:rsidRPr="003040E5">
              <w:rPr>
                <w:rFonts w:ascii="Arial Narrow" w:hAnsi="Arial Narrow" w:cs="Arial"/>
                <w:i/>
                <w:sz w:val="18"/>
                <w:szCs w:val="18"/>
              </w:rPr>
              <w:t xml:space="preserve">n observational </w:t>
            </w:r>
            <w:r w:rsidRPr="003040E5">
              <w:rPr>
                <w:rFonts w:ascii="Arial Narrow" w:hAnsi="Arial Narrow" w:cs="Arial"/>
                <w:i/>
                <w:sz w:val="18"/>
                <w:szCs w:val="18"/>
              </w:rPr>
              <w:t xml:space="preserve">study of </w:t>
            </w:r>
            <w:r w:rsidR="00AE1934" w:rsidRPr="003040E5">
              <w:rPr>
                <w:rFonts w:ascii="Arial Narrow" w:hAnsi="Arial Narrow" w:cs="Arial"/>
                <w:i/>
                <w:sz w:val="18"/>
                <w:szCs w:val="18"/>
              </w:rPr>
              <w:t xml:space="preserve">pts hospitalised for </w:t>
            </w:r>
            <w:r w:rsidR="000A4D33" w:rsidRPr="003040E5">
              <w:rPr>
                <w:rFonts w:ascii="Arial Narrow" w:hAnsi="Arial Narrow" w:cs="Arial"/>
                <w:i/>
                <w:sz w:val="18"/>
                <w:szCs w:val="18"/>
              </w:rPr>
              <w:t xml:space="preserve">AIS in 2007-2009 in South </w:t>
            </w:r>
            <w:proofErr w:type="spellStart"/>
            <w:r w:rsidR="000A4D33" w:rsidRPr="003040E5">
              <w:rPr>
                <w:rFonts w:ascii="Arial Narrow" w:hAnsi="Arial Narrow" w:cs="Arial"/>
                <w:i/>
                <w:sz w:val="18"/>
                <w:szCs w:val="18"/>
              </w:rPr>
              <w:t>Aust</w:t>
            </w:r>
            <w:proofErr w:type="spellEnd"/>
            <w:r w:rsidR="000A4D33" w:rsidRPr="003040E5">
              <w:rPr>
                <w:rFonts w:ascii="Arial Narrow" w:hAnsi="Arial Narrow" w:cs="Arial"/>
                <w:i/>
                <w:sz w:val="18"/>
                <w:szCs w:val="18"/>
              </w:rPr>
              <w:t>)</w:t>
            </w:r>
            <w:r w:rsidR="000A4D33" w:rsidRPr="003040E5">
              <w:rPr>
                <w:rFonts w:ascii="Arial Narrow" w:hAnsi="Arial Narrow"/>
                <w:sz w:val="18"/>
                <w:szCs w:val="18"/>
              </w:rPr>
              <w:t xml:space="preserve"> </w:t>
            </w:r>
          </w:p>
        </w:tc>
        <w:tc>
          <w:tcPr>
            <w:tcW w:w="1727" w:type="pct"/>
          </w:tcPr>
          <w:p w14:paraId="5224B2A9" w14:textId="77777777" w:rsidR="00A2038F" w:rsidRPr="003040E5" w:rsidRDefault="000F5380" w:rsidP="00031E1D">
            <w:pPr>
              <w:rPr>
                <w:rFonts w:ascii="Arial Narrow" w:hAnsi="Arial Narrow" w:cs="Arial"/>
                <w:sz w:val="18"/>
                <w:szCs w:val="18"/>
              </w:rPr>
            </w:pPr>
            <w:r w:rsidRPr="003040E5">
              <w:rPr>
                <w:rFonts w:ascii="Arial Narrow" w:hAnsi="Arial Narrow" w:cs="Arial"/>
                <w:sz w:val="18"/>
                <w:szCs w:val="18"/>
              </w:rPr>
              <w:t>Possibly an over-estimate as d</w:t>
            </w:r>
            <w:r w:rsidR="000A4D33" w:rsidRPr="003040E5">
              <w:rPr>
                <w:rFonts w:ascii="Arial Narrow" w:hAnsi="Arial Narrow" w:cs="Arial"/>
                <w:sz w:val="18"/>
                <w:szCs w:val="18"/>
              </w:rPr>
              <w:t xml:space="preserve">ata was </w:t>
            </w:r>
            <w:r w:rsidRPr="003040E5">
              <w:rPr>
                <w:rFonts w:ascii="Arial Narrow" w:hAnsi="Arial Narrow" w:cs="Arial"/>
                <w:sz w:val="18"/>
                <w:szCs w:val="18"/>
              </w:rPr>
              <w:t>mainly</w:t>
            </w:r>
            <w:r w:rsidR="000A4D33" w:rsidRPr="003040E5">
              <w:rPr>
                <w:rFonts w:ascii="Arial Narrow" w:hAnsi="Arial Narrow" w:cs="Arial"/>
                <w:sz w:val="18"/>
                <w:szCs w:val="18"/>
              </w:rPr>
              <w:t xml:space="preserve"> from urban hospitals</w:t>
            </w:r>
            <w:r w:rsidR="008164BF" w:rsidRPr="003040E5">
              <w:rPr>
                <w:rFonts w:ascii="Arial Narrow" w:hAnsi="Arial Narrow" w:cs="Arial"/>
                <w:sz w:val="18"/>
                <w:szCs w:val="18"/>
              </w:rPr>
              <w:t>, however the data w</w:t>
            </w:r>
            <w:r w:rsidR="00031E1D" w:rsidRPr="003040E5">
              <w:rPr>
                <w:rFonts w:ascii="Arial Narrow" w:hAnsi="Arial Narrow" w:cs="Arial"/>
                <w:sz w:val="18"/>
                <w:szCs w:val="18"/>
              </w:rPr>
              <w:t>ere</w:t>
            </w:r>
            <w:r w:rsidR="008164BF" w:rsidRPr="003040E5">
              <w:rPr>
                <w:rFonts w:ascii="Arial Narrow" w:hAnsi="Arial Narrow" w:cs="Arial"/>
                <w:sz w:val="18"/>
                <w:szCs w:val="18"/>
              </w:rPr>
              <w:t xml:space="preserve"> from 2007-09 and uptake may have increased since this time</w:t>
            </w:r>
            <w:r w:rsidR="00AE1934" w:rsidRPr="003040E5">
              <w:rPr>
                <w:rFonts w:ascii="Arial Narrow" w:hAnsi="Arial Narrow" w:cs="Arial"/>
                <w:sz w:val="18"/>
                <w:szCs w:val="18"/>
              </w:rPr>
              <w:t>.</w:t>
            </w:r>
            <w:r w:rsidR="000A4D33" w:rsidRPr="003040E5">
              <w:rPr>
                <w:rFonts w:ascii="Arial Narrow" w:hAnsi="Arial Narrow" w:cs="Arial"/>
                <w:sz w:val="18"/>
                <w:szCs w:val="18"/>
              </w:rPr>
              <w:t xml:space="preserve"> </w:t>
            </w:r>
          </w:p>
          <w:p w14:paraId="6B048AB4" w14:textId="1D9CFE78" w:rsidR="00EC22AF" w:rsidRPr="003040E5" w:rsidRDefault="00EC22AF" w:rsidP="00031E1D">
            <w:pPr>
              <w:rPr>
                <w:rFonts w:ascii="Arial Narrow" w:hAnsi="Arial Narrow" w:cs="Arial"/>
                <w:sz w:val="18"/>
                <w:szCs w:val="18"/>
              </w:rPr>
            </w:pPr>
            <w:r w:rsidRPr="003040E5">
              <w:rPr>
                <w:rFonts w:ascii="Arial Narrow" w:hAnsi="Arial Narrow" w:cs="Arial"/>
                <w:sz w:val="18"/>
                <w:szCs w:val="18"/>
              </w:rPr>
              <w:t>(5% applied to estimate of ischemic stroke that is LVO)</w:t>
            </w:r>
          </w:p>
        </w:tc>
      </w:tr>
      <w:tr w:rsidR="003040E5" w:rsidRPr="003040E5" w14:paraId="3BB5A772" w14:textId="77777777" w:rsidTr="00F67145">
        <w:tc>
          <w:tcPr>
            <w:tcW w:w="670" w:type="pct"/>
          </w:tcPr>
          <w:p w14:paraId="1697D6FD" w14:textId="38A01DEE" w:rsidR="00D97658" w:rsidRPr="006642D2" w:rsidRDefault="00404EAD" w:rsidP="006642D2">
            <w:pPr>
              <w:rPr>
                <w:rFonts w:ascii="Arial Narrow" w:hAnsi="Arial Narrow" w:cs="Arial"/>
                <w:sz w:val="16"/>
                <w:szCs w:val="16"/>
              </w:rPr>
            </w:pPr>
            <w:r w:rsidRPr="006642D2">
              <w:rPr>
                <w:rFonts w:ascii="Arial Narrow" w:hAnsi="Arial Narrow" w:cs="Arial"/>
                <w:sz w:val="16"/>
                <w:szCs w:val="16"/>
              </w:rPr>
              <w:t xml:space="preserve">% </w:t>
            </w:r>
            <w:r w:rsidR="006642D2" w:rsidRPr="006642D2">
              <w:rPr>
                <w:rFonts w:ascii="Arial Narrow" w:hAnsi="Arial Narrow" w:cs="Arial"/>
                <w:sz w:val="16"/>
                <w:szCs w:val="16"/>
              </w:rPr>
              <w:t xml:space="preserve">AIS patients Contraindicated iv </w:t>
            </w:r>
            <w:proofErr w:type="spellStart"/>
            <w:r w:rsidR="006642D2" w:rsidRPr="006642D2">
              <w:rPr>
                <w:rFonts w:ascii="Arial Narrow" w:hAnsi="Arial Narrow" w:cs="Arial"/>
                <w:sz w:val="16"/>
                <w:szCs w:val="16"/>
              </w:rPr>
              <w:t>tPA</w:t>
            </w:r>
            <w:proofErr w:type="spellEnd"/>
            <w:r w:rsidR="006642D2" w:rsidRPr="006642D2">
              <w:rPr>
                <w:rFonts w:ascii="Arial Narrow" w:hAnsi="Arial Narrow" w:cs="Arial"/>
                <w:sz w:val="16"/>
                <w:szCs w:val="16"/>
              </w:rPr>
              <w:t xml:space="preserve"> </w:t>
            </w:r>
            <w:r w:rsidR="007E5906" w:rsidRPr="006642D2">
              <w:rPr>
                <w:rFonts w:ascii="Arial Narrow" w:hAnsi="Arial Narrow" w:cs="Arial"/>
                <w:sz w:val="16"/>
                <w:szCs w:val="16"/>
              </w:rPr>
              <w:t>(Group B)</w:t>
            </w:r>
          </w:p>
        </w:tc>
        <w:tc>
          <w:tcPr>
            <w:tcW w:w="525" w:type="pct"/>
            <w:vAlign w:val="center"/>
          </w:tcPr>
          <w:p w14:paraId="5A1F588A" w14:textId="06E4B66B" w:rsidR="00D97658" w:rsidRPr="003040E5" w:rsidRDefault="006E5C97" w:rsidP="00F67145">
            <w:pPr>
              <w:jc w:val="center"/>
              <w:rPr>
                <w:rFonts w:ascii="Arial Narrow" w:hAnsi="Arial Narrow" w:cs="Arial"/>
                <w:sz w:val="18"/>
                <w:szCs w:val="18"/>
              </w:rPr>
            </w:pPr>
            <w:r w:rsidRPr="003040E5">
              <w:rPr>
                <w:rFonts w:ascii="Arial Narrow" w:hAnsi="Arial Narrow" w:cs="Arial"/>
                <w:sz w:val="18"/>
                <w:szCs w:val="18"/>
              </w:rPr>
              <w:t>95%</w:t>
            </w:r>
          </w:p>
        </w:tc>
        <w:tc>
          <w:tcPr>
            <w:tcW w:w="548" w:type="pct"/>
            <w:vAlign w:val="center"/>
          </w:tcPr>
          <w:p w14:paraId="7F947B8C" w14:textId="02C495C9" w:rsidR="00D97658" w:rsidRPr="003040E5" w:rsidRDefault="00EC22AF" w:rsidP="00F67145">
            <w:pPr>
              <w:jc w:val="center"/>
              <w:rPr>
                <w:rFonts w:ascii="Arial Narrow" w:hAnsi="Arial Narrow" w:cs="Arial"/>
                <w:sz w:val="18"/>
                <w:szCs w:val="18"/>
              </w:rPr>
            </w:pPr>
            <w:r w:rsidRPr="003040E5">
              <w:rPr>
                <w:rFonts w:ascii="Arial Narrow" w:hAnsi="Arial Narrow" w:cs="Arial"/>
                <w:sz w:val="18"/>
                <w:szCs w:val="18"/>
              </w:rPr>
              <w:t>12,899</w:t>
            </w:r>
          </w:p>
        </w:tc>
        <w:tc>
          <w:tcPr>
            <w:tcW w:w="1530" w:type="pct"/>
          </w:tcPr>
          <w:p w14:paraId="7E54ACC1" w14:textId="5025B885" w:rsidR="00D97658" w:rsidRPr="003040E5" w:rsidRDefault="00EC22AF" w:rsidP="000A4D33">
            <w:pPr>
              <w:rPr>
                <w:rFonts w:ascii="Arial Narrow" w:hAnsi="Arial Narrow" w:cs="Arial"/>
                <w:sz w:val="18"/>
                <w:szCs w:val="18"/>
              </w:rPr>
            </w:pPr>
            <w:r w:rsidRPr="003040E5">
              <w:rPr>
                <w:rFonts w:ascii="Arial Narrow" w:hAnsi="Arial Narrow" w:cs="Arial"/>
                <w:sz w:val="18"/>
                <w:szCs w:val="18"/>
              </w:rPr>
              <w:t>As above</w:t>
            </w:r>
          </w:p>
        </w:tc>
        <w:tc>
          <w:tcPr>
            <w:tcW w:w="1727" w:type="pct"/>
          </w:tcPr>
          <w:p w14:paraId="117474E8" w14:textId="4C7D80B1" w:rsidR="00D97658" w:rsidRPr="003040E5" w:rsidRDefault="00EC22AF" w:rsidP="00031E1D">
            <w:pPr>
              <w:rPr>
                <w:rFonts w:ascii="Arial Narrow" w:hAnsi="Arial Narrow" w:cs="Arial"/>
                <w:sz w:val="18"/>
                <w:szCs w:val="18"/>
              </w:rPr>
            </w:pPr>
            <w:r w:rsidRPr="003040E5">
              <w:rPr>
                <w:rFonts w:ascii="Arial Narrow" w:hAnsi="Arial Narrow" w:cs="Arial"/>
                <w:sz w:val="18"/>
                <w:szCs w:val="18"/>
              </w:rPr>
              <w:t>(95% applied to estimate of ischemic stroke that is LVO)</w:t>
            </w:r>
          </w:p>
        </w:tc>
      </w:tr>
      <w:tr w:rsidR="00345045" w:rsidRPr="003040E5" w14:paraId="6050D95C" w14:textId="77777777" w:rsidTr="00F67145">
        <w:tc>
          <w:tcPr>
            <w:tcW w:w="670" w:type="pct"/>
          </w:tcPr>
          <w:p w14:paraId="56BA90DA" w14:textId="1E285C62" w:rsidR="00345045" w:rsidRPr="006642D2" w:rsidRDefault="00345045" w:rsidP="00AE1934">
            <w:pPr>
              <w:rPr>
                <w:rFonts w:ascii="Arial Narrow" w:hAnsi="Arial Narrow" w:cs="Arial"/>
                <w:sz w:val="16"/>
                <w:szCs w:val="16"/>
              </w:rPr>
            </w:pPr>
            <w:r w:rsidRPr="006642D2">
              <w:rPr>
                <w:rFonts w:ascii="Arial Narrow" w:hAnsi="Arial Narrow" w:cs="Arial"/>
                <w:sz w:val="16"/>
                <w:szCs w:val="16"/>
              </w:rPr>
              <w:t xml:space="preserve">Indicated iv </w:t>
            </w:r>
            <w:proofErr w:type="spellStart"/>
            <w:r w:rsidRPr="006642D2">
              <w:rPr>
                <w:rFonts w:ascii="Arial Narrow" w:hAnsi="Arial Narrow" w:cs="Arial"/>
                <w:sz w:val="16"/>
                <w:szCs w:val="16"/>
              </w:rPr>
              <w:t>tPA</w:t>
            </w:r>
            <w:proofErr w:type="spellEnd"/>
            <w:r w:rsidRPr="006642D2">
              <w:rPr>
                <w:rFonts w:ascii="Arial Narrow" w:hAnsi="Arial Narrow" w:cs="Arial"/>
                <w:sz w:val="16"/>
                <w:szCs w:val="16"/>
              </w:rPr>
              <w:t xml:space="preserve"> and eligible for MT</w:t>
            </w:r>
            <w:r w:rsidR="007E5906" w:rsidRPr="006642D2">
              <w:rPr>
                <w:rFonts w:ascii="Arial Narrow" w:hAnsi="Arial Narrow" w:cs="Arial"/>
                <w:sz w:val="16"/>
                <w:szCs w:val="16"/>
              </w:rPr>
              <w:t xml:space="preserve"> (Group C)</w:t>
            </w:r>
          </w:p>
        </w:tc>
        <w:tc>
          <w:tcPr>
            <w:tcW w:w="525" w:type="pct"/>
            <w:vAlign w:val="center"/>
          </w:tcPr>
          <w:p w14:paraId="4E53E24C" w14:textId="323DA680" w:rsidR="00345045" w:rsidRPr="003040E5" w:rsidRDefault="00EC22AF" w:rsidP="00F67145">
            <w:pPr>
              <w:jc w:val="center"/>
              <w:rPr>
                <w:rFonts w:ascii="Arial Narrow" w:hAnsi="Arial Narrow" w:cs="Arial"/>
                <w:sz w:val="18"/>
                <w:szCs w:val="18"/>
              </w:rPr>
            </w:pPr>
            <w:r w:rsidRPr="003040E5">
              <w:rPr>
                <w:rFonts w:ascii="Arial Narrow" w:hAnsi="Arial Narrow" w:cs="Arial"/>
                <w:sz w:val="18"/>
                <w:szCs w:val="18"/>
              </w:rPr>
              <w:t>60%</w:t>
            </w:r>
          </w:p>
        </w:tc>
        <w:tc>
          <w:tcPr>
            <w:tcW w:w="548" w:type="pct"/>
            <w:vAlign w:val="center"/>
          </w:tcPr>
          <w:p w14:paraId="031D550E" w14:textId="7784A3FA" w:rsidR="00345045" w:rsidRPr="003040E5" w:rsidRDefault="00EC22AF" w:rsidP="00F67145">
            <w:pPr>
              <w:jc w:val="center"/>
              <w:rPr>
                <w:rFonts w:ascii="Arial Narrow" w:hAnsi="Arial Narrow" w:cs="Arial"/>
                <w:sz w:val="18"/>
                <w:szCs w:val="18"/>
              </w:rPr>
            </w:pPr>
            <w:r w:rsidRPr="003040E5">
              <w:rPr>
                <w:rFonts w:ascii="Arial Narrow" w:hAnsi="Arial Narrow" w:cs="Arial"/>
                <w:sz w:val="18"/>
                <w:szCs w:val="18"/>
              </w:rPr>
              <w:t>408</w:t>
            </w:r>
          </w:p>
        </w:tc>
        <w:tc>
          <w:tcPr>
            <w:tcW w:w="1530" w:type="pct"/>
          </w:tcPr>
          <w:p w14:paraId="1754AC97" w14:textId="09E291A3" w:rsidR="00345045" w:rsidRPr="003040E5" w:rsidRDefault="00EC22AF" w:rsidP="000A4D33">
            <w:pPr>
              <w:rPr>
                <w:rFonts w:ascii="Arial Narrow" w:hAnsi="Arial Narrow" w:cs="Arial"/>
                <w:sz w:val="18"/>
                <w:szCs w:val="18"/>
              </w:rPr>
            </w:pPr>
            <w:r w:rsidRPr="003040E5">
              <w:rPr>
                <w:rFonts w:ascii="Arial Narrow" w:hAnsi="Arial Narrow" w:cs="Arial"/>
                <w:sz w:val="18"/>
                <w:szCs w:val="18"/>
              </w:rPr>
              <w:t>Estimate</w:t>
            </w:r>
          </w:p>
        </w:tc>
        <w:tc>
          <w:tcPr>
            <w:tcW w:w="1727" w:type="pct"/>
          </w:tcPr>
          <w:p w14:paraId="266DE0AB" w14:textId="08747A4D" w:rsidR="00345045" w:rsidRPr="003040E5" w:rsidRDefault="00EC22AF" w:rsidP="00AE1934">
            <w:pPr>
              <w:rPr>
                <w:rFonts w:ascii="Arial Narrow" w:hAnsi="Arial Narrow" w:cs="Arial"/>
                <w:sz w:val="18"/>
                <w:szCs w:val="18"/>
              </w:rPr>
            </w:pPr>
            <w:r w:rsidRPr="003040E5">
              <w:rPr>
                <w:rFonts w:ascii="Arial Narrow" w:hAnsi="Arial Narrow" w:cs="Arial"/>
                <w:sz w:val="18"/>
                <w:szCs w:val="18"/>
              </w:rPr>
              <w:t>60% of Group A</w:t>
            </w:r>
          </w:p>
        </w:tc>
      </w:tr>
      <w:tr w:rsidR="003040E5" w:rsidRPr="003040E5" w14:paraId="7F145199" w14:textId="77777777" w:rsidTr="00F67145">
        <w:tc>
          <w:tcPr>
            <w:tcW w:w="670" w:type="pct"/>
          </w:tcPr>
          <w:p w14:paraId="3CBB5748" w14:textId="1EEFA817" w:rsidR="005907A1" w:rsidRPr="006642D2" w:rsidRDefault="005907A1" w:rsidP="00AE1934">
            <w:pPr>
              <w:rPr>
                <w:rFonts w:ascii="Arial Narrow" w:hAnsi="Arial Narrow" w:cs="Arial"/>
                <w:sz w:val="16"/>
                <w:szCs w:val="16"/>
              </w:rPr>
            </w:pPr>
            <w:r w:rsidRPr="006642D2">
              <w:rPr>
                <w:rFonts w:ascii="Arial Narrow" w:hAnsi="Arial Narrow" w:cs="Arial"/>
                <w:sz w:val="16"/>
                <w:szCs w:val="16"/>
              </w:rPr>
              <w:lastRenderedPageBreak/>
              <w:t xml:space="preserve">Contraindicated iv </w:t>
            </w:r>
            <w:proofErr w:type="spellStart"/>
            <w:r w:rsidRPr="006642D2">
              <w:rPr>
                <w:rFonts w:ascii="Arial Narrow" w:hAnsi="Arial Narrow" w:cs="Arial"/>
                <w:sz w:val="16"/>
                <w:szCs w:val="16"/>
              </w:rPr>
              <w:t>tPA</w:t>
            </w:r>
            <w:proofErr w:type="spellEnd"/>
            <w:r w:rsidRPr="006642D2">
              <w:rPr>
                <w:rFonts w:ascii="Arial Narrow" w:hAnsi="Arial Narrow" w:cs="Arial"/>
                <w:sz w:val="16"/>
                <w:szCs w:val="16"/>
              </w:rPr>
              <w:t xml:space="preserve"> </w:t>
            </w:r>
            <w:r w:rsidR="00EC22AF" w:rsidRPr="006642D2">
              <w:rPr>
                <w:rFonts w:ascii="Arial Narrow" w:hAnsi="Arial Narrow" w:cs="Arial"/>
                <w:sz w:val="16"/>
                <w:szCs w:val="16"/>
              </w:rPr>
              <w:t xml:space="preserve">and </w:t>
            </w:r>
            <w:r w:rsidRPr="006642D2">
              <w:rPr>
                <w:rFonts w:ascii="Arial Narrow" w:hAnsi="Arial Narrow" w:cs="Arial"/>
                <w:sz w:val="16"/>
                <w:szCs w:val="16"/>
              </w:rPr>
              <w:t xml:space="preserve">eligible for </w:t>
            </w:r>
            <w:r w:rsidR="00F127EA" w:rsidRPr="006642D2">
              <w:rPr>
                <w:rFonts w:ascii="Arial Narrow" w:hAnsi="Arial Narrow" w:cs="Arial"/>
                <w:sz w:val="16"/>
                <w:szCs w:val="16"/>
              </w:rPr>
              <w:t>MT</w:t>
            </w:r>
            <w:r w:rsidR="007E5906" w:rsidRPr="006642D2">
              <w:rPr>
                <w:rFonts w:ascii="Arial Narrow" w:hAnsi="Arial Narrow" w:cs="Arial"/>
                <w:sz w:val="16"/>
                <w:szCs w:val="16"/>
              </w:rPr>
              <w:t xml:space="preserve"> (Group D)</w:t>
            </w:r>
          </w:p>
        </w:tc>
        <w:tc>
          <w:tcPr>
            <w:tcW w:w="525" w:type="pct"/>
            <w:vAlign w:val="center"/>
          </w:tcPr>
          <w:p w14:paraId="7A10363A" w14:textId="6B1045A8" w:rsidR="005907A1" w:rsidRPr="003040E5" w:rsidRDefault="00EC22AF" w:rsidP="00F67145">
            <w:pPr>
              <w:jc w:val="center"/>
              <w:rPr>
                <w:rFonts w:ascii="Arial Narrow" w:hAnsi="Arial Narrow" w:cs="Arial"/>
                <w:sz w:val="18"/>
                <w:szCs w:val="18"/>
              </w:rPr>
            </w:pPr>
            <w:r w:rsidRPr="003040E5">
              <w:rPr>
                <w:rFonts w:ascii="Arial Narrow" w:hAnsi="Arial Narrow" w:cs="Arial"/>
                <w:sz w:val="18"/>
                <w:szCs w:val="18"/>
              </w:rPr>
              <w:t>60%</w:t>
            </w:r>
          </w:p>
        </w:tc>
        <w:tc>
          <w:tcPr>
            <w:tcW w:w="548" w:type="pct"/>
            <w:vAlign w:val="center"/>
          </w:tcPr>
          <w:p w14:paraId="5AFD3D70" w14:textId="6A4D2CEC" w:rsidR="005907A1" w:rsidRPr="003040E5" w:rsidRDefault="00354A5D" w:rsidP="00F67145">
            <w:pPr>
              <w:jc w:val="center"/>
              <w:rPr>
                <w:rFonts w:ascii="Arial Narrow" w:hAnsi="Arial Narrow" w:cs="Arial"/>
                <w:sz w:val="18"/>
                <w:szCs w:val="18"/>
              </w:rPr>
            </w:pPr>
            <w:r w:rsidRPr="003040E5">
              <w:rPr>
                <w:rFonts w:ascii="Arial Narrow" w:hAnsi="Arial Narrow" w:cs="Arial"/>
                <w:sz w:val="18"/>
                <w:szCs w:val="18"/>
              </w:rPr>
              <w:t>7740</w:t>
            </w:r>
          </w:p>
        </w:tc>
        <w:tc>
          <w:tcPr>
            <w:tcW w:w="1530" w:type="pct"/>
          </w:tcPr>
          <w:p w14:paraId="402AE0F5" w14:textId="53F9D3C2" w:rsidR="005907A1" w:rsidRPr="003040E5" w:rsidRDefault="00EC22AF" w:rsidP="000A4D33">
            <w:pPr>
              <w:rPr>
                <w:rFonts w:ascii="Arial Narrow" w:hAnsi="Arial Narrow" w:cs="Arial"/>
                <w:sz w:val="18"/>
                <w:szCs w:val="18"/>
              </w:rPr>
            </w:pPr>
            <w:r w:rsidRPr="003040E5">
              <w:rPr>
                <w:rFonts w:ascii="Arial Narrow" w:hAnsi="Arial Narrow" w:cs="Arial"/>
                <w:sz w:val="18"/>
                <w:szCs w:val="18"/>
              </w:rPr>
              <w:t>Estimate</w:t>
            </w:r>
          </w:p>
        </w:tc>
        <w:tc>
          <w:tcPr>
            <w:tcW w:w="1727" w:type="pct"/>
          </w:tcPr>
          <w:p w14:paraId="4804E6BA" w14:textId="189AF04C" w:rsidR="005907A1" w:rsidRPr="003040E5" w:rsidRDefault="00354A5D" w:rsidP="00AE1934">
            <w:pPr>
              <w:rPr>
                <w:rFonts w:ascii="Arial Narrow" w:hAnsi="Arial Narrow" w:cs="Arial"/>
                <w:sz w:val="18"/>
                <w:szCs w:val="18"/>
              </w:rPr>
            </w:pPr>
            <w:r w:rsidRPr="003040E5">
              <w:rPr>
                <w:rFonts w:ascii="Arial Narrow" w:hAnsi="Arial Narrow" w:cs="Arial"/>
                <w:sz w:val="18"/>
                <w:szCs w:val="18"/>
              </w:rPr>
              <w:t xml:space="preserve">60% of Group </w:t>
            </w:r>
            <w:r w:rsidR="007E5906" w:rsidRPr="003040E5">
              <w:rPr>
                <w:rFonts w:ascii="Arial Narrow" w:hAnsi="Arial Narrow" w:cs="Arial"/>
                <w:sz w:val="18"/>
                <w:szCs w:val="18"/>
              </w:rPr>
              <w:t>B</w:t>
            </w:r>
          </w:p>
        </w:tc>
      </w:tr>
      <w:tr w:rsidR="00DF4E71" w:rsidRPr="003040E5" w14:paraId="263C56DB" w14:textId="77777777" w:rsidTr="00F67145">
        <w:tc>
          <w:tcPr>
            <w:tcW w:w="670" w:type="pct"/>
          </w:tcPr>
          <w:p w14:paraId="05DC73C9" w14:textId="6CA7293D" w:rsidR="00B16844" w:rsidRPr="006642D2" w:rsidRDefault="007E5906" w:rsidP="00AE1934">
            <w:pPr>
              <w:rPr>
                <w:rFonts w:ascii="Arial Narrow" w:hAnsi="Arial Narrow" w:cs="Arial"/>
                <w:sz w:val="16"/>
                <w:szCs w:val="16"/>
              </w:rPr>
            </w:pPr>
            <w:r w:rsidRPr="006642D2">
              <w:rPr>
                <w:rFonts w:ascii="Arial Narrow" w:hAnsi="Arial Narrow" w:cs="Arial"/>
                <w:sz w:val="16"/>
                <w:szCs w:val="16"/>
              </w:rPr>
              <w:t xml:space="preserve">Estimated eligible patient population for </w:t>
            </w:r>
            <w:r w:rsidR="00F127EA" w:rsidRPr="006642D2">
              <w:rPr>
                <w:rFonts w:ascii="Arial Narrow" w:hAnsi="Arial Narrow" w:cs="Arial"/>
                <w:sz w:val="16"/>
                <w:szCs w:val="16"/>
              </w:rPr>
              <w:t>MT</w:t>
            </w:r>
          </w:p>
        </w:tc>
        <w:tc>
          <w:tcPr>
            <w:tcW w:w="525" w:type="pct"/>
            <w:vAlign w:val="center"/>
          </w:tcPr>
          <w:p w14:paraId="75528902" w14:textId="63E5F3EE" w:rsidR="00B16844" w:rsidRPr="003040E5" w:rsidRDefault="00B16844" w:rsidP="00F67145">
            <w:pPr>
              <w:jc w:val="center"/>
              <w:rPr>
                <w:rFonts w:ascii="Arial Narrow" w:hAnsi="Arial Narrow" w:cs="Arial"/>
                <w:sz w:val="18"/>
                <w:szCs w:val="18"/>
              </w:rPr>
            </w:pPr>
          </w:p>
        </w:tc>
        <w:tc>
          <w:tcPr>
            <w:tcW w:w="548" w:type="pct"/>
            <w:vAlign w:val="center"/>
          </w:tcPr>
          <w:p w14:paraId="7A5F0B42" w14:textId="07CBEB86" w:rsidR="00B16844" w:rsidRPr="003040E5" w:rsidRDefault="007E5906" w:rsidP="00F67145">
            <w:pPr>
              <w:jc w:val="center"/>
              <w:rPr>
                <w:rFonts w:ascii="Arial Narrow" w:hAnsi="Arial Narrow" w:cs="Arial"/>
                <w:sz w:val="18"/>
                <w:szCs w:val="18"/>
              </w:rPr>
            </w:pPr>
            <w:r w:rsidRPr="003040E5">
              <w:rPr>
                <w:rFonts w:ascii="Arial Narrow" w:hAnsi="Arial Narrow" w:cs="Arial"/>
                <w:sz w:val="18"/>
                <w:szCs w:val="18"/>
              </w:rPr>
              <w:t>8148</w:t>
            </w:r>
          </w:p>
        </w:tc>
        <w:tc>
          <w:tcPr>
            <w:tcW w:w="1530" w:type="pct"/>
          </w:tcPr>
          <w:p w14:paraId="2B3FD4CB" w14:textId="58D11BB7" w:rsidR="00B16844" w:rsidRPr="003040E5" w:rsidRDefault="00B16844" w:rsidP="000A4D33">
            <w:pPr>
              <w:rPr>
                <w:rFonts w:ascii="Arial Narrow" w:hAnsi="Arial Narrow" w:cs="Arial"/>
                <w:sz w:val="18"/>
                <w:szCs w:val="18"/>
              </w:rPr>
            </w:pPr>
          </w:p>
        </w:tc>
        <w:tc>
          <w:tcPr>
            <w:tcW w:w="1727" w:type="pct"/>
          </w:tcPr>
          <w:p w14:paraId="4AD3464A" w14:textId="305C1592" w:rsidR="00B16844" w:rsidRPr="003040E5" w:rsidRDefault="007E5906" w:rsidP="00AE1934">
            <w:pPr>
              <w:rPr>
                <w:rFonts w:ascii="Arial Narrow" w:hAnsi="Arial Narrow" w:cs="Arial"/>
                <w:sz w:val="18"/>
                <w:szCs w:val="18"/>
              </w:rPr>
            </w:pPr>
            <w:r w:rsidRPr="003040E5">
              <w:rPr>
                <w:rFonts w:ascii="Arial Narrow" w:hAnsi="Arial Narrow" w:cs="Arial"/>
                <w:sz w:val="18"/>
                <w:szCs w:val="18"/>
              </w:rPr>
              <w:t>Group C + Group D</w:t>
            </w:r>
          </w:p>
        </w:tc>
      </w:tr>
    </w:tbl>
    <w:p w14:paraId="73DCDE75" w14:textId="156E1910" w:rsidR="00574E7C" w:rsidRPr="003040E5" w:rsidRDefault="007B00DA" w:rsidP="00574E7C">
      <w:pPr>
        <w:spacing w:after="0" w:line="240" w:lineRule="auto"/>
        <w:rPr>
          <w:rFonts w:ascii="Arial Narrow" w:hAnsi="Arial Narrow" w:cs="Arial"/>
          <w:sz w:val="18"/>
          <w:szCs w:val="18"/>
        </w:rPr>
      </w:pPr>
      <w:r w:rsidRPr="003040E5">
        <w:rPr>
          <w:rFonts w:ascii="Arial Narrow" w:hAnsi="Arial Narrow" w:cs="Arial"/>
          <w:sz w:val="18"/>
          <w:szCs w:val="18"/>
        </w:rPr>
        <w:t xml:space="preserve">AIHW = Australian Institute of Health and Welfare; </w:t>
      </w:r>
      <w:r w:rsidR="000A4D33" w:rsidRPr="003040E5">
        <w:rPr>
          <w:rFonts w:ascii="Arial Narrow" w:hAnsi="Arial Narrow" w:cs="Arial"/>
          <w:sz w:val="18"/>
          <w:szCs w:val="18"/>
        </w:rPr>
        <w:t>AIS = acute ischaemic stroke</w:t>
      </w:r>
      <w:r w:rsidR="000F5380" w:rsidRPr="003040E5">
        <w:rPr>
          <w:rFonts w:ascii="Arial Narrow" w:hAnsi="Arial Narrow" w:cs="Arial"/>
          <w:sz w:val="18"/>
          <w:szCs w:val="18"/>
        </w:rPr>
        <w:t xml:space="preserve">; </w:t>
      </w:r>
      <w:proofErr w:type="spellStart"/>
      <w:r w:rsidR="000F5380" w:rsidRPr="003040E5">
        <w:rPr>
          <w:rFonts w:ascii="Arial Narrow" w:hAnsi="Arial Narrow" w:cs="Arial"/>
          <w:sz w:val="18"/>
          <w:szCs w:val="18"/>
        </w:rPr>
        <w:t>Aust</w:t>
      </w:r>
      <w:proofErr w:type="spellEnd"/>
      <w:r w:rsidR="000F5380" w:rsidRPr="003040E5">
        <w:rPr>
          <w:rFonts w:ascii="Arial Narrow" w:hAnsi="Arial Narrow" w:cs="Arial"/>
          <w:sz w:val="18"/>
          <w:szCs w:val="18"/>
        </w:rPr>
        <w:t>= Australia;</w:t>
      </w:r>
      <w:r w:rsidR="00014E02" w:rsidRPr="003040E5">
        <w:rPr>
          <w:rFonts w:ascii="Arial Narrow" w:hAnsi="Arial Narrow"/>
          <w:i/>
          <w:sz w:val="16"/>
          <w:szCs w:val="16"/>
        </w:rPr>
        <w:t xml:space="preserve"> </w:t>
      </w:r>
      <w:r w:rsidR="00F127EA" w:rsidRPr="003040E5">
        <w:rPr>
          <w:rFonts w:ascii="Arial Narrow" w:hAnsi="Arial Narrow" w:cs="Arial"/>
          <w:sz w:val="18"/>
          <w:szCs w:val="18"/>
        </w:rPr>
        <w:t>MT</w:t>
      </w:r>
      <w:r w:rsidR="00014E02" w:rsidRPr="003040E5">
        <w:rPr>
          <w:rFonts w:ascii="Arial Narrow" w:hAnsi="Arial Narrow" w:cs="Arial"/>
          <w:sz w:val="18"/>
          <w:szCs w:val="18"/>
        </w:rPr>
        <w:t xml:space="preserve"> = </w:t>
      </w:r>
      <w:r w:rsidR="00E8501E" w:rsidRPr="003040E5">
        <w:rPr>
          <w:rFonts w:ascii="Arial Narrow" w:hAnsi="Arial Narrow" w:cs="Arial"/>
          <w:sz w:val="18"/>
          <w:szCs w:val="18"/>
        </w:rPr>
        <w:t>mechanical thrombectomy</w:t>
      </w:r>
      <w:r w:rsidR="00014E02" w:rsidRPr="003040E5">
        <w:rPr>
          <w:rFonts w:ascii="Arial Narrow" w:hAnsi="Arial Narrow" w:cs="Arial"/>
          <w:sz w:val="18"/>
          <w:szCs w:val="18"/>
        </w:rPr>
        <w:t>;</w:t>
      </w:r>
      <w:r w:rsidR="000F5380" w:rsidRPr="003040E5">
        <w:rPr>
          <w:rFonts w:ascii="Arial Narrow" w:hAnsi="Arial Narrow" w:cs="Arial"/>
          <w:sz w:val="18"/>
          <w:szCs w:val="18"/>
        </w:rPr>
        <w:t xml:space="preserve"> iv = intravenous; LVO = large vessel occlusion; pts = patients</w:t>
      </w:r>
      <w:proofErr w:type="gramStart"/>
      <w:r w:rsidR="000F5380" w:rsidRPr="003040E5">
        <w:rPr>
          <w:rFonts w:ascii="Arial Narrow" w:hAnsi="Arial Narrow" w:cs="Arial"/>
          <w:sz w:val="18"/>
          <w:szCs w:val="18"/>
        </w:rPr>
        <w:t>;</w:t>
      </w:r>
      <w:r w:rsidR="004C0551" w:rsidRPr="003040E5">
        <w:rPr>
          <w:rFonts w:ascii="Arial Narrow" w:hAnsi="Arial Narrow" w:cs="Arial"/>
          <w:sz w:val="18"/>
          <w:szCs w:val="18"/>
        </w:rPr>
        <w:t>;</w:t>
      </w:r>
      <w:proofErr w:type="gramEnd"/>
      <w:r w:rsidR="000F5380" w:rsidRPr="003040E5">
        <w:rPr>
          <w:rFonts w:ascii="Arial Narrow" w:hAnsi="Arial Narrow" w:cs="Arial"/>
          <w:sz w:val="18"/>
          <w:szCs w:val="18"/>
        </w:rPr>
        <w:t xml:space="preserve"> </w:t>
      </w:r>
      <w:proofErr w:type="spellStart"/>
      <w:r w:rsidR="000F5380" w:rsidRPr="003040E5">
        <w:rPr>
          <w:rFonts w:ascii="Arial Narrow" w:hAnsi="Arial Narrow" w:cs="Arial"/>
          <w:sz w:val="18"/>
          <w:szCs w:val="18"/>
        </w:rPr>
        <w:t>tPA</w:t>
      </w:r>
      <w:proofErr w:type="spellEnd"/>
      <w:r w:rsidR="000F5380" w:rsidRPr="003040E5">
        <w:rPr>
          <w:rFonts w:ascii="Arial Narrow" w:hAnsi="Arial Narrow" w:cs="Arial"/>
          <w:sz w:val="18"/>
          <w:szCs w:val="18"/>
        </w:rPr>
        <w:t xml:space="preserve"> = tissue plasminogen activator</w:t>
      </w:r>
    </w:p>
    <w:p w14:paraId="7B4F129B" w14:textId="77777777" w:rsidR="007B00DA" w:rsidRPr="0026333D" w:rsidRDefault="007B00DA" w:rsidP="007B00DA">
      <w:pPr>
        <w:pStyle w:val="Comments"/>
        <w:rPr>
          <w:color w:val="auto"/>
        </w:rPr>
      </w:pPr>
    </w:p>
    <w:p w14:paraId="7561BD0F" w14:textId="77777777" w:rsidR="00B62289" w:rsidRPr="00D92219" w:rsidRDefault="00D92219" w:rsidP="0037783C">
      <w:pPr>
        <w:keepNext/>
        <w:spacing w:before="120" w:after="120"/>
        <w:rPr>
          <w:rFonts w:cs="Arial"/>
          <w:b/>
        </w:rPr>
      </w:pPr>
      <w:r w:rsidRPr="00D92219">
        <w:rPr>
          <w:rFonts w:cs="Arial"/>
          <w:b/>
        </w:rPr>
        <w:t>Burden</w:t>
      </w:r>
      <w:r w:rsidR="00994E22">
        <w:rPr>
          <w:rFonts w:cs="Arial"/>
          <w:b/>
        </w:rPr>
        <w:t xml:space="preserve"> of disease</w:t>
      </w:r>
    </w:p>
    <w:p w14:paraId="419EF0F8" w14:textId="77777777" w:rsidR="00B62289" w:rsidRPr="00193846" w:rsidRDefault="00994E22" w:rsidP="0037783C">
      <w:pPr>
        <w:keepNext/>
        <w:spacing w:before="120" w:after="120"/>
        <w:rPr>
          <w:rFonts w:cs="Arial"/>
        </w:rPr>
      </w:pPr>
      <w:r w:rsidRPr="00193846">
        <w:rPr>
          <w:rFonts w:cs="Arial"/>
        </w:rPr>
        <w:t>In Australia stroke has significant clinical and economic consequences</w:t>
      </w:r>
      <w:r w:rsidR="0026607B" w:rsidRPr="00193846">
        <w:rPr>
          <w:rStyle w:val="EndnoteReference"/>
          <w:rFonts w:cs="Arial"/>
        </w:rPr>
        <w:endnoteReference w:id="45"/>
      </w:r>
      <w:proofErr w:type="gramStart"/>
      <w:r w:rsidR="004C17E0">
        <w:rPr>
          <w:rFonts w:cs="Arial"/>
        </w:rPr>
        <w:t>,</w:t>
      </w:r>
      <w:r w:rsidR="00CD63F1">
        <w:rPr>
          <w:rStyle w:val="EndnoteReference"/>
          <w:rFonts w:cs="Arial"/>
        </w:rPr>
        <w:endnoteReference w:id="46"/>
      </w:r>
      <w:r w:rsidR="00B7303F">
        <w:rPr>
          <w:rFonts w:cs="Arial"/>
        </w:rPr>
        <w:t>:</w:t>
      </w:r>
      <w:proofErr w:type="gramEnd"/>
    </w:p>
    <w:p w14:paraId="098F3223" w14:textId="77777777" w:rsidR="00B7303F" w:rsidRPr="001B6864" w:rsidRDefault="00193846" w:rsidP="00B96BC7">
      <w:pPr>
        <w:pStyle w:val="ListParagraph"/>
        <w:keepNext/>
        <w:numPr>
          <w:ilvl w:val="0"/>
          <w:numId w:val="7"/>
        </w:numPr>
        <w:spacing w:before="120" w:after="120"/>
        <w:rPr>
          <w:rFonts w:cs="Arial"/>
        </w:rPr>
      </w:pPr>
      <w:r w:rsidRPr="001B6864">
        <w:rPr>
          <w:rFonts w:cs="Arial"/>
        </w:rPr>
        <w:t>In 2011 there were 8,800 deaths with stroke recorded as the underlying cause of death, accounting for 6% of all deaths in Australia (1 in 5 cardiovascular disease deaths)</w:t>
      </w:r>
      <w:r w:rsidR="009B754B" w:rsidRPr="001B6864">
        <w:rPr>
          <w:rFonts w:cs="Arial"/>
        </w:rPr>
        <w:t>.</w:t>
      </w:r>
      <w:r w:rsidR="00684C21">
        <w:rPr>
          <w:rFonts w:cs="Arial"/>
        </w:rPr>
        <w:t xml:space="preserve"> </w:t>
      </w:r>
      <w:r w:rsidR="009C7818">
        <w:rPr>
          <w:rFonts w:cs="Arial"/>
        </w:rPr>
        <w:t xml:space="preserve">ischaemic </w:t>
      </w:r>
    </w:p>
    <w:p w14:paraId="55832C99" w14:textId="77777777" w:rsidR="00B7303F" w:rsidRPr="001B6864" w:rsidRDefault="00CD63F1" w:rsidP="00B96BC7">
      <w:pPr>
        <w:pStyle w:val="ListParagraph"/>
        <w:keepNext/>
        <w:numPr>
          <w:ilvl w:val="0"/>
          <w:numId w:val="7"/>
        </w:numPr>
        <w:spacing w:before="120" w:after="120"/>
        <w:rPr>
          <w:rFonts w:cs="Arial"/>
        </w:rPr>
      </w:pPr>
      <w:r w:rsidRPr="001B6864">
        <w:rPr>
          <w:rFonts w:cs="Arial"/>
        </w:rPr>
        <w:t>In 2008–09, total health-care expenditure for stroke in Australia was $606 million, whi</w:t>
      </w:r>
      <w:r w:rsidR="00A04C8D">
        <w:rPr>
          <w:rFonts w:cs="Arial"/>
        </w:rPr>
        <w:t>ch was</w:t>
      </w:r>
      <w:r w:rsidRPr="001B6864">
        <w:rPr>
          <w:rFonts w:cs="Arial"/>
        </w:rPr>
        <w:t xml:space="preserve"> 8% of health-care expenditure for all cardiovascular disease and 0.5% of total health-care expenditure. Hospital-admitted patients accounted for the majority of the health expenditure for stroke.</w:t>
      </w:r>
    </w:p>
    <w:p w14:paraId="2452D927" w14:textId="77777777" w:rsidR="00B7303F" w:rsidRPr="001B6864" w:rsidRDefault="00A4071D" w:rsidP="00B96BC7">
      <w:pPr>
        <w:pStyle w:val="ListParagraph"/>
        <w:keepNext/>
        <w:numPr>
          <w:ilvl w:val="0"/>
          <w:numId w:val="7"/>
        </w:numPr>
        <w:spacing w:before="120" w:after="120"/>
        <w:rPr>
          <w:rFonts w:cs="Arial"/>
        </w:rPr>
      </w:pPr>
      <w:r w:rsidRPr="001B6864">
        <w:rPr>
          <w:rFonts w:cs="Arial"/>
        </w:rPr>
        <w:t>There were over 420,000 Australians estimated to be living with the effects of stroke in 2012</w:t>
      </w:r>
      <w:r w:rsidR="003E5D7C" w:rsidRPr="001B6864">
        <w:rPr>
          <w:rFonts w:cs="Arial"/>
        </w:rPr>
        <w:t>, with t</w:t>
      </w:r>
      <w:r w:rsidRPr="001B6864">
        <w:rPr>
          <w:rFonts w:cs="Arial"/>
        </w:rPr>
        <w:t xml:space="preserve">wo thirds </w:t>
      </w:r>
      <w:r w:rsidR="00B306EB" w:rsidRPr="001B6864">
        <w:rPr>
          <w:rFonts w:cs="Arial"/>
        </w:rPr>
        <w:t xml:space="preserve">having </w:t>
      </w:r>
      <w:r w:rsidRPr="001B6864">
        <w:rPr>
          <w:rFonts w:cs="Arial"/>
        </w:rPr>
        <w:t>a disability that impedes their abi</w:t>
      </w:r>
      <w:r w:rsidR="00B306EB" w:rsidRPr="001B6864">
        <w:rPr>
          <w:rFonts w:cs="Arial"/>
        </w:rPr>
        <w:t xml:space="preserve">lity to carry out </w:t>
      </w:r>
      <w:r w:rsidRPr="001B6864">
        <w:rPr>
          <w:rFonts w:cs="Arial"/>
        </w:rPr>
        <w:t>daily living</w:t>
      </w:r>
      <w:r w:rsidR="00B306EB" w:rsidRPr="001B6864">
        <w:rPr>
          <w:rFonts w:cs="Arial"/>
        </w:rPr>
        <w:t xml:space="preserve"> activities</w:t>
      </w:r>
      <w:r w:rsidRPr="001B6864">
        <w:rPr>
          <w:rFonts w:cs="Arial"/>
        </w:rPr>
        <w:t xml:space="preserve"> unassisted</w:t>
      </w:r>
      <w:r w:rsidR="00B306EB" w:rsidRPr="00B306EB">
        <w:rPr>
          <w:rStyle w:val="EndnoteReference"/>
          <w:rFonts w:cs="Arial"/>
        </w:rPr>
        <w:endnoteReference w:id="47"/>
      </w:r>
      <w:r w:rsidRPr="001B6864">
        <w:rPr>
          <w:rFonts w:cs="Arial"/>
        </w:rPr>
        <w:t xml:space="preserve">. </w:t>
      </w:r>
      <w:r w:rsidR="00B306EB" w:rsidRPr="001B6864">
        <w:rPr>
          <w:rFonts w:cs="Arial"/>
        </w:rPr>
        <w:t>In 2012 there were</w:t>
      </w:r>
      <w:r w:rsidRPr="001B6864">
        <w:rPr>
          <w:rFonts w:cs="Arial"/>
        </w:rPr>
        <w:t xml:space="preserve"> about 25% more males living with stroke (233,171) than females (187,099). </w:t>
      </w:r>
    </w:p>
    <w:p w14:paraId="19617268" w14:textId="77777777" w:rsidR="00D75756" w:rsidRPr="001B6864" w:rsidRDefault="00664DE5" w:rsidP="00B96BC7">
      <w:pPr>
        <w:pStyle w:val="ListParagraph"/>
        <w:keepNext/>
        <w:numPr>
          <w:ilvl w:val="0"/>
          <w:numId w:val="7"/>
        </w:numPr>
        <w:spacing w:before="120" w:after="120"/>
        <w:rPr>
          <w:rFonts w:cs="Arial"/>
        </w:rPr>
      </w:pPr>
      <w:r w:rsidRPr="001B6864">
        <w:rPr>
          <w:rFonts w:cs="Arial"/>
        </w:rPr>
        <w:t>Rehabilitation (inpatient and outpatient) has been previously determined to be the largest component of total cost during the first year after a first-ever stroke, amounting to 28% of overall expenditure for stroke</w:t>
      </w:r>
      <w:r w:rsidR="00A6216A" w:rsidRPr="00F05C9B">
        <w:rPr>
          <w:rStyle w:val="EndnoteReference"/>
          <w:rFonts w:cs="Arial"/>
        </w:rPr>
        <w:endnoteReference w:id="48"/>
      </w:r>
      <w:r w:rsidR="0098577A" w:rsidRPr="001B6864">
        <w:rPr>
          <w:rFonts w:cs="Arial"/>
        </w:rPr>
        <w:t>.</w:t>
      </w:r>
    </w:p>
    <w:p w14:paraId="4A6EACF6" w14:textId="77777777" w:rsidR="00B7303F" w:rsidRPr="001B6864" w:rsidRDefault="0082498E" w:rsidP="00B96BC7">
      <w:pPr>
        <w:pStyle w:val="ListParagraph"/>
        <w:keepNext/>
        <w:numPr>
          <w:ilvl w:val="0"/>
          <w:numId w:val="7"/>
        </w:numPr>
        <w:spacing w:before="120" w:after="120"/>
        <w:rPr>
          <w:rFonts w:cs="Arial"/>
        </w:rPr>
      </w:pPr>
      <w:r w:rsidRPr="001B6864">
        <w:rPr>
          <w:rFonts w:cs="Arial"/>
        </w:rPr>
        <w:t xml:space="preserve">Analysis from 2009 estimated total lifetime average </w:t>
      </w:r>
      <w:r w:rsidR="00FB0441" w:rsidRPr="001B6864">
        <w:rPr>
          <w:rFonts w:cs="Arial"/>
        </w:rPr>
        <w:t xml:space="preserve">healthcare </w:t>
      </w:r>
      <w:r w:rsidRPr="001B6864">
        <w:rPr>
          <w:rFonts w:cs="Arial"/>
        </w:rPr>
        <w:t>costs per case for isch</w:t>
      </w:r>
      <w:r w:rsidR="0049534D">
        <w:rPr>
          <w:rFonts w:cs="Arial"/>
        </w:rPr>
        <w:t>a</w:t>
      </w:r>
      <w:r w:rsidRPr="001B6864">
        <w:rPr>
          <w:rFonts w:cs="Arial"/>
        </w:rPr>
        <w:t xml:space="preserve">emic stroke at AU$64 733, with </w:t>
      </w:r>
      <w:r w:rsidR="00FB0441" w:rsidRPr="001B6864">
        <w:rPr>
          <w:rFonts w:cs="Arial"/>
        </w:rPr>
        <w:t>total costs in the first year after the stroke accounting for 38% of lifetime costs</w:t>
      </w:r>
      <w:r w:rsidR="00FB0441" w:rsidRPr="001B6864">
        <w:rPr>
          <w:rStyle w:val="EndnoteReference"/>
          <w:rFonts w:cs="Arial"/>
        </w:rPr>
        <w:endnoteReference w:id="49"/>
      </w:r>
      <w:r w:rsidR="00FB0441" w:rsidRPr="001B6864">
        <w:rPr>
          <w:rFonts w:cs="Arial"/>
        </w:rPr>
        <w:t>.</w:t>
      </w:r>
      <w:r w:rsidR="002C612F" w:rsidRPr="001B6864">
        <w:rPr>
          <w:rFonts w:cs="Arial"/>
        </w:rPr>
        <w:t xml:space="preserve"> </w:t>
      </w:r>
    </w:p>
    <w:p w14:paraId="12EE4784" w14:textId="77777777" w:rsidR="00887BA7" w:rsidRPr="001B6864" w:rsidRDefault="0098577A" w:rsidP="00B96BC7">
      <w:pPr>
        <w:pStyle w:val="ListParagraph"/>
        <w:keepNext/>
        <w:numPr>
          <w:ilvl w:val="0"/>
          <w:numId w:val="7"/>
        </w:numPr>
        <w:spacing w:before="120" w:after="120"/>
        <w:rPr>
          <w:rFonts w:cs="Arial"/>
        </w:rPr>
      </w:pPr>
      <w:r w:rsidRPr="001B6864">
        <w:rPr>
          <w:rFonts w:cs="Arial"/>
        </w:rPr>
        <w:t>Although the rate of stroke events fell by 25% from 1997 to 2009, the total number of Australians experiencing a stroke rose by 6% over the same period - due to the ageing of the population. This is reflected in increased health expenditure for stroke: from $606 million in 2008-9 to $818 million in 2012</w:t>
      </w:r>
      <w:r w:rsidR="00F05C9B" w:rsidRPr="001B6864">
        <w:rPr>
          <w:rStyle w:val="EndnoteReference"/>
          <w:rFonts w:cs="Arial"/>
        </w:rPr>
        <w:endnoteReference w:id="50"/>
      </w:r>
      <w:r w:rsidRPr="001B6864">
        <w:rPr>
          <w:rFonts w:cs="Arial"/>
        </w:rPr>
        <w:t>.</w:t>
      </w:r>
      <w:r w:rsidR="00F05C9B" w:rsidRPr="001B6864">
        <w:rPr>
          <w:rFonts w:cs="Arial"/>
        </w:rPr>
        <w:t xml:space="preserve"> Hence, as Australia’s population continues to age, stroke will continue b</w:t>
      </w:r>
      <w:r w:rsidR="00A04C8D">
        <w:rPr>
          <w:rFonts w:cs="Arial"/>
        </w:rPr>
        <w:t>e a growing public health issue</w:t>
      </w:r>
      <w:r w:rsidR="00F05C9B" w:rsidRPr="001B6864">
        <w:rPr>
          <w:rFonts w:cs="Arial"/>
        </w:rPr>
        <w:t xml:space="preserve">, with significant clinical and economic consequences. </w:t>
      </w:r>
    </w:p>
    <w:p w14:paraId="5A3A46E1" w14:textId="15D84E18" w:rsidR="00B7303F" w:rsidRPr="00DF152D" w:rsidRDefault="00D75756" w:rsidP="00B96BC7">
      <w:pPr>
        <w:pStyle w:val="ListParagraph"/>
        <w:numPr>
          <w:ilvl w:val="0"/>
          <w:numId w:val="7"/>
        </w:numPr>
        <w:rPr>
          <w:rFonts w:cs="Arial"/>
        </w:rPr>
      </w:pPr>
      <w:r w:rsidRPr="00DF152D">
        <w:rPr>
          <w:rFonts w:cs="Arial"/>
        </w:rPr>
        <w:t>H</w:t>
      </w:r>
      <w:r w:rsidR="00887BA7" w:rsidRPr="00DF152D">
        <w:rPr>
          <w:rFonts w:cs="Arial"/>
        </w:rPr>
        <w:t xml:space="preserve">ealth expenditure </w:t>
      </w:r>
      <w:r w:rsidRPr="00DF152D">
        <w:rPr>
          <w:rFonts w:cs="Arial"/>
        </w:rPr>
        <w:t xml:space="preserve">estimates </w:t>
      </w:r>
      <w:r w:rsidR="00887BA7" w:rsidRPr="00DF152D">
        <w:rPr>
          <w:rFonts w:cs="Arial"/>
        </w:rPr>
        <w:t xml:space="preserve">for 2012 </w:t>
      </w:r>
      <w:r w:rsidRPr="00DF152D">
        <w:rPr>
          <w:rFonts w:cs="Arial"/>
        </w:rPr>
        <w:t>translate to</w:t>
      </w:r>
      <w:r w:rsidR="00887BA7" w:rsidRPr="00DF152D">
        <w:rPr>
          <w:rFonts w:cs="Arial"/>
        </w:rPr>
        <w:t xml:space="preserve"> </w:t>
      </w:r>
      <w:r w:rsidRPr="00DF152D">
        <w:rPr>
          <w:rFonts w:cs="Arial"/>
        </w:rPr>
        <w:t>costs of stroke of $11,847 per person</w:t>
      </w:r>
      <w:r w:rsidR="0026333D">
        <w:rPr>
          <w:rFonts w:cs="Arial"/>
          <w:vertAlign w:val="superscript"/>
        </w:rPr>
        <w:t>47</w:t>
      </w:r>
      <w:r w:rsidR="0026333D">
        <w:rPr>
          <w:rFonts w:cs="Arial"/>
        </w:rPr>
        <w:t>.</w:t>
      </w:r>
    </w:p>
    <w:p w14:paraId="08BDFADC" w14:textId="77777777" w:rsidR="00F05C9B" w:rsidRDefault="00F05C9B" w:rsidP="00B96BC7">
      <w:pPr>
        <w:pStyle w:val="ListParagraph"/>
        <w:keepNext/>
        <w:numPr>
          <w:ilvl w:val="0"/>
          <w:numId w:val="7"/>
        </w:numPr>
        <w:spacing w:before="120" w:after="120"/>
        <w:rPr>
          <w:rFonts w:cs="Arial"/>
        </w:rPr>
      </w:pPr>
      <w:r w:rsidRPr="00E4227D">
        <w:rPr>
          <w:rFonts w:cs="Arial"/>
        </w:rPr>
        <w:t>The financial costs of stroke ex</w:t>
      </w:r>
      <w:r w:rsidR="00674D9E" w:rsidRPr="00E4227D">
        <w:rPr>
          <w:rFonts w:cs="Arial"/>
        </w:rPr>
        <w:t>tend far beyond th</w:t>
      </w:r>
      <w:r w:rsidR="00E4227D">
        <w:rPr>
          <w:rFonts w:cs="Arial"/>
        </w:rPr>
        <w:t>e impact on healthcare budgets</w:t>
      </w:r>
      <w:r w:rsidR="00E4227D">
        <w:rPr>
          <w:rStyle w:val="EndnoteReference"/>
          <w:rFonts w:cs="Arial"/>
        </w:rPr>
        <w:endnoteReference w:id="51"/>
      </w:r>
      <w:r w:rsidR="00E4227D">
        <w:rPr>
          <w:rFonts w:cs="Arial"/>
        </w:rPr>
        <w:t xml:space="preserve">. In 2012 the total financial costs of stroke in Australia were estimated at $5 billion. </w:t>
      </w:r>
      <w:r w:rsidR="00A4071D">
        <w:rPr>
          <w:rFonts w:cs="Arial"/>
        </w:rPr>
        <w:t xml:space="preserve">Productivity costs were the largest cost components – estimated at approximately $3 billion. Carer costs were estimated at $222 million. </w:t>
      </w:r>
    </w:p>
    <w:p w14:paraId="7B4D8A95" w14:textId="77777777" w:rsidR="00994E22" w:rsidRPr="002C039F" w:rsidRDefault="00994E22" w:rsidP="000C5EB3">
      <w:pPr>
        <w:spacing w:before="120" w:after="120"/>
        <w:rPr>
          <w:rFonts w:cs="Arial"/>
        </w:rPr>
      </w:pPr>
    </w:p>
    <w:p w14:paraId="3B49D619" w14:textId="77777777" w:rsidR="001E05CE" w:rsidRDefault="001E05CE">
      <w:pPr>
        <w:rPr>
          <w:rFonts w:asciiTheme="majorHAnsi" w:eastAsiaTheme="majorEastAsia" w:hAnsiTheme="majorHAnsi" w:cstheme="majorBidi"/>
          <w:b/>
          <w:bCs/>
          <w:color w:val="365F91" w:themeColor="accent1" w:themeShade="BF"/>
          <w:sz w:val="28"/>
          <w:szCs w:val="28"/>
        </w:rPr>
      </w:pPr>
      <w:r>
        <w:br w:type="page"/>
      </w:r>
    </w:p>
    <w:p w14:paraId="68CA6CF7" w14:textId="43A56614" w:rsidR="000C4286" w:rsidRPr="008F4E34" w:rsidRDefault="000C4286" w:rsidP="008F4E34">
      <w:pPr>
        <w:pStyle w:val="Heading1"/>
      </w:pPr>
      <w:r w:rsidRPr="008F4E34">
        <w:lastRenderedPageBreak/>
        <w:t xml:space="preserve">Intervention – proposed medical service </w:t>
      </w:r>
    </w:p>
    <w:p w14:paraId="38C31CDE" w14:textId="77777777" w:rsidR="000C4286" w:rsidRPr="00726580" w:rsidRDefault="0017411C" w:rsidP="00941C5C">
      <w:pPr>
        <w:pStyle w:val="Heading2"/>
      </w:pPr>
      <w:r w:rsidRPr="00726580">
        <w:t>D</w:t>
      </w:r>
      <w:r w:rsidR="000C4286" w:rsidRPr="00726580">
        <w:t>escription of the proposed medical serv</w:t>
      </w:r>
      <w:r w:rsidR="00B6705C" w:rsidRPr="00726580">
        <w:t>ice</w:t>
      </w:r>
    </w:p>
    <w:p w14:paraId="30374206" w14:textId="609EC8FF" w:rsidR="00C85B31" w:rsidRPr="00726580" w:rsidRDefault="00B6705C" w:rsidP="00C85B31">
      <w:pPr>
        <w:keepNext/>
        <w:spacing w:before="120" w:after="120"/>
        <w:rPr>
          <w:rFonts w:cs="Arial"/>
        </w:rPr>
      </w:pPr>
      <w:r w:rsidRPr="00726580">
        <w:rPr>
          <w:rFonts w:cs="Arial"/>
        </w:rPr>
        <w:t xml:space="preserve">The objective of </w:t>
      </w:r>
      <w:r w:rsidR="00F127EA" w:rsidRPr="00726580">
        <w:rPr>
          <w:rFonts w:cs="Arial"/>
        </w:rPr>
        <w:t>MT</w:t>
      </w:r>
      <w:r w:rsidRPr="00726580">
        <w:rPr>
          <w:rFonts w:cs="Arial"/>
        </w:rPr>
        <w:t xml:space="preserve"> is to restore blood flow to minimize damage to the brain. </w:t>
      </w:r>
      <w:r w:rsidR="00F127EA" w:rsidRPr="00726580">
        <w:rPr>
          <w:rFonts w:cs="Arial"/>
        </w:rPr>
        <w:t>MT</w:t>
      </w:r>
      <w:r w:rsidRPr="00726580">
        <w:rPr>
          <w:rFonts w:cs="Arial"/>
        </w:rPr>
        <w:t xml:space="preserve"> can </w:t>
      </w:r>
      <w:r w:rsidR="006365A4" w:rsidRPr="00726580">
        <w:rPr>
          <w:rFonts w:cs="Arial"/>
        </w:rPr>
        <w:t xml:space="preserve">be performed using a variety of devices. Currently, the most common devices are </w:t>
      </w:r>
      <w:r w:rsidRPr="00726580">
        <w:rPr>
          <w:rFonts w:cs="Arial"/>
        </w:rPr>
        <w:t>stent retrie</w:t>
      </w:r>
      <w:r w:rsidR="00C90FFE" w:rsidRPr="00726580">
        <w:rPr>
          <w:rFonts w:cs="Arial"/>
        </w:rPr>
        <w:t xml:space="preserve">vers or </w:t>
      </w:r>
      <w:r w:rsidR="006365A4" w:rsidRPr="00726580">
        <w:rPr>
          <w:rFonts w:cs="Arial"/>
        </w:rPr>
        <w:t xml:space="preserve">those that utilise </w:t>
      </w:r>
      <w:r w:rsidR="00C90FFE" w:rsidRPr="00726580">
        <w:rPr>
          <w:rFonts w:cs="Arial"/>
        </w:rPr>
        <w:t>aspiration</w:t>
      </w:r>
      <w:r w:rsidR="006365A4" w:rsidRPr="00726580">
        <w:rPr>
          <w:rFonts w:cs="Arial"/>
        </w:rPr>
        <w:t xml:space="preserve"> or suction techniques</w:t>
      </w:r>
      <w:r w:rsidRPr="00726580">
        <w:rPr>
          <w:rFonts w:cs="Arial"/>
        </w:rPr>
        <w:t xml:space="preserve">. Stent retrievers work by temporarily deploying a stent that captures the thrombus and at the same time </w:t>
      </w:r>
      <w:r w:rsidR="008E0FC3" w:rsidRPr="00726580">
        <w:rPr>
          <w:rStyle w:val="minoreditsChar"/>
          <w:color w:val="auto"/>
        </w:rPr>
        <w:t>aims to</w:t>
      </w:r>
      <w:r w:rsidR="008E0FC3" w:rsidRPr="00726580">
        <w:rPr>
          <w:rFonts w:cs="Arial"/>
        </w:rPr>
        <w:t xml:space="preserve"> </w:t>
      </w:r>
      <w:r w:rsidRPr="00726580">
        <w:rPr>
          <w:rFonts w:cs="Arial"/>
        </w:rPr>
        <w:t xml:space="preserve">instantly </w:t>
      </w:r>
      <w:proofErr w:type="gramStart"/>
      <w:r w:rsidRPr="00726580">
        <w:rPr>
          <w:rFonts w:cs="Arial"/>
        </w:rPr>
        <w:t>restore</w:t>
      </w:r>
      <w:r w:rsidRPr="00726580">
        <w:rPr>
          <w:rFonts w:cs="Arial"/>
          <w:dstrike/>
        </w:rPr>
        <w:t>s</w:t>
      </w:r>
      <w:proofErr w:type="gramEnd"/>
      <w:r w:rsidRPr="00726580">
        <w:rPr>
          <w:rFonts w:cs="Arial"/>
        </w:rPr>
        <w:t xml:space="preserve"> blood flow to the affected brain territory by displacing the clot peripherally against the artery wall</w:t>
      </w:r>
      <w:r w:rsidR="00BD5CC5" w:rsidRPr="00726580">
        <w:rPr>
          <w:rFonts w:cs="Arial"/>
        </w:rPr>
        <w:t xml:space="preserve"> </w:t>
      </w:r>
      <w:r w:rsidR="00BD5CC5" w:rsidRPr="00726580">
        <w:rPr>
          <w:rStyle w:val="minoreditsChar"/>
          <w:color w:val="auto"/>
        </w:rPr>
        <w:t>and entangling it within the stent struts</w:t>
      </w:r>
      <w:r w:rsidRPr="00726580">
        <w:rPr>
          <w:rFonts w:cs="Arial"/>
        </w:rPr>
        <w:t>.</w:t>
      </w:r>
      <w:r w:rsidR="00BD5CC5" w:rsidRPr="00726580">
        <w:rPr>
          <w:rFonts w:cs="Arial"/>
        </w:rPr>
        <w:t xml:space="preserve"> </w:t>
      </w:r>
      <w:r w:rsidR="00BD5CC5" w:rsidRPr="00726580">
        <w:rPr>
          <w:rStyle w:val="minoreditsChar"/>
          <w:color w:val="auto"/>
        </w:rPr>
        <w:t>The stent and thrombus are then withdrawn back into the delivery catheter</w:t>
      </w:r>
      <w:r w:rsidR="00726580">
        <w:rPr>
          <w:rStyle w:val="EndnoteReference"/>
          <w:rFonts w:cs="Arial"/>
        </w:rPr>
        <w:endnoteReference w:id="52"/>
      </w:r>
      <w:r w:rsidR="00726580">
        <w:rPr>
          <w:rStyle w:val="minoreditsChar"/>
          <w:color w:val="auto"/>
        </w:rPr>
        <w:t xml:space="preserve">. </w:t>
      </w:r>
      <w:r w:rsidR="00C85B31" w:rsidRPr="00726580">
        <w:rPr>
          <w:rFonts w:cs="Arial"/>
        </w:rPr>
        <w:t xml:space="preserve"> </w:t>
      </w:r>
      <w:r w:rsidR="00C90FFE" w:rsidRPr="00726580">
        <w:rPr>
          <w:rFonts w:cs="Arial"/>
        </w:rPr>
        <w:t>Aspiration devices</w:t>
      </w:r>
      <w:r w:rsidR="00C85B31" w:rsidRPr="00726580">
        <w:rPr>
          <w:rFonts w:cs="Arial"/>
        </w:rPr>
        <w:t xml:space="preserve"> work by </w:t>
      </w:r>
      <w:proofErr w:type="spellStart"/>
      <w:r w:rsidR="00C85B31" w:rsidRPr="00726580">
        <w:rPr>
          <w:rFonts w:cs="Arial"/>
        </w:rPr>
        <w:t>debulking</w:t>
      </w:r>
      <w:proofErr w:type="spellEnd"/>
      <w:r w:rsidR="00C85B31" w:rsidRPr="00726580">
        <w:rPr>
          <w:rFonts w:cs="Arial"/>
        </w:rPr>
        <w:t xml:space="preserve"> and aspiration of the occluding thrombus. </w:t>
      </w:r>
    </w:p>
    <w:p w14:paraId="52EC9DB2" w14:textId="0CDCDD57" w:rsidR="004E3327" w:rsidRDefault="00F127EA" w:rsidP="00C85B31">
      <w:pPr>
        <w:keepNext/>
        <w:spacing w:before="120" w:after="120"/>
        <w:rPr>
          <w:rFonts w:cs="Arial"/>
        </w:rPr>
      </w:pPr>
      <w:r w:rsidRPr="00726580">
        <w:rPr>
          <w:rFonts w:cs="Arial"/>
        </w:rPr>
        <w:t>MT</w:t>
      </w:r>
      <w:r w:rsidR="004E3327" w:rsidRPr="00726580">
        <w:rPr>
          <w:rFonts w:cs="Arial"/>
        </w:rPr>
        <w:t xml:space="preserve"> aims to salvage the ischaemic penumbra – the area surrounding a cerebral infarct that suffers less </w:t>
      </w:r>
      <w:proofErr w:type="spellStart"/>
      <w:r w:rsidR="00085C6E" w:rsidRPr="00726580">
        <w:rPr>
          <w:rFonts w:cs="Arial"/>
        </w:rPr>
        <w:t>isch</w:t>
      </w:r>
      <w:r w:rsidR="001D11AE" w:rsidRPr="00726580">
        <w:rPr>
          <w:rFonts w:cs="Arial"/>
        </w:rPr>
        <w:t>a</w:t>
      </w:r>
      <w:r w:rsidR="00085C6E" w:rsidRPr="00726580">
        <w:rPr>
          <w:rFonts w:cs="Arial"/>
        </w:rPr>
        <w:t>emia</w:t>
      </w:r>
      <w:proofErr w:type="spellEnd"/>
      <w:r w:rsidR="00085C6E" w:rsidRPr="00726580">
        <w:rPr>
          <w:rFonts w:cs="Arial"/>
        </w:rPr>
        <w:t xml:space="preserve"> (</w:t>
      </w:r>
      <w:r w:rsidR="00085C6E" w:rsidRPr="00726580">
        <w:rPr>
          <w:rFonts w:cs="Arial"/>
        </w:rPr>
        <w:fldChar w:fldCharType="begin"/>
      </w:r>
      <w:r w:rsidR="00085C6E" w:rsidRPr="00726580">
        <w:rPr>
          <w:rFonts w:cs="Arial"/>
        </w:rPr>
        <w:instrText xml:space="preserve"> REF _Ref438031179 \h  \* MERGEFORMAT </w:instrText>
      </w:r>
      <w:r w:rsidR="00085C6E" w:rsidRPr="00726580">
        <w:rPr>
          <w:rFonts w:cs="Arial"/>
        </w:rPr>
      </w:r>
      <w:r w:rsidR="00085C6E" w:rsidRPr="00726580">
        <w:rPr>
          <w:rFonts w:cs="Arial"/>
        </w:rPr>
        <w:fldChar w:fldCharType="separate"/>
      </w:r>
      <w:r w:rsidR="008D4528" w:rsidRPr="008D4528">
        <w:rPr>
          <w:rFonts w:cs="Arial"/>
        </w:rPr>
        <w:t>Figure 3</w:t>
      </w:r>
      <w:r w:rsidR="00085C6E" w:rsidRPr="00726580">
        <w:rPr>
          <w:rFonts w:cs="Arial"/>
        </w:rPr>
        <w:fldChar w:fldCharType="end"/>
      </w:r>
      <w:r w:rsidR="00085C6E" w:rsidRPr="00726580">
        <w:rPr>
          <w:rFonts w:cs="Arial"/>
        </w:rPr>
        <w:t>)</w:t>
      </w:r>
      <w:r w:rsidR="004E3327" w:rsidRPr="00726580">
        <w:rPr>
          <w:rFonts w:cs="Arial"/>
        </w:rPr>
        <w:t xml:space="preserve">. </w:t>
      </w:r>
      <w:r w:rsidR="00085C6E" w:rsidRPr="00726580">
        <w:rPr>
          <w:rFonts w:cs="Arial"/>
        </w:rPr>
        <w:t xml:space="preserve">The </w:t>
      </w:r>
      <w:r w:rsidR="004E3327" w:rsidRPr="00726580">
        <w:rPr>
          <w:rFonts w:cs="Arial"/>
        </w:rPr>
        <w:t xml:space="preserve">penumbral region is not irreversibly damaged and successful revascularisation is </w:t>
      </w:r>
      <w:r w:rsidR="00085C6E" w:rsidRPr="00726580">
        <w:rPr>
          <w:rFonts w:cs="Arial"/>
        </w:rPr>
        <w:t xml:space="preserve">intended </w:t>
      </w:r>
      <w:r w:rsidR="004E3327" w:rsidRPr="00726580">
        <w:rPr>
          <w:rFonts w:cs="Arial"/>
        </w:rPr>
        <w:t xml:space="preserve">to result in improved functional </w:t>
      </w:r>
      <w:r w:rsidR="004E3327" w:rsidRPr="00085C6E">
        <w:rPr>
          <w:rFonts w:cs="Arial"/>
        </w:rPr>
        <w:t>outcomes and quality of life for patients, thus reducing the number of patients</w:t>
      </w:r>
      <w:r w:rsidR="007C5B57">
        <w:rPr>
          <w:rFonts w:cs="Arial"/>
        </w:rPr>
        <w:t xml:space="preserve"> with stroke</w:t>
      </w:r>
      <w:r w:rsidR="004E3327" w:rsidRPr="00085C6E">
        <w:rPr>
          <w:rFonts w:cs="Arial"/>
        </w:rPr>
        <w:t xml:space="preserve"> req</w:t>
      </w:r>
      <w:r w:rsidR="00085C6E" w:rsidRPr="00085C6E">
        <w:rPr>
          <w:rFonts w:cs="Arial"/>
        </w:rPr>
        <w:t>uiring intensive rehabilitation</w:t>
      </w:r>
      <w:r w:rsidR="004E3327" w:rsidRPr="00085C6E">
        <w:rPr>
          <w:rFonts w:cs="Arial"/>
        </w:rPr>
        <w:t>.</w:t>
      </w:r>
    </w:p>
    <w:p w14:paraId="5A6A945F" w14:textId="77777777" w:rsidR="00C85B31" w:rsidRDefault="00C90FFE" w:rsidP="00C85B31">
      <w:pPr>
        <w:keepNext/>
        <w:spacing w:before="120" w:after="120"/>
        <w:rPr>
          <w:rFonts w:cs="Arial"/>
        </w:rPr>
      </w:pPr>
      <w:r>
        <w:rPr>
          <w:noProof/>
          <w:lang w:eastAsia="en-AU"/>
        </w:rPr>
        <w:drawing>
          <wp:inline distT="0" distB="0" distL="0" distR="0" wp14:anchorId="6A9082CE" wp14:editId="58B43101">
            <wp:extent cx="3652030" cy="1838325"/>
            <wp:effectExtent l="0" t="0" r="5715" b="0"/>
            <wp:docPr id="4" name="Picture 4" descr="Figure 4  Mechanical thrombectomy devices&#10;Refer to the below description of stent retrievers and aspiration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52030" cy="1838325"/>
                    </a:xfrm>
                    <a:prstGeom prst="rect">
                      <a:avLst/>
                    </a:prstGeom>
                  </pic:spPr>
                </pic:pic>
              </a:graphicData>
            </a:graphic>
          </wp:inline>
        </w:drawing>
      </w:r>
      <w:r w:rsidR="00F00994" w:rsidRPr="00F00994">
        <w:rPr>
          <w:noProof/>
          <w:lang w:eastAsia="en-AU"/>
        </w:rPr>
        <w:t xml:space="preserve"> </w:t>
      </w:r>
      <w:r w:rsidR="00F00994">
        <w:rPr>
          <w:noProof/>
          <w:lang w:eastAsia="en-AU"/>
        </w:rPr>
        <w:drawing>
          <wp:inline distT="0" distB="0" distL="0" distR="0" wp14:anchorId="52219900" wp14:editId="33EE2400">
            <wp:extent cx="1914525" cy="2814022"/>
            <wp:effectExtent l="0" t="0" r="0" b="5715"/>
            <wp:docPr id="5" name="Picture 5" descr="Figure 4  Mechanical thrombectomy devices&#10;Refer to the below description of stent retrievers and aspiration devices - access through femoral ar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14525" cy="2814022"/>
                    </a:xfrm>
                    <a:prstGeom prst="rect">
                      <a:avLst/>
                    </a:prstGeom>
                  </pic:spPr>
                </pic:pic>
              </a:graphicData>
            </a:graphic>
          </wp:inline>
        </w:drawing>
      </w:r>
    </w:p>
    <w:p w14:paraId="45CAF121" w14:textId="2ADA42CA" w:rsidR="00C90FFE" w:rsidRDefault="00726580" w:rsidP="00726580">
      <w:pPr>
        <w:pStyle w:val="Caption"/>
      </w:pPr>
      <w:r>
        <w:t xml:space="preserve">Figure </w:t>
      </w:r>
      <w:r>
        <w:fldChar w:fldCharType="begin"/>
      </w:r>
      <w:r>
        <w:instrText xml:space="preserve"> SEQ Figure \* ARABIC </w:instrText>
      </w:r>
      <w:r>
        <w:fldChar w:fldCharType="separate"/>
      </w:r>
      <w:r w:rsidR="008D4528">
        <w:rPr>
          <w:noProof/>
        </w:rPr>
        <w:t>4</w:t>
      </w:r>
      <w:r>
        <w:fldChar w:fldCharType="end"/>
      </w:r>
      <w:r>
        <w:tab/>
        <w:t xml:space="preserve"> Mechanical</w:t>
      </w:r>
      <w:r w:rsidR="00C90FFE">
        <w:t xml:space="preserve"> thrombectomy devices</w:t>
      </w:r>
    </w:p>
    <w:p w14:paraId="1591590E" w14:textId="77777777" w:rsidR="00C90FFE" w:rsidRPr="00384224" w:rsidRDefault="00C90FFE" w:rsidP="00C90FFE">
      <w:pPr>
        <w:rPr>
          <w:sz w:val="20"/>
          <w:lang w:val="en-GB" w:eastAsia="ja-JP"/>
        </w:rPr>
      </w:pPr>
      <w:r w:rsidRPr="00384224">
        <w:rPr>
          <w:sz w:val="20"/>
          <w:lang w:val="en-GB" w:eastAsia="ja-JP"/>
        </w:rPr>
        <w:t xml:space="preserve">Source: </w:t>
      </w:r>
      <w:proofErr w:type="spellStart"/>
      <w:r w:rsidRPr="00384224">
        <w:rPr>
          <w:sz w:val="20"/>
          <w:lang w:val="en-GB" w:eastAsia="ja-JP"/>
        </w:rPr>
        <w:t>Prabhakaran</w:t>
      </w:r>
      <w:proofErr w:type="spellEnd"/>
      <w:r w:rsidRPr="00384224">
        <w:rPr>
          <w:sz w:val="20"/>
          <w:lang w:val="en-GB" w:eastAsia="ja-JP"/>
        </w:rPr>
        <w:t xml:space="preserve"> et al (2015)</w:t>
      </w:r>
      <w:r w:rsidRPr="00384224">
        <w:rPr>
          <w:rStyle w:val="EndnoteReference"/>
          <w:sz w:val="20"/>
          <w:lang w:val="en-GB" w:eastAsia="ja-JP"/>
        </w:rPr>
        <w:endnoteReference w:id="53"/>
      </w:r>
    </w:p>
    <w:p w14:paraId="75B1BD61" w14:textId="77777777" w:rsidR="00AF2C39" w:rsidRDefault="00AF2C39">
      <w:pPr>
        <w:rPr>
          <w:rFonts w:cs="Arial"/>
        </w:rPr>
      </w:pPr>
      <w:r>
        <w:rPr>
          <w:rFonts w:cs="Arial"/>
        </w:rPr>
        <w:br w:type="page"/>
      </w:r>
    </w:p>
    <w:p w14:paraId="04122E4E" w14:textId="5C02E255" w:rsidR="00384224" w:rsidRDefault="00F127EA" w:rsidP="00C85B31">
      <w:pPr>
        <w:keepNext/>
        <w:spacing w:before="120" w:after="120"/>
        <w:rPr>
          <w:rFonts w:cs="Arial"/>
        </w:rPr>
      </w:pPr>
      <w:r>
        <w:rPr>
          <w:rFonts w:cs="Arial"/>
        </w:rPr>
        <w:lastRenderedPageBreak/>
        <w:t>MT</w:t>
      </w:r>
      <w:r w:rsidR="00384224">
        <w:rPr>
          <w:rFonts w:cs="Arial"/>
        </w:rPr>
        <w:t xml:space="preserve"> devices</w:t>
      </w:r>
      <w:r w:rsidR="000A1CF5">
        <w:rPr>
          <w:rFonts w:cs="Arial"/>
        </w:rPr>
        <w:t xml:space="preserve"> employing stent retrievers</w:t>
      </w:r>
      <w:r w:rsidR="00384224">
        <w:rPr>
          <w:rFonts w:cs="Arial"/>
        </w:rPr>
        <w:t xml:space="preserve"> are delivered to the thrombus using a micro-catheter </w:t>
      </w:r>
      <w:proofErr w:type="spellStart"/>
      <w:r w:rsidR="00384224" w:rsidRPr="00384224">
        <w:rPr>
          <w:rFonts w:cs="Arial"/>
        </w:rPr>
        <w:t>percutaneous</w:t>
      </w:r>
      <w:r w:rsidR="00384224">
        <w:rPr>
          <w:rFonts w:cs="Arial"/>
        </w:rPr>
        <w:t>ly</w:t>
      </w:r>
      <w:proofErr w:type="spellEnd"/>
      <w:r w:rsidR="00384224" w:rsidRPr="00384224">
        <w:rPr>
          <w:rFonts w:cs="Arial"/>
        </w:rPr>
        <w:t xml:space="preserve"> introduced via the femoral </w:t>
      </w:r>
      <w:r w:rsidR="00F00994" w:rsidRPr="00384224">
        <w:rPr>
          <w:rFonts w:cs="Arial"/>
        </w:rPr>
        <w:t>artery</w:t>
      </w:r>
      <w:r w:rsidR="00F00994">
        <w:rPr>
          <w:rFonts w:cs="Arial"/>
        </w:rPr>
        <w:t xml:space="preserve">. </w:t>
      </w:r>
      <w:r w:rsidR="00384224">
        <w:rPr>
          <w:rFonts w:cs="Arial"/>
        </w:rPr>
        <w:t xml:space="preserve">Neuroimaging is used to position the device in the </w:t>
      </w:r>
      <w:r w:rsidR="00F00994">
        <w:rPr>
          <w:rFonts w:cs="Arial"/>
        </w:rPr>
        <w:t xml:space="preserve">cranial </w:t>
      </w:r>
      <w:r w:rsidR="00384224">
        <w:rPr>
          <w:rFonts w:cs="Arial"/>
        </w:rPr>
        <w:t xml:space="preserve">blood vessel. </w:t>
      </w:r>
      <w:r w:rsidR="00F00994">
        <w:rPr>
          <w:rFonts w:cs="Arial"/>
        </w:rPr>
        <w:t xml:space="preserve">For stent retrievers the micro-catheter is advanced distal to the thrombus position so that when the stent is fully deployed it will extend beyond both ends of the thrombus. The captured thrombus is then removed from the patient through retrieval of the micro-catheter. </w:t>
      </w:r>
    </w:p>
    <w:p w14:paraId="48870D00" w14:textId="77777777" w:rsidR="00085C6E" w:rsidRDefault="000A1CF5" w:rsidP="001B6864">
      <w:pPr>
        <w:keepNext/>
        <w:spacing w:before="120" w:after="120"/>
        <w:rPr>
          <w:rFonts w:cs="Arial"/>
        </w:rPr>
      </w:pPr>
      <w:r>
        <w:rPr>
          <w:rFonts w:cs="Arial"/>
        </w:rPr>
        <w:t>Aspiration devices work</w:t>
      </w:r>
      <w:r w:rsidRPr="000A1CF5">
        <w:rPr>
          <w:rFonts w:cs="Arial"/>
        </w:rPr>
        <w:t xml:space="preserve"> by advancing a reperfusion catheter over a neurovascular </w:t>
      </w:r>
      <w:proofErr w:type="spellStart"/>
      <w:r w:rsidRPr="000A1CF5">
        <w:rPr>
          <w:rFonts w:cs="Arial"/>
        </w:rPr>
        <w:t>guidewire</w:t>
      </w:r>
      <w:proofErr w:type="spellEnd"/>
      <w:r w:rsidRPr="000A1CF5">
        <w:rPr>
          <w:rFonts w:cs="Arial"/>
        </w:rPr>
        <w:t xml:space="preserve"> u</w:t>
      </w:r>
      <w:r>
        <w:rPr>
          <w:rFonts w:cs="Arial"/>
        </w:rPr>
        <w:t>ntil it approaches the thrombus</w:t>
      </w:r>
      <w:r w:rsidR="00085C6E">
        <w:rPr>
          <w:rFonts w:cs="Arial"/>
        </w:rPr>
        <w:t xml:space="preserve"> – guidance by neuroimaging is also used</w:t>
      </w:r>
      <w:r>
        <w:rPr>
          <w:rFonts w:cs="Arial"/>
        </w:rPr>
        <w:t>. A separator device is</w:t>
      </w:r>
      <w:r w:rsidRPr="000A1CF5">
        <w:rPr>
          <w:rFonts w:cs="Arial"/>
        </w:rPr>
        <w:t xml:space="preserve"> then introduced into the proximal part of the thrombus through the reperfusion catheter</w:t>
      </w:r>
      <w:r>
        <w:rPr>
          <w:rFonts w:cs="Arial"/>
        </w:rPr>
        <w:t>. The thrombus is extracted by aspiration</w:t>
      </w:r>
      <w:r w:rsidR="005864CD">
        <w:rPr>
          <w:rFonts w:cs="Arial"/>
        </w:rPr>
        <w:t xml:space="preserve">, while the separator is advanced and retracted within the reperfusion catheter to aid with extraction.  After aspiration residual thrombus can be removed using a </w:t>
      </w:r>
      <w:r w:rsidR="005864CD" w:rsidRPr="000A1CF5">
        <w:rPr>
          <w:rFonts w:cs="Arial"/>
        </w:rPr>
        <w:t>thrombus removal ring</w:t>
      </w:r>
      <w:r w:rsidR="005864CD">
        <w:rPr>
          <w:rFonts w:cs="Arial"/>
        </w:rPr>
        <w:t xml:space="preserve"> to directly extract any remaining blood clot.</w:t>
      </w:r>
    </w:p>
    <w:p w14:paraId="000A885A" w14:textId="01F6B5E4" w:rsidR="00F90AF1" w:rsidRDefault="00726580" w:rsidP="00726580">
      <w:pPr>
        <w:keepNext/>
        <w:spacing w:before="120" w:after="120"/>
      </w:pPr>
      <w:r>
        <w:rPr>
          <w:rFonts w:cs="Arial"/>
        </w:rPr>
        <w:t>The applicant notes that t</w:t>
      </w:r>
      <w:r w:rsidR="00F90AF1" w:rsidRPr="00F90AF1">
        <w:t>he body of evidence currently appears to be stronger for stent retrievers than for other devices such as aspiration catheters</w:t>
      </w:r>
      <w:r w:rsidR="00F9105F">
        <w:rPr>
          <w:vertAlign w:val="superscript"/>
        </w:rPr>
        <w:t>29</w:t>
      </w:r>
      <w:r w:rsidR="00F90AF1" w:rsidRPr="00F90AF1">
        <w:t xml:space="preserve"> and some international guidelines and consensus statements have specifically recommended stent retrievers, rather than mechan</w:t>
      </w:r>
      <w:r w:rsidR="00F9105F">
        <w:t>ical thrombectomy more broadly (</w:t>
      </w:r>
      <w:r w:rsidR="00F9105F">
        <w:fldChar w:fldCharType="begin"/>
      </w:r>
      <w:r w:rsidR="00F9105F">
        <w:instrText xml:space="preserve"> REF _Ref442358811 \h </w:instrText>
      </w:r>
      <w:r w:rsidR="00F9105F">
        <w:fldChar w:fldCharType="separate"/>
      </w:r>
      <w:r w:rsidR="008D4528">
        <w:t xml:space="preserve">Table </w:t>
      </w:r>
      <w:r w:rsidR="008D4528">
        <w:rPr>
          <w:noProof/>
        </w:rPr>
        <w:t>2</w:t>
      </w:r>
      <w:r w:rsidR="00F9105F">
        <w:fldChar w:fldCharType="end"/>
      </w:r>
      <w:r w:rsidR="00F9105F">
        <w:t>)</w:t>
      </w:r>
      <w:r w:rsidR="00F90AF1" w:rsidRPr="00F90AF1">
        <w:t xml:space="preserve">. </w:t>
      </w:r>
      <w:r w:rsidR="00053F77">
        <w:t xml:space="preserve">This is outlined in </w:t>
      </w:r>
      <w:r w:rsidR="00053F77">
        <w:fldChar w:fldCharType="begin"/>
      </w:r>
      <w:r w:rsidR="00053F77">
        <w:instrText xml:space="preserve"> REF _Ref442442833 \h </w:instrText>
      </w:r>
      <w:r w:rsidR="00053F77">
        <w:fldChar w:fldCharType="separate"/>
      </w:r>
      <w:r w:rsidR="008D4528" w:rsidRPr="00726580">
        <w:t xml:space="preserve">Table </w:t>
      </w:r>
      <w:r w:rsidR="008D4528">
        <w:rPr>
          <w:noProof/>
        </w:rPr>
        <w:t>5</w:t>
      </w:r>
      <w:r w:rsidR="00053F77">
        <w:fldChar w:fldCharType="end"/>
      </w:r>
      <w:r w:rsidR="00C33988">
        <w:t>.</w:t>
      </w:r>
      <w:r w:rsidR="00125966">
        <w:t xml:space="preserve"> </w:t>
      </w:r>
      <w:r w:rsidR="00F90AF1" w:rsidRPr="00F90AF1">
        <w:t xml:space="preserve">While it appears there is no recent evidence for aspiration catheters published in peer-reviewed journals, there is an on-going trial (the ‘Assess the Penumbra System in the Treatment of Acute Stroke’ (THERAPY) trial, NCT01429350). </w:t>
      </w:r>
    </w:p>
    <w:p w14:paraId="2F1DA5E2" w14:textId="77777777" w:rsidR="00BC6675" w:rsidRPr="00726580" w:rsidRDefault="00BC6675" w:rsidP="00F90AF1">
      <w:pPr>
        <w:pStyle w:val="Comments"/>
        <w:rPr>
          <w:color w:val="auto"/>
        </w:rPr>
      </w:pPr>
    </w:p>
    <w:p w14:paraId="1F71A9FE" w14:textId="6F10D8DF" w:rsidR="00BC6675" w:rsidRPr="00726580" w:rsidRDefault="00726580" w:rsidP="00726580">
      <w:pPr>
        <w:pStyle w:val="Caption"/>
        <w:rPr>
          <w:b w:val="0"/>
          <w:i/>
        </w:rPr>
      </w:pPr>
      <w:bookmarkStart w:id="8" w:name="_Ref442442833"/>
      <w:r w:rsidRPr="00726580">
        <w:t xml:space="preserve">Table </w:t>
      </w:r>
      <w:r w:rsidRPr="00726580">
        <w:fldChar w:fldCharType="begin"/>
      </w:r>
      <w:r w:rsidRPr="00726580">
        <w:instrText xml:space="preserve"> SEQ Table \* ARABIC </w:instrText>
      </w:r>
      <w:r w:rsidRPr="00726580">
        <w:fldChar w:fldCharType="separate"/>
      </w:r>
      <w:r w:rsidR="008D4528">
        <w:rPr>
          <w:noProof/>
        </w:rPr>
        <w:t>5</w:t>
      </w:r>
      <w:r w:rsidRPr="00726580">
        <w:fldChar w:fldCharType="end"/>
      </w:r>
      <w:bookmarkEnd w:id="8"/>
      <w:r w:rsidR="00BC6675" w:rsidRPr="00726580">
        <w:rPr>
          <w:b w:val="0"/>
          <w:i/>
        </w:rPr>
        <w:t xml:space="preserve"> </w:t>
      </w:r>
      <w:r w:rsidR="00125966" w:rsidRPr="00726580">
        <w:rPr>
          <w:sz w:val="18"/>
          <w:szCs w:val="18"/>
        </w:rPr>
        <w:t xml:space="preserve">Summary of </w:t>
      </w:r>
      <w:r w:rsidR="00053F77">
        <w:rPr>
          <w:sz w:val="18"/>
          <w:szCs w:val="18"/>
        </w:rPr>
        <w:t>mechanical thrombectomy</w:t>
      </w:r>
      <w:r w:rsidR="00125966" w:rsidRPr="00726580">
        <w:rPr>
          <w:sz w:val="18"/>
          <w:szCs w:val="18"/>
        </w:rPr>
        <w:t xml:space="preserve"> devices used in key trials and international guidance around devices</w:t>
      </w:r>
    </w:p>
    <w:tbl>
      <w:tblPr>
        <w:tblStyle w:val="TableGrid"/>
        <w:tblW w:w="5000" w:type="pct"/>
        <w:tblCellMar>
          <w:left w:w="57" w:type="dxa"/>
          <w:right w:w="57" w:type="dxa"/>
        </w:tblCellMar>
        <w:tblLook w:val="04A0" w:firstRow="1" w:lastRow="0" w:firstColumn="1" w:lastColumn="0" w:noHBand="0" w:noVBand="1"/>
        <w:tblDescription w:val="Table 5 Summary of mechanical thrombectomy devices used in key trials and international guidance around devices"/>
      </w:tblPr>
      <w:tblGrid>
        <w:gridCol w:w="1098"/>
        <w:gridCol w:w="2030"/>
        <w:gridCol w:w="1953"/>
        <w:gridCol w:w="2049"/>
        <w:gridCol w:w="2032"/>
      </w:tblGrid>
      <w:tr w:rsidR="00AD52AC" w:rsidRPr="00726580" w14:paraId="1C3B6B11" w14:textId="77777777" w:rsidTr="007C6AD4">
        <w:trPr>
          <w:tblHeader/>
        </w:trPr>
        <w:tc>
          <w:tcPr>
            <w:tcW w:w="599" w:type="pct"/>
          </w:tcPr>
          <w:p w14:paraId="6693430C" w14:textId="77777777" w:rsidR="00A86FFF" w:rsidRPr="00726580" w:rsidRDefault="00A86FFF" w:rsidP="003B7137">
            <w:pPr>
              <w:pStyle w:val="Comments"/>
              <w:keepNext/>
              <w:keepLines/>
              <w:spacing w:before="0" w:after="0"/>
              <w:ind w:left="0"/>
              <w:rPr>
                <w:rFonts w:ascii="Arial Narrow" w:hAnsi="Arial Narrow"/>
                <w:b/>
                <w:i w:val="0"/>
                <w:color w:val="auto"/>
                <w:sz w:val="18"/>
                <w:szCs w:val="18"/>
              </w:rPr>
            </w:pPr>
            <w:r w:rsidRPr="00726580">
              <w:rPr>
                <w:rFonts w:ascii="Arial Narrow" w:hAnsi="Arial Narrow"/>
                <w:b/>
                <w:i w:val="0"/>
                <w:color w:val="auto"/>
                <w:sz w:val="18"/>
                <w:szCs w:val="18"/>
              </w:rPr>
              <w:t>Requested in application</w:t>
            </w:r>
          </w:p>
        </w:tc>
        <w:tc>
          <w:tcPr>
            <w:tcW w:w="1108" w:type="pct"/>
          </w:tcPr>
          <w:p w14:paraId="3A801207" w14:textId="77777777" w:rsidR="00A86FFF" w:rsidRPr="00726580" w:rsidRDefault="00A86FFF" w:rsidP="003B7137">
            <w:pPr>
              <w:pStyle w:val="Comments"/>
              <w:keepNext/>
              <w:keepLines/>
              <w:spacing w:before="0" w:after="0"/>
              <w:ind w:left="0"/>
              <w:rPr>
                <w:rFonts w:ascii="Arial Narrow" w:hAnsi="Arial Narrow"/>
                <w:b/>
                <w:i w:val="0"/>
                <w:color w:val="auto"/>
                <w:sz w:val="18"/>
                <w:szCs w:val="18"/>
              </w:rPr>
            </w:pPr>
            <w:r w:rsidRPr="00726580">
              <w:rPr>
                <w:rFonts w:ascii="Arial Narrow" w:hAnsi="Arial Narrow"/>
                <w:b/>
                <w:i w:val="0"/>
                <w:color w:val="auto"/>
                <w:sz w:val="18"/>
                <w:szCs w:val="18"/>
              </w:rPr>
              <w:t>Trial</w:t>
            </w:r>
            <w:r w:rsidR="00352DBC" w:rsidRPr="00726580">
              <w:rPr>
                <w:rFonts w:ascii="Arial Narrow" w:hAnsi="Arial Narrow"/>
                <w:b/>
                <w:i w:val="0"/>
                <w:color w:val="auto"/>
                <w:sz w:val="18"/>
                <w:szCs w:val="18"/>
              </w:rPr>
              <w:t xml:space="preserve"> evidence</w:t>
            </w:r>
            <w:r w:rsidRPr="00726580">
              <w:rPr>
                <w:rFonts w:ascii="Arial Narrow" w:hAnsi="Arial Narrow"/>
                <w:b/>
                <w:i w:val="0"/>
                <w:color w:val="auto"/>
                <w:sz w:val="18"/>
                <w:szCs w:val="18"/>
              </w:rPr>
              <w:t xml:space="preserve"> - 5 newer RCTs </w:t>
            </w:r>
            <w:r w:rsidR="00352DBC" w:rsidRPr="00726580">
              <w:rPr>
                <w:rFonts w:ascii="Arial Narrow" w:hAnsi="Arial Narrow"/>
                <w:b/>
                <w:i w:val="0"/>
                <w:color w:val="auto"/>
                <w:sz w:val="18"/>
                <w:szCs w:val="18"/>
              </w:rPr>
              <w:t>&amp;</w:t>
            </w:r>
            <w:r w:rsidRPr="00726580">
              <w:rPr>
                <w:rFonts w:ascii="Arial Narrow" w:hAnsi="Arial Narrow"/>
                <w:b/>
                <w:i w:val="0"/>
                <w:color w:val="auto"/>
                <w:sz w:val="18"/>
                <w:szCs w:val="18"/>
              </w:rPr>
              <w:t xml:space="preserve"> 3 less recent RCTs</w:t>
            </w:r>
          </w:p>
        </w:tc>
        <w:tc>
          <w:tcPr>
            <w:tcW w:w="1066" w:type="pct"/>
          </w:tcPr>
          <w:p w14:paraId="5E407B3F" w14:textId="77777777" w:rsidR="00A86FFF" w:rsidRPr="00726580" w:rsidRDefault="003B7137" w:rsidP="003B7137">
            <w:pPr>
              <w:pStyle w:val="Comments"/>
              <w:keepNext/>
              <w:keepLines/>
              <w:spacing w:before="0" w:after="0"/>
              <w:ind w:left="0"/>
              <w:rPr>
                <w:rFonts w:ascii="Arial Narrow" w:hAnsi="Arial Narrow"/>
                <w:b/>
                <w:i w:val="0"/>
                <w:color w:val="auto"/>
                <w:sz w:val="18"/>
                <w:szCs w:val="18"/>
              </w:rPr>
            </w:pPr>
            <w:r w:rsidRPr="00726580">
              <w:rPr>
                <w:rFonts w:ascii="Arial Narrow" w:hAnsi="Arial Narrow"/>
                <w:b/>
                <w:i w:val="0"/>
                <w:color w:val="auto"/>
                <w:sz w:val="18"/>
                <w:szCs w:val="18"/>
              </w:rPr>
              <w:t xml:space="preserve">US </w:t>
            </w:r>
            <w:r w:rsidR="00A86FFF" w:rsidRPr="00726580">
              <w:rPr>
                <w:rFonts w:ascii="Arial Narrow" w:hAnsi="Arial Narrow"/>
                <w:b/>
                <w:i w:val="0"/>
                <w:color w:val="auto"/>
                <w:sz w:val="18"/>
                <w:szCs w:val="18"/>
              </w:rPr>
              <w:t>guidelines</w:t>
            </w:r>
            <w:r w:rsidR="00DB78F2" w:rsidRPr="00726580">
              <w:rPr>
                <w:rFonts w:ascii="Arial Narrow" w:hAnsi="Arial Narrow"/>
                <w:b/>
                <w:i w:val="0"/>
                <w:color w:val="auto"/>
                <w:sz w:val="18"/>
                <w:szCs w:val="18"/>
              </w:rPr>
              <w:t xml:space="preserve"> </w:t>
            </w:r>
            <w:r w:rsidRPr="00726580">
              <w:rPr>
                <w:rFonts w:ascii="Arial Narrow" w:hAnsi="Arial Narrow"/>
                <w:b/>
                <w:i w:val="0"/>
                <w:color w:val="auto"/>
                <w:sz w:val="18"/>
                <w:szCs w:val="18"/>
              </w:rPr>
              <w:t>(ASA/AHA) (</w:t>
            </w:r>
            <w:r w:rsidR="00DB78F2" w:rsidRPr="00726580">
              <w:rPr>
                <w:rFonts w:ascii="Arial Narrow" w:hAnsi="Arial Narrow"/>
                <w:b/>
                <w:i w:val="0"/>
                <w:color w:val="auto"/>
                <w:sz w:val="18"/>
                <w:szCs w:val="18"/>
              </w:rPr>
              <w:t>Ref 7</w:t>
            </w:r>
            <w:r w:rsidRPr="00726580">
              <w:rPr>
                <w:rFonts w:ascii="Arial Narrow" w:hAnsi="Arial Narrow"/>
                <w:b/>
                <w:i w:val="0"/>
                <w:color w:val="auto"/>
                <w:sz w:val="18"/>
                <w:szCs w:val="18"/>
              </w:rPr>
              <w:t>)</w:t>
            </w:r>
          </w:p>
        </w:tc>
        <w:tc>
          <w:tcPr>
            <w:tcW w:w="1118" w:type="pct"/>
          </w:tcPr>
          <w:p w14:paraId="6AC4FE85" w14:textId="646D17F7" w:rsidR="00A86FFF" w:rsidRPr="00726580" w:rsidRDefault="003B7137" w:rsidP="003B7137">
            <w:pPr>
              <w:pStyle w:val="Comments"/>
              <w:keepNext/>
              <w:keepLines/>
              <w:spacing w:before="0" w:after="0"/>
              <w:ind w:left="0"/>
              <w:rPr>
                <w:rFonts w:ascii="Arial Narrow" w:hAnsi="Arial Narrow"/>
                <w:b/>
                <w:i w:val="0"/>
                <w:color w:val="auto"/>
                <w:sz w:val="18"/>
                <w:szCs w:val="18"/>
              </w:rPr>
            </w:pPr>
            <w:r w:rsidRPr="00726580">
              <w:rPr>
                <w:rFonts w:ascii="Arial Narrow" w:hAnsi="Arial Narrow"/>
                <w:b/>
                <w:i w:val="0"/>
                <w:color w:val="auto"/>
                <w:sz w:val="18"/>
                <w:szCs w:val="18"/>
              </w:rPr>
              <w:t>European guidance (</w:t>
            </w:r>
            <w:r w:rsidR="00A86FFF" w:rsidRPr="00726580">
              <w:rPr>
                <w:rFonts w:ascii="Arial Narrow" w:hAnsi="Arial Narrow"/>
                <w:b/>
                <w:i w:val="0"/>
                <w:color w:val="auto"/>
                <w:sz w:val="18"/>
                <w:szCs w:val="18"/>
              </w:rPr>
              <w:t>ESO</w:t>
            </w:r>
            <w:r w:rsidRPr="00726580">
              <w:rPr>
                <w:rFonts w:ascii="Arial Narrow" w:hAnsi="Arial Narrow"/>
                <w:b/>
                <w:i w:val="0"/>
                <w:color w:val="auto"/>
                <w:sz w:val="18"/>
                <w:szCs w:val="18"/>
              </w:rPr>
              <w:t xml:space="preserve">) </w:t>
            </w:r>
            <w:r w:rsidR="00DB78F2" w:rsidRPr="00726580">
              <w:rPr>
                <w:rFonts w:ascii="Arial Narrow" w:hAnsi="Arial Narrow"/>
                <w:b/>
                <w:i w:val="0"/>
                <w:color w:val="auto"/>
                <w:sz w:val="18"/>
                <w:szCs w:val="18"/>
              </w:rPr>
              <w:t>(Ref</w:t>
            </w:r>
            <w:r w:rsidRPr="00726580">
              <w:rPr>
                <w:rFonts w:ascii="Arial Narrow" w:hAnsi="Arial Narrow"/>
                <w:b/>
                <w:i w:val="0"/>
                <w:color w:val="auto"/>
                <w:sz w:val="18"/>
                <w:szCs w:val="18"/>
              </w:rPr>
              <w:t> </w:t>
            </w:r>
            <w:r w:rsidR="007F40B9">
              <w:rPr>
                <w:rFonts w:ascii="Arial Narrow" w:hAnsi="Arial Narrow"/>
                <w:b/>
                <w:i w:val="0"/>
                <w:color w:val="auto"/>
                <w:sz w:val="18"/>
                <w:szCs w:val="18"/>
              </w:rPr>
              <w:t>36</w:t>
            </w:r>
            <w:r w:rsidR="00DB78F2" w:rsidRPr="00726580">
              <w:rPr>
                <w:rFonts w:ascii="Arial Narrow" w:hAnsi="Arial Narrow"/>
                <w:b/>
                <w:i w:val="0"/>
                <w:color w:val="auto"/>
                <w:sz w:val="18"/>
                <w:szCs w:val="18"/>
              </w:rPr>
              <w:t>)</w:t>
            </w:r>
          </w:p>
        </w:tc>
        <w:tc>
          <w:tcPr>
            <w:tcW w:w="1109" w:type="pct"/>
          </w:tcPr>
          <w:p w14:paraId="22651DF8" w14:textId="0ED01AC7" w:rsidR="00A86FFF" w:rsidRPr="00726580" w:rsidRDefault="003B7137" w:rsidP="003B7137">
            <w:pPr>
              <w:pStyle w:val="Comments"/>
              <w:keepNext/>
              <w:keepLines/>
              <w:spacing w:before="0" w:after="0"/>
              <w:ind w:left="0"/>
              <w:rPr>
                <w:rFonts w:ascii="Arial Narrow" w:hAnsi="Arial Narrow"/>
                <w:b/>
                <w:i w:val="0"/>
                <w:color w:val="auto"/>
                <w:sz w:val="18"/>
                <w:szCs w:val="18"/>
              </w:rPr>
            </w:pPr>
            <w:r w:rsidRPr="00726580">
              <w:rPr>
                <w:rFonts w:ascii="Arial Narrow" w:hAnsi="Arial Narrow"/>
                <w:b/>
                <w:i w:val="0"/>
                <w:color w:val="auto"/>
                <w:sz w:val="18"/>
                <w:szCs w:val="18"/>
              </w:rPr>
              <w:t>European assessment (</w:t>
            </w:r>
            <w:proofErr w:type="spellStart"/>
            <w:r w:rsidR="00A86FFF" w:rsidRPr="00726580">
              <w:rPr>
                <w:rFonts w:ascii="Arial Narrow" w:hAnsi="Arial Narrow"/>
                <w:b/>
                <w:i w:val="0"/>
                <w:color w:val="auto"/>
                <w:sz w:val="18"/>
                <w:szCs w:val="18"/>
              </w:rPr>
              <w:t>EUnetHTA</w:t>
            </w:r>
            <w:proofErr w:type="spellEnd"/>
            <w:r w:rsidRPr="007F40B9">
              <w:rPr>
                <w:rFonts w:ascii="Arial Narrow" w:hAnsi="Arial Narrow"/>
                <w:b/>
                <w:i w:val="0"/>
                <w:color w:val="auto"/>
                <w:sz w:val="18"/>
                <w:szCs w:val="18"/>
              </w:rPr>
              <w:t>)</w:t>
            </w:r>
            <w:r w:rsidR="00DB78F2" w:rsidRPr="007F40B9">
              <w:rPr>
                <w:rFonts w:ascii="Arial Narrow" w:hAnsi="Arial Narrow"/>
                <w:b/>
                <w:i w:val="0"/>
                <w:color w:val="auto"/>
                <w:sz w:val="18"/>
                <w:szCs w:val="18"/>
              </w:rPr>
              <w:t xml:space="preserve"> </w:t>
            </w:r>
            <w:r w:rsidR="0036255B">
              <w:rPr>
                <w:rFonts w:ascii="Arial Narrow" w:hAnsi="Arial Narrow"/>
                <w:b/>
                <w:i w:val="0"/>
                <w:color w:val="auto"/>
                <w:sz w:val="18"/>
                <w:szCs w:val="18"/>
              </w:rPr>
              <w:t>(Ref 31</w:t>
            </w:r>
            <w:r w:rsidR="00DB78F2" w:rsidRPr="007F40B9">
              <w:rPr>
                <w:rFonts w:ascii="Arial Narrow" w:hAnsi="Arial Narrow"/>
                <w:b/>
                <w:i w:val="0"/>
                <w:color w:val="auto"/>
                <w:sz w:val="18"/>
                <w:szCs w:val="18"/>
              </w:rPr>
              <w:t>)</w:t>
            </w:r>
          </w:p>
        </w:tc>
      </w:tr>
      <w:tr w:rsidR="00AD52AC" w:rsidRPr="00726580" w14:paraId="426AE1ED" w14:textId="77777777" w:rsidTr="00197F97">
        <w:tc>
          <w:tcPr>
            <w:tcW w:w="599" w:type="pct"/>
          </w:tcPr>
          <w:p w14:paraId="2E8738F4" w14:textId="77777777" w:rsidR="00A86FFF" w:rsidRPr="00726580" w:rsidRDefault="00125966" w:rsidP="00477939">
            <w:pPr>
              <w:pStyle w:val="Comments"/>
              <w:keepNext/>
              <w:keepLines/>
              <w:spacing w:before="0" w:after="0"/>
              <w:ind w:left="0"/>
              <w:rPr>
                <w:rFonts w:ascii="Arial Narrow" w:hAnsi="Arial Narrow"/>
                <w:i w:val="0"/>
                <w:color w:val="auto"/>
                <w:sz w:val="18"/>
                <w:szCs w:val="18"/>
              </w:rPr>
            </w:pPr>
            <w:r w:rsidRPr="00726580">
              <w:rPr>
                <w:rFonts w:ascii="Arial Narrow" w:hAnsi="Arial Narrow"/>
                <w:i w:val="0"/>
                <w:color w:val="auto"/>
                <w:sz w:val="18"/>
                <w:szCs w:val="18"/>
              </w:rPr>
              <w:t>M</w:t>
            </w:r>
            <w:r w:rsidR="00A86FFF" w:rsidRPr="00726580">
              <w:rPr>
                <w:rFonts w:ascii="Arial Narrow" w:hAnsi="Arial Narrow"/>
                <w:i w:val="0"/>
                <w:color w:val="auto"/>
                <w:sz w:val="18"/>
                <w:szCs w:val="18"/>
              </w:rPr>
              <w:t>echanical thrombectomy, employing devices such as stent retrievers and aspiration catheters to remove thromb</w:t>
            </w:r>
            <w:r w:rsidR="00477939" w:rsidRPr="00726580">
              <w:rPr>
                <w:rFonts w:ascii="Arial Narrow" w:hAnsi="Arial Narrow"/>
                <w:i w:val="0"/>
                <w:color w:val="auto"/>
                <w:sz w:val="18"/>
                <w:szCs w:val="18"/>
              </w:rPr>
              <w:t>i</w:t>
            </w:r>
            <w:r w:rsidR="00A86FFF" w:rsidRPr="00726580">
              <w:rPr>
                <w:rFonts w:ascii="Arial Narrow" w:hAnsi="Arial Narrow"/>
                <w:i w:val="0"/>
                <w:color w:val="auto"/>
                <w:sz w:val="18"/>
                <w:szCs w:val="18"/>
              </w:rPr>
              <w:t>/blood clots.</w:t>
            </w:r>
          </w:p>
        </w:tc>
        <w:tc>
          <w:tcPr>
            <w:tcW w:w="1108" w:type="pct"/>
          </w:tcPr>
          <w:p w14:paraId="14A0B0F3" w14:textId="77777777" w:rsidR="00A86FFF" w:rsidRPr="00726580" w:rsidRDefault="00A86FFF" w:rsidP="00DB78F2">
            <w:pPr>
              <w:pStyle w:val="Comments"/>
              <w:keepNext/>
              <w:keepLines/>
              <w:ind w:left="34"/>
              <w:rPr>
                <w:rFonts w:ascii="Arial Narrow" w:hAnsi="Arial Narrow"/>
                <w:i w:val="0"/>
                <w:color w:val="auto"/>
                <w:sz w:val="18"/>
                <w:szCs w:val="18"/>
              </w:rPr>
            </w:pPr>
            <w:r w:rsidRPr="00726580">
              <w:rPr>
                <w:rFonts w:ascii="Arial Narrow" w:hAnsi="Arial Narrow"/>
                <w:i w:val="0"/>
                <w:color w:val="auto"/>
                <w:sz w:val="18"/>
                <w:szCs w:val="18"/>
              </w:rPr>
              <w:t xml:space="preserve">The 3 less recent RCTs used </w:t>
            </w:r>
            <w:r w:rsidR="00352DBC" w:rsidRPr="00726580">
              <w:rPr>
                <w:rFonts w:ascii="Arial Narrow" w:hAnsi="Arial Narrow"/>
                <w:i w:val="0"/>
                <w:color w:val="auto"/>
                <w:sz w:val="18"/>
                <w:szCs w:val="18"/>
              </w:rPr>
              <w:t>1st</w:t>
            </w:r>
            <w:r w:rsidRPr="00726580">
              <w:rPr>
                <w:rFonts w:ascii="Arial Narrow" w:hAnsi="Arial Narrow"/>
                <w:i w:val="0"/>
                <w:color w:val="auto"/>
                <w:sz w:val="18"/>
                <w:szCs w:val="18"/>
              </w:rPr>
              <w:t>-generation devices</w:t>
            </w:r>
            <w:r w:rsidR="003B7137" w:rsidRPr="00726580">
              <w:rPr>
                <w:rFonts w:ascii="Arial Narrow" w:hAnsi="Arial Narrow"/>
                <w:i w:val="0"/>
                <w:color w:val="auto"/>
                <w:sz w:val="18"/>
                <w:szCs w:val="18"/>
              </w:rPr>
              <w:t>,</w:t>
            </w:r>
            <w:r w:rsidRPr="00726580">
              <w:rPr>
                <w:rFonts w:ascii="Arial Narrow" w:hAnsi="Arial Narrow"/>
                <w:i w:val="0"/>
                <w:color w:val="auto"/>
                <w:sz w:val="18"/>
                <w:szCs w:val="18"/>
              </w:rPr>
              <w:t xml:space="preserve"> </w:t>
            </w:r>
            <w:r w:rsidR="00FB3DE8" w:rsidRPr="00726580">
              <w:rPr>
                <w:rFonts w:ascii="Arial Narrow" w:hAnsi="Arial Narrow"/>
                <w:i w:val="0"/>
                <w:color w:val="auto"/>
                <w:sz w:val="18"/>
                <w:szCs w:val="18"/>
              </w:rPr>
              <w:t>such as the MERCI retriever</w:t>
            </w:r>
            <w:r w:rsidR="003B7137" w:rsidRPr="00726580">
              <w:rPr>
                <w:rFonts w:ascii="Arial Narrow" w:hAnsi="Arial Narrow"/>
                <w:i w:val="0"/>
                <w:color w:val="auto"/>
                <w:sz w:val="18"/>
                <w:szCs w:val="18"/>
              </w:rPr>
              <w:t xml:space="preserve"> and</w:t>
            </w:r>
            <w:r w:rsidR="00FB3DE8" w:rsidRPr="00726580">
              <w:rPr>
                <w:rFonts w:ascii="Arial Narrow" w:hAnsi="Arial Narrow"/>
                <w:i w:val="0"/>
                <w:color w:val="auto"/>
                <w:sz w:val="18"/>
                <w:szCs w:val="18"/>
              </w:rPr>
              <w:t xml:space="preserve"> the Penumbra clot aspiration system</w:t>
            </w:r>
            <w:r w:rsidR="00B76AB2" w:rsidRPr="00726580">
              <w:rPr>
                <w:rFonts w:ascii="Arial Narrow" w:hAnsi="Arial Narrow"/>
                <w:i w:val="0"/>
                <w:color w:val="auto"/>
                <w:sz w:val="18"/>
                <w:szCs w:val="18"/>
              </w:rPr>
              <w:t xml:space="preserve">, </w:t>
            </w:r>
            <w:r w:rsidR="003B7137" w:rsidRPr="00726580">
              <w:rPr>
                <w:rFonts w:ascii="Arial Narrow" w:hAnsi="Arial Narrow"/>
                <w:i w:val="0"/>
                <w:color w:val="auto"/>
                <w:sz w:val="18"/>
                <w:szCs w:val="18"/>
              </w:rPr>
              <w:t xml:space="preserve">either exclusively </w:t>
            </w:r>
            <w:r w:rsidRPr="00726580">
              <w:rPr>
                <w:rFonts w:ascii="Arial Narrow" w:hAnsi="Arial Narrow"/>
                <w:i w:val="0"/>
                <w:color w:val="auto"/>
                <w:sz w:val="18"/>
                <w:szCs w:val="18"/>
              </w:rPr>
              <w:t>(MR RESCUE) or in the majority of cases (IMS III, SYNTHESIS Expansion).</w:t>
            </w:r>
          </w:p>
          <w:p w14:paraId="73B1189D" w14:textId="77777777" w:rsidR="00125966" w:rsidRPr="00726580" w:rsidRDefault="00125966" w:rsidP="00DB78F2">
            <w:pPr>
              <w:pStyle w:val="Comments"/>
              <w:keepNext/>
              <w:keepLines/>
              <w:ind w:left="34"/>
              <w:rPr>
                <w:rFonts w:ascii="Arial Narrow" w:hAnsi="Arial Narrow"/>
                <w:i w:val="0"/>
                <w:color w:val="auto"/>
                <w:sz w:val="18"/>
                <w:szCs w:val="18"/>
              </w:rPr>
            </w:pPr>
          </w:p>
          <w:p w14:paraId="6C0A4408" w14:textId="77777777" w:rsidR="00A86FFF" w:rsidRPr="00726580" w:rsidRDefault="00A86FFF" w:rsidP="00DB78F2">
            <w:pPr>
              <w:pStyle w:val="Comments"/>
              <w:keepNext/>
              <w:keepLines/>
              <w:ind w:left="34"/>
              <w:rPr>
                <w:rFonts w:ascii="Arial Narrow" w:hAnsi="Arial Narrow"/>
                <w:i w:val="0"/>
                <w:color w:val="auto"/>
                <w:sz w:val="18"/>
                <w:szCs w:val="18"/>
              </w:rPr>
            </w:pPr>
            <w:r w:rsidRPr="00726580">
              <w:rPr>
                <w:rFonts w:ascii="Arial Narrow" w:hAnsi="Arial Narrow"/>
                <w:i w:val="0"/>
                <w:color w:val="auto"/>
                <w:sz w:val="18"/>
                <w:szCs w:val="18"/>
              </w:rPr>
              <w:t>The 5 newer RCTs used newer generation ‘stent retrievers’ in all (EXTEND IA, REVASCAT, SWIFT PRIME) or the majority of cases (MR CLEAN, ESCAPE).</w:t>
            </w:r>
          </w:p>
        </w:tc>
        <w:tc>
          <w:tcPr>
            <w:tcW w:w="1066" w:type="pct"/>
          </w:tcPr>
          <w:p w14:paraId="60E0D0A1" w14:textId="77777777" w:rsidR="00A86FFF" w:rsidRPr="00726580" w:rsidRDefault="00352DBC" w:rsidP="00DB78F2">
            <w:pPr>
              <w:pStyle w:val="Comments"/>
              <w:keepNext/>
              <w:keepLines/>
              <w:ind w:left="0"/>
              <w:rPr>
                <w:rFonts w:ascii="Arial Narrow" w:hAnsi="Arial Narrow"/>
                <w:i w:val="0"/>
                <w:color w:val="auto"/>
                <w:sz w:val="18"/>
                <w:szCs w:val="18"/>
              </w:rPr>
            </w:pPr>
            <w:r w:rsidRPr="00726580">
              <w:rPr>
                <w:rFonts w:ascii="Arial Narrow" w:hAnsi="Arial Narrow"/>
                <w:i w:val="0"/>
                <w:color w:val="auto"/>
                <w:sz w:val="18"/>
                <w:szCs w:val="18"/>
              </w:rPr>
              <w:t>S</w:t>
            </w:r>
            <w:r w:rsidR="00A86FFF" w:rsidRPr="00726580">
              <w:rPr>
                <w:rFonts w:ascii="Arial Narrow" w:hAnsi="Arial Narrow"/>
                <w:i w:val="0"/>
                <w:color w:val="auto"/>
                <w:sz w:val="18"/>
                <w:szCs w:val="18"/>
              </w:rPr>
              <w:t>tent retrievers are preferred to MERCI device</w:t>
            </w:r>
            <w:r w:rsidRPr="00726580">
              <w:rPr>
                <w:rFonts w:ascii="Arial Narrow" w:hAnsi="Arial Narrow"/>
                <w:i w:val="0"/>
                <w:color w:val="auto"/>
                <w:sz w:val="18"/>
                <w:szCs w:val="18"/>
              </w:rPr>
              <w:t xml:space="preserve"> (Class I, level of evidence A)</w:t>
            </w:r>
            <w:r w:rsidR="00A86FFF" w:rsidRPr="00726580">
              <w:rPr>
                <w:rFonts w:ascii="Arial Narrow" w:hAnsi="Arial Narrow"/>
                <w:i w:val="0"/>
                <w:color w:val="auto"/>
                <w:sz w:val="18"/>
                <w:szCs w:val="18"/>
              </w:rPr>
              <w:t xml:space="preserve">. </w:t>
            </w:r>
          </w:p>
          <w:p w14:paraId="2BB095B8" w14:textId="77777777" w:rsidR="00125966" w:rsidRPr="00726580" w:rsidRDefault="00125966" w:rsidP="00DB78F2">
            <w:pPr>
              <w:pStyle w:val="Comments"/>
              <w:keepNext/>
              <w:keepLines/>
              <w:ind w:left="0"/>
              <w:rPr>
                <w:rFonts w:ascii="Arial Narrow" w:hAnsi="Arial Narrow"/>
                <w:i w:val="0"/>
                <w:color w:val="auto"/>
                <w:sz w:val="18"/>
                <w:szCs w:val="18"/>
              </w:rPr>
            </w:pPr>
          </w:p>
          <w:p w14:paraId="306C7688" w14:textId="77777777" w:rsidR="00A86FFF" w:rsidRPr="00726580" w:rsidRDefault="00352DBC" w:rsidP="003B7137">
            <w:pPr>
              <w:pStyle w:val="Comments"/>
              <w:keepNext/>
              <w:keepLines/>
              <w:ind w:left="0"/>
              <w:rPr>
                <w:rFonts w:ascii="Arial Narrow" w:hAnsi="Arial Narrow"/>
                <w:i w:val="0"/>
                <w:color w:val="auto"/>
                <w:sz w:val="18"/>
                <w:szCs w:val="18"/>
              </w:rPr>
            </w:pPr>
            <w:r w:rsidRPr="00726580">
              <w:rPr>
                <w:rFonts w:ascii="Arial Narrow" w:hAnsi="Arial Narrow"/>
                <w:i w:val="0"/>
                <w:color w:val="auto"/>
                <w:sz w:val="18"/>
                <w:szCs w:val="18"/>
              </w:rPr>
              <w:t>U</w:t>
            </w:r>
            <w:r w:rsidR="00A86FFF" w:rsidRPr="00726580">
              <w:rPr>
                <w:rFonts w:ascii="Arial Narrow" w:hAnsi="Arial Narrow"/>
                <w:i w:val="0"/>
                <w:color w:val="auto"/>
                <w:sz w:val="18"/>
                <w:szCs w:val="18"/>
              </w:rPr>
              <w:t>se of mechanical thrombectomy devices other than stent retrievers may be reasonable in some circumstances</w:t>
            </w:r>
            <w:r w:rsidRPr="00726580">
              <w:rPr>
                <w:rFonts w:ascii="Arial Narrow" w:hAnsi="Arial Narrow"/>
                <w:i w:val="0"/>
                <w:color w:val="auto"/>
                <w:sz w:val="18"/>
                <w:szCs w:val="18"/>
              </w:rPr>
              <w:t xml:space="preserve"> (Class </w:t>
            </w:r>
            <w:proofErr w:type="spellStart"/>
            <w:r w:rsidRPr="00726580">
              <w:rPr>
                <w:rFonts w:ascii="Arial Narrow" w:hAnsi="Arial Narrow"/>
                <w:i w:val="0"/>
                <w:color w:val="auto"/>
                <w:sz w:val="18"/>
                <w:szCs w:val="18"/>
              </w:rPr>
              <w:t>IIb</w:t>
            </w:r>
            <w:proofErr w:type="spellEnd"/>
            <w:r w:rsidRPr="00726580">
              <w:rPr>
                <w:rFonts w:ascii="Arial Narrow" w:hAnsi="Arial Narrow"/>
                <w:i w:val="0"/>
                <w:color w:val="auto"/>
                <w:sz w:val="18"/>
                <w:szCs w:val="18"/>
              </w:rPr>
              <w:t>, Level B-NR)</w:t>
            </w:r>
            <w:r w:rsidR="003B7137" w:rsidRPr="00726580">
              <w:rPr>
                <w:rFonts w:ascii="Arial Narrow" w:hAnsi="Arial Narrow"/>
                <w:i w:val="0"/>
                <w:color w:val="auto"/>
                <w:sz w:val="18"/>
                <w:szCs w:val="18"/>
              </w:rPr>
              <w:t>.</w:t>
            </w:r>
          </w:p>
        </w:tc>
        <w:tc>
          <w:tcPr>
            <w:tcW w:w="1118" w:type="pct"/>
          </w:tcPr>
          <w:p w14:paraId="4C0C0C35" w14:textId="77777777" w:rsidR="00A86FFF" w:rsidRPr="00726580" w:rsidRDefault="00A86FFF" w:rsidP="00DB78F2">
            <w:pPr>
              <w:pStyle w:val="Comments"/>
              <w:keepNext/>
              <w:keepLines/>
              <w:ind w:left="56" w:hanging="21"/>
              <w:rPr>
                <w:rFonts w:ascii="Arial Narrow" w:hAnsi="Arial Narrow"/>
                <w:i w:val="0"/>
                <w:color w:val="auto"/>
                <w:sz w:val="18"/>
                <w:szCs w:val="18"/>
              </w:rPr>
            </w:pPr>
            <w:r w:rsidRPr="00726580">
              <w:rPr>
                <w:rFonts w:ascii="Arial Narrow" w:hAnsi="Arial Narrow"/>
                <w:i w:val="0"/>
                <w:color w:val="auto"/>
                <w:sz w:val="18"/>
                <w:szCs w:val="18"/>
              </w:rPr>
              <w:t xml:space="preserve">For mechanical thrombectomy, stent retrievers approved by local health authorities should be considered (Grade A, Level 1a, KSU Grade A). </w:t>
            </w:r>
          </w:p>
          <w:p w14:paraId="053D2E11" w14:textId="77777777" w:rsidR="00D250D9" w:rsidRPr="00726580" w:rsidRDefault="00D250D9" w:rsidP="00DB78F2">
            <w:pPr>
              <w:pStyle w:val="Comments"/>
              <w:keepNext/>
              <w:keepLines/>
              <w:ind w:left="56" w:hanging="21"/>
              <w:rPr>
                <w:rFonts w:ascii="Arial Narrow" w:hAnsi="Arial Narrow"/>
                <w:i w:val="0"/>
                <w:color w:val="auto"/>
                <w:sz w:val="18"/>
                <w:szCs w:val="18"/>
              </w:rPr>
            </w:pPr>
          </w:p>
          <w:p w14:paraId="171CE95E" w14:textId="77777777" w:rsidR="00A86FFF" w:rsidRPr="00726580" w:rsidRDefault="00A86FFF" w:rsidP="00DB78F2">
            <w:pPr>
              <w:pStyle w:val="Comments"/>
              <w:keepNext/>
              <w:keepLines/>
              <w:ind w:left="56" w:hanging="21"/>
              <w:rPr>
                <w:rFonts w:ascii="Arial Narrow" w:hAnsi="Arial Narrow"/>
                <w:i w:val="0"/>
                <w:color w:val="auto"/>
                <w:sz w:val="18"/>
                <w:szCs w:val="18"/>
              </w:rPr>
            </w:pPr>
            <w:r w:rsidRPr="00726580">
              <w:rPr>
                <w:rFonts w:ascii="Arial Narrow" w:hAnsi="Arial Narrow"/>
                <w:i w:val="0"/>
                <w:color w:val="auto"/>
                <w:sz w:val="18"/>
                <w:szCs w:val="18"/>
              </w:rPr>
              <w:t xml:space="preserve">Other thrombectomy or aspiration devices approved by local health authorities may be used upon the </w:t>
            </w:r>
            <w:proofErr w:type="spellStart"/>
            <w:r w:rsidRPr="00726580">
              <w:rPr>
                <w:rFonts w:ascii="Arial Narrow" w:hAnsi="Arial Narrow"/>
                <w:i w:val="0"/>
                <w:color w:val="auto"/>
                <w:sz w:val="18"/>
                <w:szCs w:val="18"/>
              </w:rPr>
              <w:t>neurointerventionists</w:t>
            </w:r>
            <w:proofErr w:type="spellEnd"/>
            <w:r w:rsidRPr="00726580">
              <w:rPr>
                <w:rFonts w:ascii="Arial Narrow" w:hAnsi="Arial Narrow"/>
                <w:i w:val="0"/>
                <w:color w:val="auto"/>
                <w:sz w:val="18"/>
                <w:szCs w:val="18"/>
              </w:rPr>
              <w:t xml:space="preserve"> discretion if rapid, complete and safe revascularisation of the target vessel can be achieved (Grade C, Level 2a, KSU Grade C)</w:t>
            </w:r>
            <w:r w:rsidR="003B7137" w:rsidRPr="00726580">
              <w:rPr>
                <w:rFonts w:ascii="Arial Narrow" w:hAnsi="Arial Narrow"/>
                <w:i w:val="0"/>
                <w:color w:val="auto"/>
                <w:sz w:val="18"/>
                <w:szCs w:val="18"/>
              </w:rPr>
              <w:t>.</w:t>
            </w:r>
          </w:p>
        </w:tc>
        <w:tc>
          <w:tcPr>
            <w:tcW w:w="1109" w:type="pct"/>
          </w:tcPr>
          <w:p w14:paraId="4B316E8D" w14:textId="77777777" w:rsidR="00A86FFF" w:rsidRPr="00726580" w:rsidRDefault="00664D84" w:rsidP="00DB78F2">
            <w:pPr>
              <w:pStyle w:val="Comments"/>
              <w:keepNext/>
              <w:keepLines/>
              <w:ind w:left="56" w:hanging="21"/>
              <w:rPr>
                <w:rFonts w:ascii="Arial Narrow" w:hAnsi="Arial Narrow"/>
                <w:i w:val="0"/>
                <w:color w:val="auto"/>
                <w:sz w:val="18"/>
                <w:szCs w:val="18"/>
              </w:rPr>
            </w:pPr>
            <w:r w:rsidRPr="00726580">
              <w:rPr>
                <w:rFonts w:ascii="Arial Narrow" w:hAnsi="Arial Narrow"/>
                <w:i w:val="0"/>
                <w:color w:val="auto"/>
                <w:sz w:val="18"/>
                <w:szCs w:val="18"/>
              </w:rPr>
              <w:t xml:space="preserve">Evidence supports use of 2nd-generation (stent retriever) thrombectomy devices. </w:t>
            </w:r>
            <w:r w:rsidR="00A86FFF" w:rsidRPr="00726580">
              <w:rPr>
                <w:rFonts w:ascii="Arial Narrow" w:hAnsi="Arial Narrow"/>
                <w:i w:val="0"/>
                <w:color w:val="auto"/>
                <w:sz w:val="18"/>
                <w:szCs w:val="18"/>
              </w:rPr>
              <w:t>Stent</w:t>
            </w:r>
            <w:r w:rsidRPr="00726580">
              <w:rPr>
                <w:rFonts w:ascii="Arial Narrow" w:hAnsi="Arial Narrow"/>
                <w:i w:val="0"/>
                <w:color w:val="auto"/>
                <w:sz w:val="18"/>
                <w:szCs w:val="18"/>
              </w:rPr>
              <w:t xml:space="preserve"> </w:t>
            </w:r>
            <w:r w:rsidR="00A86FFF" w:rsidRPr="00726580">
              <w:rPr>
                <w:rFonts w:ascii="Arial Narrow" w:hAnsi="Arial Narrow"/>
                <w:i w:val="0"/>
                <w:color w:val="auto"/>
                <w:sz w:val="18"/>
                <w:szCs w:val="18"/>
              </w:rPr>
              <w:t xml:space="preserve">retriever technology was used in all, or the majority of </w:t>
            </w:r>
            <w:r w:rsidRPr="00726580">
              <w:rPr>
                <w:rFonts w:ascii="Arial Narrow" w:hAnsi="Arial Narrow"/>
                <w:i w:val="0"/>
                <w:color w:val="auto"/>
                <w:sz w:val="18"/>
                <w:szCs w:val="18"/>
              </w:rPr>
              <w:t>the new trials</w:t>
            </w:r>
            <w:r w:rsidR="00A86FFF" w:rsidRPr="00726580">
              <w:rPr>
                <w:rFonts w:ascii="Arial Narrow" w:hAnsi="Arial Narrow"/>
                <w:i w:val="0"/>
                <w:color w:val="auto"/>
                <w:sz w:val="18"/>
                <w:szCs w:val="18"/>
              </w:rPr>
              <w:t>, and hence the evidence</w:t>
            </w:r>
            <w:r w:rsidRPr="00726580">
              <w:rPr>
                <w:rFonts w:ascii="Arial Narrow" w:hAnsi="Arial Narrow"/>
                <w:i w:val="0"/>
                <w:color w:val="auto"/>
                <w:sz w:val="18"/>
                <w:szCs w:val="18"/>
              </w:rPr>
              <w:t xml:space="preserve"> </w:t>
            </w:r>
            <w:r w:rsidR="00A86FFF" w:rsidRPr="00726580">
              <w:rPr>
                <w:rFonts w:ascii="Arial Narrow" w:hAnsi="Arial Narrow"/>
                <w:i w:val="0"/>
                <w:color w:val="auto"/>
                <w:sz w:val="18"/>
                <w:szCs w:val="18"/>
              </w:rPr>
              <w:t>should not be interpreted as evidence of effect for other types of thrombectomy</w:t>
            </w:r>
            <w:r w:rsidRPr="00726580">
              <w:rPr>
                <w:rFonts w:ascii="Arial Narrow" w:hAnsi="Arial Narrow"/>
                <w:i w:val="0"/>
                <w:color w:val="auto"/>
                <w:sz w:val="18"/>
                <w:szCs w:val="18"/>
              </w:rPr>
              <w:t xml:space="preserve"> </w:t>
            </w:r>
            <w:r w:rsidR="00A86FFF" w:rsidRPr="00726580">
              <w:rPr>
                <w:rFonts w:ascii="Arial Narrow" w:hAnsi="Arial Narrow"/>
                <w:i w:val="0"/>
                <w:color w:val="auto"/>
                <w:sz w:val="18"/>
                <w:szCs w:val="18"/>
              </w:rPr>
              <w:t>device</w:t>
            </w:r>
          </w:p>
        </w:tc>
      </w:tr>
    </w:tbl>
    <w:p w14:paraId="196A1E9C" w14:textId="67973B13" w:rsidR="00F90AF1" w:rsidRPr="00726580" w:rsidRDefault="00DB78F2" w:rsidP="00DB78F2">
      <w:pPr>
        <w:keepNext/>
        <w:spacing w:after="0" w:line="240" w:lineRule="auto"/>
        <w:rPr>
          <w:rFonts w:ascii="Arial Narrow" w:eastAsia="Calibri" w:hAnsi="Arial Narrow" w:cs="Times New Roman"/>
          <w:sz w:val="18"/>
          <w:szCs w:val="18"/>
        </w:rPr>
      </w:pPr>
      <w:r w:rsidRPr="00726580">
        <w:rPr>
          <w:rFonts w:ascii="Arial Narrow" w:eastAsia="Calibri" w:hAnsi="Arial Narrow" w:cs="Times New Roman"/>
          <w:sz w:val="18"/>
          <w:szCs w:val="18"/>
        </w:rPr>
        <w:t xml:space="preserve">AHA = American Heart Association; ASA = American Stroke Association; ESO = European Stroke Organisation; </w:t>
      </w:r>
      <w:proofErr w:type="spellStart"/>
      <w:r w:rsidRPr="00726580">
        <w:rPr>
          <w:rFonts w:ascii="Arial Narrow" w:eastAsia="Calibri" w:hAnsi="Arial Narrow" w:cs="Times New Roman"/>
          <w:sz w:val="18"/>
          <w:szCs w:val="18"/>
        </w:rPr>
        <w:t>EUnetHTA</w:t>
      </w:r>
      <w:proofErr w:type="spellEnd"/>
      <w:r w:rsidRPr="00726580">
        <w:rPr>
          <w:rFonts w:ascii="Arial Narrow" w:eastAsia="Calibri" w:hAnsi="Arial Narrow" w:cs="Times New Roman"/>
          <w:sz w:val="18"/>
          <w:szCs w:val="18"/>
        </w:rPr>
        <w:t xml:space="preserve"> = European Network for Health Technology Assessment; </w:t>
      </w:r>
      <w:r w:rsidR="00F127EA" w:rsidRPr="00726580">
        <w:rPr>
          <w:rFonts w:ascii="Arial Narrow" w:eastAsia="Calibri" w:hAnsi="Arial Narrow" w:cs="Times New Roman"/>
          <w:sz w:val="18"/>
          <w:szCs w:val="18"/>
        </w:rPr>
        <w:t>MT</w:t>
      </w:r>
      <w:r w:rsidRPr="00726580">
        <w:rPr>
          <w:rFonts w:ascii="Arial Narrow" w:eastAsia="Calibri" w:hAnsi="Arial Narrow" w:cs="Times New Roman"/>
          <w:sz w:val="18"/>
          <w:szCs w:val="18"/>
        </w:rPr>
        <w:t xml:space="preserve"> = </w:t>
      </w:r>
      <w:r w:rsidR="00467121">
        <w:rPr>
          <w:rFonts w:ascii="Arial Narrow" w:eastAsia="Calibri" w:hAnsi="Arial Narrow" w:cs="Times New Roman"/>
          <w:sz w:val="18"/>
          <w:szCs w:val="18"/>
        </w:rPr>
        <w:t>mechanical</w:t>
      </w:r>
      <w:r w:rsidRPr="00726580">
        <w:rPr>
          <w:rFonts w:ascii="Arial Narrow" w:eastAsia="Calibri" w:hAnsi="Arial Narrow" w:cs="Times New Roman"/>
          <w:sz w:val="18"/>
          <w:szCs w:val="18"/>
        </w:rPr>
        <w:t xml:space="preserve"> thrombectomy; </w:t>
      </w:r>
      <w:r w:rsidR="00477939" w:rsidRPr="00726580">
        <w:rPr>
          <w:rFonts w:ascii="Arial Narrow" w:eastAsia="Calibri" w:hAnsi="Arial Narrow" w:cs="Times New Roman"/>
          <w:sz w:val="18"/>
          <w:szCs w:val="18"/>
        </w:rPr>
        <w:t xml:space="preserve">KSU = </w:t>
      </w:r>
      <w:proofErr w:type="spellStart"/>
      <w:r w:rsidR="00477939" w:rsidRPr="00726580">
        <w:rPr>
          <w:rFonts w:ascii="Arial Narrow" w:eastAsia="Calibri" w:hAnsi="Arial Narrow" w:cs="Times New Roman"/>
          <w:sz w:val="18"/>
          <w:szCs w:val="18"/>
        </w:rPr>
        <w:t>Karolinska</w:t>
      </w:r>
      <w:proofErr w:type="spellEnd"/>
      <w:r w:rsidR="00477939" w:rsidRPr="00726580">
        <w:rPr>
          <w:rFonts w:ascii="Arial Narrow" w:eastAsia="Calibri" w:hAnsi="Arial Narrow" w:cs="Times New Roman"/>
          <w:sz w:val="18"/>
          <w:szCs w:val="18"/>
        </w:rPr>
        <w:t xml:space="preserve"> Stroke Update; </w:t>
      </w:r>
      <w:r w:rsidRPr="00726580">
        <w:rPr>
          <w:rFonts w:ascii="Arial Narrow" w:eastAsia="Calibri" w:hAnsi="Arial Narrow" w:cs="Times New Roman"/>
          <w:sz w:val="18"/>
          <w:szCs w:val="18"/>
        </w:rPr>
        <w:t>RCT = randomised controlled trial</w:t>
      </w:r>
      <w:r w:rsidR="00477939" w:rsidRPr="00726580">
        <w:rPr>
          <w:rFonts w:ascii="Arial Narrow" w:eastAsia="Calibri" w:hAnsi="Arial Narrow" w:cs="Times New Roman"/>
          <w:sz w:val="18"/>
          <w:szCs w:val="18"/>
        </w:rPr>
        <w:t>; US = United States</w:t>
      </w:r>
    </w:p>
    <w:p w14:paraId="35B559EA" w14:textId="77777777" w:rsidR="00053F77" w:rsidRDefault="00053F77" w:rsidP="00470DE4">
      <w:pPr>
        <w:spacing w:before="120" w:after="120"/>
        <w:rPr>
          <w:rFonts w:cs="Arial"/>
          <w:b/>
        </w:rPr>
      </w:pPr>
    </w:p>
    <w:p w14:paraId="17251486" w14:textId="77777777" w:rsidR="0017411C" w:rsidRPr="00085C6E" w:rsidRDefault="0017411C" w:rsidP="00470DE4">
      <w:pPr>
        <w:spacing w:before="120" w:after="120"/>
        <w:rPr>
          <w:rFonts w:cs="Arial"/>
          <w:b/>
        </w:rPr>
      </w:pPr>
      <w:r w:rsidRPr="00085C6E">
        <w:rPr>
          <w:rFonts w:cs="Arial"/>
          <w:b/>
        </w:rPr>
        <w:t>Registered trademark</w:t>
      </w:r>
    </w:p>
    <w:p w14:paraId="049127F5" w14:textId="74912F4B" w:rsidR="0017411C" w:rsidRDefault="0017411C" w:rsidP="0017411C">
      <w:pPr>
        <w:rPr>
          <w:rFonts w:cs="Arial"/>
        </w:rPr>
      </w:pPr>
      <w:r w:rsidRPr="0017411C">
        <w:rPr>
          <w:rFonts w:cs="Arial"/>
        </w:rPr>
        <w:t xml:space="preserve">The application for the proposed item does not limit use to any registered trademark. It is proposed that the assessment of </w:t>
      </w:r>
      <w:r w:rsidR="00F127EA">
        <w:rPr>
          <w:rFonts w:cs="Arial"/>
        </w:rPr>
        <w:t>MT</w:t>
      </w:r>
      <w:r w:rsidRPr="0017411C">
        <w:rPr>
          <w:rFonts w:cs="Arial"/>
        </w:rPr>
        <w:t xml:space="preserve"> will be generic - i.e. considering evidence for all relevant technologies that can deliver the proposed service.</w:t>
      </w:r>
    </w:p>
    <w:p w14:paraId="4FB69C39" w14:textId="63E93020" w:rsidR="0017411C" w:rsidRPr="002C039F" w:rsidRDefault="0017411C" w:rsidP="00085C6E">
      <w:pPr>
        <w:rPr>
          <w:rFonts w:cs="Arial"/>
        </w:rPr>
      </w:pPr>
      <w:r>
        <w:rPr>
          <w:rFonts w:cs="Arial"/>
        </w:rPr>
        <w:t xml:space="preserve">The following </w:t>
      </w:r>
      <w:r w:rsidR="00F127EA">
        <w:rPr>
          <w:rStyle w:val="minoreditsChar"/>
          <w:color w:val="000000" w:themeColor="text1"/>
        </w:rPr>
        <w:t>MT</w:t>
      </w:r>
      <w:r w:rsidRPr="006E5D38">
        <w:rPr>
          <w:rFonts w:cs="Arial"/>
          <w:color w:val="000000" w:themeColor="text1"/>
        </w:rPr>
        <w:t xml:space="preserve"> </w:t>
      </w:r>
      <w:r>
        <w:rPr>
          <w:rFonts w:cs="Arial"/>
        </w:rPr>
        <w:t>technologies are available in Australia</w:t>
      </w:r>
      <w:r w:rsidR="00F9105F">
        <w:rPr>
          <w:rFonts w:cs="Arial"/>
        </w:rPr>
        <w:t xml:space="preserve"> (see also Section 10 and </w:t>
      </w:r>
      <w:r w:rsidR="00F9105F">
        <w:rPr>
          <w:rFonts w:cs="Arial"/>
        </w:rPr>
        <w:fldChar w:fldCharType="begin"/>
      </w:r>
      <w:r w:rsidR="00F9105F">
        <w:rPr>
          <w:rFonts w:cs="Arial"/>
        </w:rPr>
        <w:instrText xml:space="preserve"> REF _Ref442530308 \h </w:instrText>
      </w:r>
      <w:r w:rsidR="00F9105F">
        <w:rPr>
          <w:rFonts w:cs="Arial"/>
        </w:rPr>
      </w:r>
      <w:r w:rsidR="00F9105F">
        <w:rPr>
          <w:rFonts w:cs="Arial"/>
        </w:rPr>
        <w:fldChar w:fldCharType="separate"/>
      </w:r>
      <w:r w:rsidR="008D4528">
        <w:t xml:space="preserve">Table </w:t>
      </w:r>
      <w:r w:rsidR="008D4528">
        <w:rPr>
          <w:noProof/>
        </w:rPr>
        <w:t>10</w:t>
      </w:r>
      <w:r w:rsidR="00F9105F">
        <w:rPr>
          <w:rFonts w:cs="Arial"/>
        </w:rPr>
        <w:fldChar w:fldCharType="end"/>
      </w:r>
      <w:r w:rsidR="00085C6E">
        <w:rPr>
          <w:rFonts w:cs="Arial"/>
        </w:rPr>
        <w:t>)</w:t>
      </w:r>
      <w:r>
        <w:rPr>
          <w:rFonts w:cs="Arial"/>
        </w:rPr>
        <w:t>:</w:t>
      </w:r>
    </w:p>
    <w:p w14:paraId="2B9415B8" w14:textId="77777777" w:rsidR="0017411C" w:rsidRDefault="00876499" w:rsidP="00B96BC7">
      <w:pPr>
        <w:pStyle w:val="ListParagraph"/>
        <w:numPr>
          <w:ilvl w:val="0"/>
          <w:numId w:val="8"/>
        </w:numPr>
        <w:rPr>
          <w:rFonts w:cs="Arial"/>
        </w:rPr>
      </w:pPr>
      <w:r>
        <w:rPr>
          <w:rFonts w:cs="Arial"/>
        </w:rPr>
        <w:t>The</w:t>
      </w:r>
      <w:r w:rsidR="00F5101A">
        <w:rPr>
          <w:rFonts w:cs="Arial"/>
        </w:rPr>
        <w:t xml:space="preserve"> </w:t>
      </w:r>
      <w:r w:rsidR="0017411C">
        <w:rPr>
          <w:rFonts w:cs="Arial"/>
        </w:rPr>
        <w:t xml:space="preserve">Solitaire 2 and Solitaire FR revascularisation devices – both employ stent retriever </w:t>
      </w:r>
      <w:r w:rsidR="00301D13">
        <w:rPr>
          <w:rFonts w:cs="Arial"/>
        </w:rPr>
        <w:t>technology for clot removal</w:t>
      </w:r>
    </w:p>
    <w:p w14:paraId="6B11F39B" w14:textId="77777777" w:rsidR="00301D13" w:rsidRPr="00F5101A" w:rsidRDefault="00F5101A" w:rsidP="00B96BC7">
      <w:pPr>
        <w:pStyle w:val="ListParagraph"/>
        <w:numPr>
          <w:ilvl w:val="0"/>
          <w:numId w:val="8"/>
        </w:numPr>
        <w:rPr>
          <w:rFonts w:cs="Arial"/>
        </w:rPr>
      </w:pPr>
      <w:r w:rsidRPr="00F5101A">
        <w:rPr>
          <w:rFonts w:cs="Arial"/>
        </w:rPr>
        <w:lastRenderedPageBreak/>
        <w:t xml:space="preserve">The Stryker </w:t>
      </w:r>
      <w:proofErr w:type="spellStart"/>
      <w:r w:rsidRPr="00F5101A">
        <w:rPr>
          <w:rFonts w:cs="Arial"/>
        </w:rPr>
        <w:t>Trevo</w:t>
      </w:r>
      <w:proofErr w:type="spellEnd"/>
      <w:r w:rsidRPr="00F5101A">
        <w:rPr>
          <w:rFonts w:cs="Arial"/>
        </w:rPr>
        <w:t xml:space="preserve"> Retriever</w:t>
      </w:r>
      <w:r>
        <w:rPr>
          <w:rFonts w:cs="Arial"/>
        </w:rPr>
        <w:t>, employing stent retriever technology for clot removal.</w:t>
      </w:r>
    </w:p>
    <w:p w14:paraId="2ABB7141" w14:textId="77777777" w:rsidR="004E524C" w:rsidRPr="00F5101A" w:rsidRDefault="00F5101A" w:rsidP="00B96BC7">
      <w:pPr>
        <w:pStyle w:val="ListParagraph"/>
        <w:numPr>
          <w:ilvl w:val="0"/>
          <w:numId w:val="8"/>
        </w:numPr>
        <w:rPr>
          <w:rFonts w:cs="Arial"/>
        </w:rPr>
      </w:pPr>
      <w:r>
        <w:rPr>
          <w:rFonts w:cs="Arial"/>
        </w:rPr>
        <w:t>The Penumbra system</w:t>
      </w:r>
      <w:r w:rsidR="00A36016">
        <w:rPr>
          <w:rFonts w:cs="Arial"/>
        </w:rPr>
        <w:t>, utilising</w:t>
      </w:r>
      <w:r>
        <w:rPr>
          <w:rFonts w:cs="Arial"/>
        </w:rPr>
        <w:t xml:space="preserve"> aspiration for clot removal.</w:t>
      </w:r>
    </w:p>
    <w:p w14:paraId="73F48C79" w14:textId="77777777" w:rsidR="00F5101A" w:rsidRPr="002C039F" w:rsidRDefault="00A36016" w:rsidP="00470DE4">
      <w:pPr>
        <w:spacing w:before="120" w:after="120"/>
        <w:rPr>
          <w:rFonts w:cs="Arial"/>
          <w:b/>
        </w:rPr>
      </w:pPr>
      <w:r w:rsidRPr="002C039F">
        <w:rPr>
          <w:rFonts w:cs="Arial"/>
          <w:b/>
        </w:rPr>
        <w:t>Proposed clinical setting</w:t>
      </w:r>
    </w:p>
    <w:p w14:paraId="07BDF133" w14:textId="0E24506F" w:rsidR="00313FF6" w:rsidRDefault="001B6864" w:rsidP="00470DE4">
      <w:pPr>
        <w:spacing w:before="120" w:after="120"/>
        <w:rPr>
          <w:rFonts w:cs="Arial"/>
        </w:rPr>
      </w:pPr>
      <w:r w:rsidRPr="002C039F">
        <w:rPr>
          <w:rFonts w:cs="Arial"/>
        </w:rPr>
        <w:t xml:space="preserve">The proposed service </w:t>
      </w:r>
      <w:r w:rsidR="002C039F" w:rsidRPr="002C039F">
        <w:rPr>
          <w:rFonts w:cs="Arial"/>
        </w:rPr>
        <w:t>should be available as an inpatient service in private or public hospitals. Optimal clinical outcomes depend on patients being treated as soon after symptom onset. To achieve this</w:t>
      </w:r>
      <w:r w:rsidR="002C039F">
        <w:rPr>
          <w:rFonts w:cs="Arial"/>
        </w:rPr>
        <w:t>,</w:t>
      </w:r>
      <w:r w:rsidR="002C039F" w:rsidRPr="002C039F">
        <w:rPr>
          <w:rFonts w:cs="Arial"/>
        </w:rPr>
        <w:t xml:space="preserve"> patient</w:t>
      </w:r>
      <w:r w:rsidR="002C039F">
        <w:rPr>
          <w:rFonts w:cs="Arial"/>
        </w:rPr>
        <w:t>s</w:t>
      </w:r>
      <w:r w:rsidR="002C039F" w:rsidRPr="002C039F">
        <w:rPr>
          <w:rFonts w:cs="Arial"/>
        </w:rPr>
        <w:t xml:space="preserve"> should be transferred to the closest centre </w:t>
      </w:r>
      <w:r w:rsidR="001F2865" w:rsidRPr="002C039F">
        <w:rPr>
          <w:rFonts w:cs="Arial"/>
        </w:rPr>
        <w:t>that</w:t>
      </w:r>
      <w:r w:rsidR="002C039F" w:rsidRPr="002C039F">
        <w:rPr>
          <w:rFonts w:cs="Arial"/>
        </w:rPr>
        <w:t xml:space="preserve"> can provide the proposed service: this may be a private or public hospital.</w:t>
      </w:r>
      <w:r w:rsidR="00C72A01">
        <w:rPr>
          <w:rFonts w:cs="Arial"/>
        </w:rPr>
        <w:t xml:space="preserve"> </w:t>
      </w:r>
    </w:p>
    <w:p w14:paraId="16AC90BA" w14:textId="77777777" w:rsidR="00A36016" w:rsidRPr="002C039F" w:rsidRDefault="00A36016" w:rsidP="00470DE4">
      <w:pPr>
        <w:spacing w:before="120" w:after="120"/>
        <w:rPr>
          <w:rFonts w:cs="Arial"/>
          <w:b/>
        </w:rPr>
      </w:pPr>
      <w:r w:rsidRPr="002C039F">
        <w:rPr>
          <w:rFonts w:cs="Arial"/>
          <w:b/>
        </w:rPr>
        <w:t>Service delivery</w:t>
      </w:r>
    </w:p>
    <w:p w14:paraId="7538DB1A" w14:textId="3866293F" w:rsidR="001C68E2" w:rsidRPr="005D7A4F" w:rsidRDefault="00F127EA" w:rsidP="002C039F">
      <w:pPr>
        <w:spacing w:before="120" w:after="120"/>
        <w:rPr>
          <w:rFonts w:cs="Arial"/>
        </w:rPr>
      </w:pPr>
      <w:r w:rsidRPr="005D7A4F">
        <w:rPr>
          <w:rStyle w:val="minoreditsChar"/>
          <w:color w:val="auto"/>
        </w:rPr>
        <w:t>MT</w:t>
      </w:r>
      <w:r w:rsidR="005A2A48" w:rsidRPr="005D7A4F">
        <w:rPr>
          <w:rFonts w:cs="Arial"/>
        </w:rPr>
        <w:t xml:space="preserve"> </w:t>
      </w:r>
      <w:r w:rsidR="007C1862" w:rsidRPr="005D7A4F">
        <w:rPr>
          <w:rFonts w:cs="Arial"/>
        </w:rPr>
        <w:t xml:space="preserve">is performed in an angiography suite or catheterization lab. Hospitals must have neuroimaging modalities similar to those used for endovascular coiling of intracranial aneurysms.  Neuroimaging is required to guide the procedure as well as other general </w:t>
      </w:r>
      <w:proofErr w:type="spellStart"/>
      <w:r w:rsidR="007C1862" w:rsidRPr="005D7A4F">
        <w:rPr>
          <w:rFonts w:cs="Arial"/>
        </w:rPr>
        <w:t>neurointerventional</w:t>
      </w:r>
      <w:proofErr w:type="spellEnd"/>
      <w:r w:rsidR="007C1862" w:rsidRPr="005D7A4F">
        <w:rPr>
          <w:rFonts w:cs="Arial"/>
        </w:rPr>
        <w:t xml:space="preserve"> devices such as </w:t>
      </w:r>
      <w:proofErr w:type="spellStart"/>
      <w:r w:rsidR="007C1862" w:rsidRPr="005D7A4F">
        <w:rPr>
          <w:rFonts w:cs="Arial"/>
        </w:rPr>
        <w:t>guidewires</w:t>
      </w:r>
      <w:proofErr w:type="spellEnd"/>
      <w:r w:rsidR="007C1862" w:rsidRPr="005D7A4F">
        <w:rPr>
          <w:rFonts w:cs="Arial"/>
        </w:rPr>
        <w:t xml:space="preserve">, </w:t>
      </w:r>
      <w:proofErr w:type="spellStart"/>
      <w:r w:rsidR="007C1862" w:rsidRPr="005D7A4F">
        <w:rPr>
          <w:rFonts w:cs="Arial"/>
        </w:rPr>
        <w:t>microcathe</w:t>
      </w:r>
      <w:r w:rsidR="001C68E2" w:rsidRPr="005D7A4F">
        <w:rPr>
          <w:rFonts w:cs="Arial"/>
        </w:rPr>
        <w:t>ters</w:t>
      </w:r>
      <w:proofErr w:type="spellEnd"/>
      <w:r w:rsidR="001C68E2" w:rsidRPr="005D7A4F">
        <w:rPr>
          <w:rFonts w:cs="Arial"/>
        </w:rPr>
        <w:t>, and other access devices.</w:t>
      </w:r>
    </w:p>
    <w:p w14:paraId="0097D18D" w14:textId="03E81B50" w:rsidR="00E60BD3" w:rsidRPr="00AF1880" w:rsidRDefault="0077309B" w:rsidP="00C8029E">
      <w:pPr>
        <w:pStyle w:val="Comments"/>
        <w:ind w:left="0"/>
        <w:rPr>
          <w:color w:val="auto"/>
        </w:rPr>
      </w:pPr>
      <w:r w:rsidRPr="00AF1880">
        <w:rPr>
          <w:i w:val="0"/>
          <w:color w:val="auto"/>
        </w:rPr>
        <w:t>It is considered that optimization of the proposed service will require its integration within existing protocols for acute stroke management. Hence, t</w:t>
      </w:r>
      <w:r w:rsidR="0032577C" w:rsidRPr="00AF1880">
        <w:rPr>
          <w:i w:val="0"/>
          <w:color w:val="auto"/>
        </w:rPr>
        <w:t xml:space="preserve">he pathway of care for the proposed service </w:t>
      </w:r>
      <w:r w:rsidRPr="00AF1880">
        <w:rPr>
          <w:i w:val="0"/>
          <w:color w:val="auto"/>
        </w:rPr>
        <w:t xml:space="preserve">will </w:t>
      </w:r>
      <w:r w:rsidR="0032577C" w:rsidRPr="00AF1880">
        <w:rPr>
          <w:i w:val="0"/>
          <w:color w:val="auto"/>
        </w:rPr>
        <w:t xml:space="preserve">contain elements of current protocols for acute stroke management (see </w:t>
      </w:r>
      <w:r w:rsidR="0032577C" w:rsidRPr="00AF1880">
        <w:rPr>
          <w:color w:val="auto"/>
        </w:rPr>
        <w:t xml:space="preserve">Proposed service and comparator – </w:t>
      </w:r>
      <w:r w:rsidR="00F9105F" w:rsidRPr="00AF1880">
        <w:rPr>
          <w:color w:val="auto"/>
        </w:rPr>
        <w:t xml:space="preserve">the use of protocols and </w:t>
      </w:r>
      <w:r w:rsidR="0032577C" w:rsidRPr="00AF1880">
        <w:rPr>
          <w:color w:val="auto"/>
        </w:rPr>
        <w:t xml:space="preserve">organisation of acute stroke management, </w:t>
      </w:r>
      <w:r w:rsidR="0032577C" w:rsidRPr="00AF1880">
        <w:rPr>
          <w:i w:val="0"/>
          <w:color w:val="auto"/>
        </w:rPr>
        <w:t xml:space="preserve">and </w:t>
      </w:r>
      <w:r w:rsidR="0032577C" w:rsidRPr="00AF1880">
        <w:rPr>
          <w:i w:val="0"/>
          <w:color w:val="auto"/>
        </w:rPr>
        <w:fldChar w:fldCharType="begin"/>
      </w:r>
      <w:r w:rsidR="0032577C" w:rsidRPr="00AF1880">
        <w:rPr>
          <w:i w:val="0"/>
          <w:color w:val="auto"/>
        </w:rPr>
        <w:instrText xml:space="preserve"> REF _Ref442264347 \h </w:instrText>
      </w:r>
      <w:r w:rsidR="00E229AE" w:rsidRPr="00AF1880">
        <w:rPr>
          <w:i w:val="0"/>
          <w:color w:val="auto"/>
        </w:rPr>
        <w:instrText xml:space="preserve"> \* MERGEFORMAT </w:instrText>
      </w:r>
      <w:r w:rsidR="0032577C" w:rsidRPr="00AF1880">
        <w:rPr>
          <w:i w:val="0"/>
          <w:color w:val="auto"/>
        </w:rPr>
      </w:r>
      <w:r w:rsidR="0032577C" w:rsidRPr="00AF1880">
        <w:rPr>
          <w:i w:val="0"/>
          <w:color w:val="auto"/>
        </w:rPr>
        <w:fldChar w:fldCharType="separate"/>
      </w:r>
      <w:r w:rsidR="008D4528" w:rsidRPr="008D4528">
        <w:rPr>
          <w:i w:val="0"/>
          <w:color w:val="auto"/>
        </w:rPr>
        <w:t xml:space="preserve">Table </w:t>
      </w:r>
      <w:r w:rsidR="008D4528" w:rsidRPr="008D4528">
        <w:rPr>
          <w:i w:val="0"/>
          <w:noProof/>
          <w:color w:val="auto"/>
        </w:rPr>
        <w:t>7</w:t>
      </w:r>
      <w:r w:rsidR="0032577C" w:rsidRPr="00AF1880">
        <w:rPr>
          <w:i w:val="0"/>
          <w:color w:val="auto"/>
        </w:rPr>
        <w:fldChar w:fldCharType="end"/>
      </w:r>
      <w:r w:rsidR="0032577C" w:rsidRPr="00AF1880">
        <w:rPr>
          <w:i w:val="0"/>
          <w:color w:val="auto"/>
        </w:rPr>
        <w:t xml:space="preserve">). </w:t>
      </w:r>
      <w:r w:rsidR="00E229AE" w:rsidRPr="00AF1880">
        <w:rPr>
          <w:i w:val="0"/>
          <w:color w:val="auto"/>
        </w:rPr>
        <w:t xml:space="preserve">In addition to current protocols for delivering the comparator (summary example in </w:t>
      </w:r>
      <w:r w:rsidR="00E229AE" w:rsidRPr="00AF1880">
        <w:rPr>
          <w:color w:val="auto"/>
        </w:rPr>
        <w:fldChar w:fldCharType="begin"/>
      </w:r>
      <w:r w:rsidR="00E229AE" w:rsidRPr="00AF1880">
        <w:rPr>
          <w:color w:val="auto"/>
        </w:rPr>
        <w:instrText xml:space="preserve"> REF _Ref442264347 \h  \* MERGEFORMAT </w:instrText>
      </w:r>
      <w:r w:rsidR="00E229AE" w:rsidRPr="00AF1880">
        <w:rPr>
          <w:color w:val="auto"/>
        </w:rPr>
      </w:r>
      <w:r w:rsidR="00E229AE" w:rsidRPr="00AF1880">
        <w:rPr>
          <w:color w:val="auto"/>
        </w:rPr>
        <w:fldChar w:fldCharType="separate"/>
      </w:r>
      <w:r w:rsidR="008D4528" w:rsidRPr="008D4528">
        <w:rPr>
          <w:i w:val="0"/>
          <w:color w:val="auto"/>
        </w:rPr>
        <w:t xml:space="preserve">Table </w:t>
      </w:r>
      <w:r w:rsidR="008D4528" w:rsidRPr="008D4528">
        <w:rPr>
          <w:i w:val="0"/>
          <w:noProof/>
          <w:color w:val="auto"/>
        </w:rPr>
        <w:t>7</w:t>
      </w:r>
      <w:r w:rsidR="00E229AE" w:rsidRPr="00AF1880">
        <w:rPr>
          <w:color w:val="auto"/>
        </w:rPr>
        <w:fldChar w:fldCharType="end"/>
      </w:r>
      <w:r w:rsidR="00E229AE" w:rsidRPr="00AF1880">
        <w:rPr>
          <w:i w:val="0"/>
          <w:color w:val="auto"/>
        </w:rPr>
        <w:t>),</w:t>
      </w:r>
      <w:r w:rsidR="003C7F8E" w:rsidRPr="00AF1880">
        <w:rPr>
          <w:i w:val="0"/>
          <w:color w:val="auto"/>
        </w:rPr>
        <w:t xml:space="preserve"> </w:t>
      </w:r>
      <w:r w:rsidR="00E229AE" w:rsidRPr="00AF1880">
        <w:rPr>
          <w:i w:val="0"/>
          <w:color w:val="auto"/>
        </w:rPr>
        <w:t xml:space="preserve">ambulance pre-notification of the </w:t>
      </w:r>
      <w:proofErr w:type="spellStart"/>
      <w:r w:rsidR="00E229AE" w:rsidRPr="00AF1880">
        <w:rPr>
          <w:i w:val="0"/>
          <w:color w:val="auto"/>
        </w:rPr>
        <w:t>neurointervention</w:t>
      </w:r>
      <w:proofErr w:type="spellEnd"/>
      <w:r w:rsidR="00E229AE" w:rsidRPr="00AF1880">
        <w:rPr>
          <w:i w:val="0"/>
          <w:color w:val="auto"/>
        </w:rPr>
        <w:t xml:space="preserve"> service </w:t>
      </w:r>
      <w:r w:rsidR="00092551" w:rsidRPr="00AF1880">
        <w:rPr>
          <w:i w:val="0"/>
          <w:color w:val="auto"/>
        </w:rPr>
        <w:t xml:space="preserve">to initiate preparation of the </w:t>
      </w:r>
      <w:r w:rsidR="00092551" w:rsidRPr="00AF1880">
        <w:rPr>
          <w:rFonts w:cs="Arial"/>
          <w:i w:val="0"/>
          <w:color w:val="auto"/>
        </w:rPr>
        <w:t>angiography suite or</w:t>
      </w:r>
      <w:r w:rsidR="00092551" w:rsidRPr="00AF1880">
        <w:rPr>
          <w:i w:val="0"/>
          <w:color w:val="auto"/>
        </w:rPr>
        <w:t xml:space="preserve"> catheterisation lab is necessary. This should include pre-notification of additional clinical staff necessary to deliver the service (e.g. required for initiation of management of anaesthesia where required).</w:t>
      </w:r>
      <w:r w:rsidR="00C72A01" w:rsidRPr="00AF1880">
        <w:rPr>
          <w:i w:val="0"/>
          <w:color w:val="auto"/>
        </w:rPr>
        <w:t xml:space="preserve"> </w:t>
      </w:r>
    </w:p>
    <w:p w14:paraId="7492826B" w14:textId="77777777" w:rsidR="00E60BD3" w:rsidRPr="00AF1880" w:rsidRDefault="00E60BD3" w:rsidP="00E60BD3">
      <w:pPr>
        <w:pStyle w:val="Comments"/>
        <w:ind w:left="0"/>
        <w:rPr>
          <w:color w:val="auto"/>
        </w:rPr>
      </w:pPr>
    </w:p>
    <w:p w14:paraId="417D5780" w14:textId="697696DC" w:rsidR="00E60BD3" w:rsidRPr="00AF1880" w:rsidRDefault="00F05269" w:rsidP="001A4541">
      <w:pPr>
        <w:spacing w:before="120" w:after="120"/>
        <w:rPr>
          <w:rFonts w:cs="Arial"/>
        </w:rPr>
      </w:pPr>
      <w:r w:rsidRPr="00AF1880">
        <w:rPr>
          <w:rFonts w:cs="Arial"/>
        </w:rPr>
        <w:t xml:space="preserve">Mechanical thrombectomy devices should only be used by clinicians trained in interventional </w:t>
      </w:r>
      <w:proofErr w:type="spellStart"/>
      <w:r w:rsidRPr="00AF1880">
        <w:rPr>
          <w:rFonts w:cs="Arial"/>
        </w:rPr>
        <w:t>neuroradiological</w:t>
      </w:r>
      <w:proofErr w:type="spellEnd"/>
      <w:r w:rsidRPr="00AF1880">
        <w:rPr>
          <w:rFonts w:cs="Arial"/>
        </w:rPr>
        <w:t xml:space="preserve"> treatments and experienced in the treatment of </w:t>
      </w:r>
      <w:r w:rsidRPr="00AF1880">
        <w:rPr>
          <w:rStyle w:val="minoreditsChar"/>
          <w:color w:val="auto"/>
        </w:rPr>
        <w:t>AIS</w:t>
      </w:r>
      <w:r w:rsidRPr="00AF1880">
        <w:rPr>
          <w:rFonts w:cs="Arial"/>
        </w:rPr>
        <w:t xml:space="preserve">. With regards to this </w:t>
      </w:r>
      <w:r w:rsidR="001A4541" w:rsidRPr="00AF1880">
        <w:rPr>
          <w:rFonts w:cs="Arial"/>
        </w:rPr>
        <w:t>t</w:t>
      </w:r>
      <w:r w:rsidR="005D7A4F" w:rsidRPr="00AF1880">
        <w:t>he Applicant notes guidance on</w:t>
      </w:r>
      <w:r w:rsidR="00CB3DCB" w:rsidRPr="00AF1880">
        <w:t xml:space="preserve"> the professional experience</w:t>
      </w:r>
      <w:r w:rsidR="00246746" w:rsidRPr="00AF1880">
        <w:t xml:space="preserve"> </w:t>
      </w:r>
      <w:r w:rsidR="00CB3DCB" w:rsidRPr="00AF1880">
        <w:t xml:space="preserve">required </w:t>
      </w:r>
      <w:r w:rsidR="00246746" w:rsidRPr="00AF1880">
        <w:t xml:space="preserve">to </w:t>
      </w:r>
      <w:r w:rsidR="00DF4E71" w:rsidRPr="00AF1880">
        <w:t>perform</w:t>
      </w:r>
      <w:r w:rsidR="00246746" w:rsidRPr="00AF1880">
        <w:t xml:space="preserve"> the proposed intervention</w:t>
      </w:r>
      <w:r w:rsidR="00DE6E33" w:rsidRPr="00AF1880">
        <w:t>. The European Stroke Organisation consensus statement states that “</w:t>
      </w:r>
      <w:r w:rsidR="00DE6E33" w:rsidRPr="00AF1880">
        <w:rPr>
          <w:i/>
        </w:rPr>
        <w:t xml:space="preserve">mechanical thrombectomy should be performed by a trained and experienced </w:t>
      </w:r>
      <w:proofErr w:type="spellStart"/>
      <w:r w:rsidR="00DE6E33" w:rsidRPr="00AF1880">
        <w:rPr>
          <w:i/>
        </w:rPr>
        <w:t>neurointerventionalist</w:t>
      </w:r>
      <w:proofErr w:type="spellEnd"/>
      <w:r w:rsidR="00DE6E33" w:rsidRPr="00AF1880">
        <w:rPr>
          <w:i/>
        </w:rPr>
        <w:t xml:space="preserve"> who meets national and/or international requirements</w:t>
      </w:r>
      <w:r w:rsidR="00D6380C" w:rsidRPr="00AF1880">
        <w:t>”</w:t>
      </w:r>
      <w:r w:rsidR="00F9105F" w:rsidRPr="00AF1880">
        <w:rPr>
          <w:vertAlign w:val="superscript"/>
        </w:rPr>
        <w:t>36</w:t>
      </w:r>
      <w:r w:rsidR="00DE6E33" w:rsidRPr="00AF1880">
        <w:t xml:space="preserve">. </w:t>
      </w:r>
      <w:r w:rsidR="00F51E08" w:rsidRPr="00AF1880">
        <w:t>Another international guidance document states “</w:t>
      </w:r>
      <w:r w:rsidR="00F51E08" w:rsidRPr="00AF1880">
        <w:rPr>
          <w:i/>
        </w:rPr>
        <w:t>the decision to undertake endovascular stroke therapy should be made jointly by a multidisciplinary team compromising a consultant stroke physician, [neuro</w:t>
      </w:r>
      <w:proofErr w:type="gramStart"/>
      <w:r w:rsidR="00F51E08" w:rsidRPr="00AF1880">
        <w:rPr>
          <w:i/>
        </w:rPr>
        <w:t>]interventionist</w:t>
      </w:r>
      <w:proofErr w:type="gramEnd"/>
      <w:r w:rsidR="00F51E08" w:rsidRPr="00AF1880">
        <w:rPr>
          <w:i/>
        </w:rPr>
        <w:t xml:space="preserve"> (with the necessary experience and skills) and an anaesthetist (preferably experienced in neurological care</w:t>
      </w:r>
      <w:r w:rsidR="00F9105F" w:rsidRPr="00AF1880">
        <w:t xml:space="preserve">)” </w:t>
      </w:r>
      <w:r w:rsidR="00F9105F" w:rsidRPr="00AF1880">
        <w:rPr>
          <w:rStyle w:val="EndnoteReference"/>
        </w:rPr>
        <w:endnoteReference w:id="54"/>
      </w:r>
      <w:r w:rsidR="00F51E08" w:rsidRPr="00AF1880">
        <w:t>.</w:t>
      </w:r>
    </w:p>
    <w:p w14:paraId="11A893C7" w14:textId="77777777" w:rsidR="00E60BD3" w:rsidRPr="00AF1880" w:rsidRDefault="00E60BD3" w:rsidP="00E60BD3">
      <w:pPr>
        <w:pStyle w:val="Comments"/>
        <w:ind w:left="0"/>
        <w:rPr>
          <w:i w:val="0"/>
          <w:color w:val="auto"/>
        </w:rPr>
      </w:pPr>
    </w:p>
    <w:p w14:paraId="28822091" w14:textId="716C7D78" w:rsidR="005B54AA" w:rsidRPr="00AF1880" w:rsidRDefault="009F41F9" w:rsidP="005B54AA">
      <w:pPr>
        <w:pStyle w:val="Comments"/>
        <w:ind w:left="0"/>
        <w:rPr>
          <w:i w:val="0"/>
          <w:color w:val="auto"/>
        </w:rPr>
      </w:pPr>
      <w:r w:rsidRPr="00AF1880">
        <w:rPr>
          <w:i w:val="0"/>
          <w:color w:val="auto"/>
        </w:rPr>
        <w:t>In Australia</w:t>
      </w:r>
      <w:r w:rsidR="00E17B08" w:rsidRPr="00AF1880">
        <w:rPr>
          <w:i w:val="0"/>
          <w:color w:val="auto"/>
        </w:rPr>
        <w:t xml:space="preserve"> </w:t>
      </w:r>
      <w:r w:rsidRPr="00AF1880">
        <w:rPr>
          <w:i w:val="0"/>
          <w:color w:val="auto"/>
        </w:rPr>
        <w:t>training and accreditation relevant to</w:t>
      </w:r>
      <w:r w:rsidR="005B54AA" w:rsidRPr="00AF1880">
        <w:rPr>
          <w:i w:val="0"/>
          <w:color w:val="auto"/>
        </w:rPr>
        <w:t xml:space="preserve"> the pr</w:t>
      </w:r>
      <w:r w:rsidRPr="00AF1880">
        <w:rPr>
          <w:i w:val="0"/>
          <w:color w:val="auto"/>
        </w:rPr>
        <w:t>oposed service is described in</w:t>
      </w:r>
      <w:r w:rsidR="005B54AA" w:rsidRPr="00AF1880">
        <w:rPr>
          <w:i w:val="0"/>
          <w:color w:val="auto"/>
        </w:rPr>
        <w:t xml:space="preserve"> the Conjoint Committee Guidelines for Recognition of Training in Interventional Neuroradiology (INR)</w:t>
      </w:r>
      <w:r w:rsidR="00A86E3D" w:rsidRPr="00AF1880">
        <w:rPr>
          <w:rStyle w:val="EndnoteReference"/>
          <w:i w:val="0"/>
          <w:color w:val="auto"/>
        </w:rPr>
        <w:endnoteReference w:id="55"/>
      </w:r>
      <w:r w:rsidR="005B54AA" w:rsidRPr="00AF1880">
        <w:rPr>
          <w:i w:val="0"/>
          <w:color w:val="auto"/>
        </w:rPr>
        <w:t xml:space="preserve">. </w:t>
      </w:r>
    </w:p>
    <w:p w14:paraId="232831AB" w14:textId="77777777" w:rsidR="005B54AA" w:rsidRPr="00AF1880" w:rsidRDefault="005B54AA" w:rsidP="00E60BD3">
      <w:pPr>
        <w:pStyle w:val="Comments"/>
        <w:ind w:left="0"/>
        <w:rPr>
          <w:i w:val="0"/>
          <w:color w:val="auto"/>
        </w:rPr>
      </w:pPr>
    </w:p>
    <w:p w14:paraId="5EE51180" w14:textId="616BB1DA" w:rsidR="00E60BD3" w:rsidRPr="00AF1880" w:rsidRDefault="00CE32FF" w:rsidP="00E60BD3">
      <w:pPr>
        <w:pStyle w:val="Comments"/>
        <w:ind w:left="0"/>
        <w:rPr>
          <w:i w:val="0"/>
          <w:color w:val="auto"/>
        </w:rPr>
      </w:pPr>
      <w:r w:rsidRPr="00AF1880">
        <w:rPr>
          <w:i w:val="0"/>
          <w:color w:val="auto"/>
        </w:rPr>
        <w:t xml:space="preserve">With regards to the setting for the proposed service, the Applicant notes guidance that MT for AIS </w:t>
      </w:r>
      <w:r w:rsidR="00965A6C" w:rsidRPr="00AF1880">
        <w:rPr>
          <w:i w:val="0"/>
          <w:color w:val="auto"/>
        </w:rPr>
        <w:t xml:space="preserve">states that </w:t>
      </w:r>
      <w:r w:rsidRPr="00AF1880">
        <w:rPr>
          <w:i w:val="0"/>
          <w:color w:val="auto"/>
        </w:rPr>
        <w:t>“</w:t>
      </w:r>
      <w:r w:rsidRPr="00AF1880">
        <w:rPr>
          <w:color w:val="auto"/>
        </w:rPr>
        <w:t xml:space="preserve">should be confined to neuroscience centres incorporating </w:t>
      </w:r>
      <w:proofErr w:type="spellStart"/>
      <w:r w:rsidRPr="00AF1880">
        <w:rPr>
          <w:color w:val="auto"/>
        </w:rPr>
        <w:t>hyperacute</w:t>
      </w:r>
      <w:proofErr w:type="spellEnd"/>
      <w:r w:rsidRPr="00AF1880">
        <w:rPr>
          <w:color w:val="auto"/>
        </w:rPr>
        <w:t xml:space="preserve"> stroke units embedded within a high quality comprehensive stroke service with access to neurosurgical, </w:t>
      </w:r>
      <w:proofErr w:type="spellStart"/>
      <w:r w:rsidRPr="00AF1880">
        <w:rPr>
          <w:color w:val="auto"/>
        </w:rPr>
        <w:t>neurocritical</w:t>
      </w:r>
      <w:proofErr w:type="spellEnd"/>
      <w:r w:rsidRPr="00AF1880">
        <w:rPr>
          <w:color w:val="auto"/>
        </w:rPr>
        <w:t xml:space="preserve"> care and specialist in and out-patient stroke services. The findings from the trials are </w:t>
      </w:r>
      <w:proofErr w:type="spellStart"/>
      <w:r w:rsidRPr="00AF1880">
        <w:rPr>
          <w:color w:val="auto"/>
        </w:rPr>
        <w:t>generalisable</w:t>
      </w:r>
      <w:proofErr w:type="spellEnd"/>
      <w:r w:rsidRPr="00AF1880">
        <w:rPr>
          <w:color w:val="auto"/>
        </w:rPr>
        <w:t xml:space="preserve"> to only those centres that have access to advanced brain imaging facilities and appropriate [neuro]endovascular expertise with efficient in-hospital hyper-acute pathways</w:t>
      </w:r>
      <w:r w:rsidR="007F40B9" w:rsidRPr="00AF1880">
        <w:rPr>
          <w:i w:val="0"/>
          <w:color w:val="auto"/>
        </w:rPr>
        <w:t xml:space="preserve">” </w:t>
      </w:r>
      <w:r w:rsidR="007F40B9" w:rsidRPr="00AF1880">
        <w:rPr>
          <w:i w:val="0"/>
          <w:color w:val="auto"/>
          <w:vertAlign w:val="superscript"/>
        </w:rPr>
        <w:t>54</w:t>
      </w:r>
      <w:r w:rsidRPr="00AF1880">
        <w:rPr>
          <w:i w:val="0"/>
          <w:color w:val="auto"/>
        </w:rPr>
        <w:t>.</w:t>
      </w:r>
    </w:p>
    <w:p w14:paraId="0961CD98" w14:textId="77777777" w:rsidR="00E60BD3" w:rsidRPr="00AF1880" w:rsidRDefault="00E60BD3" w:rsidP="00E60BD3">
      <w:pPr>
        <w:pStyle w:val="Comments"/>
        <w:ind w:left="0"/>
        <w:rPr>
          <w:i w:val="0"/>
          <w:color w:val="auto"/>
        </w:rPr>
      </w:pPr>
    </w:p>
    <w:p w14:paraId="7768F65A" w14:textId="7C6220EB" w:rsidR="00966D30" w:rsidRPr="00AF1880" w:rsidRDefault="00820896" w:rsidP="00E60BD3">
      <w:pPr>
        <w:pStyle w:val="Comments"/>
        <w:ind w:left="0"/>
        <w:rPr>
          <w:i w:val="0"/>
          <w:color w:val="auto"/>
        </w:rPr>
      </w:pPr>
      <w:r w:rsidRPr="00AF1880">
        <w:rPr>
          <w:i w:val="0"/>
          <w:color w:val="auto"/>
        </w:rPr>
        <w:lastRenderedPageBreak/>
        <w:t>This raises an important question</w:t>
      </w:r>
      <w:r w:rsidR="00D613DC" w:rsidRPr="00AF1880">
        <w:rPr>
          <w:i w:val="0"/>
          <w:color w:val="auto"/>
        </w:rPr>
        <w:t xml:space="preserve"> for public consultation: </w:t>
      </w:r>
    </w:p>
    <w:p w14:paraId="170F2198" w14:textId="77777777" w:rsidR="00966D30" w:rsidRPr="00AF1880" w:rsidRDefault="00966D30" w:rsidP="00D613DC">
      <w:pPr>
        <w:pStyle w:val="Comments"/>
        <w:rPr>
          <w:i w:val="0"/>
          <w:color w:val="auto"/>
        </w:rPr>
      </w:pPr>
    </w:p>
    <w:p w14:paraId="18821BA3" w14:textId="7B92CFC8" w:rsidR="00D613DC" w:rsidRPr="00AF1880" w:rsidRDefault="005B10BB" w:rsidP="00D613DC">
      <w:pPr>
        <w:pStyle w:val="Comments"/>
        <w:numPr>
          <w:ilvl w:val="0"/>
          <w:numId w:val="21"/>
        </w:numPr>
        <w:rPr>
          <w:i w:val="0"/>
          <w:color w:val="auto"/>
        </w:rPr>
      </w:pPr>
      <w:r w:rsidRPr="00AF1880">
        <w:rPr>
          <w:i w:val="0"/>
          <w:color w:val="auto"/>
        </w:rPr>
        <w:t>How should setting accreditation for delivery of the proposed service be determined</w:t>
      </w:r>
      <w:r w:rsidR="00D613DC" w:rsidRPr="00AF1880">
        <w:rPr>
          <w:i w:val="0"/>
          <w:color w:val="auto"/>
        </w:rPr>
        <w:t>?</w:t>
      </w:r>
    </w:p>
    <w:p w14:paraId="3A888196" w14:textId="77777777" w:rsidR="00966D30" w:rsidRPr="00AF1880" w:rsidRDefault="00966D30" w:rsidP="00D613DC">
      <w:pPr>
        <w:pStyle w:val="Comments"/>
        <w:ind w:left="0"/>
        <w:rPr>
          <w:i w:val="0"/>
          <w:color w:val="auto"/>
        </w:rPr>
      </w:pPr>
    </w:p>
    <w:p w14:paraId="0D934309" w14:textId="62D1B1B2" w:rsidR="0023243B" w:rsidRDefault="007C1862" w:rsidP="00373ED0">
      <w:pPr>
        <w:spacing w:before="120" w:after="120"/>
        <w:rPr>
          <w:rStyle w:val="minoreditsChar"/>
          <w:color w:val="auto"/>
        </w:rPr>
      </w:pPr>
      <w:r w:rsidRPr="00AF1880">
        <w:rPr>
          <w:rFonts w:cs="Arial"/>
        </w:rPr>
        <w:t>The procedure can be done under general anaesthesia or conscious sedation. Guidelines are not definitive for either technique</w:t>
      </w:r>
      <w:r w:rsidR="000224C7" w:rsidRPr="00AF1880">
        <w:rPr>
          <w:rFonts w:cs="Arial"/>
        </w:rPr>
        <w:t>.</w:t>
      </w:r>
      <w:r w:rsidR="00373ED0" w:rsidRPr="00AF1880">
        <w:rPr>
          <w:rFonts w:cs="Arial"/>
        </w:rPr>
        <w:t xml:space="preserve"> </w:t>
      </w:r>
      <w:r w:rsidR="000224C7" w:rsidRPr="00AF1880">
        <w:rPr>
          <w:rStyle w:val="minoreditsChar"/>
          <w:color w:val="auto"/>
        </w:rPr>
        <w:t>A</w:t>
      </w:r>
      <w:r w:rsidR="00373ED0" w:rsidRPr="00AF1880">
        <w:rPr>
          <w:rStyle w:val="minoreditsChar"/>
          <w:color w:val="auto"/>
        </w:rPr>
        <w:t xml:space="preserve">s shown in </w:t>
      </w:r>
      <w:r w:rsidR="001A4541" w:rsidRPr="00AF1880">
        <w:rPr>
          <w:rStyle w:val="minoreditsChar"/>
          <w:color w:val="auto"/>
        </w:rPr>
        <w:fldChar w:fldCharType="begin"/>
      </w:r>
      <w:r w:rsidR="001A4541" w:rsidRPr="00AF1880">
        <w:rPr>
          <w:rStyle w:val="minoreditsChar"/>
          <w:color w:val="auto"/>
        </w:rPr>
        <w:instrText xml:space="preserve"> REF _Ref442444405 \h  \* MERGEFORMAT </w:instrText>
      </w:r>
      <w:r w:rsidR="001A4541" w:rsidRPr="00AF1880">
        <w:rPr>
          <w:rStyle w:val="minoreditsChar"/>
          <w:color w:val="auto"/>
        </w:rPr>
      </w:r>
      <w:r w:rsidR="001A4541" w:rsidRPr="00AF1880">
        <w:rPr>
          <w:rStyle w:val="minoreditsChar"/>
          <w:color w:val="auto"/>
        </w:rPr>
        <w:fldChar w:fldCharType="separate"/>
      </w:r>
      <w:r w:rsidR="008D4528" w:rsidRPr="001A4541">
        <w:t xml:space="preserve">Table </w:t>
      </w:r>
      <w:r w:rsidR="008D4528">
        <w:rPr>
          <w:noProof/>
        </w:rPr>
        <w:t>6</w:t>
      </w:r>
      <w:r w:rsidR="001A4541" w:rsidRPr="00AF1880">
        <w:rPr>
          <w:rStyle w:val="minoreditsChar"/>
          <w:color w:val="auto"/>
        </w:rPr>
        <w:fldChar w:fldCharType="end"/>
      </w:r>
      <w:r w:rsidR="000224C7" w:rsidRPr="00AF1880">
        <w:rPr>
          <w:rStyle w:val="minoreditsChar"/>
          <w:color w:val="auto"/>
        </w:rPr>
        <w:t>, the guidelines generally recommend that the choice should depend on the individual patient based on clinical characteristics (e</w:t>
      </w:r>
      <w:r w:rsidR="001A4541" w:rsidRPr="00AF1880">
        <w:rPr>
          <w:rStyle w:val="minoreditsChar"/>
          <w:color w:val="auto"/>
        </w:rPr>
        <w:t>.</w:t>
      </w:r>
      <w:r w:rsidR="000224C7" w:rsidRPr="00AF1880">
        <w:rPr>
          <w:rStyle w:val="minoreditsChar"/>
          <w:color w:val="auto"/>
        </w:rPr>
        <w:t>g</w:t>
      </w:r>
      <w:r w:rsidR="001A4541" w:rsidRPr="00AF1880">
        <w:rPr>
          <w:rStyle w:val="minoreditsChar"/>
          <w:color w:val="auto"/>
        </w:rPr>
        <w:t>.</w:t>
      </w:r>
      <w:r w:rsidR="000224C7" w:rsidRPr="00AF1880">
        <w:rPr>
          <w:rStyle w:val="minoreditsChar"/>
          <w:color w:val="auto"/>
        </w:rPr>
        <w:t xml:space="preserve"> neurological status and airway control), with a preference for conscious sedation, where appropriate</w:t>
      </w:r>
      <w:r w:rsidR="00246746" w:rsidRPr="00AF1880">
        <w:rPr>
          <w:rStyle w:val="minoreditsChar"/>
          <w:color w:val="auto"/>
        </w:rPr>
        <w:t>.</w:t>
      </w:r>
    </w:p>
    <w:p w14:paraId="657F640B" w14:textId="77DCDDD2" w:rsidR="0023243B" w:rsidRPr="001A4541" w:rsidRDefault="001A4541" w:rsidP="001A4541">
      <w:pPr>
        <w:pStyle w:val="Caption"/>
        <w:rPr>
          <w:b w:val="0"/>
          <w:i/>
        </w:rPr>
      </w:pPr>
      <w:bookmarkStart w:id="9" w:name="_Ref442444405"/>
      <w:r w:rsidRPr="001A4541">
        <w:t xml:space="preserve">Table </w:t>
      </w:r>
      <w:r w:rsidRPr="001A4541">
        <w:fldChar w:fldCharType="begin"/>
      </w:r>
      <w:r w:rsidRPr="001A4541">
        <w:instrText xml:space="preserve"> SEQ Table \* ARABIC </w:instrText>
      </w:r>
      <w:r w:rsidRPr="001A4541">
        <w:fldChar w:fldCharType="separate"/>
      </w:r>
      <w:r w:rsidR="008D4528">
        <w:rPr>
          <w:noProof/>
        </w:rPr>
        <w:t>6</w:t>
      </w:r>
      <w:r w:rsidRPr="001A4541">
        <w:fldChar w:fldCharType="end"/>
      </w:r>
      <w:bookmarkEnd w:id="9"/>
      <w:r w:rsidRPr="001A4541">
        <w:tab/>
      </w:r>
      <w:r w:rsidR="0023243B" w:rsidRPr="001A4541">
        <w:t xml:space="preserve">Summary </w:t>
      </w:r>
      <w:r w:rsidR="00551EDD" w:rsidRPr="001A4541">
        <w:t>of the</w:t>
      </w:r>
      <w:r w:rsidR="00373ED0" w:rsidRPr="001A4541">
        <w:t xml:space="preserve"> </w:t>
      </w:r>
      <w:r w:rsidR="00551EDD" w:rsidRPr="001A4541">
        <w:t>use of general anaesthesia</w:t>
      </w:r>
      <w:r w:rsidR="0023243B" w:rsidRPr="001A4541">
        <w:t xml:space="preserve"> in key trials and international guidance </w:t>
      </w:r>
    </w:p>
    <w:tbl>
      <w:tblPr>
        <w:tblStyle w:val="TableGrid"/>
        <w:tblW w:w="5000" w:type="pct"/>
        <w:tblCellMar>
          <w:left w:w="57" w:type="dxa"/>
          <w:right w:w="57" w:type="dxa"/>
        </w:tblCellMar>
        <w:tblLook w:val="04A0" w:firstRow="1" w:lastRow="0" w:firstColumn="1" w:lastColumn="0" w:noHBand="0" w:noVBand="1"/>
        <w:tblDescription w:val="Table 6 Summary of the use of general anaesthesia in key trials and international guidance "/>
      </w:tblPr>
      <w:tblGrid>
        <w:gridCol w:w="911"/>
        <w:gridCol w:w="1273"/>
        <w:gridCol w:w="1842"/>
        <w:gridCol w:w="1702"/>
        <w:gridCol w:w="3434"/>
      </w:tblGrid>
      <w:tr w:rsidR="001A4541" w:rsidRPr="001A4541" w14:paraId="00484C44" w14:textId="77777777" w:rsidTr="007C6AD4">
        <w:trPr>
          <w:trHeight w:val="464"/>
          <w:tblHeader/>
        </w:trPr>
        <w:tc>
          <w:tcPr>
            <w:tcW w:w="497" w:type="pct"/>
          </w:tcPr>
          <w:p w14:paraId="632DF532" w14:textId="77777777" w:rsidR="007D2CDE" w:rsidRPr="001A4541" w:rsidRDefault="007D2CDE" w:rsidP="00F86006">
            <w:pPr>
              <w:pStyle w:val="Comments"/>
              <w:ind w:left="0"/>
              <w:rPr>
                <w:rFonts w:ascii="Arial Narrow" w:hAnsi="Arial Narrow"/>
                <w:b/>
                <w:i w:val="0"/>
                <w:color w:val="auto"/>
                <w:sz w:val="18"/>
                <w:szCs w:val="18"/>
              </w:rPr>
            </w:pPr>
            <w:r w:rsidRPr="001A4541">
              <w:rPr>
                <w:rFonts w:ascii="Arial Narrow" w:hAnsi="Arial Narrow"/>
                <w:b/>
                <w:i w:val="0"/>
                <w:color w:val="auto"/>
                <w:sz w:val="18"/>
                <w:szCs w:val="18"/>
              </w:rPr>
              <w:t>Requested in application</w:t>
            </w:r>
          </w:p>
        </w:tc>
        <w:tc>
          <w:tcPr>
            <w:tcW w:w="695" w:type="pct"/>
          </w:tcPr>
          <w:p w14:paraId="752468CF" w14:textId="77777777" w:rsidR="007D2CDE" w:rsidRPr="001A4541" w:rsidRDefault="007D2CDE" w:rsidP="00551EDD">
            <w:pPr>
              <w:pStyle w:val="Comments"/>
              <w:ind w:left="0"/>
              <w:rPr>
                <w:rFonts w:ascii="Arial Narrow" w:hAnsi="Arial Narrow"/>
                <w:b/>
                <w:i w:val="0"/>
                <w:color w:val="auto"/>
                <w:sz w:val="18"/>
                <w:szCs w:val="18"/>
              </w:rPr>
            </w:pPr>
            <w:r w:rsidRPr="001A4541">
              <w:rPr>
                <w:rFonts w:ascii="Arial Narrow" w:hAnsi="Arial Narrow"/>
                <w:b/>
                <w:i w:val="0"/>
                <w:color w:val="auto"/>
                <w:sz w:val="18"/>
                <w:szCs w:val="18"/>
              </w:rPr>
              <w:t xml:space="preserve">Trial evidence - 5 newer RCTs </w:t>
            </w:r>
          </w:p>
        </w:tc>
        <w:tc>
          <w:tcPr>
            <w:tcW w:w="1005" w:type="pct"/>
          </w:tcPr>
          <w:p w14:paraId="10D5D1C0" w14:textId="77777777" w:rsidR="007D2CDE" w:rsidRPr="00A07056" w:rsidRDefault="003B7137" w:rsidP="003B7137">
            <w:pPr>
              <w:pStyle w:val="Comments"/>
              <w:ind w:left="0"/>
              <w:rPr>
                <w:rFonts w:ascii="Arial Narrow" w:hAnsi="Arial Narrow"/>
                <w:b/>
                <w:i w:val="0"/>
                <w:color w:val="auto"/>
                <w:sz w:val="18"/>
                <w:szCs w:val="18"/>
              </w:rPr>
            </w:pPr>
            <w:r w:rsidRPr="00A07056">
              <w:rPr>
                <w:rFonts w:ascii="Arial Narrow" w:hAnsi="Arial Narrow"/>
                <w:b/>
                <w:i w:val="0"/>
                <w:color w:val="auto"/>
                <w:sz w:val="18"/>
                <w:szCs w:val="18"/>
              </w:rPr>
              <w:t xml:space="preserve">US </w:t>
            </w:r>
            <w:r w:rsidR="007D2CDE" w:rsidRPr="00A07056">
              <w:rPr>
                <w:rFonts w:ascii="Arial Narrow" w:hAnsi="Arial Narrow"/>
                <w:b/>
                <w:i w:val="0"/>
                <w:color w:val="auto"/>
                <w:sz w:val="18"/>
                <w:szCs w:val="18"/>
              </w:rPr>
              <w:t>guidelines</w:t>
            </w:r>
            <w:r w:rsidR="00D5186E" w:rsidRPr="00A07056">
              <w:rPr>
                <w:rFonts w:ascii="Arial Narrow" w:hAnsi="Arial Narrow"/>
                <w:b/>
                <w:i w:val="0"/>
                <w:color w:val="auto"/>
                <w:sz w:val="18"/>
                <w:szCs w:val="18"/>
              </w:rPr>
              <w:t xml:space="preserve"> </w:t>
            </w:r>
            <w:r w:rsidRPr="00A07056">
              <w:rPr>
                <w:rFonts w:ascii="Arial Narrow" w:hAnsi="Arial Narrow"/>
                <w:b/>
                <w:i w:val="0"/>
                <w:color w:val="auto"/>
                <w:sz w:val="18"/>
                <w:szCs w:val="18"/>
              </w:rPr>
              <w:t xml:space="preserve">(ASA/AHA) </w:t>
            </w:r>
            <w:r w:rsidR="00D5186E" w:rsidRPr="00A07056">
              <w:rPr>
                <w:rFonts w:ascii="Arial Narrow" w:hAnsi="Arial Narrow"/>
                <w:b/>
                <w:i w:val="0"/>
                <w:color w:val="auto"/>
                <w:sz w:val="18"/>
                <w:szCs w:val="18"/>
              </w:rPr>
              <w:t>(Ref 7)</w:t>
            </w:r>
          </w:p>
        </w:tc>
        <w:tc>
          <w:tcPr>
            <w:tcW w:w="929" w:type="pct"/>
          </w:tcPr>
          <w:p w14:paraId="75DC72A9" w14:textId="714395A8" w:rsidR="007D2CDE" w:rsidRPr="00A07056" w:rsidRDefault="003B7137" w:rsidP="00F86006">
            <w:pPr>
              <w:pStyle w:val="Comments"/>
              <w:ind w:left="0"/>
              <w:rPr>
                <w:rFonts w:ascii="Arial Narrow" w:hAnsi="Arial Narrow"/>
                <w:b/>
                <w:i w:val="0"/>
                <w:color w:val="auto"/>
                <w:sz w:val="18"/>
                <w:szCs w:val="18"/>
              </w:rPr>
            </w:pPr>
            <w:r w:rsidRPr="00A07056">
              <w:rPr>
                <w:rFonts w:ascii="Arial Narrow" w:hAnsi="Arial Narrow"/>
                <w:b/>
                <w:i w:val="0"/>
                <w:color w:val="auto"/>
                <w:sz w:val="18"/>
                <w:szCs w:val="18"/>
              </w:rPr>
              <w:t>European guidance (</w:t>
            </w:r>
            <w:r w:rsidR="007D2CDE" w:rsidRPr="00A07056">
              <w:rPr>
                <w:rFonts w:ascii="Arial Narrow" w:hAnsi="Arial Narrow"/>
                <w:b/>
                <w:i w:val="0"/>
                <w:color w:val="auto"/>
                <w:sz w:val="18"/>
                <w:szCs w:val="18"/>
              </w:rPr>
              <w:t>ESO</w:t>
            </w:r>
            <w:r w:rsidRPr="00A07056">
              <w:rPr>
                <w:rFonts w:ascii="Arial Narrow" w:hAnsi="Arial Narrow"/>
                <w:b/>
                <w:i w:val="0"/>
                <w:color w:val="auto"/>
                <w:sz w:val="18"/>
                <w:szCs w:val="18"/>
              </w:rPr>
              <w:t>)</w:t>
            </w:r>
            <w:r w:rsidR="00A07056" w:rsidRPr="00A07056">
              <w:rPr>
                <w:rFonts w:ascii="Arial Narrow" w:hAnsi="Arial Narrow"/>
                <w:b/>
                <w:i w:val="0"/>
                <w:color w:val="auto"/>
                <w:sz w:val="18"/>
                <w:szCs w:val="18"/>
              </w:rPr>
              <w:t xml:space="preserve"> (Ref 36</w:t>
            </w:r>
            <w:r w:rsidR="00D5186E" w:rsidRPr="00A07056">
              <w:rPr>
                <w:rFonts w:ascii="Arial Narrow" w:hAnsi="Arial Narrow"/>
                <w:b/>
                <w:i w:val="0"/>
                <w:color w:val="auto"/>
                <w:sz w:val="18"/>
                <w:szCs w:val="18"/>
              </w:rPr>
              <w:t>)</w:t>
            </w:r>
          </w:p>
        </w:tc>
        <w:tc>
          <w:tcPr>
            <w:tcW w:w="1874" w:type="pct"/>
          </w:tcPr>
          <w:p w14:paraId="2527BB47" w14:textId="1573CE55" w:rsidR="007D2CDE" w:rsidRPr="00A07056" w:rsidRDefault="007D2CDE" w:rsidP="000224C7">
            <w:pPr>
              <w:pStyle w:val="Comments"/>
              <w:ind w:left="0"/>
              <w:rPr>
                <w:rFonts w:ascii="Arial Narrow" w:hAnsi="Arial Narrow"/>
                <w:b/>
                <w:i w:val="0"/>
                <w:color w:val="auto"/>
                <w:sz w:val="18"/>
                <w:szCs w:val="18"/>
              </w:rPr>
            </w:pPr>
            <w:r w:rsidRPr="00A07056">
              <w:rPr>
                <w:rFonts w:ascii="Arial Narrow" w:hAnsi="Arial Narrow"/>
                <w:b/>
                <w:i w:val="0"/>
                <w:color w:val="auto"/>
                <w:sz w:val="18"/>
                <w:szCs w:val="18"/>
              </w:rPr>
              <w:t>UK Standards</w:t>
            </w:r>
            <w:r w:rsidR="000224C7" w:rsidRPr="00A07056">
              <w:rPr>
                <w:rFonts w:ascii="Arial Narrow" w:hAnsi="Arial Narrow"/>
                <w:b/>
                <w:i w:val="0"/>
                <w:color w:val="auto"/>
                <w:sz w:val="18"/>
                <w:szCs w:val="18"/>
              </w:rPr>
              <w:t xml:space="preserve"> of care</w:t>
            </w:r>
            <w:r w:rsidRPr="00A07056">
              <w:rPr>
                <w:rFonts w:ascii="Arial Narrow" w:hAnsi="Arial Narrow"/>
                <w:b/>
                <w:i w:val="0"/>
                <w:color w:val="auto"/>
                <w:sz w:val="18"/>
                <w:szCs w:val="18"/>
              </w:rPr>
              <w:t xml:space="preserve"> </w:t>
            </w:r>
            <w:r w:rsidR="00A07056" w:rsidRPr="00A07056">
              <w:rPr>
                <w:rFonts w:ascii="Arial Narrow" w:hAnsi="Arial Narrow"/>
                <w:b/>
                <w:i w:val="0"/>
                <w:color w:val="auto"/>
                <w:sz w:val="18"/>
                <w:szCs w:val="18"/>
              </w:rPr>
              <w:t>(Ref 54</w:t>
            </w:r>
            <w:r w:rsidRPr="00A07056">
              <w:rPr>
                <w:rFonts w:ascii="Arial Narrow" w:hAnsi="Arial Narrow"/>
                <w:b/>
                <w:i w:val="0"/>
                <w:color w:val="auto"/>
                <w:sz w:val="18"/>
                <w:szCs w:val="18"/>
              </w:rPr>
              <w:t>)</w:t>
            </w:r>
          </w:p>
        </w:tc>
      </w:tr>
      <w:tr w:rsidR="001A4541" w:rsidRPr="001A4541" w14:paraId="502D6036" w14:textId="77777777" w:rsidTr="00197F97">
        <w:trPr>
          <w:trHeight w:val="557"/>
        </w:trPr>
        <w:tc>
          <w:tcPr>
            <w:tcW w:w="497" w:type="pct"/>
          </w:tcPr>
          <w:p w14:paraId="70A28C64" w14:textId="77777777" w:rsidR="007D2CDE" w:rsidRPr="001A4541" w:rsidRDefault="007D2CDE" w:rsidP="00F86006">
            <w:pPr>
              <w:pStyle w:val="Comments"/>
              <w:ind w:left="0"/>
              <w:rPr>
                <w:rFonts w:ascii="Arial Narrow" w:hAnsi="Arial Narrow"/>
                <w:i w:val="0"/>
                <w:color w:val="auto"/>
                <w:sz w:val="18"/>
                <w:szCs w:val="18"/>
              </w:rPr>
            </w:pPr>
            <w:r w:rsidRPr="001A4541">
              <w:rPr>
                <w:rFonts w:ascii="Arial Narrow" w:hAnsi="Arial Narrow"/>
                <w:i w:val="0"/>
                <w:color w:val="auto"/>
                <w:sz w:val="18"/>
                <w:szCs w:val="18"/>
              </w:rPr>
              <w:t>Either general anaesthesia or conscious sedation</w:t>
            </w:r>
          </w:p>
        </w:tc>
        <w:tc>
          <w:tcPr>
            <w:tcW w:w="695" w:type="pct"/>
          </w:tcPr>
          <w:p w14:paraId="26F0C14E" w14:textId="77777777" w:rsidR="007D2CDE" w:rsidRPr="001A4541" w:rsidRDefault="007D2CDE" w:rsidP="00373ED0">
            <w:pPr>
              <w:pStyle w:val="Comments"/>
              <w:ind w:left="34"/>
              <w:rPr>
                <w:rFonts w:ascii="Arial Narrow" w:hAnsi="Arial Narrow"/>
                <w:i w:val="0"/>
                <w:color w:val="auto"/>
                <w:sz w:val="18"/>
                <w:szCs w:val="18"/>
              </w:rPr>
            </w:pPr>
            <w:r w:rsidRPr="001A4541">
              <w:rPr>
                <w:rFonts w:ascii="Arial Narrow" w:hAnsi="Arial Narrow"/>
                <w:i w:val="0"/>
                <w:color w:val="auto"/>
                <w:sz w:val="18"/>
                <w:szCs w:val="18"/>
              </w:rPr>
              <w:t>4 of the 5 newer RCTs had between 35%-38% of pts given general anaesthesia, and one trial (ESCAPE) had only 9%.</w:t>
            </w:r>
          </w:p>
        </w:tc>
        <w:tc>
          <w:tcPr>
            <w:tcW w:w="1005" w:type="pct"/>
          </w:tcPr>
          <w:p w14:paraId="7D34A1A0" w14:textId="5CF1DC4F" w:rsidR="007D2CDE" w:rsidRPr="001A4541" w:rsidRDefault="007D2CDE" w:rsidP="00551EDD">
            <w:pPr>
              <w:pStyle w:val="Comments"/>
              <w:ind w:left="0"/>
              <w:rPr>
                <w:rFonts w:ascii="Arial Narrow" w:hAnsi="Arial Narrow"/>
                <w:i w:val="0"/>
                <w:color w:val="auto"/>
                <w:sz w:val="18"/>
                <w:szCs w:val="18"/>
              </w:rPr>
            </w:pPr>
            <w:r w:rsidRPr="001A4541">
              <w:rPr>
                <w:rFonts w:ascii="Arial Narrow" w:hAnsi="Arial Narrow"/>
                <w:i w:val="0"/>
                <w:color w:val="auto"/>
                <w:sz w:val="18"/>
                <w:szCs w:val="18"/>
              </w:rPr>
              <w:t>It might be reasonable to favo</w:t>
            </w:r>
            <w:r w:rsidR="00246746" w:rsidRPr="001A4541">
              <w:rPr>
                <w:rFonts w:ascii="Arial Narrow" w:hAnsi="Arial Narrow"/>
                <w:i w:val="0"/>
                <w:color w:val="auto"/>
                <w:sz w:val="18"/>
                <w:szCs w:val="18"/>
              </w:rPr>
              <w:t>u</w:t>
            </w:r>
            <w:r w:rsidRPr="001A4541">
              <w:rPr>
                <w:rFonts w:ascii="Arial Narrow" w:hAnsi="Arial Narrow"/>
                <w:i w:val="0"/>
                <w:color w:val="auto"/>
                <w:sz w:val="18"/>
                <w:szCs w:val="18"/>
              </w:rPr>
              <w:t xml:space="preserve">r conscious sedation over general </w:t>
            </w:r>
            <w:r w:rsidR="00D5186E" w:rsidRPr="001A4541">
              <w:rPr>
                <w:rFonts w:ascii="Arial Narrow" w:hAnsi="Arial Narrow"/>
                <w:i w:val="0"/>
                <w:color w:val="auto"/>
                <w:sz w:val="18"/>
                <w:szCs w:val="18"/>
              </w:rPr>
              <w:t>anaesthesia</w:t>
            </w:r>
            <w:r w:rsidRPr="001A4541">
              <w:rPr>
                <w:rFonts w:ascii="Arial Narrow" w:hAnsi="Arial Narrow"/>
                <w:i w:val="0"/>
                <w:color w:val="auto"/>
                <w:sz w:val="18"/>
                <w:szCs w:val="18"/>
              </w:rPr>
              <w:t xml:space="preserve">. However, the ultimate selection of </w:t>
            </w:r>
            <w:r w:rsidR="00D5186E" w:rsidRPr="001A4541">
              <w:rPr>
                <w:rFonts w:ascii="Arial Narrow" w:hAnsi="Arial Narrow"/>
                <w:i w:val="0"/>
                <w:color w:val="auto"/>
                <w:sz w:val="18"/>
                <w:szCs w:val="18"/>
              </w:rPr>
              <w:t>anaesthetic</w:t>
            </w:r>
            <w:r w:rsidRPr="001A4541">
              <w:rPr>
                <w:rFonts w:ascii="Arial Narrow" w:hAnsi="Arial Narrow"/>
                <w:i w:val="0"/>
                <w:color w:val="auto"/>
                <w:sz w:val="18"/>
                <w:szCs w:val="18"/>
              </w:rPr>
              <w:t xml:space="preserve"> technique during </w:t>
            </w:r>
            <w:r w:rsidR="00F127EA" w:rsidRPr="001A4541">
              <w:rPr>
                <w:rFonts w:ascii="Arial Narrow" w:hAnsi="Arial Narrow"/>
                <w:i w:val="0"/>
                <w:color w:val="auto"/>
                <w:sz w:val="18"/>
                <w:szCs w:val="18"/>
              </w:rPr>
              <w:t>MT</w:t>
            </w:r>
            <w:r w:rsidRPr="001A4541">
              <w:rPr>
                <w:rFonts w:ascii="Arial Narrow" w:hAnsi="Arial Narrow"/>
                <w:i w:val="0"/>
                <w:color w:val="auto"/>
                <w:sz w:val="18"/>
                <w:szCs w:val="18"/>
              </w:rPr>
              <w:t xml:space="preserve"> for should be individualized based on patient risk factors, tolerance of the procedure, and other clinical characteristics. (Class </w:t>
            </w:r>
            <w:proofErr w:type="spellStart"/>
            <w:r w:rsidRPr="001A4541">
              <w:rPr>
                <w:rFonts w:ascii="Arial Narrow" w:hAnsi="Arial Narrow"/>
                <w:i w:val="0"/>
                <w:color w:val="auto"/>
                <w:sz w:val="18"/>
                <w:szCs w:val="18"/>
              </w:rPr>
              <w:t>IIb</w:t>
            </w:r>
            <w:proofErr w:type="spellEnd"/>
            <w:r w:rsidRPr="001A4541">
              <w:rPr>
                <w:rFonts w:ascii="Arial Narrow" w:hAnsi="Arial Narrow"/>
                <w:i w:val="0"/>
                <w:color w:val="auto"/>
                <w:sz w:val="18"/>
                <w:szCs w:val="18"/>
              </w:rPr>
              <w:t>; Level of Evidence C)</w:t>
            </w:r>
          </w:p>
        </w:tc>
        <w:tc>
          <w:tcPr>
            <w:tcW w:w="929" w:type="pct"/>
          </w:tcPr>
          <w:p w14:paraId="67298496" w14:textId="77777777" w:rsidR="007D2CDE" w:rsidRPr="001A4541" w:rsidRDefault="007D2CDE" w:rsidP="00373ED0">
            <w:pPr>
              <w:pStyle w:val="Comments"/>
              <w:ind w:left="56" w:hanging="21"/>
              <w:rPr>
                <w:rFonts w:ascii="Arial Narrow" w:hAnsi="Arial Narrow"/>
                <w:i w:val="0"/>
                <w:color w:val="auto"/>
                <w:sz w:val="18"/>
                <w:szCs w:val="18"/>
              </w:rPr>
            </w:pPr>
            <w:r w:rsidRPr="001A4541">
              <w:rPr>
                <w:rFonts w:ascii="Arial Narrow" w:hAnsi="Arial Narrow"/>
                <w:i w:val="0"/>
                <w:color w:val="auto"/>
                <w:sz w:val="18"/>
                <w:szCs w:val="18"/>
              </w:rPr>
              <w:t xml:space="preserve">The choice of </w:t>
            </w:r>
            <w:r w:rsidR="00D5186E" w:rsidRPr="001A4541">
              <w:rPr>
                <w:rFonts w:ascii="Arial Narrow" w:hAnsi="Arial Narrow"/>
                <w:i w:val="0"/>
                <w:color w:val="auto"/>
                <w:sz w:val="18"/>
                <w:szCs w:val="18"/>
              </w:rPr>
              <w:t>anaesthesia</w:t>
            </w:r>
            <w:r w:rsidRPr="001A4541">
              <w:rPr>
                <w:rFonts w:ascii="Arial Narrow" w:hAnsi="Arial Narrow"/>
                <w:i w:val="0"/>
                <w:color w:val="auto"/>
                <w:sz w:val="18"/>
                <w:szCs w:val="18"/>
              </w:rPr>
              <w:t xml:space="preserve"> depends on the individual situation; independently of the method chosen, all efforts should be made to avoid thrombectomy delays (Grade C, Level 2b, KSU Grade C)</w:t>
            </w:r>
          </w:p>
        </w:tc>
        <w:tc>
          <w:tcPr>
            <w:tcW w:w="1874" w:type="pct"/>
          </w:tcPr>
          <w:p w14:paraId="3ED06C4C" w14:textId="77777777" w:rsidR="007D2CDE" w:rsidRPr="001A4541" w:rsidRDefault="007D2CDE" w:rsidP="007D2CDE">
            <w:pPr>
              <w:pStyle w:val="Comments"/>
              <w:ind w:left="56" w:hanging="21"/>
              <w:rPr>
                <w:rFonts w:ascii="Arial Narrow" w:hAnsi="Arial Narrow"/>
                <w:i w:val="0"/>
                <w:color w:val="auto"/>
                <w:sz w:val="18"/>
                <w:szCs w:val="18"/>
              </w:rPr>
            </w:pPr>
            <w:r w:rsidRPr="001A4541">
              <w:rPr>
                <w:rFonts w:ascii="Arial Narrow" w:hAnsi="Arial Narrow"/>
                <w:i w:val="0"/>
                <w:color w:val="auto"/>
                <w:sz w:val="18"/>
                <w:szCs w:val="18"/>
              </w:rPr>
              <w:t xml:space="preserve">-The choice of anaesthetic should be tailored to the individual patient based on neurological status, airway control and treatment plan in close communication with the interventional </w:t>
            </w:r>
            <w:proofErr w:type="spellStart"/>
            <w:r w:rsidRPr="001A4541">
              <w:rPr>
                <w:rFonts w:ascii="Arial Narrow" w:hAnsi="Arial Narrow"/>
                <w:i w:val="0"/>
                <w:color w:val="auto"/>
                <w:sz w:val="18"/>
                <w:szCs w:val="18"/>
              </w:rPr>
              <w:t>neuroradiologist</w:t>
            </w:r>
            <w:proofErr w:type="spellEnd"/>
            <w:r w:rsidRPr="001A4541">
              <w:rPr>
                <w:rFonts w:ascii="Arial Narrow" w:hAnsi="Arial Narrow"/>
                <w:i w:val="0"/>
                <w:color w:val="auto"/>
                <w:sz w:val="18"/>
                <w:szCs w:val="18"/>
              </w:rPr>
              <w:t>.</w:t>
            </w:r>
          </w:p>
          <w:p w14:paraId="5CD77879" w14:textId="77777777" w:rsidR="007D2CDE" w:rsidRPr="001A4541" w:rsidRDefault="007D2CDE" w:rsidP="007D2CDE">
            <w:pPr>
              <w:pStyle w:val="Comments"/>
              <w:ind w:left="56" w:hanging="21"/>
              <w:rPr>
                <w:rFonts w:ascii="Arial Narrow" w:hAnsi="Arial Narrow"/>
                <w:i w:val="0"/>
                <w:color w:val="auto"/>
                <w:sz w:val="18"/>
                <w:szCs w:val="18"/>
              </w:rPr>
            </w:pPr>
            <w:r w:rsidRPr="001A4541">
              <w:rPr>
                <w:rFonts w:ascii="Arial Narrow" w:hAnsi="Arial Narrow"/>
                <w:i w:val="0"/>
                <w:color w:val="auto"/>
                <w:sz w:val="18"/>
                <w:szCs w:val="18"/>
              </w:rPr>
              <w:t>- Local anaesthesia should be aimed for, if feasible, in patients who are cooperative and can protect their airway.</w:t>
            </w:r>
          </w:p>
          <w:p w14:paraId="5135A421" w14:textId="77777777" w:rsidR="007D2CDE" w:rsidRPr="001A4541" w:rsidRDefault="007D2CDE" w:rsidP="007D2CDE">
            <w:pPr>
              <w:pStyle w:val="Comments"/>
              <w:ind w:left="56" w:hanging="21"/>
              <w:rPr>
                <w:rFonts w:ascii="Arial Narrow" w:hAnsi="Arial Narrow"/>
                <w:i w:val="0"/>
                <w:color w:val="auto"/>
                <w:sz w:val="18"/>
                <w:szCs w:val="18"/>
              </w:rPr>
            </w:pPr>
            <w:r w:rsidRPr="001A4541">
              <w:rPr>
                <w:rFonts w:ascii="Arial Narrow" w:hAnsi="Arial Narrow"/>
                <w:i w:val="0"/>
                <w:color w:val="auto"/>
                <w:sz w:val="18"/>
                <w:szCs w:val="18"/>
              </w:rPr>
              <w:t>- General anaesthesia is recommended in patients with a reduced level of consciousness, uncooperative or agitated patients, those who cannot protect their airway or those already intubated.</w:t>
            </w:r>
          </w:p>
          <w:p w14:paraId="11E66E97" w14:textId="77777777" w:rsidR="007D2CDE" w:rsidRPr="001A4541" w:rsidRDefault="007D2CDE" w:rsidP="007D2CDE">
            <w:pPr>
              <w:pStyle w:val="Comments"/>
              <w:ind w:left="56" w:hanging="21"/>
              <w:rPr>
                <w:rFonts w:ascii="Arial Narrow" w:hAnsi="Arial Narrow"/>
                <w:i w:val="0"/>
                <w:color w:val="auto"/>
                <w:sz w:val="18"/>
                <w:szCs w:val="18"/>
              </w:rPr>
            </w:pPr>
            <w:r w:rsidRPr="001A4541">
              <w:rPr>
                <w:rFonts w:ascii="Arial Narrow" w:hAnsi="Arial Narrow"/>
                <w:i w:val="0"/>
                <w:color w:val="auto"/>
                <w:sz w:val="18"/>
                <w:szCs w:val="18"/>
              </w:rPr>
              <w:t>- Patients receiving local anaesthesia with sedation should be monitored and provision made to enable rapid conversion to a general anaesthetic if necessary.</w:t>
            </w:r>
          </w:p>
        </w:tc>
      </w:tr>
    </w:tbl>
    <w:p w14:paraId="77D0CAC9" w14:textId="459DA2AF" w:rsidR="0023243B" w:rsidRPr="001A4541" w:rsidRDefault="00373ED0" w:rsidP="00373ED0">
      <w:pPr>
        <w:pStyle w:val="minoredits"/>
        <w:spacing w:before="0" w:after="0" w:line="240" w:lineRule="auto"/>
        <w:rPr>
          <w:rFonts w:ascii="Arial Narrow" w:hAnsi="Arial Narrow"/>
          <w:color w:val="auto"/>
          <w:sz w:val="18"/>
          <w:szCs w:val="18"/>
        </w:rPr>
      </w:pPr>
      <w:r w:rsidRPr="001A4541">
        <w:rPr>
          <w:rFonts w:ascii="Arial Narrow" w:hAnsi="Arial Narrow"/>
          <w:color w:val="auto"/>
          <w:sz w:val="18"/>
          <w:szCs w:val="18"/>
        </w:rPr>
        <w:t>AHA = American Heart Association; ASA = American Stroke Association;</w:t>
      </w:r>
      <w:r w:rsidR="00246746" w:rsidRPr="001A4541">
        <w:rPr>
          <w:rFonts w:ascii="Arial Narrow" w:hAnsi="Arial Narrow"/>
          <w:color w:val="auto"/>
          <w:sz w:val="18"/>
          <w:szCs w:val="18"/>
        </w:rPr>
        <w:t xml:space="preserve"> </w:t>
      </w:r>
      <w:r w:rsidR="00F127EA" w:rsidRPr="001A4541">
        <w:rPr>
          <w:rFonts w:ascii="Arial Narrow" w:hAnsi="Arial Narrow"/>
          <w:color w:val="auto"/>
          <w:sz w:val="18"/>
          <w:szCs w:val="18"/>
        </w:rPr>
        <w:t>MT</w:t>
      </w:r>
      <w:r w:rsidR="00246746" w:rsidRPr="001A4541">
        <w:rPr>
          <w:rFonts w:ascii="Arial Narrow" w:hAnsi="Arial Narrow"/>
          <w:color w:val="auto"/>
          <w:sz w:val="18"/>
          <w:szCs w:val="18"/>
        </w:rPr>
        <w:t xml:space="preserve"> = endovascular thrombectomy; </w:t>
      </w:r>
      <w:r w:rsidR="00477939" w:rsidRPr="001A4541">
        <w:rPr>
          <w:rFonts w:ascii="Arial Narrow" w:hAnsi="Arial Narrow"/>
          <w:color w:val="auto"/>
          <w:sz w:val="18"/>
          <w:szCs w:val="18"/>
        </w:rPr>
        <w:t>ESO = European Stroke Organisation;</w:t>
      </w:r>
      <w:r w:rsidR="00246746" w:rsidRPr="001A4541">
        <w:rPr>
          <w:rFonts w:ascii="Arial Narrow" w:hAnsi="Arial Narrow"/>
          <w:color w:val="auto"/>
          <w:sz w:val="18"/>
          <w:szCs w:val="18"/>
        </w:rPr>
        <w:t xml:space="preserve"> </w:t>
      </w:r>
      <w:r w:rsidR="00440A6B" w:rsidRPr="001A4541">
        <w:rPr>
          <w:rFonts w:ascii="Arial Narrow" w:hAnsi="Arial Narrow"/>
          <w:color w:val="auto"/>
          <w:sz w:val="18"/>
          <w:szCs w:val="18"/>
        </w:rPr>
        <w:t xml:space="preserve">KSU = </w:t>
      </w:r>
      <w:proofErr w:type="spellStart"/>
      <w:r w:rsidR="00440A6B" w:rsidRPr="001A4541">
        <w:rPr>
          <w:rFonts w:ascii="Arial Narrow" w:hAnsi="Arial Narrow"/>
          <w:color w:val="auto"/>
          <w:sz w:val="18"/>
          <w:szCs w:val="18"/>
        </w:rPr>
        <w:t>Karolinska</w:t>
      </w:r>
      <w:proofErr w:type="spellEnd"/>
      <w:r w:rsidR="00440A6B" w:rsidRPr="001A4541">
        <w:rPr>
          <w:rFonts w:ascii="Arial Narrow" w:hAnsi="Arial Narrow"/>
          <w:color w:val="auto"/>
          <w:sz w:val="18"/>
          <w:szCs w:val="18"/>
        </w:rPr>
        <w:t xml:space="preserve"> Stroke Update; </w:t>
      </w:r>
      <w:r w:rsidR="00246746" w:rsidRPr="001A4541">
        <w:rPr>
          <w:rFonts w:ascii="Arial Narrow" w:hAnsi="Arial Narrow"/>
          <w:color w:val="auto"/>
          <w:sz w:val="18"/>
          <w:szCs w:val="18"/>
        </w:rPr>
        <w:t>RCT = randomised controlled trial</w:t>
      </w:r>
      <w:r w:rsidR="00477939" w:rsidRPr="001A4541">
        <w:rPr>
          <w:rFonts w:ascii="Arial Narrow" w:hAnsi="Arial Narrow"/>
          <w:color w:val="auto"/>
          <w:sz w:val="18"/>
          <w:szCs w:val="18"/>
        </w:rPr>
        <w:t>; UK = United Kingdom; US = United States of America</w:t>
      </w:r>
    </w:p>
    <w:p w14:paraId="200072B0" w14:textId="77777777" w:rsidR="001F4173" w:rsidRPr="00F05269" w:rsidRDefault="001F4173" w:rsidP="001F4173">
      <w:pPr>
        <w:pStyle w:val="Comments"/>
        <w:ind w:left="709"/>
        <w:rPr>
          <w:color w:val="auto"/>
        </w:rPr>
      </w:pPr>
    </w:p>
    <w:p w14:paraId="7790EC44" w14:textId="5C1ECDCA" w:rsidR="00A36016" w:rsidRPr="00F05269" w:rsidRDefault="00B07CB5" w:rsidP="002C039F">
      <w:pPr>
        <w:pStyle w:val="CommentText"/>
        <w:spacing w:before="120" w:after="120" w:line="276" w:lineRule="auto"/>
        <w:rPr>
          <w:rFonts w:cs="Arial"/>
          <w:sz w:val="22"/>
          <w:szCs w:val="22"/>
        </w:rPr>
      </w:pPr>
      <w:r w:rsidRPr="00F05269">
        <w:rPr>
          <w:rFonts w:cs="Arial"/>
          <w:sz w:val="22"/>
          <w:szCs w:val="22"/>
        </w:rPr>
        <w:t>Stroke is a medical emergency and if outcomes are to be optimised there should be no time delays in accessing treatment</w:t>
      </w:r>
      <w:r w:rsidR="001B6864" w:rsidRPr="00F05269">
        <w:rPr>
          <w:rStyle w:val="EndnoteReference"/>
          <w:rFonts w:cs="Arial"/>
          <w:sz w:val="22"/>
          <w:szCs w:val="22"/>
        </w:rPr>
        <w:endnoteReference w:id="56"/>
      </w:r>
      <w:r w:rsidRPr="00F05269">
        <w:rPr>
          <w:rFonts w:cs="Arial"/>
          <w:sz w:val="22"/>
          <w:szCs w:val="22"/>
        </w:rPr>
        <w:t>. For example - the current Australian and New Zealand clinical practice guidelines</w:t>
      </w:r>
      <w:r w:rsidR="00194888">
        <w:rPr>
          <w:rFonts w:cs="Arial"/>
          <w:sz w:val="22"/>
          <w:szCs w:val="22"/>
          <w:vertAlign w:val="superscript"/>
        </w:rPr>
        <w:t>56</w:t>
      </w:r>
      <w:r w:rsidRPr="00F05269">
        <w:rPr>
          <w:rFonts w:cs="Arial"/>
          <w:sz w:val="22"/>
          <w:szCs w:val="22"/>
        </w:rPr>
        <w:t xml:space="preserve"> for the management of stroke recommend that intravenous thrombolysis </w:t>
      </w:r>
      <w:r w:rsidR="005F64B4" w:rsidRPr="00F05269">
        <w:rPr>
          <w:rFonts w:cs="Arial"/>
          <w:sz w:val="22"/>
          <w:szCs w:val="22"/>
        </w:rPr>
        <w:t>(</w:t>
      </w:r>
      <w:r w:rsidR="00CD0C2A" w:rsidRPr="00F05269">
        <w:rPr>
          <w:rFonts w:cs="Arial"/>
          <w:sz w:val="22"/>
          <w:szCs w:val="22"/>
        </w:rPr>
        <w:t xml:space="preserve">with </w:t>
      </w:r>
      <w:r w:rsidR="005F64B4" w:rsidRPr="00F05269">
        <w:rPr>
          <w:rFonts w:cs="Arial"/>
          <w:sz w:val="22"/>
          <w:szCs w:val="22"/>
        </w:rPr>
        <w:t xml:space="preserve">IV </w:t>
      </w:r>
      <w:proofErr w:type="spellStart"/>
      <w:proofErr w:type="gramStart"/>
      <w:r w:rsidR="005F64B4" w:rsidRPr="00F05269">
        <w:rPr>
          <w:rFonts w:cs="Arial"/>
          <w:sz w:val="22"/>
          <w:szCs w:val="22"/>
        </w:rPr>
        <w:t>tPA</w:t>
      </w:r>
      <w:proofErr w:type="spellEnd"/>
      <w:proofErr w:type="gramEnd"/>
      <w:r w:rsidR="005F64B4" w:rsidRPr="00F05269">
        <w:rPr>
          <w:rFonts w:cs="Arial"/>
          <w:sz w:val="22"/>
          <w:szCs w:val="22"/>
        </w:rPr>
        <w:t xml:space="preserve">) </w:t>
      </w:r>
      <w:r w:rsidRPr="00F05269">
        <w:rPr>
          <w:rFonts w:cs="Arial"/>
          <w:sz w:val="22"/>
          <w:szCs w:val="22"/>
        </w:rPr>
        <w:t>is provided up to 4.5 hours after symptom onset.</w:t>
      </w:r>
      <w:r w:rsidR="00373ED0" w:rsidRPr="00F05269">
        <w:rPr>
          <w:rFonts w:cs="Arial"/>
          <w:sz w:val="22"/>
          <w:szCs w:val="22"/>
        </w:rPr>
        <w:t xml:space="preserve"> </w:t>
      </w:r>
      <w:r w:rsidR="00373ED0" w:rsidRPr="00F05269">
        <w:rPr>
          <w:rStyle w:val="minoreditsChar"/>
          <w:color w:val="auto"/>
          <w:sz w:val="22"/>
          <w:szCs w:val="22"/>
        </w:rPr>
        <w:t>Further, the 2015 American Heart Association/American Stroke Association guidelines</w:t>
      </w:r>
      <w:r w:rsidR="00194888">
        <w:rPr>
          <w:rStyle w:val="minoreditsChar"/>
          <w:color w:val="auto"/>
          <w:sz w:val="22"/>
          <w:szCs w:val="22"/>
          <w:vertAlign w:val="superscript"/>
        </w:rPr>
        <w:t>7</w:t>
      </w:r>
      <w:r w:rsidR="00373ED0" w:rsidRPr="00F05269">
        <w:rPr>
          <w:rStyle w:val="minoreditsChar"/>
          <w:color w:val="auto"/>
          <w:sz w:val="22"/>
          <w:szCs w:val="22"/>
        </w:rPr>
        <w:t xml:space="preserve"> recommend that patients commence </w:t>
      </w:r>
      <w:r w:rsidR="00F127EA" w:rsidRPr="00F05269">
        <w:rPr>
          <w:rStyle w:val="minoreditsChar"/>
          <w:color w:val="auto"/>
          <w:sz w:val="22"/>
          <w:szCs w:val="22"/>
        </w:rPr>
        <w:t>MT</w:t>
      </w:r>
      <w:r w:rsidR="00373ED0" w:rsidRPr="00F05269">
        <w:rPr>
          <w:rStyle w:val="minoreditsChar"/>
          <w:color w:val="auto"/>
          <w:sz w:val="22"/>
          <w:szCs w:val="22"/>
        </w:rPr>
        <w:t xml:space="preserve"> within six hours of symptom onset.</w:t>
      </w:r>
      <w:r w:rsidR="00373ED0" w:rsidRPr="00F05269">
        <w:rPr>
          <w:rFonts w:cs="Arial"/>
          <w:sz w:val="22"/>
          <w:szCs w:val="22"/>
        </w:rPr>
        <w:t xml:space="preserve"> </w:t>
      </w:r>
      <w:r w:rsidRPr="00F05269">
        <w:rPr>
          <w:rFonts w:cs="Arial"/>
          <w:sz w:val="22"/>
          <w:szCs w:val="22"/>
        </w:rPr>
        <w:t>Hence, o</w:t>
      </w:r>
      <w:r w:rsidR="00A36016" w:rsidRPr="00F05269">
        <w:rPr>
          <w:rFonts w:cs="Arial"/>
          <w:sz w:val="22"/>
          <w:szCs w:val="22"/>
        </w:rPr>
        <w:t xml:space="preserve">rganisation of pre-hospital and in-hospital pathways and systems for </w:t>
      </w:r>
      <w:r w:rsidR="007C5B57" w:rsidRPr="00F05269">
        <w:rPr>
          <w:rFonts w:cs="Arial"/>
          <w:sz w:val="22"/>
          <w:szCs w:val="22"/>
        </w:rPr>
        <w:t xml:space="preserve">patients with </w:t>
      </w:r>
      <w:r w:rsidR="00A36016" w:rsidRPr="00F05269">
        <w:rPr>
          <w:rFonts w:cs="Arial"/>
          <w:sz w:val="22"/>
          <w:szCs w:val="22"/>
        </w:rPr>
        <w:t>acute stroke is recommended by</w:t>
      </w:r>
      <w:r w:rsidRPr="00F05269">
        <w:rPr>
          <w:rFonts w:cs="Arial"/>
          <w:sz w:val="22"/>
          <w:szCs w:val="22"/>
        </w:rPr>
        <w:t xml:space="preserve"> stroke management guidelines. This is necessary to reduce the time from symptom onset to provision of thrombolytic therapy.</w:t>
      </w:r>
    </w:p>
    <w:p w14:paraId="4B40A3A9" w14:textId="77777777" w:rsidR="00D751AF" w:rsidRPr="00A36016" w:rsidRDefault="00D751AF" w:rsidP="002C039F">
      <w:pPr>
        <w:pStyle w:val="CommentText"/>
        <w:spacing w:before="120" w:after="120" w:line="276" w:lineRule="auto"/>
        <w:rPr>
          <w:rFonts w:cs="Arial"/>
          <w:sz w:val="22"/>
          <w:szCs w:val="22"/>
        </w:rPr>
      </w:pPr>
    </w:p>
    <w:p w14:paraId="24C9A350" w14:textId="77777777" w:rsidR="00194888" w:rsidRDefault="00194888" w:rsidP="00194888">
      <w:pPr>
        <w:pStyle w:val="ListParagraph"/>
        <w:keepNext/>
        <w:spacing w:before="120" w:after="120"/>
        <w:ind w:left="502"/>
        <w:rPr>
          <w:b/>
          <w:sz w:val="24"/>
          <w:szCs w:val="24"/>
        </w:rPr>
      </w:pPr>
    </w:p>
    <w:p w14:paraId="0DC4D7DB" w14:textId="77777777" w:rsidR="000C4286" w:rsidRPr="00E85EA0" w:rsidRDefault="000C4286" w:rsidP="00AF2C39">
      <w:pPr>
        <w:pStyle w:val="Heading1"/>
      </w:pPr>
      <w:r w:rsidRPr="00E85EA0">
        <w:t>Co-dependent information</w:t>
      </w:r>
      <w:r>
        <w:t xml:space="preserve"> (if not a co-dependent application go to Section 6)</w:t>
      </w:r>
    </w:p>
    <w:p w14:paraId="53999671" w14:textId="77777777" w:rsidR="00635388" w:rsidRDefault="00635388" w:rsidP="0010725E">
      <w:pPr>
        <w:keepNext/>
        <w:spacing w:before="120" w:after="120"/>
        <w:rPr>
          <w:rFonts w:cs="Arial"/>
        </w:rPr>
      </w:pPr>
      <w:r>
        <w:rPr>
          <w:rFonts w:cs="Arial"/>
        </w:rPr>
        <w:t>T</w:t>
      </w:r>
      <w:r w:rsidRPr="00635388">
        <w:rPr>
          <w:rFonts w:cs="Arial"/>
        </w:rPr>
        <w:t xml:space="preserve">he proposed medical service is </w:t>
      </w:r>
      <w:r w:rsidRPr="00D66303">
        <w:rPr>
          <w:rFonts w:cs="Arial"/>
          <w:u w:val="single"/>
        </w:rPr>
        <w:t>not</w:t>
      </w:r>
      <w:r>
        <w:rPr>
          <w:rFonts w:cs="Arial"/>
        </w:rPr>
        <w:t xml:space="preserve"> </w:t>
      </w:r>
      <w:r w:rsidRPr="00635388">
        <w:rPr>
          <w:rFonts w:cs="Arial"/>
        </w:rPr>
        <w:t>co-dependent with a</w:t>
      </w:r>
      <w:r>
        <w:rPr>
          <w:rFonts w:cs="Arial"/>
        </w:rPr>
        <w:t xml:space="preserve"> service or</w:t>
      </w:r>
      <w:r w:rsidRPr="00635388">
        <w:rPr>
          <w:rFonts w:cs="Arial"/>
        </w:rPr>
        <w:t xml:space="preserve"> pharmaceutical medicine that requires coordinated consideration for funding</w:t>
      </w:r>
      <w:r>
        <w:rPr>
          <w:rFonts w:cs="Arial"/>
        </w:rPr>
        <w:t xml:space="preserve"> by MSAC or </w:t>
      </w:r>
      <w:r w:rsidR="00405C48" w:rsidRPr="00405C48">
        <w:rPr>
          <w:rFonts w:cs="Arial"/>
        </w:rPr>
        <w:t xml:space="preserve">Pharmaceutical Benefits Advisory Committee </w:t>
      </w:r>
      <w:r w:rsidR="006A2B14">
        <w:rPr>
          <w:rFonts w:cs="Arial"/>
        </w:rPr>
        <w:t>(</w:t>
      </w:r>
      <w:r>
        <w:rPr>
          <w:rFonts w:cs="Arial"/>
        </w:rPr>
        <w:t>PBAC</w:t>
      </w:r>
      <w:r w:rsidR="006A2B14">
        <w:rPr>
          <w:rFonts w:cs="Arial"/>
        </w:rPr>
        <w:t>)</w:t>
      </w:r>
      <w:r>
        <w:rPr>
          <w:rFonts w:cs="Arial"/>
        </w:rPr>
        <w:t>.</w:t>
      </w:r>
    </w:p>
    <w:p w14:paraId="462D5B7F" w14:textId="77777777" w:rsidR="00855677" w:rsidRPr="00855677" w:rsidRDefault="00855677" w:rsidP="0010725E">
      <w:pPr>
        <w:keepNext/>
        <w:spacing w:before="120" w:after="120"/>
        <w:rPr>
          <w:rFonts w:cs="Arial"/>
          <w:b/>
        </w:rPr>
      </w:pPr>
      <w:r w:rsidRPr="00855677">
        <w:rPr>
          <w:rFonts w:cs="Arial"/>
          <w:b/>
        </w:rPr>
        <w:t>Service</w:t>
      </w:r>
    </w:p>
    <w:p w14:paraId="551BE6EF" w14:textId="77777777" w:rsidR="00855677" w:rsidRDefault="00635388" w:rsidP="0010725E">
      <w:pPr>
        <w:keepNext/>
        <w:spacing w:before="120" w:after="120"/>
        <w:rPr>
          <w:rFonts w:cs="Arial"/>
        </w:rPr>
      </w:pPr>
      <w:r w:rsidRPr="00635388">
        <w:rPr>
          <w:rFonts w:cs="Arial"/>
        </w:rPr>
        <w:t>There are no co-dependant services</w:t>
      </w:r>
      <w:r>
        <w:rPr>
          <w:rFonts w:cs="Arial"/>
        </w:rPr>
        <w:t xml:space="preserve"> requiring evaluation by MSAC</w:t>
      </w:r>
    </w:p>
    <w:p w14:paraId="2A7749D3" w14:textId="77777777" w:rsidR="00855677" w:rsidRPr="00855677" w:rsidRDefault="00855677" w:rsidP="0010725E">
      <w:pPr>
        <w:keepNext/>
        <w:spacing w:before="120" w:after="120"/>
        <w:rPr>
          <w:rFonts w:cs="Arial"/>
          <w:b/>
        </w:rPr>
      </w:pPr>
      <w:r w:rsidRPr="00855677">
        <w:rPr>
          <w:rFonts w:cs="Arial"/>
          <w:b/>
        </w:rPr>
        <w:t>Pharmaceutical</w:t>
      </w:r>
    </w:p>
    <w:p w14:paraId="3D57E5D1" w14:textId="77777777" w:rsidR="00635388" w:rsidRDefault="00635388" w:rsidP="0010725E">
      <w:pPr>
        <w:keepNext/>
        <w:spacing w:before="120" w:after="120"/>
        <w:rPr>
          <w:rFonts w:cs="Arial"/>
        </w:rPr>
      </w:pPr>
      <w:r w:rsidRPr="00635388">
        <w:rPr>
          <w:rFonts w:cs="Arial"/>
        </w:rPr>
        <w:t>Th</w:t>
      </w:r>
      <w:r>
        <w:rPr>
          <w:rFonts w:cs="Arial"/>
        </w:rPr>
        <w:t>ere are no co-dependant p</w:t>
      </w:r>
      <w:r w:rsidRPr="00635388">
        <w:rPr>
          <w:rFonts w:cs="Arial"/>
        </w:rPr>
        <w:t>harmaceutical</w:t>
      </w:r>
      <w:r w:rsidR="00405C48">
        <w:rPr>
          <w:rFonts w:cs="Arial"/>
        </w:rPr>
        <w:t>s requiring evaluation by the PBAC</w:t>
      </w:r>
    </w:p>
    <w:p w14:paraId="7018454F" w14:textId="77777777" w:rsidR="00855677" w:rsidRPr="00855677" w:rsidRDefault="00855677" w:rsidP="0010725E">
      <w:pPr>
        <w:keepNext/>
        <w:spacing w:before="120" w:after="120"/>
        <w:rPr>
          <w:rFonts w:cs="Arial"/>
          <w:b/>
        </w:rPr>
      </w:pPr>
      <w:r w:rsidRPr="00855677">
        <w:rPr>
          <w:rFonts w:cs="Arial"/>
          <w:b/>
        </w:rPr>
        <w:t>Medical device</w:t>
      </w:r>
      <w:r w:rsidR="00635388">
        <w:rPr>
          <w:rFonts w:cs="Arial"/>
          <w:b/>
        </w:rPr>
        <w:t xml:space="preserve"> or prosthesis</w:t>
      </w:r>
    </w:p>
    <w:p w14:paraId="512D597A" w14:textId="435D411D" w:rsidR="00F433B2" w:rsidRDefault="00F127EA" w:rsidP="0010725E">
      <w:pPr>
        <w:keepNext/>
        <w:spacing w:before="120" w:after="120"/>
        <w:rPr>
          <w:rFonts w:cs="Arial"/>
        </w:rPr>
      </w:pPr>
      <w:r>
        <w:rPr>
          <w:rFonts w:cs="Arial"/>
        </w:rPr>
        <w:t>MT</w:t>
      </w:r>
      <w:r w:rsidR="00635388" w:rsidRPr="00635388">
        <w:rPr>
          <w:rFonts w:cs="Arial"/>
        </w:rPr>
        <w:t xml:space="preserve"> devices do not meet current criteria for inclusion on the Prostheses List: they are not a permanent surgical implant.</w:t>
      </w:r>
      <w:r w:rsidR="00635388">
        <w:rPr>
          <w:rFonts w:cs="Arial"/>
        </w:rPr>
        <w:t xml:space="preserve"> </w:t>
      </w:r>
    </w:p>
    <w:p w14:paraId="7DBB5E71" w14:textId="77777777" w:rsidR="00194888" w:rsidRDefault="00194888" w:rsidP="0010725E">
      <w:pPr>
        <w:keepNext/>
        <w:spacing w:before="120" w:after="120"/>
        <w:rPr>
          <w:rFonts w:cs="Arial"/>
        </w:rPr>
      </w:pPr>
    </w:p>
    <w:p w14:paraId="0B969F11" w14:textId="77777777" w:rsidR="000C4286" w:rsidRPr="00E85EA0" w:rsidRDefault="000C4286" w:rsidP="00AF2C39">
      <w:pPr>
        <w:pStyle w:val="Heading1"/>
      </w:pPr>
      <w:r w:rsidRPr="00E85EA0">
        <w:t>Comparator – clinical claim for the proposed medical service</w:t>
      </w:r>
    </w:p>
    <w:p w14:paraId="2C60FBE9" w14:textId="77777777" w:rsidR="002C039F" w:rsidRPr="002C039F" w:rsidRDefault="002C039F" w:rsidP="00941C5C">
      <w:pPr>
        <w:pStyle w:val="Heading2"/>
      </w:pPr>
      <w:r w:rsidRPr="002C039F">
        <w:t>Comparator</w:t>
      </w:r>
    </w:p>
    <w:p w14:paraId="219429EC" w14:textId="38CD4CAC" w:rsidR="00F46753" w:rsidRDefault="003F1ACA" w:rsidP="003F1ACA">
      <w:pPr>
        <w:rPr>
          <w:rFonts w:cs="Arial"/>
        </w:rPr>
      </w:pPr>
      <w:r w:rsidRPr="003F1ACA">
        <w:rPr>
          <w:rFonts w:cs="Arial"/>
        </w:rPr>
        <w:t xml:space="preserve">For individuals who have </w:t>
      </w:r>
      <w:r w:rsidR="00194888" w:rsidRPr="003F1ACA">
        <w:rPr>
          <w:rFonts w:cs="Arial"/>
        </w:rPr>
        <w:t>AIS</w:t>
      </w:r>
      <w:r w:rsidRPr="003F1ACA">
        <w:rPr>
          <w:rFonts w:cs="Arial"/>
        </w:rPr>
        <w:t>, the key to effective treatment is early reperfusion of ischaemic brain without causing adverse effects. To achieve reperfusion, intravenous thrombolytic therapy is recommended in treatment guidelines</w:t>
      </w:r>
      <w:r w:rsidR="00194888">
        <w:rPr>
          <w:rFonts w:cs="Arial"/>
          <w:vertAlign w:val="superscript"/>
        </w:rPr>
        <w:t>56</w:t>
      </w:r>
      <w:r>
        <w:rPr>
          <w:rFonts w:cs="Arial"/>
        </w:rPr>
        <w:t xml:space="preserve">. </w:t>
      </w:r>
    </w:p>
    <w:p w14:paraId="2A197395" w14:textId="4C1900D9" w:rsidR="009728A9" w:rsidRPr="00F46753" w:rsidRDefault="009728A9" w:rsidP="00F46753">
      <w:pPr>
        <w:pStyle w:val="ListParagraph"/>
        <w:numPr>
          <w:ilvl w:val="0"/>
          <w:numId w:val="21"/>
        </w:numPr>
        <w:rPr>
          <w:rFonts w:cs="Arial"/>
        </w:rPr>
      </w:pPr>
      <w:r w:rsidRPr="00AF1880">
        <w:rPr>
          <w:rFonts w:cs="Arial"/>
        </w:rPr>
        <w:t>For indicated patients, intravenous thrombolytic therapy is a comparator to the proposed service.</w:t>
      </w:r>
      <w:r w:rsidRPr="00F46753">
        <w:rPr>
          <w:rFonts w:cs="Arial"/>
          <w:highlight w:val="yellow"/>
        </w:rPr>
        <w:t xml:space="preserve"> </w:t>
      </w:r>
    </w:p>
    <w:p w14:paraId="45CCB2D6" w14:textId="2D73D247" w:rsidR="003F1ACA" w:rsidRPr="001B6864" w:rsidRDefault="003F1ACA" w:rsidP="003F1ACA">
      <w:pPr>
        <w:rPr>
          <w:rFonts w:cs="Arial"/>
          <w:highlight w:val="yellow"/>
        </w:rPr>
      </w:pPr>
      <w:r w:rsidRPr="003F1ACA">
        <w:rPr>
          <w:rFonts w:cs="Arial"/>
        </w:rPr>
        <w:t>Thrombolytic</w:t>
      </w:r>
      <w:r>
        <w:rPr>
          <w:rFonts w:cs="Arial"/>
        </w:rPr>
        <w:t xml:space="preserve"> </w:t>
      </w:r>
      <w:r w:rsidR="003C1886">
        <w:rPr>
          <w:rFonts w:cs="Arial"/>
        </w:rPr>
        <w:t xml:space="preserve">therapy </w:t>
      </w:r>
      <w:r w:rsidRPr="003F1ACA">
        <w:rPr>
          <w:rFonts w:cs="Arial"/>
        </w:rPr>
        <w:t>acts by “dissolving” the thrombus or clot,</w:t>
      </w:r>
      <w:r>
        <w:rPr>
          <w:rFonts w:cs="Arial"/>
        </w:rPr>
        <w:t xml:space="preserve"> </w:t>
      </w:r>
      <w:r w:rsidR="003C1886">
        <w:rPr>
          <w:rFonts w:cs="Arial"/>
        </w:rPr>
        <w:t>enabling blood to return</w:t>
      </w:r>
      <w:r w:rsidRPr="003F1ACA">
        <w:rPr>
          <w:rFonts w:cs="Arial"/>
        </w:rPr>
        <w:t xml:space="preserve"> to the ischaemic part of the brain</w:t>
      </w:r>
      <w:r w:rsidR="003C1886">
        <w:rPr>
          <w:rFonts w:cs="Arial"/>
        </w:rPr>
        <w:t xml:space="preserve">. Several thrombolytic therapies are available - </w:t>
      </w:r>
      <w:r w:rsidRPr="003F1ACA">
        <w:rPr>
          <w:rFonts w:cs="Arial"/>
        </w:rPr>
        <w:t>the most common</w:t>
      </w:r>
      <w:r>
        <w:rPr>
          <w:rFonts w:cs="Arial"/>
        </w:rPr>
        <w:t xml:space="preserve"> </w:t>
      </w:r>
      <w:r w:rsidRPr="003F1ACA">
        <w:rPr>
          <w:rFonts w:cs="Arial"/>
        </w:rPr>
        <w:t xml:space="preserve">is the </w:t>
      </w:r>
      <w:r w:rsidR="00C05E88">
        <w:rPr>
          <w:rFonts w:cs="Arial"/>
        </w:rPr>
        <w:t xml:space="preserve">intravenous </w:t>
      </w:r>
      <w:r w:rsidRPr="003F1ACA">
        <w:rPr>
          <w:rFonts w:cs="Arial"/>
        </w:rPr>
        <w:t>recombinant tissue plasmin</w:t>
      </w:r>
      <w:r w:rsidR="00C05E88">
        <w:rPr>
          <w:rFonts w:cs="Arial"/>
        </w:rPr>
        <w:t xml:space="preserve">ogen activator </w:t>
      </w:r>
      <w:proofErr w:type="spellStart"/>
      <w:r w:rsidR="003C1886">
        <w:rPr>
          <w:rFonts w:cs="Arial"/>
        </w:rPr>
        <w:t>Alteplase</w:t>
      </w:r>
      <w:proofErr w:type="spellEnd"/>
      <w:r w:rsidR="003C1886">
        <w:rPr>
          <w:rStyle w:val="EndnoteReference"/>
          <w:rFonts w:cs="Arial"/>
        </w:rPr>
        <w:endnoteReference w:id="57"/>
      </w:r>
      <w:r w:rsidR="00C05E88">
        <w:rPr>
          <w:rFonts w:cs="Arial"/>
        </w:rPr>
        <w:t xml:space="preserve"> (IV </w:t>
      </w:r>
      <w:proofErr w:type="spellStart"/>
      <w:proofErr w:type="gramStart"/>
      <w:r w:rsidR="00C05E88">
        <w:rPr>
          <w:rFonts w:cs="Arial"/>
        </w:rPr>
        <w:t>tPA</w:t>
      </w:r>
      <w:proofErr w:type="spellEnd"/>
      <w:proofErr w:type="gramEnd"/>
      <w:r w:rsidR="00C05E88">
        <w:rPr>
          <w:rFonts w:cs="Arial"/>
        </w:rPr>
        <w:t>)</w:t>
      </w:r>
      <w:r w:rsidR="003C1886">
        <w:rPr>
          <w:rFonts w:cs="Arial"/>
        </w:rPr>
        <w:t xml:space="preserve">. </w:t>
      </w:r>
    </w:p>
    <w:p w14:paraId="58F58E9D" w14:textId="0586615F" w:rsidR="00C05E88" w:rsidRDefault="00C05E88" w:rsidP="00C05E88">
      <w:pPr>
        <w:rPr>
          <w:rFonts w:cs="Arial"/>
        </w:rPr>
      </w:pPr>
      <w:r w:rsidRPr="00C412D8">
        <w:rPr>
          <w:rFonts w:cs="Arial"/>
        </w:rPr>
        <w:t xml:space="preserve">Although IV </w:t>
      </w:r>
      <w:proofErr w:type="spellStart"/>
      <w:r w:rsidRPr="00C412D8">
        <w:rPr>
          <w:rFonts w:cs="Arial"/>
        </w:rPr>
        <w:t>tPA</w:t>
      </w:r>
      <w:proofErr w:type="spellEnd"/>
      <w:r w:rsidRPr="00C412D8">
        <w:rPr>
          <w:rFonts w:cs="Arial"/>
        </w:rPr>
        <w:t xml:space="preserve"> is recommended as first line therapy approved for </w:t>
      </w:r>
      <w:r w:rsidR="00F355FC">
        <w:rPr>
          <w:rFonts w:cs="Arial"/>
        </w:rPr>
        <w:t>LVOs</w:t>
      </w:r>
      <w:r w:rsidRPr="00C412D8">
        <w:rPr>
          <w:rFonts w:cs="Arial"/>
        </w:rPr>
        <w:t xml:space="preserve"> within 4.5 hours of symptom onset</w:t>
      </w:r>
      <w:r w:rsidR="009F22DC" w:rsidRPr="00C412D8">
        <w:rPr>
          <w:rStyle w:val="EndnoteReference"/>
          <w:rFonts w:cs="Arial"/>
        </w:rPr>
        <w:endnoteReference w:id="58"/>
      </w:r>
      <w:r w:rsidR="009F22DC" w:rsidRPr="00C412D8">
        <w:rPr>
          <w:rFonts w:cs="Arial"/>
          <w:vertAlign w:val="superscript"/>
        </w:rPr>
        <w:t>,</w:t>
      </w:r>
      <w:r w:rsidR="009F22DC" w:rsidRPr="00C412D8">
        <w:rPr>
          <w:rStyle w:val="EndnoteReference"/>
          <w:rFonts w:cs="Arial"/>
        </w:rPr>
        <w:endnoteReference w:id="59"/>
      </w:r>
      <w:r w:rsidRPr="00C412D8">
        <w:rPr>
          <w:rFonts w:cs="Arial"/>
        </w:rPr>
        <w:t xml:space="preserve">, data shows that it is highly variable in its effectiveness in achieving recanalization </w:t>
      </w:r>
      <w:r w:rsidRPr="00246746">
        <w:rPr>
          <w:rStyle w:val="minoreditsChar"/>
          <w:color w:val="auto"/>
        </w:rPr>
        <w:t>(13-50</w:t>
      </w:r>
      <w:r w:rsidRPr="00C2004F">
        <w:rPr>
          <w:rStyle w:val="minoreditsChar"/>
          <w:color w:val="auto"/>
        </w:rPr>
        <w:t>%)</w:t>
      </w:r>
      <w:r w:rsidRPr="00C2004F">
        <w:rPr>
          <w:rFonts w:cs="Arial"/>
        </w:rPr>
        <w:t xml:space="preserve"> and </w:t>
      </w:r>
      <w:r w:rsidRPr="00C412D8">
        <w:rPr>
          <w:rFonts w:cs="Arial"/>
        </w:rPr>
        <w:t>has a substantial risk for complications</w:t>
      </w:r>
      <w:r w:rsidR="009F22DC" w:rsidRPr="00C412D8">
        <w:rPr>
          <w:rStyle w:val="EndnoteReference"/>
          <w:rFonts w:cs="Arial"/>
        </w:rPr>
        <w:endnoteReference w:id="60"/>
      </w:r>
      <w:r w:rsidR="009F22DC" w:rsidRPr="00C412D8">
        <w:rPr>
          <w:rFonts w:cs="Arial"/>
          <w:vertAlign w:val="superscript"/>
        </w:rPr>
        <w:t>,</w:t>
      </w:r>
      <w:r w:rsidR="009F22DC" w:rsidRPr="00C412D8">
        <w:rPr>
          <w:rStyle w:val="EndnoteReference"/>
          <w:rFonts w:cs="Arial"/>
        </w:rPr>
        <w:endnoteReference w:id="61"/>
      </w:r>
      <w:r w:rsidR="009F22DC" w:rsidRPr="00C412D8">
        <w:rPr>
          <w:rFonts w:cs="Arial"/>
          <w:vertAlign w:val="superscript"/>
        </w:rPr>
        <w:t xml:space="preserve">, </w:t>
      </w:r>
      <w:r w:rsidR="009F22DC" w:rsidRPr="00C412D8">
        <w:rPr>
          <w:rStyle w:val="EndnoteReference"/>
          <w:rFonts w:cs="Arial"/>
        </w:rPr>
        <w:endnoteReference w:id="62"/>
      </w:r>
      <w:r w:rsidR="009F22DC" w:rsidRPr="00C412D8">
        <w:rPr>
          <w:rFonts w:cs="Arial"/>
          <w:vertAlign w:val="superscript"/>
        </w:rPr>
        <w:t xml:space="preserve">, </w:t>
      </w:r>
      <w:r w:rsidR="009F22DC" w:rsidRPr="00C412D8">
        <w:rPr>
          <w:rStyle w:val="EndnoteReference"/>
          <w:rFonts w:cs="Arial"/>
        </w:rPr>
        <w:endnoteReference w:id="63"/>
      </w:r>
      <w:r w:rsidRPr="00C412D8">
        <w:rPr>
          <w:rFonts w:cs="Arial"/>
        </w:rPr>
        <w:t>, including</w:t>
      </w:r>
      <w:r>
        <w:rPr>
          <w:rFonts w:cs="Arial"/>
        </w:rPr>
        <w:t xml:space="preserve"> </w:t>
      </w:r>
      <w:r w:rsidRPr="003C1886">
        <w:rPr>
          <w:rFonts w:cs="Arial"/>
        </w:rPr>
        <w:t>intra</w:t>
      </w:r>
      <w:r w:rsidRPr="003C1886">
        <w:rPr>
          <w:rFonts w:ascii="Cambria Math" w:hAnsi="Cambria Math" w:cs="Cambria Math"/>
        </w:rPr>
        <w:t>‐</w:t>
      </w:r>
      <w:r w:rsidRPr="003C1886">
        <w:rPr>
          <w:rFonts w:cs="Arial"/>
        </w:rPr>
        <w:t xml:space="preserve">cerebral </w:t>
      </w:r>
      <w:r>
        <w:rPr>
          <w:rFonts w:cs="Arial"/>
        </w:rPr>
        <w:t xml:space="preserve">and systemic </w:t>
      </w:r>
      <w:r w:rsidRPr="003C1886">
        <w:rPr>
          <w:rFonts w:cs="Arial"/>
        </w:rPr>
        <w:t>haemorrhage</w:t>
      </w:r>
      <w:r>
        <w:rPr>
          <w:rFonts w:cs="Arial"/>
        </w:rPr>
        <w:t xml:space="preserve">. </w:t>
      </w:r>
      <w:r w:rsidRPr="00C05E88">
        <w:rPr>
          <w:rFonts w:cs="Arial"/>
        </w:rPr>
        <w:t>One of the m</w:t>
      </w:r>
      <w:r>
        <w:rPr>
          <w:rFonts w:cs="Arial"/>
        </w:rPr>
        <w:t xml:space="preserve">ajor limitations of </w:t>
      </w:r>
      <w:r w:rsidR="00CD0C2A">
        <w:rPr>
          <w:rFonts w:cs="Arial"/>
        </w:rPr>
        <w:t xml:space="preserve">IV </w:t>
      </w:r>
      <w:proofErr w:type="spellStart"/>
      <w:proofErr w:type="gramStart"/>
      <w:r w:rsidR="00CD0C2A">
        <w:rPr>
          <w:rFonts w:cs="Arial"/>
        </w:rPr>
        <w:t>tPA</w:t>
      </w:r>
      <w:proofErr w:type="spellEnd"/>
      <w:proofErr w:type="gramEnd"/>
      <w:r w:rsidRPr="00C05E88">
        <w:rPr>
          <w:rFonts w:cs="Arial"/>
        </w:rPr>
        <w:t xml:space="preserve"> is related to the resistance to enzymatic degradation due to excessive cross-linking within mature embolic clots and emboli composed of cholesterol, calcium, or other debris from atherosclerotic lesions</w:t>
      </w:r>
      <w:r w:rsidR="004F5F79">
        <w:rPr>
          <w:rStyle w:val="EndnoteReference"/>
          <w:rFonts w:cs="Arial"/>
        </w:rPr>
        <w:endnoteReference w:id="64"/>
      </w:r>
      <w:r w:rsidRPr="00C05E88">
        <w:rPr>
          <w:rFonts w:cs="Arial"/>
        </w:rPr>
        <w:t>.</w:t>
      </w:r>
    </w:p>
    <w:p w14:paraId="1E2F0AE5" w14:textId="77777777" w:rsidR="001E05CE" w:rsidRDefault="001E05CE">
      <w:pPr>
        <w:rPr>
          <w:rFonts w:cs="Arial"/>
        </w:rPr>
      </w:pPr>
      <w:r>
        <w:rPr>
          <w:rFonts w:cs="Arial"/>
        </w:rPr>
        <w:br w:type="page"/>
      </w:r>
    </w:p>
    <w:p w14:paraId="5F6CF2D4" w14:textId="1AA745D7" w:rsidR="00C17D1C" w:rsidRPr="00AF1880" w:rsidRDefault="005613C7" w:rsidP="006804E8">
      <w:pPr>
        <w:rPr>
          <w:rFonts w:cs="Arial"/>
        </w:rPr>
      </w:pPr>
      <w:r w:rsidRPr="00F433B2">
        <w:rPr>
          <w:rFonts w:cs="Arial"/>
        </w:rPr>
        <w:lastRenderedPageBreak/>
        <w:t xml:space="preserve">Despite the evidence that supports the safe and effective use of </w:t>
      </w:r>
      <w:r w:rsidR="000F5E48" w:rsidRPr="00F433B2">
        <w:rPr>
          <w:rFonts w:cs="Arial"/>
        </w:rPr>
        <w:t>IV</w:t>
      </w:r>
      <w:r w:rsidR="007F59D2" w:rsidRPr="00F433B2">
        <w:rPr>
          <w:rFonts w:cs="Arial"/>
        </w:rPr>
        <w:t xml:space="preserve"> </w:t>
      </w:r>
      <w:proofErr w:type="spellStart"/>
      <w:proofErr w:type="gramStart"/>
      <w:r w:rsidRPr="00F433B2">
        <w:rPr>
          <w:rFonts w:cs="Arial"/>
        </w:rPr>
        <w:t>tPA</w:t>
      </w:r>
      <w:proofErr w:type="spellEnd"/>
      <w:proofErr w:type="gramEnd"/>
      <w:r w:rsidRPr="00F433B2">
        <w:rPr>
          <w:rFonts w:cs="Arial"/>
        </w:rPr>
        <w:t xml:space="preserve"> in the treatment of </w:t>
      </w:r>
      <w:r w:rsidR="00E63B4E" w:rsidRPr="00F433B2">
        <w:rPr>
          <w:rFonts w:cs="Arial"/>
        </w:rPr>
        <w:t>AIS</w:t>
      </w:r>
      <w:r w:rsidRPr="00F433B2">
        <w:rPr>
          <w:rFonts w:cs="Arial"/>
        </w:rPr>
        <w:t>, and the recommendations endorsed by national and international clinical guidelines, only a small proportion of patients</w:t>
      </w:r>
      <w:r w:rsidR="007C5B57" w:rsidRPr="00F433B2">
        <w:rPr>
          <w:rFonts w:cs="Arial"/>
        </w:rPr>
        <w:t xml:space="preserve"> with stroke</w:t>
      </w:r>
      <w:r w:rsidRPr="00F433B2">
        <w:rPr>
          <w:rFonts w:cs="Arial"/>
        </w:rPr>
        <w:t xml:space="preserve"> currently receive thrombolytic therapy</w:t>
      </w:r>
      <w:r w:rsidR="004F5F79" w:rsidRPr="00F433B2">
        <w:rPr>
          <w:rStyle w:val="EndnoteReference"/>
          <w:rFonts w:cs="Arial"/>
        </w:rPr>
        <w:endnoteReference w:id="65"/>
      </w:r>
      <w:r w:rsidRPr="00F433B2">
        <w:rPr>
          <w:rFonts w:cs="Arial"/>
        </w:rPr>
        <w:t>. W</w:t>
      </w:r>
      <w:r w:rsidR="00E63B4E" w:rsidRPr="00F433B2">
        <w:rPr>
          <w:rFonts w:cs="Arial"/>
        </w:rPr>
        <w:t>ell organis</w:t>
      </w:r>
      <w:r w:rsidRPr="00F433B2">
        <w:rPr>
          <w:rFonts w:cs="Arial"/>
        </w:rPr>
        <w:t xml:space="preserve">ed major stroke units achieve treatment rates of up to 20% of </w:t>
      </w:r>
      <w:r w:rsidR="007C5B57" w:rsidRPr="00F433B2">
        <w:rPr>
          <w:rFonts w:cs="Arial"/>
        </w:rPr>
        <w:t xml:space="preserve">patients with </w:t>
      </w:r>
      <w:r w:rsidR="00E63B4E" w:rsidRPr="00F433B2">
        <w:rPr>
          <w:rFonts w:cs="Arial"/>
        </w:rPr>
        <w:t>AIS</w:t>
      </w:r>
      <w:r w:rsidRPr="00F433B2">
        <w:rPr>
          <w:rFonts w:cs="Arial"/>
        </w:rPr>
        <w:t xml:space="preserve"> </w:t>
      </w:r>
      <w:r w:rsidR="005F64B4" w:rsidRPr="00F433B2">
        <w:rPr>
          <w:rFonts w:cs="Arial"/>
        </w:rPr>
        <w:t xml:space="preserve">being treated </w:t>
      </w:r>
      <w:r w:rsidRPr="00F433B2">
        <w:rPr>
          <w:rFonts w:cs="Arial"/>
        </w:rPr>
        <w:t xml:space="preserve">with </w:t>
      </w:r>
      <w:r w:rsidR="00D27452" w:rsidRPr="00F433B2">
        <w:rPr>
          <w:rFonts w:cs="Arial"/>
        </w:rPr>
        <w:t>IV</w:t>
      </w:r>
      <w:r w:rsidR="005F64B4" w:rsidRPr="00F433B2">
        <w:rPr>
          <w:rFonts w:cs="Arial"/>
        </w:rPr>
        <w:t xml:space="preserve"> </w:t>
      </w:r>
      <w:proofErr w:type="spellStart"/>
      <w:proofErr w:type="gramStart"/>
      <w:r w:rsidR="00D27452" w:rsidRPr="00F433B2">
        <w:rPr>
          <w:rFonts w:cs="Arial"/>
        </w:rPr>
        <w:t>tPA</w:t>
      </w:r>
      <w:proofErr w:type="spellEnd"/>
      <w:proofErr w:type="gramEnd"/>
      <w:r w:rsidRPr="00F433B2">
        <w:rPr>
          <w:rFonts w:cs="Arial"/>
        </w:rPr>
        <w:t xml:space="preserve">. In contrast, in many centres the use of </w:t>
      </w:r>
      <w:r w:rsidR="005F64B4" w:rsidRPr="00F433B2">
        <w:rPr>
          <w:rFonts w:cs="Arial"/>
        </w:rPr>
        <w:t xml:space="preserve">IV </w:t>
      </w:r>
      <w:proofErr w:type="spellStart"/>
      <w:proofErr w:type="gramStart"/>
      <w:r w:rsidR="005F64B4" w:rsidRPr="00F433B2">
        <w:rPr>
          <w:rFonts w:cs="Arial"/>
        </w:rPr>
        <w:t>tPA</w:t>
      </w:r>
      <w:proofErr w:type="spellEnd"/>
      <w:proofErr w:type="gramEnd"/>
      <w:r w:rsidR="00194888">
        <w:rPr>
          <w:rFonts w:cs="Arial"/>
        </w:rPr>
        <w:t xml:space="preserve"> </w:t>
      </w:r>
      <w:r w:rsidRPr="00F433B2">
        <w:rPr>
          <w:rFonts w:cs="Arial"/>
        </w:rPr>
        <w:t xml:space="preserve">is typically less than 10% of </w:t>
      </w:r>
      <w:r w:rsidR="007C5B57" w:rsidRPr="00F433B2">
        <w:rPr>
          <w:rFonts w:cs="Arial"/>
        </w:rPr>
        <w:t xml:space="preserve">patients with </w:t>
      </w:r>
      <w:r w:rsidRPr="00F433B2">
        <w:rPr>
          <w:rFonts w:cs="Arial"/>
        </w:rPr>
        <w:t>stroke</w:t>
      </w:r>
      <w:r w:rsidR="008A22D3" w:rsidRPr="00F433B2">
        <w:rPr>
          <w:rFonts w:cs="Arial"/>
        </w:rPr>
        <w:t xml:space="preserve">. </w:t>
      </w:r>
      <w:r w:rsidR="000F5E48" w:rsidRPr="00F433B2">
        <w:rPr>
          <w:rFonts w:cs="Arial"/>
        </w:rPr>
        <w:t xml:space="preserve">In Australia the number of </w:t>
      </w:r>
      <w:r w:rsidR="007C5B57" w:rsidRPr="00F433B2">
        <w:rPr>
          <w:rFonts w:cs="Arial"/>
        </w:rPr>
        <w:t xml:space="preserve">patients with </w:t>
      </w:r>
      <w:r w:rsidR="000F5E48" w:rsidRPr="00F433B2">
        <w:rPr>
          <w:rFonts w:cs="Arial"/>
        </w:rPr>
        <w:t xml:space="preserve">stroke receiving appropriate thrombolytic therapy is very low – </w:t>
      </w:r>
      <w:r w:rsidR="004F5F79" w:rsidRPr="00F433B2">
        <w:rPr>
          <w:rFonts w:cs="Arial"/>
        </w:rPr>
        <w:t xml:space="preserve">on average </w:t>
      </w:r>
      <w:r w:rsidR="000F5E48" w:rsidRPr="00F433B2">
        <w:rPr>
          <w:rFonts w:cs="Arial"/>
        </w:rPr>
        <w:t>less than 5%</w:t>
      </w:r>
      <w:r w:rsidR="000F5E48" w:rsidRPr="00F433B2">
        <w:rPr>
          <w:rFonts w:cs="Arial"/>
          <w:vertAlign w:val="superscript"/>
        </w:rPr>
        <w:endnoteReference w:id="66"/>
      </w:r>
      <w:r w:rsidR="000F5E48" w:rsidRPr="00F433B2">
        <w:rPr>
          <w:rFonts w:cs="Arial"/>
        </w:rPr>
        <w:t>.</w:t>
      </w:r>
      <w:r w:rsidR="00C17D1C" w:rsidRPr="00F433B2">
        <w:rPr>
          <w:rFonts w:cs="Arial"/>
        </w:rPr>
        <w:t xml:space="preserve"> </w:t>
      </w:r>
      <w:r w:rsidR="008A22D3" w:rsidRPr="00F433B2">
        <w:rPr>
          <w:rFonts w:cs="Arial"/>
        </w:rPr>
        <w:t>There are several reasons for the low use of thrombolytic pharmacotherapy</w:t>
      </w:r>
      <w:r w:rsidR="000F5E48" w:rsidRPr="00F433B2">
        <w:rPr>
          <w:rFonts w:cs="Arial"/>
        </w:rPr>
        <w:t xml:space="preserve">. Many patients are ineligible, reasons for this include: </w:t>
      </w:r>
      <w:r w:rsidR="00D2304D" w:rsidRPr="00F433B2">
        <w:rPr>
          <w:rFonts w:cs="Arial"/>
        </w:rPr>
        <w:t xml:space="preserve">presentation &gt; 4.5 hours after stroke symptom onset; </w:t>
      </w:r>
      <w:r w:rsidR="00B84DC5" w:rsidRPr="00F433B2">
        <w:rPr>
          <w:rFonts w:cs="Arial"/>
        </w:rPr>
        <w:t xml:space="preserve">severe, uncontrolled hypertension; previous surgery; widespread </w:t>
      </w:r>
      <w:proofErr w:type="spellStart"/>
      <w:r w:rsidR="003B4083" w:rsidRPr="00F433B2">
        <w:rPr>
          <w:rFonts w:cs="Arial"/>
        </w:rPr>
        <w:t>isch</w:t>
      </w:r>
      <w:r w:rsidR="001D11AE" w:rsidRPr="00F433B2">
        <w:rPr>
          <w:rFonts w:cs="Arial"/>
        </w:rPr>
        <w:t>a</w:t>
      </w:r>
      <w:r w:rsidR="003B4083" w:rsidRPr="00F433B2">
        <w:rPr>
          <w:rFonts w:cs="Arial"/>
        </w:rPr>
        <w:t>emia</w:t>
      </w:r>
      <w:proofErr w:type="spellEnd"/>
      <w:r w:rsidR="00392222" w:rsidRPr="00F433B2">
        <w:rPr>
          <w:rFonts w:cs="Arial"/>
        </w:rPr>
        <w:t xml:space="preserve">, </w:t>
      </w:r>
      <w:r w:rsidR="00392222" w:rsidRPr="00F433B2">
        <w:rPr>
          <w:rStyle w:val="minoreditsChar"/>
          <w:color w:val="auto"/>
        </w:rPr>
        <w:t>patient receiving oral anticoagulants with an international normalised ratio &gt;1.3, intracranial bleeding, previous stroke within the past three months.</w:t>
      </w:r>
      <w:r w:rsidR="003B4083" w:rsidRPr="00F433B2">
        <w:rPr>
          <w:rFonts w:cs="Arial"/>
        </w:rPr>
        <w:t xml:space="preserve"> </w:t>
      </w:r>
      <w:r w:rsidR="00C17D1C" w:rsidRPr="00F433B2">
        <w:rPr>
          <w:rFonts w:cs="Arial"/>
        </w:rPr>
        <w:t xml:space="preserve">For these and other reasons </w:t>
      </w:r>
      <w:r w:rsidR="00221494" w:rsidRPr="00F433B2">
        <w:rPr>
          <w:rFonts w:cs="Arial"/>
        </w:rPr>
        <w:t>approximately 50% of patients</w:t>
      </w:r>
      <w:r w:rsidR="007C5B57" w:rsidRPr="00F433B2">
        <w:rPr>
          <w:rFonts w:cs="Arial"/>
        </w:rPr>
        <w:t xml:space="preserve"> with stroke</w:t>
      </w:r>
      <w:r w:rsidR="00221494" w:rsidRPr="00F433B2">
        <w:rPr>
          <w:rFonts w:cs="Arial"/>
        </w:rPr>
        <w:t xml:space="preserve"> may be eligible </w:t>
      </w:r>
      <w:r w:rsidR="003B4083" w:rsidRPr="00F433B2">
        <w:rPr>
          <w:rFonts w:cs="Arial"/>
        </w:rPr>
        <w:t xml:space="preserve">for </w:t>
      </w:r>
      <w:r w:rsidR="00503B3E" w:rsidRPr="00F433B2">
        <w:rPr>
          <w:rFonts w:cs="Arial"/>
        </w:rPr>
        <w:t xml:space="preserve">IV </w:t>
      </w:r>
      <w:r w:rsidR="003B4083" w:rsidRPr="00F433B2">
        <w:rPr>
          <w:rFonts w:cs="Arial"/>
        </w:rPr>
        <w:t>thrombolytic pharmacotherapy</w:t>
      </w:r>
      <w:r w:rsidR="00C17D1C" w:rsidRPr="00F433B2">
        <w:rPr>
          <w:rStyle w:val="EndnoteReference"/>
          <w:rFonts w:cs="Arial"/>
        </w:rPr>
        <w:endnoteReference w:id="67"/>
      </w:r>
      <w:r w:rsidR="003B4083" w:rsidRPr="00F433B2">
        <w:rPr>
          <w:rFonts w:cs="Arial"/>
        </w:rPr>
        <w:t xml:space="preserve">. </w:t>
      </w:r>
      <w:r w:rsidR="006804E8" w:rsidRPr="00F433B2">
        <w:rPr>
          <w:rFonts w:cs="Arial"/>
        </w:rPr>
        <w:t>For patients presenting with AIS</w:t>
      </w:r>
      <w:r w:rsidR="00392222" w:rsidRPr="00F433B2">
        <w:rPr>
          <w:rFonts w:cs="Arial"/>
        </w:rPr>
        <w:t xml:space="preserve"> </w:t>
      </w:r>
      <w:r w:rsidR="00392222" w:rsidRPr="00F433B2">
        <w:rPr>
          <w:rStyle w:val="minoreditsChar"/>
          <w:color w:val="auto"/>
        </w:rPr>
        <w:t xml:space="preserve">who are ineligible for </w:t>
      </w:r>
      <w:r w:rsidR="00CD0C2A" w:rsidRPr="00F433B2">
        <w:rPr>
          <w:rStyle w:val="minoreditsChar"/>
          <w:color w:val="auto"/>
        </w:rPr>
        <w:t xml:space="preserve">IV </w:t>
      </w:r>
      <w:proofErr w:type="spellStart"/>
      <w:proofErr w:type="gramStart"/>
      <w:r w:rsidR="00CD0C2A" w:rsidRPr="00F433B2">
        <w:rPr>
          <w:rStyle w:val="minoreditsChar"/>
          <w:color w:val="auto"/>
        </w:rPr>
        <w:t>tPA</w:t>
      </w:r>
      <w:proofErr w:type="spellEnd"/>
      <w:proofErr w:type="gramEnd"/>
      <w:r w:rsidR="006804E8" w:rsidRPr="00F433B2">
        <w:rPr>
          <w:rFonts w:cs="Arial"/>
        </w:rPr>
        <w:t>, where a diagnosis of</w:t>
      </w:r>
      <w:r w:rsidR="006804E8" w:rsidRPr="00F433B2">
        <w:t xml:space="preserve"> </w:t>
      </w:r>
      <w:r w:rsidR="006804E8" w:rsidRPr="00F433B2">
        <w:rPr>
          <w:rFonts w:cs="Arial"/>
        </w:rPr>
        <w:t>primary intracerebral haemorrhage has been excluded by brain imaging, antithrombotic thera</w:t>
      </w:r>
      <w:r w:rsidR="002D6130" w:rsidRPr="00F433B2">
        <w:rPr>
          <w:rFonts w:cs="Arial"/>
        </w:rPr>
        <w:t>py with aspirin is recommended in eligible patients</w:t>
      </w:r>
      <w:r w:rsidR="002D6130" w:rsidRPr="00F433B2">
        <w:rPr>
          <w:rStyle w:val="EndnoteReference"/>
          <w:rFonts w:cs="Arial"/>
        </w:rPr>
        <w:endnoteReference w:id="68"/>
      </w:r>
      <w:r w:rsidR="002D6130" w:rsidRPr="00F433B2">
        <w:rPr>
          <w:rFonts w:cs="Arial"/>
        </w:rPr>
        <w:t>.</w:t>
      </w:r>
      <w:r w:rsidR="00392222" w:rsidRPr="00F433B2">
        <w:rPr>
          <w:rFonts w:cs="Arial"/>
        </w:rPr>
        <w:t xml:space="preserve"> </w:t>
      </w:r>
      <w:r w:rsidR="00765BD7">
        <w:rPr>
          <w:rFonts w:cs="Arial"/>
        </w:rPr>
        <w:t>Australian clinical practice guidelines for acute stroke management also recommend the use of asp</w:t>
      </w:r>
      <w:r w:rsidR="00765BD7" w:rsidRPr="00AF1880">
        <w:rPr>
          <w:rFonts w:cs="Arial"/>
        </w:rPr>
        <w:t>irin as anti-thrombotic therapy</w:t>
      </w:r>
      <w:r w:rsidR="00765BD7" w:rsidRPr="00AF1880">
        <w:rPr>
          <w:rFonts w:cs="Arial"/>
          <w:vertAlign w:val="superscript"/>
        </w:rPr>
        <w:t>1</w:t>
      </w:r>
      <w:r w:rsidR="00765BD7" w:rsidRPr="00AF1880">
        <w:rPr>
          <w:rFonts w:cs="Arial"/>
        </w:rPr>
        <w:t>.</w:t>
      </w:r>
    </w:p>
    <w:p w14:paraId="287890E3" w14:textId="2FE11110" w:rsidR="008F0440" w:rsidRPr="00AF1880" w:rsidRDefault="008F0440" w:rsidP="00F46753">
      <w:pPr>
        <w:pStyle w:val="ListParagraph"/>
        <w:numPr>
          <w:ilvl w:val="0"/>
          <w:numId w:val="21"/>
        </w:numPr>
        <w:rPr>
          <w:rFonts w:cs="Arial"/>
        </w:rPr>
      </w:pPr>
      <w:r w:rsidRPr="00AF1880">
        <w:rPr>
          <w:rFonts w:cs="Arial"/>
        </w:rPr>
        <w:t xml:space="preserve">Hence for patients </w:t>
      </w:r>
      <w:r w:rsidR="00F433B2" w:rsidRPr="00AF1880">
        <w:rPr>
          <w:rFonts w:cs="Arial"/>
        </w:rPr>
        <w:t>contraindicated</w:t>
      </w:r>
      <w:r w:rsidRPr="00AF1880">
        <w:rPr>
          <w:rFonts w:cs="Arial"/>
        </w:rPr>
        <w:t xml:space="preserve"> for IVTPA, the alternative comparator to the proposed service is </w:t>
      </w:r>
      <w:r w:rsidR="00F433B2" w:rsidRPr="00AF1880">
        <w:rPr>
          <w:rFonts w:cs="Arial"/>
        </w:rPr>
        <w:t xml:space="preserve">medical management with </w:t>
      </w:r>
      <w:r w:rsidRPr="00AF1880">
        <w:rPr>
          <w:rFonts w:cs="Arial"/>
        </w:rPr>
        <w:t>anti</w:t>
      </w:r>
      <w:r w:rsidR="00F433B2" w:rsidRPr="00AF1880">
        <w:rPr>
          <w:rFonts w:cs="Arial"/>
        </w:rPr>
        <w:t>-</w:t>
      </w:r>
      <w:r w:rsidR="00765BD7" w:rsidRPr="00AF1880">
        <w:rPr>
          <w:rFonts w:cs="Arial"/>
        </w:rPr>
        <w:t>thrombotic</w:t>
      </w:r>
      <w:r w:rsidRPr="00AF1880">
        <w:rPr>
          <w:rFonts w:cs="Arial"/>
        </w:rPr>
        <w:t xml:space="preserve"> therapy</w:t>
      </w:r>
      <w:r w:rsidR="00F433B2" w:rsidRPr="00AF1880">
        <w:rPr>
          <w:rFonts w:cs="Arial"/>
        </w:rPr>
        <w:t>.</w:t>
      </w:r>
    </w:p>
    <w:p w14:paraId="1EBF6F1A" w14:textId="4480134F" w:rsidR="00075F14" w:rsidRPr="00AF1880" w:rsidRDefault="00075F14" w:rsidP="000F5E48">
      <w:pPr>
        <w:rPr>
          <w:rFonts w:cs="Arial"/>
          <w:b/>
        </w:rPr>
      </w:pPr>
      <w:r w:rsidRPr="00AF1880">
        <w:rPr>
          <w:rFonts w:cs="Arial"/>
          <w:b/>
        </w:rPr>
        <w:t xml:space="preserve">Proposed service and comparator </w:t>
      </w:r>
      <w:r w:rsidR="008D3456" w:rsidRPr="00AF1880">
        <w:rPr>
          <w:rFonts w:cs="Arial"/>
          <w:b/>
        </w:rPr>
        <w:t>–</w:t>
      </w:r>
      <w:r w:rsidRPr="00AF1880">
        <w:rPr>
          <w:rFonts w:cs="Arial"/>
          <w:b/>
        </w:rPr>
        <w:t xml:space="preserve"> </w:t>
      </w:r>
      <w:r w:rsidR="001B35C3" w:rsidRPr="00AF1880">
        <w:rPr>
          <w:rFonts w:cs="Arial"/>
          <w:b/>
        </w:rPr>
        <w:t xml:space="preserve">the use of protocols and </w:t>
      </w:r>
      <w:r w:rsidR="00854012" w:rsidRPr="00AF1880">
        <w:rPr>
          <w:rFonts w:cs="Arial"/>
          <w:b/>
        </w:rPr>
        <w:t>organisation of</w:t>
      </w:r>
      <w:r w:rsidR="008D3456" w:rsidRPr="00AF1880">
        <w:rPr>
          <w:rFonts w:cs="Arial"/>
          <w:b/>
        </w:rPr>
        <w:t xml:space="preserve"> acute stroke management</w:t>
      </w:r>
    </w:p>
    <w:p w14:paraId="0722F109" w14:textId="2244CB3F" w:rsidR="008D3456" w:rsidRPr="00AF1880" w:rsidRDefault="000F5E48" w:rsidP="000F5E48">
      <w:pPr>
        <w:rPr>
          <w:rFonts w:cs="Arial"/>
        </w:rPr>
      </w:pPr>
      <w:r w:rsidRPr="00AF1880">
        <w:rPr>
          <w:rFonts w:cs="Arial"/>
        </w:rPr>
        <w:t xml:space="preserve">Optimal organisation of pre-hospital and in-hospital pathways and systems for </w:t>
      </w:r>
      <w:r w:rsidR="007C5B57" w:rsidRPr="00AF1880">
        <w:rPr>
          <w:rFonts w:cs="Arial"/>
        </w:rPr>
        <w:t xml:space="preserve">patients with </w:t>
      </w:r>
      <w:r w:rsidRPr="00AF1880">
        <w:rPr>
          <w:rFonts w:cs="Arial"/>
        </w:rPr>
        <w:t xml:space="preserve">acute stroke </w:t>
      </w:r>
      <w:r w:rsidR="00C17D1C" w:rsidRPr="00AF1880">
        <w:rPr>
          <w:rFonts w:cs="Arial"/>
        </w:rPr>
        <w:t>is</w:t>
      </w:r>
      <w:r w:rsidRPr="00AF1880">
        <w:rPr>
          <w:rFonts w:cs="Arial"/>
        </w:rPr>
        <w:t xml:space="preserve"> necessary to ensure patients </w:t>
      </w:r>
      <w:r w:rsidR="00D2304D" w:rsidRPr="00AF1880">
        <w:rPr>
          <w:rFonts w:cs="Arial"/>
        </w:rPr>
        <w:t xml:space="preserve">have timely access to </w:t>
      </w:r>
      <w:r w:rsidRPr="00AF1880">
        <w:rPr>
          <w:rFonts w:cs="Arial"/>
        </w:rPr>
        <w:t xml:space="preserve">thrombolytic pharmacotherapy. </w:t>
      </w:r>
      <w:r w:rsidR="00194888" w:rsidRPr="00AF1880">
        <w:rPr>
          <w:rFonts w:cs="Arial"/>
        </w:rPr>
        <w:t>Or</w:t>
      </w:r>
      <w:r w:rsidR="00D2304D" w:rsidRPr="00AF1880">
        <w:rPr>
          <w:rFonts w:cs="Arial"/>
        </w:rPr>
        <w:t>ganisational factors which affect access to thrombolytic pharmacotherapy include: distance from an acute stroke network and a lack of co-ordinated emergency stroke care that requires 24</w:t>
      </w:r>
      <w:r w:rsidR="00D2304D" w:rsidRPr="00AF1880">
        <w:rPr>
          <w:rFonts w:ascii="Cambria Math" w:hAnsi="Cambria Math" w:cs="Cambria Math"/>
        </w:rPr>
        <w:t>‐</w:t>
      </w:r>
      <w:r w:rsidR="00D2304D" w:rsidRPr="00AF1880">
        <w:rPr>
          <w:rFonts w:cs="Arial"/>
        </w:rPr>
        <w:t>hour access to imaging and an emergency interventional neurologist.</w:t>
      </w:r>
      <w:r w:rsidR="00166883" w:rsidRPr="00AF1880">
        <w:rPr>
          <w:rFonts w:cs="Arial"/>
        </w:rPr>
        <w:t xml:space="preserve"> </w:t>
      </w:r>
      <w:r w:rsidR="00166883" w:rsidRPr="00AF1880">
        <w:rPr>
          <w:rStyle w:val="minoreditsChar"/>
          <w:color w:val="auto"/>
        </w:rPr>
        <w:t xml:space="preserve">These factors also apply to access to </w:t>
      </w:r>
      <w:r w:rsidR="00F127EA" w:rsidRPr="00AF1880">
        <w:rPr>
          <w:rStyle w:val="minoreditsChar"/>
          <w:color w:val="auto"/>
        </w:rPr>
        <w:t>MT</w:t>
      </w:r>
      <w:r w:rsidR="008D3456" w:rsidRPr="00AF1880">
        <w:rPr>
          <w:rFonts w:cs="Arial"/>
        </w:rPr>
        <w:t>, the proposed service.</w:t>
      </w:r>
    </w:p>
    <w:p w14:paraId="71AC8807" w14:textId="66FAC36E" w:rsidR="000F5E48" w:rsidRPr="00AF1880" w:rsidRDefault="00A110DD" w:rsidP="000F5E48">
      <w:pPr>
        <w:rPr>
          <w:rFonts w:cs="Arial"/>
        </w:rPr>
      </w:pPr>
      <w:r w:rsidRPr="00AF1880">
        <w:rPr>
          <w:rFonts w:cs="Arial"/>
        </w:rPr>
        <w:t>One finding consistently and strikingly found across multiple trials in acute stroke, regardless of other factors</w:t>
      </w:r>
      <w:r w:rsidR="00194888" w:rsidRPr="00AF1880">
        <w:rPr>
          <w:rFonts w:cs="Arial"/>
        </w:rPr>
        <w:t xml:space="preserve"> - </w:t>
      </w:r>
      <w:r w:rsidRPr="00AF1880">
        <w:rPr>
          <w:rFonts w:cs="Arial"/>
        </w:rPr>
        <w:t>including therapy, is that faster treatment delivery leads to better long-term clinical outcomes As a consequence, a good deal of attention has been focused on optimizing efficiency of acute stroke management including evaluation and treatment through protocols that implement time benchmarks for expedient step completion and reduction in unnecessary downtime or delays</w:t>
      </w:r>
      <w:r w:rsidRPr="00AF1880">
        <w:rPr>
          <w:rStyle w:val="EndnoteReference"/>
          <w:rFonts w:cs="Arial"/>
        </w:rPr>
        <w:endnoteReference w:id="69"/>
      </w:r>
      <w:r w:rsidRPr="00AF1880">
        <w:rPr>
          <w:rFonts w:cs="Arial"/>
        </w:rPr>
        <w:t>.</w:t>
      </w:r>
    </w:p>
    <w:p w14:paraId="067118BC" w14:textId="2642709D" w:rsidR="00A110DD" w:rsidRPr="00AF1880" w:rsidRDefault="00347C0B" w:rsidP="000F5E48">
      <w:pPr>
        <w:rPr>
          <w:rFonts w:cs="Arial"/>
        </w:rPr>
      </w:pPr>
      <w:r w:rsidRPr="00AF1880">
        <w:rPr>
          <w:rFonts w:cs="Arial"/>
        </w:rPr>
        <w:t>Protocol s</w:t>
      </w:r>
      <w:r w:rsidR="001D77E9" w:rsidRPr="00AF1880">
        <w:rPr>
          <w:rFonts w:cs="Arial"/>
        </w:rPr>
        <w:t xml:space="preserve">teps are illustrated in </w:t>
      </w:r>
      <w:r w:rsidR="001D77E9" w:rsidRPr="00AF1880">
        <w:rPr>
          <w:rFonts w:cs="Arial"/>
        </w:rPr>
        <w:fldChar w:fldCharType="begin"/>
      </w:r>
      <w:r w:rsidR="001D77E9" w:rsidRPr="00AF1880">
        <w:rPr>
          <w:rFonts w:cs="Arial"/>
        </w:rPr>
        <w:instrText xml:space="preserve"> REF _Ref442264347 \h </w:instrText>
      </w:r>
      <w:r w:rsidR="00B26333" w:rsidRPr="00AF1880">
        <w:rPr>
          <w:rFonts w:cs="Arial"/>
        </w:rPr>
        <w:instrText xml:space="preserve"> \* MERGEFORMAT </w:instrText>
      </w:r>
      <w:r w:rsidR="001D77E9" w:rsidRPr="00AF1880">
        <w:rPr>
          <w:rFonts w:cs="Arial"/>
        </w:rPr>
      </w:r>
      <w:r w:rsidR="001D77E9" w:rsidRPr="00AF1880">
        <w:rPr>
          <w:rFonts w:cs="Arial"/>
        </w:rPr>
        <w:fldChar w:fldCharType="separate"/>
      </w:r>
      <w:r w:rsidR="008D4528" w:rsidRPr="00AF1880">
        <w:t xml:space="preserve">Table </w:t>
      </w:r>
      <w:r w:rsidR="008D4528">
        <w:rPr>
          <w:noProof/>
        </w:rPr>
        <w:t>7</w:t>
      </w:r>
      <w:r w:rsidR="001D77E9" w:rsidRPr="00AF1880">
        <w:rPr>
          <w:rFonts w:cs="Arial"/>
        </w:rPr>
        <w:fldChar w:fldCharType="end"/>
      </w:r>
      <w:r w:rsidRPr="00AF1880">
        <w:rPr>
          <w:rFonts w:cs="Arial"/>
        </w:rPr>
        <w:t xml:space="preserve">. </w:t>
      </w:r>
      <w:r w:rsidR="0034039B" w:rsidRPr="00AF1880">
        <w:rPr>
          <w:rFonts w:cs="Arial"/>
        </w:rPr>
        <w:t>This example summarizes</w:t>
      </w:r>
      <w:r w:rsidRPr="00AF1880">
        <w:rPr>
          <w:rFonts w:cs="Arial"/>
        </w:rPr>
        <w:t xml:space="preserve"> a protocol fr</w:t>
      </w:r>
      <w:r w:rsidR="00F90EBE" w:rsidRPr="00AF1880">
        <w:rPr>
          <w:rFonts w:cs="Arial"/>
        </w:rPr>
        <w:t xml:space="preserve">om the Royal Melbourne Hospital, with additions in May 2012 – these were added to improve the time to treatment delivery. </w:t>
      </w:r>
      <w:r w:rsidR="00D608A6" w:rsidRPr="00AF1880">
        <w:rPr>
          <w:rFonts w:cs="Arial"/>
        </w:rPr>
        <w:t>Overall this revised approach saved a median of 25 minutes in ‘door-to-needle’ time</w:t>
      </w:r>
      <w:r w:rsidR="00D608A6" w:rsidRPr="00AF1880">
        <w:rPr>
          <w:rStyle w:val="EndnoteReference"/>
          <w:rFonts w:cs="Arial"/>
        </w:rPr>
        <w:endnoteReference w:id="70"/>
      </w:r>
      <w:r w:rsidR="00D608A6" w:rsidRPr="00AF1880">
        <w:rPr>
          <w:rFonts w:cs="Arial"/>
        </w:rPr>
        <w:t xml:space="preserve"> – i.e. from arrival at hospital to initiation of thrombolytic therapy. </w:t>
      </w:r>
    </w:p>
    <w:p w14:paraId="649455A4" w14:textId="5DE7100C" w:rsidR="00F34680" w:rsidRPr="00AF1880" w:rsidRDefault="00F34680" w:rsidP="0034039B">
      <w:pPr>
        <w:rPr>
          <w:rFonts w:cs="Arial"/>
        </w:rPr>
      </w:pPr>
      <w:r w:rsidRPr="00AF1880">
        <w:rPr>
          <w:rFonts w:cs="Arial"/>
        </w:rPr>
        <w:t xml:space="preserve">Of note, this example illustrates the importance of approaching acute stroke management as a parallel process instead of a serialized one </w:t>
      </w:r>
      <w:r w:rsidR="0034039B" w:rsidRPr="00AF1880">
        <w:rPr>
          <w:rFonts w:cs="Arial"/>
        </w:rPr>
        <w:t>–</w:t>
      </w:r>
      <w:r w:rsidRPr="00AF1880">
        <w:rPr>
          <w:rFonts w:cs="Arial"/>
        </w:rPr>
        <w:t xml:space="preserve"> </w:t>
      </w:r>
      <w:r w:rsidR="0034039B" w:rsidRPr="00AF1880">
        <w:rPr>
          <w:rFonts w:cs="Arial"/>
        </w:rPr>
        <w:t xml:space="preserve">thereby avoiding potential delays from repeated patient transfer between different areas of emergency stroke care. In the </w:t>
      </w:r>
      <w:r w:rsidR="002237BA" w:rsidRPr="00AF1880">
        <w:rPr>
          <w:rFonts w:cs="Arial"/>
        </w:rPr>
        <w:t xml:space="preserve">example illustrated in </w:t>
      </w:r>
      <w:r w:rsidR="002237BA" w:rsidRPr="00AF1880">
        <w:rPr>
          <w:rFonts w:cs="Arial"/>
        </w:rPr>
        <w:fldChar w:fldCharType="begin"/>
      </w:r>
      <w:r w:rsidR="002237BA" w:rsidRPr="00AF1880">
        <w:rPr>
          <w:rFonts w:cs="Arial"/>
        </w:rPr>
        <w:instrText xml:space="preserve"> REF _Ref442264347 \h </w:instrText>
      </w:r>
      <w:r w:rsidR="00B26333" w:rsidRPr="00AF1880">
        <w:rPr>
          <w:rFonts w:cs="Arial"/>
        </w:rPr>
        <w:instrText xml:space="preserve"> \* MERGEFORMAT </w:instrText>
      </w:r>
      <w:r w:rsidR="002237BA" w:rsidRPr="00AF1880">
        <w:rPr>
          <w:rFonts w:cs="Arial"/>
        </w:rPr>
      </w:r>
      <w:r w:rsidR="002237BA" w:rsidRPr="00AF1880">
        <w:rPr>
          <w:rFonts w:cs="Arial"/>
        </w:rPr>
        <w:fldChar w:fldCharType="separate"/>
      </w:r>
      <w:r w:rsidR="008D4528" w:rsidRPr="00AF1880">
        <w:t xml:space="preserve">Table </w:t>
      </w:r>
      <w:r w:rsidR="008D4528">
        <w:rPr>
          <w:noProof/>
        </w:rPr>
        <w:t>7</w:t>
      </w:r>
      <w:r w:rsidR="002237BA" w:rsidRPr="00AF1880">
        <w:rPr>
          <w:rFonts w:cs="Arial"/>
        </w:rPr>
        <w:fldChar w:fldCharType="end"/>
      </w:r>
      <w:r w:rsidR="0034039B" w:rsidRPr="00AF1880">
        <w:rPr>
          <w:rFonts w:cs="Arial"/>
        </w:rPr>
        <w:t xml:space="preserve"> </w:t>
      </w:r>
      <w:r w:rsidR="005F0578" w:rsidRPr="00AF1880">
        <w:rPr>
          <w:rFonts w:cs="Arial"/>
        </w:rPr>
        <w:t>–</w:t>
      </w:r>
      <w:r w:rsidR="0034039B" w:rsidRPr="00AF1880">
        <w:rPr>
          <w:rFonts w:cs="Arial"/>
        </w:rPr>
        <w:t xml:space="preserve"> </w:t>
      </w:r>
      <w:r w:rsidR="005F0578" w:rsidRPr="00AF1880">
        <w:rPr>
          <w:rFonts w:cs="Arial"/>
        </w:rPr>
        <w:t xml:space="preserve">changes implemented in May 2012 included request for CT </w:t>
      </w:r>
      <w:r w:rsidR="005F0578" w:rsidRPr="00AF1880">
        <w:rPr>
          <w:rFonts w:cs="Arial"/>
          <w:i/>
        </w:rPr>
        <w:t>before</w:t>
      </w:r>
      <w:r w:rsidR="005F0578" w:rsidRPr="00AF1880">
        <w:rPr>
          <w:rFonts w:cs="Arial"/>
        </w:rPr>
        <w:t xml:space="preserve"> the patient arrives at the hospital.</w:t>
      </w:r>
    </w:p>
    <w:p w14:paraId="51A884FA" w14:textId="4018F957" w:rsidR="00354D51" w:rsidRPr="00AF1880" w:rsidRDefault="00354D51" w:rsidP="001D77E9">
      <w:pPr>
        <w:pStyle w:val="Caption"/>
      </w:pPr>
      <w:bookmarkStart w:id="10" w:name="_Ref442264347"/>
      <w:r w:rsidRPr="00AF1880">
        <w:lastRenderedPageBreak/>
        <w:t xml:space="preserve">Table </w:t>
      </w:r>
      <w:r w:rsidRPr="00AF1880">
        <w:fldChar w:fldCharType="begin"/>
      </w:r>
      <w:r w:rsidRPr="00AF1880">
        <w:instrText xml:space="preserve"> SEQ Table \* ARABIC </w:instrText>
      </w:r>
      <w:r w:rsidRPr="00AF1880">
        <w:fldChar w:fldCharType="separate"/>
      </w:r>
      <w:r w:rsidR="008D4528">
        <w:rPr>
          <w:noProof/>
        </w:rPr>
        <w:t>7</w:t>
      </w:r>
      <w:r w:rsidRPr="00AF1880">
        <w:fldChar w:fldCharType="end"/>
      </w:r>
      <w:bookmarkEnd w:id="10"/>
      <w:r w:rsidRPr="00AF1880">
        <w:t xml:space="preserve">  - </w:t>
      </w:r>
      <w:r w:rsidR="00B26333" w:rsidRPr="00AF1880">
        <w:t xml:space="preserve">Summary of Protocol from </w:t>
      </w:r>
      <w:r w:rsidRPr="00AF1880">
        <w:t xml:space="preserve">Royal Melbourne Hospital </w:t>
      </w:r>
      <w:r w:rsidR="00B26333" w:rsidRPr="00AF1880">
        <w:t xml:space="preserve">for </w:t>
      </w:r>
      <w:r w:rsidRPr="00AF1880">
        <w:t>Acute Stroke Management</w:t>
      </w:r>
    </w:p>
    <w:tbl>
      <w:tblPr>
        <w:tblStyle w:val="TableGrid"/>
        <w:tblW w:w="0" w:type="auto"/>
        <w:tblLook w:val="04A0" w:firstRow="1" w:lastRow="0" w:firstColumn="1" w:lastColumn="0" w:noHBand="0" w:noVBand="1"/>
        <w:tblDescription w:val="Table 7  - Summary of Protocol from Royal Melbourne Hospital for Acute Stroke Management"/>
      </w:tblPr>
      <w:tblGrid>
        <w:gridCol w:w="1951"/>
        <w:gridCol w:w="7291"/>
      </w:tblGrid>
      <w:tr w:rsidR="00354D51" w:rsidRPr="00AF1880" w14:paraId="24A19697" w14:textId="77777777" w:rsidTr="007C6AD4">
        <w:trPr>
          <w:tblHeader/>
        </w:trPr>
        <w:tc>
          <w:tcPr>
            <w:tcW w:w="1951" w:type="dxa"/>
          </w:tcPr>
          <w:p w14:paraId="18033345" w14:textId="77777777" w:rsidR="00354D51" w:rsidRPr="00AF1880" w:rsidRDefault="00354D51" w:rsidP="000F6BBD">
            <w:pPr>
              <w:keepNext/>
              <w:rPr>
                <w:rFonts w:asciiTheme="minorHAnsi" w:hAnsiTheme="minorHAnsi"/>
                <w:b/>
              </w:rPr>
            </w:pPr>
            <w:r w:rsidRPr="00AF1880">
              <w:rPr>
                <w:rFonts w:asciiTheme="minorHAnsi" w:hAnsiTheme="minorHAnsi"/>
                <w:b/>
              </w:rPr>
              <w:t xml:space="preserve">Step </w:t>
            </w:r>
          </w:p>
        </w:tc>
        <w:tc>
          <w:tcPr>
            <w:tcW w:w="7291" w:type="dxa"/>
          </w:tcPr>
          <w:p w14:paraId="4DD2A21A" w14:textId="77777777" w:rsidR="00354D51" w:rsidRPr="00AF1880" w:rsidRDefault="00354D51" w:rsidP="000F6BBD">
            <w:pPr>
              <w:keepNext/>
              <w:rPr>
                <w:rFonts w:asciiTheme="minorHAnsi" w:hAnsiTheme="minorHAnsi"/>
                <w:b/>
              </w:rPr>
            </w:pPr>
            <w:r w:rsidRPr="00AF1880">
              <w:rPr>
                <w:rFonts w:asciiTheme="minorHAnsi" w:hAnsiTheme="minorHAnsi"/>
                <w:b/>
              </w:rPr>
              <w:t>Details</w:t>
            </w:r>
          </w:p>
        </w:tc>
      </w:tr>
      <w:tr w:rsidR="00354D51" w:rsidRPr="00AF1880" w14:paraId="0C284AD1" w14:textId="77777777" w:rsidTr="00002F54">
        <w:tc>
          <w:tcPr>
            <w:tcW w:w="1951" w:type="dxa"/>
          </w:tcPr>
          <w:p w14:paraId="661ADBD8" w14:textId="77777777" w:rsidR="00354D51" w:rsidRPr="00AF1880" w:rsidRDefault="00354D51" w:rsidP="000F6BBD">
            <w:pPr>
              <w:keepNext/>
              <w:rPr>
                <w:rFonts w:ascii="Arial Narrow" w:hAnsi="Arial Narrow"/>
                <w:b/>
                <w:sz w:val="18"/>
              </w:rPr>
            </w:pPr>
            <w:proofErr w:type="spellStart"/>
            <w:r w:rsidRPr="00AF1880">
              <w:rPr>
                <w:rFonts w:ascii="Arial Narrow" w:hAnsi="Arial Narrow"/>
                <w:b/>
                <w:sz w:val="18"/>
              </w:rPr>
              <w:t>Prenotification</w:t>
            </w:r>
            <w:proofErr w:type="spellEnd"/>
          </w:p>
        </w:tc>
        <w:tc>
          <w:tcPr>
            <w:tcW w:w="7291" w:type="dxa"/>
          </w:tcPr>
          <w:p w14:paraId="2F70E821" w14:textId="77777777" w:rsidR="00354D51" w:rsidRPr="00AF1880" w:rsidRDefault="00354D51" w:rsidP="000F6BBD">
            <w:pPr>
              <w:keepNext/>
              <w:rPr>
                <w:rFonts w:ascii="Arial Narrow" w:hAnsi="Arial Narrow"/>
                <w:sz w:val="18"/>
              </w:rPr>
            </w:pPr>
            <w:r w:rsidRPr="00AF1880">
              <w:rPr>
                <w:rFonts w:ascii="Arial Narrow" w:hAnsi="Arial Narrow"/>
                <w:b/>
                <w:sz w:val="18"/>
              </w:rPr>
              <w:t>Previous protocol:</w:t>
            </w:r>
            <w:r w:rsidRPr="00AF1880">
              <w:rPr>
                <w:rFonts w:ascii="Arial Narrow" w:hAnsi="Arial Narrow"/>
                <w:sz w:val="18"/>
              </w:rPr>
              <w:t xml:space="preserve"> Ambulance calls hospital ED over open-air radio. Once ED has assessed patient, a “code stroke”</w:t>
            </w:r>
          </w:p>
          <w:p w14:paraId="1985FABB" w14:textId="77777777" w:rsidR="00354D51" w:rsidRPr="00AF1880" w:rsidRDefault="00354D51" w:rsidP="000F6BBD">
            <w:pPr>
              <w:keepNext/>
              <w:rPr>
                <w:rFonts w:ascii="Arial Narrow" w:hAnsi="Arial Narrow"/>
                <w:sz w:val="18"/>
              </w:rPr>
            </w:pPr>
            <w:proofErr w:type="gramStart"/>
            <w:r w:rsidRPr="00AF1880">
              <w:rPr>
                <w:rFonts w:ascii="Arial Narrow" w:hAnsi="Arial Narrow"/>
                <w:sz w:val="18"/>
              </w:rPr>
              <w:t>page</w:t>
            </w:r>
            <w:proofErr w:type="gramEnd"/>
            <w:r w:rsidRPr="00AF1880">
              <w:rPr>
                <w:rFonts w:ascii="Arial Narrow" w:hAnsi="Arial Narrow"/>
                <w:sz w:val="18"/>
              </w:rPr>
              <w:t xml:space="preserve"> is sent to stroke team. </w:t>
            </w:r>
          </w:p>
          <w:p w14:paraId="16062DB3" w14:textId="77777777" w:rsidR="00B26333" w:rsidRPr="00AF1880" w:rsidRDefault="00B26333" w:rsidP="00B26333">
            <w:pPr>
              <w:keepNext/>
              <w:rPr>
                <w:rFonts w:ascii="Arial Narrow" w:hAnsi="Arial Narrow"/>
                <w:sz w:val="18"/>
              </w:rPr>
            </w:pPr>
          </w:p>
          <w:p w14:paraId="43F08903" w14:textId="77777777" w:rsidR="00354D51" w:rsidRPr="00AF1880" w:rsidRDefault="00354D51" w:rsidP="000F6BBD">
            <w:pPr>
              <w:keepNext/>
              <w:rPr>
                <w:rFonts w:ascii="Arial Narrow" w:hAnsi="Arial Narrow"/>
                <w:sz w:val="18"/>
              </w:rPr>
            </w:pPr>
            <w:r w:rsidRPr="00AF1880">
              <w:rPr>
                <w:rFonts w:ascii="Arial Narrow" w:hAnsi="Arial Narrow"/>
                <w:b/>
                <w:sz w:val="18"/>
              </w:rPr>
              <w:t>May 2012 additions</w:t>
            </w:r>
            <w:r w:rsidRPr="00AF1880">
              <w:rPr>
                <w:rFonts w:ascii="Arial Narrow" w:hAnsi="Arial Narrow"/>
                <w:sz w:val="18"/>
              </w:rPr>
              <w:t xml:space="preserve">: ED pages stroke team on receiving ambulance call—stroke team present on patient arrival (5–10 min saved). Stroke team calls ambulance dispatch </w:t>
            </w:r>
            <w:proofErr w:type="spellStart"/>
            <w:r w:rsidRPr="00AF1880">
              <w:rPr>
                <w:rFonts w:ascii="Arial Narrow" w:hAnsi="Arial Narrow"/>
                <w:sz w:val="18"/>
              </w:rPr>
              <w:t>center</w:t>
            </w:r>
            <w:proofErr w:type="spellEnd"/>
            <w:r w:rsidRPr="00AF1880">
              <w:rPr>
                <w:rFonts w:ascii="Arial Narrow" w:hAnsi="Arial Narrow"/>
                <w:sz w:val="18"/>
              </w:rPr>
              <w:t xml:space="preserve"> for patient details during</w:t>
            </w:r>
          </w:p>
          <w:p w14:paraId="7DC510F4" w14:textId="77777777" w:rsidR="00354D51" w:rsidRPr="00AF1880" w:rsidRDefault="00354D51" w:rsidP="000F6BBD">
            <w:pPr>
              <w:keepNext/>
              <w:rPr>
                <w:rFonts w:ascii="Arial Narrow" w:hAnsi="Arial Narrow"/>
                <w:sz w:val="18"/>
              </w:rPr>
            </w:pPr>
            <w:r w:rsidRPr="00AF1880">
              <w:rPr>
                <w:rFonts w:ascii="Arial Narrow" w:hAnsi="Arial Narrow"/>
                <w:sz w:val="18"/>
              </w:rPr>
              <w:t xml:space="preserve">Transport. </w:t>
            </w:r>
          </w:p>
        </w:tc>
      </w:tr>
      <w:tr w:rsidR="00354D51" w:rsidRPr="00AF1880" w14:paraId="539579FF" w14:textId="77777777" w:rsidTr="00002F54">
        <w:tc>
          <w:tcPr>
            <w:tcW w:w="1951" w:type="dxa"/>
          </w:tcPr>
          <w:p w14:paraId="00CAF63E" w14:textId="77777777" w:rsidR="00354D51" w:rsidRPr="00AF1880" w:rsidRDefault="00354D51" w:rsidP="000F6BBD">
            <w:pPr>
              <w:keepNext/>
              <w:rPr>
                <w:rFonts w:ascii="Arial Narrow" w:hAnsi="Arial Narrow"/>
                <w:b/>
                <w:sz w:val="18"/>
              </w:rPr>
            </w:pPr>
            <w:r w:rsidRPr="00AF1880">
              <w:rPr>
                <w:rFonts w:ascii="Arial Narrow" w:hAnsi="Arial Narrow"/>
                <w:b/>
                <w:sz w:val="18"/>
              </w:rPr>
              <w:t>Medical history</w:t>
            </w:r>
          </w:p>
        </w:tc>
        <w:tc>
          <w:tcPr>
            <w:tcW w:w="7291" w:type="dxa"/>
          </w:tcPr>
          <w:p w14:paraId="0555527D" w14:textId="77777777" w:rsidR="00354D51" w:rsidRPr="00AF1880" w:rsidRDefault="00354D51" w:rsidP="000F6BBD">
            <w:pPr>
              <w:keepNext/>
              <w:rPr>
                <w:rFonts w:ascii="Arial Narrow" w:hAnsi="Arial Narrow"/>
                <w:sz w:val="18"/>
              </w:rPr>
            </w:pPr>
            <w:r w:rsidRPr="00AF1880">
              <w:rPr>
                <w:rFonts w:ascii="Arial Narrow" w:hAnsi="Arial Narrow"/>
                <w:b/>
                <w:sz w:val="18"/>
              </w:rPr>
              <w:t>Previous protocol:</w:t>
            </w:r>
            <w:r w:rsidRPr="00AF1880">
              <w:rPr>
                <w:rFonts w:ascii="Arial Narrow" w:hAnsi="Arial Narrow"/>
                <w:sz w:val="18"/>
              </w:rPr>
              <w:t xml:space="preserve"> Electronic local lab and PACS since 2007. Paper records. GP sometimes called to obtain detailed</w:t>
            </w:r>
          </w:p>
          <w:p w14:paraId="354A2E19" w14:textId="77777777" w:rsidR="00354D51" w:rsidRPr="00AF1880" w:rsidRDefault="00354D51" w:rsidP="000F6BBD">
            <w:pPr>
              <w:keepNext/>
              <w:rPr>
                <w:rFonts w:ascii="Arial Narrow" w:hAnsi="Arial Narrow"/>
                <w:sz w:val="18"/>
              </w:rPr>
            </w:pPr>
            <w:proofErr w:type="gramStart"/>
            <w:r w:rsidRPr="00AF1880">
              <w:rPr>
                <w:rFonts w:ascii="Arial Narrow" w:hAnsi="Arial Narrow"/>
                <w:sz w:val="18"/>
              </w:rPr>
              <w:t>history</w:t>
            </w:r>
            <w:proofErr w:type="gramEnd"/>
            <w:r w:rsidRPr="00AF1880">
              <w:rPr>
                <w:rFonts w:ascii="Arial Narrow" w:hAnsi="Arial Narrow"/>
                <w:sz w:val="18"/>
              </w:rPr>
              <w:t xml:space="preserve">. </w:t>
            </w:r>
          </w:p>
          <w:p w14:paraId="0613F29D" w14:textId="77777777" w:rsidR="00B26333" w:rsidRPr="00AF1880" w:rsidRDefault="00B26333" w:rsidP="00B26333">
            <w:pPr>
              <w:keepNext/>
              <w:rPr>
                <w:rFonts w:ascii="Arial Narrow" w:hAnsi="Arial Narrow"/>
                <w:sz w:val="18"/>
              </w:rPr>
            </w:pPr>
          </w:p>
          <w:p w14:paraId="79D74C42" w14:textId="13E5327E" w:rsidR="00354D51" w:rsidRPr="00AF1880" w:rsidRDefault="00354D51" w:rsidP="000F6BBD">
            <w:pPr>
              <w:keepNext/>
              <w:rPr>
                <w:rFonts w:ascii="Arial Narrow" w:hAnsi="Arial Narrow"/>
                <w:sz w:val="18"/>
              </w:rPr>
            </w:pPr>
            <w:r w:rsidRPr="00AF1880">
              <w:rPr>
                <w:rFonts w:ascii="Arial Narrow" w:hAnsi="Arial Narrow"/>
                <w:b/>
                <w:sz w:val="18"/>
              </w:rPr>
              <w:t>May 2012 additions</w:t>
            </w:r>
            <w:r w:rsidRPr="00AF1880">
              <w:rPr>
                <w:rFonts w:ascii="Arial Narrow" w:hAnsi="Arial Narrow"/>
                <w:sz w:val="18"/>
              </w:rPr>
              <w:t xml:space="preserve"> When available, history, lab, and imaging evaluated and GP </w:t>
            </w:r>
            <w:r w:rsidR="003E028F" w:rsidRPr="00AF1880">
              <w:rPr>
                <w:rFonts w:ascii="Arial Narrow" w:hAnsi="Arial Narrow"/>
                <w:sz w:val="18"/>
              </w:rPr>
              <w:t>called before patient arrival. (5 min saved)</w:t>
            </w:r>
          </w:p>
        </w:tc>
      </w:tr>
      <w:tr w:rsidR="00354D51" w:rsidRPr="00AF1880" w14:paraId="7DE46C1F" w14:textId="77777777" w:rsidTr="00002F54">
        <w:tc>
          <w:tcPr>
            <w:tcW w:w="1951" w:type="dxa"/>
          </w:tcPr>
          <w:p w14:paraId="28761104" w14:textId="77777777" w:rsidR="00354D51" w:rsidRPr="00AF1880" w:rsidRDefault="00354D51" w:rsidP="000F6BBD">
            <w:pPr>
              <w:keepNext/>
              <w:rPr>
                <w:rFonts w:ascii="Arial Narrow" w:hAnsi="Arial Narrow"/>
                <w:b/>
                <w:sz w:val="18"/>
              </w:rPr>
            </w:pPr>
            <w:r w:rsidRPr="00AF1880">
              <w:rPr>
                <w:rFonts w:ascii="Arial Narrow" w:hAnsi="Arial Narrow"/>
                <w:b/>
                <w:sz w:val="18"/>
              </w:rPr>
              <w:t>Registration and CT request</w:t>
            </w:r>
          </w:p>
        </w:tc>
        <w:tc>
          <w:tcPr>
            <w:tcW w:w="7291" w:type="dxa"/>
          </w:tcPr>
          <w:p w14:paraId="54779713" w14:textId="77777777" w:rsidR="00354D51" w:rsidRPr="00AF1880" w:rsidRDefault="00354D51" w:rsidP="000F6BBD">
            <w:pPr>
              <w:keepNext/>
              <w:rPr>
                <w:rFonts w:ascii="Arial Narrow" w:hAnsi="Arial Narrow"/>
                <w:sz w:val="18"/>
              </w:rPr>
            </w:pPr>
            <w:r w:rsidRPr="00AF1880">
              <w:rPr>
                <w:rFonts w:ascii="Arial Narrow" w:hAnsi="Arial Narrow"/>
                <w:b/>
                <w:sz w:val="18"/>
              </w:rPr>
              <w:t>Previous protocol:</w:t>
            </w:r>
            <w:r w:rsidRPr="00AF1880">
              <w:rPr>
                <w:rFonts w:ascii="Arial Narrow" w:hAnsi="Arial Narrow"/>
                <w:sz w:val="18"/>
              </w:rPr>
              <w:t xml:space="preserve"> </w:t>
            </w:r>
            <w:proofErr w:type="spellStart"/>
            <w:r w:rsidRPr="00AF1880">
              <w:rPr>
                <w:rFonts w:ascii="Arial Narrow" w:hAnsi="Arial Narrow"/>
                <w:sz w:val="18"/>
              </w:rPr>
              <w:t>Noncentralized</w:t>
            </w:r>
            <w:proofErr w:type="spellEnd"/>
            <w:r w:rsidRPr="00AF1880">
              <w:rPr>
                <w:rFonts w:ascii="Arial Narrow" w:hAnsi="Arial Narrow"/>
                <w:sz w:val="18"/>
              </w:rPr>
              <w:t xml:space="preserve"> records with unique identifiers different for each hospital. </w:t>
            </w:r>
            <w:proofErr w:type="gramStart"/>
            <w:r w:rsidRPr="00AF1880">
              <w:rPr>
                <w:rFonts w:ascii="Arial Narrow" w:hAnsi="Arial Narrow"/>
                <w:sz w:val="18"/>
              </w:rPr>
              <w:t>CT requests only after patient had arrived and was</w:t>
            </w:r>
            <w:proofErr w:type="gramEnd"/>
            <w:r w:rsidRPr="00AF1880">
              <w:rPr>
                <w:rFonts w:ascii="Arial Narrow" w:hAnsi="Arial Narrow"/>
                <w:sz w:val="18"/>
              </w:rPr>
              <w:t xml:space="preserve"> registered in local hospital system.</w:t>
            </w:r>
          </w:p>
          <w:p w14:paraId="464F288F" w14:textId="77777777" w:rsidR="00B26333" w:rsidRPr="00AF1880" w:rsidRDefault="00B26333" w:rsidP="00B26333">
            <w:pPr>
              <w:keepNext/>
              <w:rPr>
                <w:rFonts w:ascii="Arial Narrow" w:hAnsi="Arial Narrow"/>
                <w:sz w:val="18"/>
              </w:rPr>
            </w:pPr>
          </w:p>
          <w:p w14:paraId="0AEB9ED4" w14:textId="61DD9A8E" w:rsidR="00354D51" w:rsidRPr="00AF1880" w:rsidRDefault="00354D51" w:rsidP="000F6BBD">
            <w:pPr>
              <w:keepNext/>
              <w:rPr>
                <w:rFonts w:ascii="Arial Narrow" w:hAnsi="Arial Narrow"/>
                <w:sz w:val="18"/>
              </w:rPr>
            </w:pPr>
            <w:r w:rsidRPr="00AF1880">
              <w:rPr>
                <w:rFonts w:ascii="Arial Narrow" w:hAnsi="Arial Narrow"/>
                <w:b/>
                <w:sz w:val="18"/>
              </w:rPr>
              <w:t xml:space="preserve">May 2012 additions: </w:t>
            </w:r>
            <w:r w:rsidRPr="00AF1880">
              <w:rPr>
                <w:rFonts w:ascii="Arial Narrow" w:hAnsi="Arial Narrow"/>
                <w:sz w:val="18"/>
              </w:rPr>
              <w:t>Registration done before arrival to retrieve existing record or generate new record based on name and date of bi</w:t>
            </w:r>
            <w:r w:rsidR="003E028F" w:rsidRPr="00AF1880">
              <w:rPr>
                <w:rFonts w:ascii="Arial Narrow" w:hAnsi="Arial Narrow"/>
                <w:sz w:val="18"/>
              </w:rPr>
              <w:t>rth. CT request form prefilled.</w:t>
            </w:r>
          </w:p>
          <w:p w14:paraId="0C38E636" w14:textId="77777777" w:rsidR="00354D51" w:rsidRPr="00AF1880" w:rsidRDefault="00354D51" w:rsidP="000F6BBD">
            <w:pPr>
              <w:keepNext/>
              <w:rPr>
                <w:rFonts w:ascii="Arial Narrow" w:hAnsi="Arial Narrow"/>
                <w:sz w:val="18"/>
              </w:rPr>
            </w:pPr>
          </w:p>
        </w:tc>
      </w:tr>
      <w:tr w:rsidR="00354D51" w:rsidRPr="00AF1880" w14:paraId="4A2F6304" w14:textId="77777777" w:rsidTr="00002F54">
        <w:tc>
          <w:tcPr>
            <w:tcW w:w="1951" w:type="dxa"/>
          </w:tcPr>
          <w:p w14:paraId="3F14DE8B" w14:textId="77777777" w:rsidR="00354D51" w:rsidRPr="00AF1880" w:rsidRDefault="00354D51" w:rsidP="000F6BBD">
            <w:pPr>
              <w:keepNext/>
              <w:rPr>
                <w:rFonts w:ascii="Arial Narrow" w:hAnsi="Arial Narrow"/>
                <w:b/>
                <w:sz w:val="18"/>
              </w:rPr>
            </w:pPr>
            <w:r w:rsidRPr="00AF1880">
              <w:rPr>
                <w:rFonts w:ascii="Arial Narrow" w:hAnsi="Arial Narrow"/>
                <w:b/>
                <w:sz w:val="18"/>
              </w:rPr>
              <w:t>Labs</w:t>
            </w:r>
          </w:p>
        </w:tc>
        <w:tc>
          <w:tcPr>
            <w:tcW w:w="7291" w:type="dxa"/>
          </w:tcPr>
          <w:p w14:paraId="1EAA48F3" w14:textId="77777777" w:rsidR="00354D51" w:rsidRPr="00AF1880" w:rsidRDefault="00354D51" w:rsidP="000F6BBD">
            <w:pPr>
              <w:keepNext/>
              <w:rPr>
                <w:rFonts w:ascii="Arial Narrow" w:hAnsi="Arial Narrow"/>
                <w:sz w:val="18"/>
              </w:rPr>
            </w:pPr>
            <w:r w:rsidRPr="00AF1880">
              <w:rPr>
                <w:rFonts w:ascii="Arial Narrow" w:hAnsi="Arial Narrow"/>
                <w:b/>
                <w:sz w:val="18"/>
              </w:rPr>
              <w:t xml:space="preserve">Previous protocol:  </w:t>
            </w:r>
            <w:r w:rsidRPr="00AF1880">
              <w:rPr>
                <w:rFonts w:ascii="Arial Narrow" w:hAnsi="Arial Narrow"/>
                <w:sz w:val="18"/>
              </w:rPr>
              <w:t xml:space="preserve">Routine blood samples often drawn after </w:t>
            </w:r>
            <w:proofErr w:type="spellStart"/>
            <w:r w:rsidRPr="00AF1880">
              <w:rPr>
                <w:rFonts w:ascii="Arial Narrow" w:hAnsi="Arial Narrow"/>
                <w:sz w:val="18"/>
              </w:rPr>
              <w:t>tPA</w:t>
            </w:r>
            <w:proofErr w:type="spellEnd"/>
            <w:r w:rsidRPr="00AF1880">
              <w:rPr>
                <w:rFonts w:ascii="Arial Narrow" w:hAnsi="Arial Narrow"/>
                <w:sz w:val="18"/>
              </w:rPr>
              <w:t xml:space="preserve"> initiation. Capillary glucose before </w:t>
            </w:r>
            <w:proofErr w:type="spellStart"/>
            <w:r w:rsidRPr="00AF1880">
              <w:rPr>
                <w:rFonts w:ascii="Arial Narrow" w:hAnsi="Arial Narrow"/>
                <w:sz w:val="18"/>
              </w:rPr>
              <w:t>tPA</w:t>
            </w:r>
            <w:proofErr w:type="spellEnd"/>
            <w:r w:rsidRPr="00AF1880">
              <w:rPr>
                <w:rFonts w:ascii="Arial Narrow" w:hAnsi="Arial Narrow"/>
                <w:sz w:val="18"/>
              </w:rPr>
              <w:t xml:space="preserve">. Only wait for INR in known and suspected </w:t>
            </w:r>
            <w:proofErr w:type="spellStart"/>
            <w:r w:rsidRPr="00AF1880">
              <w:rPr>
                <w:rFonts w:ascii="Arial Narrow" w:hAnsi="Arial Narrow"/>
                <w:sz w:val="18"/>
              </w:rPr>
              <w:t>anticoagulated</w:t>
            </w:r>
            <w:proofErr w:type="spellEnd"/>
            <w:r w:rsidRPr="00AF1880">
              <w:rPr>
                <w:rFonts w:ascii="Arial Narrow" w:hAnsi="Arial Narrow"/>
                <w:sz w:val="18"/>
              </w:rPr>
              <w:t xml:space="preserve"> patients.</w:t>
            </w:r>
          </w:p>
          <w:p w14:paraId="65D3C047" w14:textId="77777777" w:rsidR="00B26333" w:rsidRPr="00AF1880" w:rsidRDefault="00B26333" w:rsidP="00B26333">
            <w:pPr>
              <w:keepNext/>
              <w:rPr>
                <w:rFonts w:ascii="Arial Narrow" w:hAnsi="Arial Narrow"/>
                <w:sz w:val="18"/>
              </w:rPr>
            </w:pPr>
          </w:p>
          <w:p w14:paraId="05BD4C93" w14:textId="49375C3C" w:rsidR="00354D51" w:rsidRPr="00AF1880" w:rsidRDefault="00354D51" w:rsidP="000F6BBD">
            <w:pPr>
              <w:keepNext/>
              <w:rPr>
                <w:rFonts w:ascii="Arial Narrow" w:hAnsi="Arial Narrow"/>
                <w:sz w:val="18"/>
              </w:rPr>
            </w:pPr>
            <w:r w:rsidRPr="00AF1880">
              <w:rPr>
                <w:rFonts w:ascii="Arial Narrow" w:hAnsi="Arial Narrow"/>
                <w:b/>
                <w:sz w:val="18"/>
              </w:rPr>
              <w:t xml:space="preserve">May 2012 additions: </w:t>
            </w:r>
            <w:r w:rsidRPr="00AF1880">
              <w:rPr>
                <w:rFonts w:ascii="Arial Narrow" w:hAnsi="Arial Narrow"/>
                <w:sz w:val="18"/>
              </w:rPr>
              <w:t>P</w:t>
            </w:r>
            <w:r w:rsidR="003E028F" w:rsidRPr="00AF1880">
              <w:rPr>
                <w:rFonts w:ascii="Arial Narrow" w:hAnsi="Arial Narrow"/>
                <w:sz w:val="18"/>
              </w:rPr>
              <w:t xml:space="preserve">OC-INR available since 11/2012 </w:t>
            </w:r>
          </w:p>
        </w:tc>
      </w:tr>
      <w:tr w:rsidR="00354D51" w:rsidRPr="00AF1880" w14:paraId="53570D2A" w14:textId="77777777" w:rsidTr="00002F54">
        <w:tc>
          <w:tcPr>
            <w:tcW w:w="1951" w:type="dxa"/>
          </w:tcPr>
          <w:p w14:paraId="16F67276" w14:textId="77777777" w:rsidR="00354D51" w:rsidRPr="00AF1880" w:rsidRDefault="00354D51" w:rsidP="000F6BBD">
            <w:pPr>
              <w:keepNext/>
              <w:rPr>
                <w:rFonts w:ascii="Arial Narrow" w:hAnsi="Arial Narrow"/>
                <w:b/>
                <w:sz w:val="18"/>
              </w:rPr>
            </w:pPr>
            <w:r w:rsidRPr="00AF1880">
              <w:rPr>
                <w:rFonts w:ascii="Arial Narrow" w:hAnsi="Arial Narrow"/>
                <w:b/>
                <w:sz w:val="18"/>
              </w:rPr>
              <w:t>IV line</w:t>
            </w:r>
          </w:p>
        </w:tc>
        <w:tc>
          <w:tcPr>
            <w:tcW w:w="7291" w:type="dxa"/>
          </w:tcPr>
          <w:p w14:paraId="0791E2D3" w14:textId="77777777" w:rsidR="00354D51" w:rsidRPr="00AF1880" w:rsidRDefault="00354D51" w:rsidP="000F6BBD">
            <w:pPr>
              <w:keepNext/>
              <w:rPr>
                <w:rFonts w:ascii="Arial Narrow" w:hAnsi="Arial Narrow"/>
                <w:sz w:val="18"/>
              </w:rPr>
            </w:pPr>
            <w:r w:rsidRPr="00AF1880">
              <w:rPr>
                <w:rFonts w:ascii="Arial Narrow" w:hAnsi="Arial Narrow"/>
                <w:b/>
                <w:sz w:val="18"/>
              </w:rPr>
              <w:t xml:space="preserve">Previous protocol:  </w:t>
            </w:r>
            <w:r w:rsidRPr="00AF1880">
              <w:rPr>
                <w:rFonts w:ascii="Arial Narrow" w:hAnsi="Arial Narrow"/>
                <w:sz w:val="18"/>
              </w:rPr>
              <w:t>IV access often available on arrival, otherwise inserted in ED.</w:t>
            </w:r>
          </w:p>
          <w:p w14:paraId="078444D4" w14:textId="77777777" w:rsidR="00B26333" w:rsidRPr="00AF1880" w:rsidRDefault="00B26333" w:rsidP="00B26333">
            <w:pPr>
              <w:keepNext/>
              <w:rPr>
                <w:rFonts w:ascii="Arial Narrow" w:hAnsi="Arial Narrow"/>
                <w:sz w:val="18"/>
              </w:rPr>
            </w:pPr>
          </w:p>
          <w:p w14:paraId="02B776D9" w14:textId="77777777" w:rsidR="00354D51" w:rsidRPr="00AF1880" w:rsidRDefault="00354D51" w:rsidP="000F6BBD">
            <w:pPr>
              <w:keepNext/>
              <w:rPr>
                <w:rFonts w:ascii="Arial Narrow" w:hAnsi="Arial Narrow"/>
                <w:sz w:val="18"/>
              </w:rPr>
            </w:pPr>
            <w:r w:rsidRPr="00AF1880">
              <w:rPr>
                <w:rFonts w:ascii="Arial Narrow" w:hAnsi="Arial Narrow"/>
                <w:b/>
                <w:sz w:val="18"/>
              </w:rPr>
              <w:t xml:space="preserve">May 2012 additions: </w:t>
            </w:r>
            <w:r w:rsidRPr="00AF1880">
              <w:rPr>
                <w:rFonts w:ascii="Arial Narrow" w:hAnsi="Arial Narrow"/>
                <w:sz w:val="18"/>
              </w:rPr>
              <w:t>IV access often available on arrival, otherwise inserted on CT table.</w:t>
            </w:r>
          </w:p>
        </w:tc>
      </w:tr>
      <w:tr w:rsidR="00354D51" w:rsidRPr="00AF1880" w14:paraId="2391A79D" w14:textId="77777777" w:rsidTr="00002F54">
        <w:tc>
          <w:tcPr>
            <w:tcW w:w="1951" w:type="dxa"/>
          </w:tcPr>
          <w:p w14:paraId="4DA0F627" w14:textId="77777777" w:rsidR="00354D51" w:rsidRPr="00AF1880" w:rsidRDefault="00354D51" w:rsidP="000F6BBD">
            <w:pPr>
              <w:keepNext/>
              <w:rPr>
                <w:rFonts w:ascii="Arial Narrow" w:hAnsi="Arial Narrow"/>
                <w:b/>
                <w:sz w:val="18"/>
              </w:rPr>
            </w:pPr>
            <w:r w:rsidRPr="00AF1880">
              <w:rPr>
                <w:rFonts w:ascii="Arial Narrow" w:hAnsi="Arial Narrow"/>
                <w:b/>
                <w:sz w:val="18"/>
              </w:rPr>
              <w:t>Straight to CT</w:t>
            </w:r>
          </w:p>
        </w:tc>
        <w:tc>
          <w:tcPr>
            <w:tcW w:w="7291" w:type="dxa"/>
          </w:tcPr>
          <w:p w14:paraId="3310043F" w14:textId="77777777" w:rsidR="00354D51" w:rsidRPr="00AF1880" w:rsidRDefault="00354D51" w:rsidP="000F6BBD">
            <w:pPr>
              <w:keepNext/>
              <w:rPr>
                <w:rFonts w:ascii="Arial Narrow" w:hAnsi="Arial Narrow"/>
                <w:b/>
                <w:sz w:val="18"/>
              </w:rPr>
            </w:pPr>
            <w:r w:rsidRPr="00AF1880">
              <w:rPr>
                <w:rFonts w:ascii="Arial Narrow" w:hAnsi="Arial Narrow"/>
                <w:b/>
                <w:sz w:val="18"/>
              </w:rPr>
              <w:t>Previous protocol:  n/a</w:t>
            </w:r>
          </w:p>
          <w:p w14:paraId="7851351B" w14:textId="77777777" w:rsidR="00B26333" w:rsidRPr="00AF1880" w:rsidRDefault="00B26333" w:rsidP="00B26333">
            <w:pPr>
              <w:keepNext/>
              <w:rPr>
                <w:rFonts w:ascii="Arial Narrow" w:hAnsi="Arial Narrow"/>
                <w:b/>
                <w:sz w:val="18"/>
              </w:rPr>
            </w:pPr>
          </w:p>
          <w:p w14:paraId="087FA2B5" w14:textId="027A3877" w:rsidR="00354D51" w:rsidRPr="00AF1880" w:rsidRDefault="00354D51" w:rsidP="000F6BBD">
            <w:pPr>
              <w:keepNext/>
              <w:rPr>
                <w:rFonts w:ascii="Arial Narrow" w:hAnsi="Arial Narrow"/>
                <w:sz w:val="18"/>
              </w:rPr>
            </w:pPr>
            <w:r w:rsidRPr="00AF1880">
              <w:rPr>
                <w:rFonts w:ascii="Arial Narrow" w:hAnsi="Arial Narrow"/>
                <w:b/>
                <w:sz w:val="18"/>
              </w:rPr>
              <w:t xml:space="preserve">May 2012 additions: </w:t>
            </w:r>
            <w:r w:rsidRPr="00AF1880">
              <w:rPr>
                <w:rFonts w:ascii="Arial Narrow" w:hAnsi="Arial Narrow"/>
                <w:sz w:val="18"/>
              </w:rPr>
              <w:t>Patients go straigh</w:t>
            </w:r>
            <w:r w:rsidR="003E028F" w:rsidRPr="00AF1880">
              <w:rPr>
                <w:rFonts w:ascii="Arial Narrow" w:hAnsi="Arial Narrow"/>
                <w:sz w:val="18"/>
              </w:rPr>
              <w:t>t to CT on ambulance stretchers (10 min saved)</w:t>
            </w:r>
          </w:p>
        </w:tc>
      </w:tr>
      <w:tr w:rsidR="00354D51" w:rsidRPr="00AF1880" w14:paraId="22B66031" w14:textId="77777777" w:rsidTr="00002F54">
        <w:tc>
          <w:tcPr>
            <w:tcW w:w="1951" w:type="dxa"/>
          </w:tcPr>
          <w:p w14:paraId="25D7EBCF" w14:textId="77777777" w:rsidR="00354D51" w:rsidRPr="00AF1880" w:rsidRDefault="00354D51" w:rsidP="000F6BBD">
            <w:pPr>
              <w:keepNext/>
              <w:rPr>
                <w:rFonts w:ascii="Arial Narrow" w:hAnsi="Arial Narrow"/>
                <w:b/>
                <w:sz w:val="18"/>
              </w:rPr>
            </w:pPr>
            <w:r w:rsidRPr="00AF1880">
              <w:rPr>
                <w:rFonts w:ascii="Arial Narrow" w:hAnsi="Arial Narrow"/>
                <w:b/>
                <w:sz w:val="18"/>
              </w:rPr>
              <w:t xml:space="preserve"> T PA on CT table</w:t>
            </w:r>
          </w:p>
        </w:tc>
        <w:tc>
          <w:tcPr>
            <w:tcW w:w="7291" w:type="dxa"/>
          </w:tcPr>
          <w:p w14:paraId="677E1965" w14:textId="77777777" w:rsidR="00354D51" w:rsidRPr="00AF1880" w:rsidRDefault="00354D51" w:rsidP="000F6BBD">
            <w:pPr>
              <w:keepNext/>
              <w:rPr>
                <w:rFonts w:ascii="Arial Narrow" w:hAnsi="Arial Narrow"/>
                <w:b/>
                <w:sz w:val="18"/>
              </w:rPr>
            </w:pPr>
            <w:r w:rsidRPr="00AF1880">
              <w:rPr>
                <w:rFonts w:ascii="Arial Narrow" w:hAnsi="Arial Narrow"/>
                <w:b/>
                <w:sz w:val="18"/>
              </w:rPr>
              <w:t>Previous protocol:  n/a</w:t>
            </w:r>
          </w:p>
          <w:p w14:paraId="5E6F4092" w14:textId="77777777" w:rsidR="00B26333" w:rsidRPr="00AF1880" w:rsidRDefault="00B26333" w:rsidP="00B26333">
            <w:pPr>
              <w:keepNext/>
              <w:rPr>
                <w:rFonts w:ascii="Arial Narrow" w:hAnsi="Arial Narrow"/>
                <w:b/>
                <w:sz w:val="18"/>
              </w:rPr>
            </w:pPr>
          </w:p>
          <w:p w14:paraId="6BA1368B" w14:textId="1E25BAD0" w:rsidR="00354D51" w:rsidRPr="00AF1880" w:rsidRDefault="00354D51" w:rsidP="000F6BBD">
            <w:pPr>
              <w:keepNext/>
              <w:rPr>
                <w:rFonts w:ascii="Arial Narrow" w:hAnsi="Arial Narrow"/>
                <w:sz w:val="18"/>
              </w:rPr>
            </w:pPr>
            <w:r w:rsidRPr="00AF1880">
              <w:rPr>
                <w:rFonts w:ascii="Arial Narrow" w:hAnsi="Arial Narrow"/>
                <w:b/>
                <w:sz w:val="18"/>
              </w:rPr>
              <w:t xml:space="preserve">May 2012 additions:  </w:t>
            </w:r>
            <w:proofErr w:type="spellStart"/>
            <w:r w:rsidRPr="00AF1880">
              <w:rPr>
                <w:rFonts w:ascii="Arial Narrow" w:hAnsi="Arial Narrow"/>
                <w:sz w:val="18"/>
              </w:rPr>
              <w:t>tPA</w:t>
            </w:r>
            <w:proofErr w:type="spellEnd"/>
            <w:r w:rsidRPr="00AF1880">
              <w:rPr>
                <w:rFonts w:ascii="Arial Narrow" w:hAnsi="Arial Narrow"/>
                <w:sz w:val="18"/>
              </w:rPr>
              <w:t xml:space="preserve"> and infusion kit brought to CT room beforehand. Bolus and </w:t>
            </w:r>
            <w:r w:rsidR="003E028F" w:rsidRPr="00AF1880">
              <w:rPr>
                <w:rFonts w:ascii="Arial Narrow" w:hAnsi="Arial Narrow"/>
                <w:sz w:val="18"/>
              </w:rPr>
              <w:t>infusion initiated on CT table (3 min saved)</w:t>
            </w:r>
          </w:p>
        </w:tc>
      </w:tr>
    </w:tbl>
    <w:p w14:paraId="765F976C" w14:textId="0AE8EB47" w:rsidR="00354D51" w:rsidRPr="00AF1880" w:rsidRDefault="00354D51" w:rsidP="000F6BBD">
      <w:pPr>
        <w:keepNext/>
        <w:rPr>
          <w:rFonts w:ascii="Arial Narrow" w:hAnsi="Arial Narrow" w:cs="Arial"/>
          <w:sz w:val="18"/>
          <w:szCs w:val="18"/>
          <w:vertAlign w:val="superscript"/>
        </w:rPr>
      </w:pPr>
      <w:r w:rsidRPr="00AF1880">
        <w:rPr>
          <w:rFonts w:ascii="Arial Narrow" w:hAnsi="Arial Narrow" w:cs="Arial"/>
          <w:sz w:val="18"/>
          <w:szCs w:val="18"/>
        </w:rPr>
        <w:t xml:space="preserve"> ED, emergency department; GP,  general practice; PACS, picture archiving and communication system; POC-INR,  point-of-care; international normalized ratio; </w:t>
      </w:r>
      <w:proofErr w:type="spellStart"/>
      <w:r w:rsidRPr="00AF1880">
        <w:rPr>
          <w:rFonts w:ascii="Arial Narrow" w:hAnsi="Arial Narrow" w:cs="Arial"/>
          <w:sz w:val="18"/>
          <w:szCs w:val="18"/>
        </w:rPr>
        <w:t>tPA</w:t>
      </w:r>
      <w:proofErr w:type="spellEnd"/>
      <w:r w:rsidRPr="00AF1880">
        <w:rPr>
          <w:rFonts w:ascii="Arial Narrow" w:hAnsi="Arial Narrow" w:cs="Arial"/>
          <w:sz w:val="18"/>
          <w:szCs w:val="18"/>
        </w:rPr>
        <w:t>, tissue plasminogen activator.</w:t>
      </w:r>
      <w:r w:rsidRPr="00AF1880">
        <w:rPr>
          <w:rFonts w:ascii="Arial Narrow" w:hAnsi="Arial Narrow" w:cs="Arial"/>
          <w:sz w:val="18"/>
          <w:szCs w:val="18"/>
        </w:rPr>
        <w:br/>
        <w:t xml:space="preserve">Source: adapted from </w:t>
      </w:r>
      <w:proofErr w:type="spellStart"/>
      <w:r w:rsidRPr="00AF1880">
        <w:rPr>
          <w:rFonts w:ascii="Arial Narrow" w:hAnsi="Arial Narrow" w:cs="Arial"/>
          <w:sz w:val="18"/>
          <w:szCs w:val="18"/>
        </w:rPr>
        <w:t>Mer</w:t>
      </w:r>
      <w:r w:rsidR="00B26333" w:rsidRPr="00AF1880">
        <w:rPr>
          <w:rFonts w:ascii="Arial Narrow" w:hAnsi="Arial Narrow" w:cs="Arial"/>
          <w:sz w:val="18"/>
          <w:szCs w:val="18"/>
        </w:rPr>
        <w:t>etoja</w:t>
      </w:r>
      <w:proofErr w:type="spellEnd"/>
      <w:r w:rsidR="00B26333" w:rsidRPr="00AF1880">
        <w:rPr>
          <w:rFonts w:ascii="Arial Narrow" w:hAnsi="Arial Narrow" w:cs="Arial"/>
          <w:sz w:val="18"/>
          <w:szCs w:val="18"/>
        </w:rPr>
        <w:t xml:space="preserve"> et al (2013)</w:t>
      </w:r>
      <w:r w:rsidR="000F6BBD" w:rsidRPr="00AF1880">
        <w:rPr>
          <w:rFonts w:ascii="Arial Narrow" w:hAnsi="Arial Narrow" w:cs="Arial"/>
          <w:sz w:val="18"/>
          <w:szCs w:val="18"/>
          <w:vertAlign w:val="superscript"/>
        </w:rPr>
        <w:t>65</w:t>
      </w:r>
    </w:p>
    <w:p w14:paraId="1EFB5A7A" w14:textId="3F7EADFB" w:rsidR="00A56CB0" w:rsidRPr="00AF1880" w:rsidRDefault="00843FCD" w:rsidP="000F5E48">
      <w:pPr>
        <w:rPr>
          <w:rFonts w:cs="Arial"/>
        </w:rPr>
      </w:pPr>
      <w:r w:rsidRPr="00AF1880">
        <w:rPr>
          <w:rFonts w:cs="Arial"/>
        </w:rPr>
        <w:t xml:space="preserve">Australian guidance on acute stroke management recommends </w:t>
      </w:r>
      <w:r w:rsidR="005E6B27" w:rsidRPr="00AF1880">
        <w:rPr>
          <w:rFonts w:cs="Arial"/>
        </w:rPr>
        <w:t>patients are treated in a stroke unit with a multidisciplinary team</w:t>
      </w:r>
      <w:r w:rsidR="003E028F" w:rsidRPr="00AF1880">
        <w:rPr>
          <w:rFonts w:cs="Arial"/>
          <w:vertAlign w:val="superscript"/>
        </w:rPr>
        <w:t>56</w:t>
      </w:r>
      <w:r w:rsidR="005E6B27" w:rsidRPr="00AF1880">
        <w:rPr>
          <w:rFonts w:cs="Arial"/>
        </w:rPr>
        <w:t xml:space="preserve">. </w:t>
      </w:r>
      <w:r w:rsidR="0077309B" w:rsidRPr="00AF1880">
        <w:rPr>
          <w:rFonts w:cs="Arial"/>
        </w:rPr>
        <w:t>This is reflected in a protocol for stroke management from</w:t>
      </w:r>
      <w:r w:rsidR="003E028F" w:rsidRPr="00AF1880">
        <w:rPr>
          <w:rFonts w:cs="Arial"/>
        </w:rPr>
        <w:t xml:space="preserve"> South </w:t>
      </w:r>
      <w:proofErr w:type="gramStart"/>
      <w:r w:rsidR="003E028F" w:rsidRPr="00AF1880">
        <w:rPr>
          <w:rFonts w:cs="Arial"/>
        </w:rPr>
        <w:t xml:space="preserve">Australia </w:t>
      </w:r>
      <w:proofErr w:type="gramEnd"/>
      <w:r w:rsidR="003E028F" w:rsidRPr="00AF1880">
        <w:rPr>
          <w:rStyle w:val="EndnoteReference"/>
          <w:rFonts w:cs="Arial"/>
        </w:rPr>
        <w:endnoteReference w:id="71"/>
      </w:r>
      <w:r w:rsidR="003E028F" w:rsidRPr="00AF1880">
        <w:rPr>
          <w:rFonts w:cs="Arial"/>
        </w:rPr>
        <w:t>,</w:t>
      </w:r>
      <w:r w:rsidR="0077309B" w:rsidRPr="00AF1880">
        <w:rPr>
          <w:rFonts w:cs="Arial"/>
        </w:rPr>
        <w:t xml:space="preserve"> where </w:t>
      </w:r>
      <w:r w:rsidR="00A30A62" w:rsidRPr="00AF1880">
        <w:rPr>
          <w:rFonts w:cs="Arial"/>
        </w:rPr>
        <w:t>the use of</w:t>
      </w:r>
      <w:r w:rsidR="0077309B" w:rsidRPr="00AF1880">
        <w:rPr>
          <w:rFonts w:cs="Arial"/>
        </w:rPr>
        <w:t xml:space="preserve"> </w:t>
      </w:r>
      <w:r w:rsidR="00A30A62" w:rsidRPr="00AF1880">
        <w:rPr>
          <w:rFonts w:cs="Arial"/>
        </w:rPr>
        <w:t xml:space="preserve">a </w:t>
      </w:r>
      <w:r w:rsidR="0077309B" w:rsidRPr="00AF1880">
        <w:rPr>
          <w:rFonts w:cs="Arial"/>
        </w:rPr>
        <w:t xml:space="preserve">‘Code Stroke Team’ </w:t>
      </w:r>
      <w:r w:rsidR="00684082" w:rsidRPr="00AF1880">
        <w:rPr>
          <w:rFonts w:cs="Arial"/>
        </w:rPr>
        <w:t>within the ‘Code Stroke Protocol’ is described</w:t>
      </w:r>
      <w:r w:rsidR="00A30A62" w:rsidRPr="00AF1880">
        <w:rPr>
          <w:rFonts w:cs="Arial"/>
        </w:rPr>
        <w:t xml:space="preserve">. As described above – faster treatment delivery leads to better outcomes.  Hence, this Code Stroke Protocol is designed to expedite workup of stroke patients who may benefit from acute reperfusion therapy including intravenous </w:t>
      </w:r>
      <w:proofErr w:type="spellStart"/>
      <w:r w:rsidR="00A30A62" w:rsidRPr="00AF1880">
        <w:rPr>
          <w:rFonts w:cs="Arial"/>
        </w:rPr>
        <w:t>thrombolytics</w:t>
      </w:r>
      <w:proofErr w:type="spellEnd"/>
      <w:r w:rsidR="00A30A62" w:rsidRPr="00AF1880">
        <w:rPr>
          <w:rFonts w:cs="Arial"/>
        </w:rPr>
        <w:t xml:space="preserve"> and </w:t>
      </w:r>
      <w:r w:rsidR="00F127EA" w:rsidRPr="00AF1880">
        <w:rPr>
          <w:rFonts w:cs="Arial"/>
        </w:rPr>
        <w:t>M</w:t>
      </w:r>
      <w:r w:rsidR="00A30A62" w:rsidRPr="00AF1880">
        <w:rPr>
          <w:rFonts w:cs="Arial"/>
        </w:rPr>
        <w:t xml:space="preserve">T.  In particular, the protocol requires simultaneous notification </w:t>
      </w:r>
      <w:r w:rsidR="00A079CB" w:rsidRPr="00AF1880">
        <w:rPr>
          <w:rFonts w:cs="Arial"/>
        </w:rPr>
        <w:t>of members of the ‘Code Stroke Team’</w:t>
      </w:r>
      <w:r w:rsidR="00183CD8" w:rsidRPr="00AF1880">
        <w:rPr>
          <w:rFonts w:cs="Arial"/>
        </w:rPr>
        <w:t xml:space="preserve"> (minimum requirements: stroke consultant; stroke nurse; and stroke registrar). </w:t>
      </w:r>
      <w:r w:rsidR="00A30A62" w:rsidRPr="00AF1880">
        <w:rPr>
          <w:rFonts w:cs="Arial"/>
        </w:rPr>
        <w:t>For the proposed service it is e</w:t>
      </w:r>
      <w:r w:rsidR="00183CD8" w:rsidRPr="00AF1880">
        <w:rPr>
          <w:rFonts w:cs="Arial"/>
        </w:rPr>
        <w:t xml:space="preserve">nvisioned that the </w:t>
      </w:r>
      <w:proofErr w:type="spellStart"/>
      <w:r w:rsidR="00183CD8" w:rsidRPr="00AF1880">
        <w:rPr>
          <w:rFonts w:cs="Arial"/>
        </w:rPr>
        <w:t>neurointervention</w:t>
      </w:r>
      <w:proofErr w:type="spellEnd"/>
      <w:r w:rsidR="00183CD8" w:rsidRPr="00AF1880">
        <w:rPr>
          <w:rFonts w:cs="Arial"/>
        </w:rPr>
        <w:t xml:space="preserve"> team would also be notified. </w:t>
      </w:r>
      <w:r w:rsidR="00A56CB0" w:rsidRPr="00AF1880">
        <w:rPr>
          <w:rFonts w:cs="Arial"/>
        </w:rPr>
        <w:t xml:space="preserve">In accordance with </w:t>
      </w:r>
      <w:r w:rsidR="0076471C" w:rsidRPr="00AF1880">
        <w:rPr>
          <w:rFonts w:cs="Arial"/>
        </w:rPr>
        <w:t>current clinical practice guidelines</w:t>
      </w:r>
      <w:r w:rsidR="000F6BBD" w:rsidRPr="00AF1880">
        <w:rPr>
          <w:rFonts w:cs="Arial"/>
        </w:rPr>
        <w:t xml:space="preserve"> (</w:t>
      </w:r>
      <w:r w:rsidR="000F6BBD" w:rsidRPr="00AF1880">
        <w:rPr>
          <w:rFonts w:cs="Arial"/>
        </w:rPr>
        <w:fldChar w:fldCharType="begin"/>
      </w:r>
      <w:r w:rsidR="000F6BBD" w:rsidRPr="00AF1880">
        <w:rPr>
          <w:rFonts w:cs="Arial"/>
        </w:rPr>
        <w:instrText xml:space="preserve"> REF _Ref442358811 \h  \* MERGEFORMAT </w:instrText>
      </w:r>
      <w:r w:rsidR="000F6BBD" w:rsidRPr="00AF1880">
        <w:rPr>
          <w:rFonts w:cs="Arial"/>
        </w:rPr>
      </w:r>
      <w:r w:rsidR="000F6BBD" w:rsidRPr="00AF1880">
        <w:rPr>
          <w:rFonts w:cs="Arial"/>
        </w:rPr>
        <w:fldChar w:fldCharType="separate"/>
      </w:r>
      <w:r w:rsidR="008D4528">
        <w:t xml:space="preserve">Table </w:t>
      </w:r>
      <w:r w:rsidR="008D4528">
        <w:rPr>
          <w:noProof/>
        </w:rPr>
        <w:t>2</w:t>
      </w:r>
      <w:r w:rsidR="000F6BBD" w:rsidRPr="00AF1880">
        <w:rPr>
          <w:rFonts w:cs="Arial"/>
        </w:rPr>
        <w:fldChar w:fldCharType="end"/>
      </w:r>
      <w:r w:rsidR="000F6BBD" w:rsidRPr="00AF1880">
        <w:rPr>
          <w:rFonts w:cs="Arial"/>
        </w:rPr>
        <w:t>)</w:t>
      </w:r>
      <w:r w:rsidR="0076471C" w:rsidRPr="00AF1880">
        <w:rPr>
          <w:rFonts w:cs="Arial"/>
        </w:rPr>
        <w:t>, for patients considered suitabl</w:t>
      </w:r>
      <w:r w:rsidR="00F60166" w:rsidRPr="00AF1880">
        <w:rPr>
          <w:rFonts w:cs="Arial"/>
        </w:rPr>
        <w:t xml:space="preserve">e for mechanical thrombectomy, </w:t>
      </w:r>
      <w:r w:rsidR="0076471C" w:rsidRPr="00AF1880">
        <w:rPr>
          <w:rFonts w:cs="Arial"/>
        </w:rPr>
        <w:t xml:space="preserve">this should be provided as soon after IV </w:t>
      </w:r>
      <w:proofErr w:type="spellStart"/>
      <w:proofErr w:type="gramStart"/>
      <w:r w:rsidR="0076471C" w:rsidRPr="00AF1880">
        <w:rPr>
          <w:rFonts w:cs="Arial"/>
        </w:rPr>
        <w:t>tPA</w:t>
      </w:r>
      <w:proofErr w:type="spellEnd"/>
      <w:proofErr w:type="gramEnd"/>
      <w:r w:rsidR="0076471C" w:rsidRPr="00AF1880">
        <w:rPr>
          <w:rFonts w:cs="Arial"/>
        </w:rPr>
        <w:t xml:space="preserve"> has been initiated.</w:t>
      </w:r>
    </w:p>
    <w:p w14:paraId="4FA70945" w14:textId="2BCAB717" w:rsidR="00A56CB0" w:rsidRPr="00AF1880" w:rsidRDefault="00183CD8" w:rsidP="000F5E48">
      <w:pPr>
        <w:rPr>
          <w:rFonts w:cs="Arial"/>
        </w:rPr>
      </w:pPr>
      <w:r w:rsidRPr="00AF1880">
        <w:rPr>
          <w:rFonts w:cs="Arial"/>
        </w:rPr>
        <w:t xml:space="preserve">Of note, the South Australian protocol recognises that transfer to another hospital may be required to enable treatment of patients who may be potential candidates for mechanical thrombectomy. </w:t>
      </w:r>
      <w:r w:rsidR="00BC6C8C" w:rsidRPr="00AF1880">
        <w:rPr>
          <w:rFonts w:cs="Arial"/>
        </w:rPr>
        <w:t xml:space="preserve">Where a patient is considered appropriate for mechanical thrombectomy and is accepted for transfer, </w:t>
      </w:r>
      <w:r w:rsidR="00A56CB0" w:rsidRPr="00AF1880">
        <w:rPr>
          <w:rFonts w:cs="Arial"/>
        </w:rPr>
        <w:t xml:space="preserve">the Stroke consultant at the accepting hospital should notify their emergency service of transfer and activate their Code Stroke Protocol and provide an estimated time of arrival. The stroke team in the accepting hospital should meet the patient on arrival. </w:t>
      </w:r>
    </w:p>
    <w:p w14:paraId="66B0DBB4" w14:textId="77F67E85" w:rsidR="00367D4A" w:rsidRPr="00AF1880" w:rsidRDefault="00367D4A" w:rsidP="000F5E48">
      <w:pPr>
        <w:rPr>
          <w:rFonts w:cs="Arial"/>
        </w:rPr>
      </w:pPr>
      <w:r w:rsidRPr="00AF1880">
        <w:rPr>
          <w:rFonts w:cs="Arial"/>
        </w:rPr>
        <w:lastRenderedPageBreak/>
        <w:t>As discussed above, reducing time barriers to therapy is critical. As presented at a recent conference</w:t>
      </w:r>
      <w:r w:rsidRPr="00AF1880">
        <w:rPr>
          <w:rStyle w:val="FootnoteReference"/>
          <w:rFonts w:cs="Arial"/>
        </w:rPr>
        <w:footnoteReference w:id="4"/>
      </w:r>
      <w:r w:rsidRPr="00AF1880">
        <w:rPr>
          <w:rFonts w:cs="Arial"/>
        </w:rPr>
        <w:t>, reduction of in-hospital time barriers to MT is especially cr</w:t>
      </w:r>
      <w:r w:rsidR="00F46753" w:rsidRPr="00AF1880">
        <w:rPr>
          <w:rFonts w:cs="Arial"/>
        </w:rPr>
        <w:t>itical, and if possible this could</w:t>
      </w:r>
      <w:r w:rsidRPr="00AF1880">
        <w:rPr>
          <w:rFonts w:cs="Arial"/>
        </w:rPr>
        <w:t xml:space="preserve"> include bypass of the emergency department – i.e. patient transferred directly to imaging/</w:t>
      </w:r>
      <w:proofErr w:type="spellStart"/>
      <w:r w:rsidRPr="00AF1880">
        <w:rPr>
          <w:rFonts w:cs="Arial"/>
        </w:rPr>
        <w:t>neurointerventional</w:t>
      </w:r>
      <w:proofErr w:type="spellEnd"/>
      <w:r w:rsidRPr="00AF1880">
        <w:rPr>
          <w:rFonts w:cs="Arial"/>
        </w:rPr>
        <w:t xml:space="preserve"> service. </w:t>
      </w:r>
    </w:p>
    <w:p w14:paraId="078B0743" w14:textId="659D1500" w:rsidR="0076471C" w:rsidRPr="00AF1880" w:rsidRDefault="0076471C" w:rsidP="000F5E48">
      <w:pPr>
        <w:rPr>
          <w:rFonts w:cs="Arial"/>
        </w:rPr>
      </w:pPr>
      <w:r w:rsidRPr="00AF1880">
        <w:rPr>
          <w:rFonts w:cs="Arial"/>
        </w:rPr>
        <w:t>In summary, acute stroke management organisation factors relevant to the proposed service and the comparator include:</w:t>
      </w:r>
    </w:p>
    <w:p w14:paraId="0461E231" w14:textId="4388792A" w:rsidR="0076471C" w:rsidRPr="00AF1880" w:rsidRDefault="0076471C" w:rsidP="000F6BBD">
      <w:pPr>
        <w:pStyle w:val="ListParagraph"/>
        <w:numPr>
          <w:ilvl w:val="0"/>
          <w:numId w:val="11"/>
        </w:numPr>
        <w:rPr>
          <w:rFonts w:cs="Arial"/>
        </w:rPr>
      </w:pPr>
      <w:r w:rsidRPr="00AF1880">
        <w:rPr>
          <w:rFonts w:cs="Arial"/>
        </w:rPr>
        <w:t>Evaluation and treatment protocols to optimize time to therapy delivery</w:t>
      </w:r>
    </w:p>
    <w:p w14:paraId="0984B7B6" w14:textId="25642AE4" w:rsidR="0076471C" w:rsidRPr="00AF1880" w:rsidRDefault="0076471C" w:rsidP="000F6BBD">
      <w:pPr>
        <w:pStyle w:val="ListParagraph"/>
        <w:numPr>
          <w:ilvl w:val="0"/>
          <w:numId w:val="11"/>
        </w:numPr>
        <w:rPr>
          <w:rFonts w:cs="Arial"/>
        </w:rPr>
      </w:pPr>
      <w:r w:rsidRPr="00AF1880">
        <w:rPr>
          <w:rFonts w:cs="Arial"/>
        </w:rPr>
        <w:t>Parallel process  initiation to avoid delays in patient transfer from one area of emergency care/acute response to another</w:t>
      </w:r>
    </w:p>
    <w:p w14:paraId="2103AF2E" w14:textId="0B4D9F05" w:rsidR="0076471C" w:rsidRPr="00AF1880" w:rsidRDefault="0076471C" w:rsidP="000F6BBD">
      <w:pPr>
        <w:pStyle w:val="ListParagraph"/>
        <w:numPr>
          <w:ilvl w:val="0"/>
          <w:numId w:val="11"/>
        </w:numPr>
        <w:rPr>
          <w:rFonts w:cs="Arial"/>
        </w:rPr>
      </w:pPr>
      <w:r w:rsidRPr="00AF1880">
        <w:rPr>
          <w:rFonts w:cs="Arial"/>
        </w:rPr>
        <w:t xml:space="preserve">Co-ordinated activation of an acute stroke response team, </w:t>
      </w:r>
      <w:r w:rsidR="002504C7" w:rsidRPr="00AF1880">
        <w:rPr>
          <w:rFonts w:cs="Arial"/>
        </w:rPr>
        <w:t xml:space="preserve">and where necessary </w:t>
      </w:r>
      <w:r w:rsidR="000925CE" w:rsidRPr="00AF1880">
        <w:rPr>
          <w:rFonts w:cs="Arial"/>
        </w:rPr>
        <w:t>immediate notification of additional clinical personnel/facilities required to deliver the proposed service (i.e. interventional neuroradiology service, including imaging)</w:t>
      </w:r>
      <w:r w:rsidR="002504C7" w:rsidRPr="00AF1880">
        <w:rPr>
          <w:rFonts w:cs="Arial"/>
        </w:rPr>
        <w:t xml:space="preserve"> or the comparator </w:t>
      </w:r>
      <w:r w:rsidR="004640AF" w:rsidRPr="00AF1880">
        <w:rPr>
          <w:rFonts w:cs="Arial"/>
        </w:rPr>
        <w:t>(e.g. CT imaging service).</w:t>
      </w:r>
    </w:p>
    <w:p w14:paraId="7A3939CA" w14:textId="18B28049" w:rsidR="00367D4A" w:rsidRPr="00AF1880" w:rsidRDefault="00367D4A" w:rsidP="000F6BBD">
      <w:pPr>
        <w:pStyle w:val="ListParagraph"/>
        <w:numPr>
          <w:ilvl w:val="0"/>
          <w:numId w:val="11"/>
        </w:numPr>
        <w:rPr>
          <w:rFonts w:cs="Arial"/>
        </w:rPr>
      </w:pPr>
      <w:r w:rsidRPr="00AF1880">
        <w:rPr>
          <w:rFonts w:cs="Arial"/>
        </w:rPr>
        <w:t>Reduction of in-hospital time barriers – including bypass of emergency department if possible</w:t>
      </w:r>
    </w:p>
    <w:p w14:paraId="0F7D6654" w14:textId="77777777" w:rsidR="001B6864" w:rsidRPr="002C039F" w:rsidRDefault="002C039F" w:rsidP="00AF61E1">
      <w:pPr>
        <w:rPr>
          <w:rFonts w:cs="Arial"/>
          <w:b/>
        </w:rPr>
      </w:pPr>
      <w:r w:rsidRPr="002C039F">
        <w:rPr>
          <w:rFonts w:cs="Arial"/>
          <w:b/>
        </w:rPr>
        <w:t>Proposed service and clinical claims</w:t>
      </w:r>
    </w:p>
    <w:p w14:paraId="58CB6447" w14:textId="401C11F5" w:rsidR="00E87C19" w:rsidRPr="00B14ACA" w:rsidRDefault="00F127EA" w:rsidP="00AF61E1">
      <w:pPr>
        <w:rPr>
          <w:rFonts w:cs="Arial"/>
        </w:rPr>
      </w:pPr>
      <w:r w:rsidRPr="00B14ACA">
        <w:rPr>
          <w:rFonts w:cs="Arial"/>
        </w:rPr>
        <w:t>MT</w:t>
      </w:r>
      <w:r w:rsidR="001668C6" w:rsidRPr="00B14ACA">
        <w:rPr>
          <w:rFonts w:cs="Arial"/>
        </w:rPr>
        <w:t xml:space="preserve"> for AIS has emerged as an alternative</w:t>
      </w:r>
      <w:r w:rsidR="004172F0" w:rsidRPr="00B14ACA">
        <w:rPr>
          <w:rFonts w:cs="Arial"/>
        </w:rPr>
        <w:t xml:space="preserve"> </w:t>
      </w:r>
      <w:r w:rsidR="004172F0" w:rsidRPr="00B14ACA">
        <w:rPr>
          <w:rStyle w:val="minoreditsChar"/>
          <w:color w:val="auto"/>
        </w:rPr>
        <w:t>and additional</w:t>
      </w:r>
      <w:r w:rsidR="001668C6" w:rsidRPr="00B14ACA">
        <w:rPr>
          <w:rFonts w:cs="Arial"/>
        </w:rPr>
        <w:t xml:space="preserve"> therapy – intended to address the limitations of thrombolytic pharmacotherapy</w:t>
      </w:r>
      <w:r w:rsidR="005F64B4" w:rsidRPr="00B14ACA">
        <w:rPr>
          <w:rFonts w:cs="Arial"/>
        </w:rPr>
        <w:t xml:space="preserve"> </w:t>
      </w:r>
      <w:r w:rsidR="004A2A70">
        <w:rPr>
          <w:rFonts w:cs="Arial"/>
        </w:rPr>
        <w:t>(</w:t>
      </w:r>
      <w:r w:rsidR="005F64B4" w:rsidRPr="00B14ACA">
        <w:rPr>
          <w:rFonts w:cs="Arial"/>
        </w:rPr>
        <w:t xml:space="preserve">IV </w:t>
      </w:r>
      <w:proofErr w:type="spellStart"/>
      <w:proofErr w:type="gramStart"/>
      <w:r w:rsidR="005F64B4" w:rsidRPr="00B14ACA">
        <w:rPr>
          <w:rFonts w:cs="Arial"/>
        </w:rPr>
        <w:t>tPA</w:t>
      </w:r>
      <w:proofErr w:type="spellEnd"/>
      <w:proofErr w:type="gramEnd"/>
      <w:r w:rsidR="005F64B4" w:rsidRPr="00B14ACA">
        <w:rPr>
          <w:rFonts w:cs="Arial"/>
        </w:rPr>
        <w:t>)</w:t>
      </w:r>
      <w:r w:rsidR="001668C6" w:rsidRPr="00B14ACA">
        <w:rPr>
          <w:rFonts w:cs="Arial"/>
        </w:rPr>
        <w:t xml:space="preserve">. </w:t>
      </w:r>
      <w:r w:rsidR="004A2A70">
        <w:rPr>
          <w:rFonts w:cs="Arial"/>
        </w:rPr>
        <w:t xml:space="preserve"> Patients can present with </w:t>
      </w:r>
      <w:r w:rsidR="004A2A70" w:rsidRPr="004A2A70">
        <w:rPr>
          <w:rFonts w:cs="Arial"/>
        </w:rPr>
        <w:t xml:space="preserve">contraindications </w:t>
      </w:r>
      <w:r w:rsidR="004A2A70">
        <w:rPr>
          <w:rFonts w:cs="Arial"/>
        </w:rPr>
        <w:t xml:space="preserve">for systemic administration of IV </w:t>
      </w:r>
      <w:proofErr w:type="spellStart"/>
      <w:proofErr w:type="gramStart"/>
      <w:r w:rsidR="004A2A70" w:rsidRPr="004A2A70">
        <w:rPr>
          <w:rFonts w:cs="Arial"/>
        </w:rPr>
        <w:t>tPA</w:t>
      </w:r>
      <w:proofErr w:type="spellEnd"/>
      <w:proofErr w:type="gramEnd"/>
      <w:r w:rsidR="00D72AFC">
        <w:rPr>
          <w:rFonts w:cs="Arial"/>
        </w:rPr>
        <w:t xml:space="preserve"> (e.g. outside the time window for effective treatment) </w:t>
      </w:r>
      <w:r w:rsidR="004A2A70">
        <w:rPr>
          <w:rFonts w:cs="Arial"/>
        </w:rPr>
        <w:t xml:space="preserve">and </w:t>
      </w:r>
      <w:r w:rsidRPr="004A2A70">
        <w:rPr>
          <w:rFonts w:cs="Arial"/>
        </w:rPr>
        <w:t>MT</w:t>
      </w:r>
      <w:r w:rsidR="009F55B0" w:rsidRPr="004A2A70">
        <w:rPr>
          <w:rFonts w:cs="Arial"/>
        </w:rPr>
        <w:t xml:space="preserve"> devices offer many potential advantages o</w:t>
      </w:r>
      <w:r w:rsidR="00D72AFC">
        <w:rPr>
          <w:rFonts w:cs="Arial"/>
        </w:rPr>
        <w:t>ver pharmacologic thrombolysis, These include:</w:t>
      </w:r>
      <w:r w:rsidR="009F55B0" w:rsidRPr="004A2A70">
        <w:rPr>
          <w:rFonts w:cs="Arial"/>
        </w:rPr>
        <w:t xml:space="preserve"> more rapi</w:t>
      </w:r>
      <w:r w:rsidR="00D72AFC">
        <w:rPr>
          <w:rFonts w:cs="Arial"/>
        </w:rPr>
        <w:t>d achievement of recanalization;</w:t>
      </w:r>
      <w:r w:rsidR="009F55B0" w:rsidRPr="004A2A70">
        <w:rPr>
          <w:rFonts w:cs="Arial"/>
        </w:rPr>
        <w:t xml:space="preserve"> enhanced efficacy in tr</w:t>
      </w:r>
      <w:r w:rsidR="00D72AFC">
        <w:rPr>
          <w:rFonts w:cs="Arial"/>
        </w:rPr>
        <w:t xml:space="preserve">eating large-vessel occlusions; </w:t>
      </w:r>
      <w:r w:rsidR="009F55B0" w:rsidRPr="004A2A70">
        <w:rPr>
          <w:rFonts w:cs="Arial"/>
        </w:rPr>
        <w:t>and a potentially lower risk for h</w:t>
      </w:r>
      <w:r w:rsidR="00B1696D" w:rsidRPr="004A2A70">
        <w:rPr>
          <w:rStyle w:val="minoreditsChar"/>
          <w:color w:val="auto"/>
        </w:rPr>
        <w:t>a</w:t>
      </w:r>
      <w:r w:rsidR="009F55B0" w:rsidRPr="004A2A70">
        <w:rPr>
          <w:rFonts w:cs="Arial"/>
        </w:rPr>
        <w:t>emorrhagic events</w:t>
      </w:r>
      <w:r w:rsidR="004F2E0D" w:rsidRPr="004A2A70">
        <w:rPr>
          <w:rStyle w:val="EndnoteReference"/>
          <w:rFonts w:cs="Arial"/>
        </w:rPr>
        <w:endnoteReference w:id="72"/>
      </w:r>
      <w:r w:rsidR="00F04C4F">
        <w:rPr>
          <w:rFonts w:cs="Arial"/>
        </w:rPr>
        <w:t xml:space="preserve">. </w:t>
      </w:r>
      <w:r w:rsidRPr="00B14ACA">
        <w:rPr>
          <w:rFonts w:cs="Arial"/>
        </w:rPr>
        <w:t>MT</w:t>
      </w:r>
      <w:r w:rsidR="001668C6" w:rsidRPr="00B14ACA">
        <w:rPr>
          <w:rFonts w:cs="Arial"/>
        </w:rPr>
        <w:t xml:space="preserve"> </w:t>
      </w:r>
      <w:r w:rsidR="00AF61E1" w:rsidRPr="00B14ACA">
        <w:rPr>
          <w:rFonts w:cs="Arial"/>
        </w:rPr>
        <w:t xml:space="preserve">may be used in combination with intravenous thrombolytic therapy or as an alternative treatment for patients who are ineligible for or fail intravenous thrombolytic therapy. </w:t>
      </w:r>
    </w:p>
    <w:p w14:paraId="6F10FF5F" w14:textId="7EEFA245" w:rsidR="00A329F2" w:rsidRPr="00B14ACA" w:rsidRDefault="00A329F2" w:rsidP="00470DE4">
      <w:pPr>
        <w:spacing w:before="120" w:after="120"/>
        <w:rPr>
          <w:rFonts w:cs="Arial"/>
        </w:rPr>
      </w:pPr>
      <w:r w:rsidRPr="00B14ACA">
        <w:rPr>
          <w:rFonts w:cs="Arial"/>
        </w:rPr>
        <w:t>In comparison to intravenous thrombolytic therapy</w:t>
      </w:r>
      <w:r w:rsidR="007F53F4" w:rsidRPr="00B14ACA">
        <w:rPr>
          <w:rFonts w:cs="Arial"/>
        </w:rPr>
        <w:t xml:space="preserve"> </w:t>
      </w:r>
      <w:r w:rsidR="005F64B4" w:rsidRPr="00B14ACA">
        <w:rPr>
          <w:rFonts w:cs="Arial"/>
        </w:rPr>
        <w:t xml:space="preserve">(IV </w:t>
      </w:r>
      <w:proofErr w:type="spellStart"/>
      <w:proofErr w:type="gramStart"/>
      <w:r w:rsidR="005F64B4" w:rsidRPr="00B14ACA">
        <w:rPr>
          <w:rFonts w:cs="Arial"/>
        </w:rPr>
        <w:t>tPA</w:t>
      </w:r>
      <w:proofErr w:type="spellEnd"/>
      <w:proofErr w:type="gramEnd"/>
      <w:r w:rsidR="005F64B4" w:rsidRPr="00B14ACA">
        <w:rPr>
          <w:rFonts w:cs="Arial"/>
        </w:rPr>
        <w:t xml:space="preserve">) </w:t>
      </w:r>
      <w:r w:rsidR="007F53F4" w:rsidRPr="00B14ACA">
        <w:rPr>
          <w:rStyle w:val="minoreditsChar"/>
          <w:color w:val="auto"/>
        </w:rPr>
        <w:t>alone</w:t>
      </w:r>
      <w:r w:rsidRPr="00B14ACA">
        <w:rPr>
          <w:rFonts w:cs="Arial"/>
        </w:rPr>
        <w:t xml:space="preserve">, the adjunct use of </w:t>
      </w:r>
      <w:r w:rsidR="00F127EA" w:rsidRPr="00B14ACA">
        <w:rPr>
          <w:rFonts w:cs="Arial"/>
        </w:rPr>
        <w:t>MT</w:t>
      </w:r>
      <w:r w:rsidRPr="00B14ACA">
        <w:rPr>
          <w:rFonts w:cs="Arial"/>
        </w:rPr>
        <w:t xml:space="preserve"> results in superior rates of revascularization (reperfusion) with low rates of procedural complications. These outcomes are also achieved where </w:t>
      </w:r>
      <w:r w:rsidR="00F127EA" w:rsidRPr="00B14ACA">
        <w:rPr>
          <w:rFonts w:cs="Arial"/>
        </w:rPr>
        <w:t>MT</w:t>
      </w:r>
      <w:r w:rsidRPr="00B14ACA">
        <w:rPr>
          <w:rFonts w:cs="Arial"/>
        </w:rPr>
        <w:t xml:space="preserve"> is used in the absence of thrombolytic therapy for ineligible patients</w:t>
      </w:r>
      <w:r w:rsidR="00F60166">
        <w:rPr>
          <w:rFonts w:cs="Arial"/>
        </w:rPr>
        <w:t xml:space="preserve"> </w:t>
      </w:r>
      <w:r w:rsidR="00F60166">
        <w:rPr>
          <w:rFonts w:cs="Arial"/>
          <w:vertAlign w:val="superscript"/>
        </w:rPr>
        <w:t>29</w:t>
      </w:r>
      <w:r w:rsidRPr="00B14ACA">
        <w:rPr>
          <w:rFonts w:cs="Arial"/>
        </w:rPr>
        <w:t>.</w:t>
      </w:r>
    </w:p>
    <w:p w14:paraId="7A21C4D0" w14:textId="4235DBFB" w:rsidR="004B539C" w:rsidRDefault="004B539C" w:rsidP="00470DE4">
      <w:pPr>
        <w:spacing w:before="120" w:after="120"/>
        <w:rPr>
          <w:rFonts w:cs="Arial"/>
        </w:rPr>
      </w:pPr>
      <w:r w:rsidRPr="00B14ACA">
        <w:rPr>
          <w:rFonts w:cs="Arial"/>
        </w:rPr>
        <w:t xml:space="preserve">Improvements in reperfusion and subsequent avoidance of neurological complications results in higher rates of functional independence for </w:t>
      </w:r>
      <w:r w:rsidR="003B4DE4" w:rsidRPr="00B14ACA">
        <w:rPr>
          <w:rFonts w:cs="Arial"/>
        </w:rPr>
        <w:t>AIS</w:t>
      </w:r>
      <w:r w:rsidRPr="00B14ACA">
        <w:rPr>
          <w:rFonts w:cs="Arial"/>
        </w:rPr>
        <w:t xml:space="preserve"> patients. Achieving higher rates of functional independence and avoiding stroke related disability translates to shorter hospital stays, less use of short- and long-term rehabilitation services, reduced carer burden, and </w:t>
      </w:r>
      <w:r w:rsidRPr="00A329F2">
        <w:rPr>
          <w:rFonts w:cs="Arial"/>
        </w:rPr>
        <w:t>reduced use of other healthcare resources - all of which have the potential to positively impact both clinical outcomes and healthcare costs over the longer term</w:t>
      </w:r>
      <w:r w:rsidR="00C41812">
        <w:rPr>
          <w:rFonts w:cs="Arial"/>
        </w:rPr>
        <w:t>.</w:t>
      </w:r>
    </w:p>
    <w:p w14:paraId="5BE6DFFA" w14:textId="77777777" w:rsidR="001E05CE" w:rsidRDefault="001E05CE">
      <w:pPr>
        <w:rPr>
          <w:rFonts w:cs="Arial"/>
        </w:rPr>
      </w:pPr>
      <w:r>
        <w:rPr>
          <w:rFonts w:cs="Arial"/>
        </w:rPr>
        <w:br w:type="page"/>
      </w:r>
    </w:p>
    <w:p w14:paraId="7C884F94" w14:textId="0DC1B91A" w:rsidR="001668C6" w:rsidRPr="006A47D1" w:rsidRDefault="001668C6" w:rsidP="001668C6">
      <w:pPr>
        <w:spacing w:before="120" w:after="120"/>
        <w:rPr>
          <w:rFonts w:cs="Arial"/>
        </w:rPr>
      </w:pPr>
      <w:r w:rsidRPr="006A47D1">
        <w:rPr>
          <w:rFonts w:cs="Arial"/>
        </w:rPr>
        <w:lastRenderedPageBreak/>
        <w:t>In their recent systematic review and meta-analysis</w:t>
      </w:r>
      <w:r w:rsidRPr="006A47D1">
        <w:rPr>
          <w:rStyle w:val="EndnoteReference"/>
          <w:rFonts w:cs="Arial"/>
        </w:rPr>
        <w:endnoteReference w:id="73"/>
      </w:r>
      <w:r w:rsidRPr="006A47D1">
        <w:rPr>
          <w:rFonts w:cs="Arial"/>
        </w:rPr>
        <w:t xml:space="preserve">, </w:t>
      </w:r>
      <w:proofErr w:type="spellStart"/>
      <w:r w:rsidRPr="006A47D1">
        <w:rPr>
          <w:rFonts w:cs="Arial"/>
        </w:rPr>
        <w:t>Sardar</w:t>
      </w:r>
      <w:proofErr w:type="spellEnd"/>
      <w:r w:rsidRPr="006A47D1">
        <w:rPr>
          <w:rFonts w:cs="Arial"/>
        </w:rPr>
        <w:t xml:space="preserve"> et al (2015) analysed 8 randomized-controlled trials (RCTs) that randomized 2423 patients. In comparison to standard therapy, endovascular thrombectomy significantly improved functional outcomes (without compromising safety) in patients with acute ischaemic stroke. Of note, analyses from only the recent trials (reported in 2014–15) showed better improvements in functional outcomes, with similar safety results. The use of newer generation </w:t>
      </w:r>
      <w:r w:rsidR="00F127EA" w:rsidRPr="006A47D1">
        <w:rPr>
          <w:rFonts w:cs="Arial"/>
        </w:rPr>
        <w:t>MT</w:t>
      </w:r>
      <w:r w:rsidRPr="006A47D1">
        <w:rPr>
          <w:rFonts w:cs="Arial"/>
        </w:rPr>
        <w:t xml:space="preserve"> technology and improvements in patient selection are key reasons for these improvements in functional outcomes. As a consequence of the positive results of recent clinical trials, management guidelines for AIS were updated in 2015, with new recommendations made on the use of </w:t>
      </w:r>
      <w:r w:rsidR="00F127EA" w:rsidRPr="006A47D1">
        <w:rPr>
          <w:rFonts w:cs="Arial"/>
        </w:rPr>
        <w:t>MT</w:t>
      </w:r>
      <w:r w:rsidRPr="006A47D1">
        <w:rPr>
          <w:rStyle w:val="EndnoteReference"/>
          <w:rFonts w:cs="Arial"/>
        </w:rPr>
        <w:endnoteReference w:id="74"/>
      </w:r>
      <w:r w:rsidRPr="006A47D1">
        <w:rPr>
          <w:rFonts w:cs="Arial"/>
        </w:rPr>
        <w:t>.</w:t>
      </w:r>
    </w:p>
    <w:p w14:paraId="0770F955" w14:textId="696FF435" w:rsidR="000A27E6" w:rsidRDefault="000A27E6" w:rsidP="001668C6">
      <w:pPr>
        <w:spacing w:before="120" w:after="120"/>
        <w:rPr>
          <w:rFonts w:cs="Arial"/>
        </w:rPr>
      </w:pPr>
      <w:r>
        <w:rPr>
          <w:rFonts w:cs="Arial"/>
        </w:rPr>
        <w:t>On 16</w:t>
      </w:r>
      <w:r w:rsidRPr="000A27E6">
        <w:rPr>
          <w:rFonts w:cs="Arial"/>
          <w:vertAlign w:val="superscript"/>
        </w:rPr>
        <w:t>th</w:t>
      </w:r>
      <w:r w:rsidR="00814C98">
        <w:rPr>
          <w:rFonts w:cs="Arial"/>
        </w:rPr>
        <w:t xml:space="preserve"> December 2015 </w:t>
      </w:r>
      <w:proofErr w:type="spellStart"/>
      <w:r w:rsidR="00814C98">
        <w:rPr>
          <w:rFonts w:cs="Arial"/>
        </w:rPr>
        <w:t>EUnetHTA</w:t>
      </w:r>
      <w:proofErr w:type="spellEnd"/>
      <w:r>
        <w:rPr>
          <w:rFonts w:cs="Arial"/>
        </w:rPr>
        <w:t xml:space="preserve"> published the results of their </w:t>
      </w:r>
      <w:r w:rsidR="0049534D">
        <w:rPr>
          <w:rFonts w:cs="Arial"/>
        </w:rPr>
        <w:t xml:space="preserve">Rapid </w:t>
      </w:r>
      <w:r>
        <w:rPr>
          <w:rFonts w:cs="Arial"/>
        </w:rPr>
        <w:t xml:space="preserve">health technology assessment of endovascular therapy using mechanical thrombectomy devices for </w:t>
      </w:r>
      <w:r w:rsidR="00E63B4E">
        <w:rPr>
          <w:rFonts w:cs="Arial"/>
        </w:rPr>
        <w:t>AIS</w:t>
      </w:r>
      <w:r w:rsidR="002C3377">
        <w:rPr>
          <w:rStyle w:val="EndnoteReference"/>
          <w:rFonts w:cs="Arial"/>
        </w:rPr>
        <w:endnoteReference w:id="75"/>
      </w:r>
      <w:r>
        <w:rPr>
          <w:rFonts w:cs="Arial"/>
        </w:rPr>
        <w:t xml:space="preserve">. Key findings include: </w:t>
      </w:r>
    </w:p>
    <w:p w14:paraId="1419D865" w14:textId="09360471" w:rsidR="000A27E6" w:rsidRDefault="002C3377" w:rsidP="00B96BC7">
      <w:pPr>
        <w:pStyle w:val="ListParagraph"/>
        <w:numPr>
          <w:ilvl w:val="0"/>
          <w:numId w:val="9"/>
        </w:numPr>
        <w:spacing w:before="120" w:after="120"/>
        <w:rPr>
          <w:rFonts w:cs="Arial"/>
        </w:rPr>
      </w:pPr>
      <w:r>
        <w:rPr>
          <w:rFonts w:cs="Arial"/>
        </w:rPr>
        <w:t xml:space="preserve">Evidence indicates that </w:t>
      </w:r>
      <w:r w:rsidRPr="002C3377">
        <w:rPr>
          <w:rFonts w:cs="Arial"/>
        </w:rPr>
        <w:t xml:space="preserve">mechanical thrombectomy is of benefit, in terms of morbidity and function and, perhaps, generic quality of life, in selected patients with anterior circulation </w:t>
      </w:r>
      <w:r w:rsidR="00E63B4E">
        <w:rPr>
          <w:rFonts w:cs="Arial"/>
        </w:rPr>
        <w:t>AIS</w:t>
      </w:r>
      <w:r w:rsidRPr="002C3377">
        <w:rPr>
          <w:rFonts w:cs="Arial"/>
        </w:rPr>
        <w:t xml:space="preserve">, treated with second-generation (stent retriever) thrombectomy devices after having first received IV </w:t>
      </w:r>
      <w:proofErr w:type="spellStart"/>
      <w:proofErr w:type="gramStart"/>
      <w:r w:rsidRPr="002C3377">
        <w:rPr>
          <w:rFonts w:cs="Arial"/>
        </w:rPr>
        <w:t>tPA</w:t>
      </w:r>
      <w:proofErr w:type="spellEnd"/>
      <w:proofErr w:type="gramEnd"/>
      <w:r w:rsidRPr="002C3377">
        <w:rPr>
          <w:rFonts w:cs="Arial"/>
        </w:rPr>
        <w:t>, where appropriate</w:t>
      </w:r>
      <w:r w:rsidR="00813EEF">
        <w:rPr>
          <w:rFonts w:cs="Arial"/>
        </w:rPr>
        <w:t>.</w:t>
      </w:r>
    </w:p>
    <w:p w14:paraId="3E8F5C1B" w14:textId="77777777" w:rsidR="000A27E6" w:rsidRPr="006A47D1" w:rsidRDefault="00E71D35" w:rsidP="00B96BC7">
      <w:pPr>
        <w:pStyle w:val="ListParagraph"/>
        <w:numPr>
          <w:ilvl w:val="0"/>
          <w:numId w:val="9"/>
        </w:numPr>
        <w:spacing w:before="120" w:after="120"/>
        <w:rPr>
          <w:rFonts w:cs="Arial"/>
        </w:rPr>
      </w:pPr>
      <w:r w:rsidRPr="006A47D1">
        <w:rPr>
          <w:rFonts w:cs="Arial"/>
        </w:rPr>
        <w:t xml:space="preserve">Stent retriever technology was used in all, or the majority of cases, in the 5 most recent trials and hence the evidence </w:t>
      </w:r>
      <w:r w:rsidR="00876499" w:rsidRPr="006A47D1">
        <w:rPr>
          <w:rFonts w:cs="Arial"/>
        </w:rPr>
        <w:t>considered here</w:t>
      </w:r>
      <w:r w:rsidRPr="006A47D1">
        <w:rPr>
          <w:rFonts w:cs="Arial"/>
        </w:rPr>
        <w:t xml:space="preserve"> should not be interpreted as evidence of effect for other types of thrombectomy device</w:t>
      </w:r>
      <w:r w:rsidR="00813EEF" w:rsidRPr="006A47D1">
        <w:rPr>
          <w:rFonts w:cs="Arial"/>
        </w:rPr>
        <w:t>.</w:t>
      </w:r>
    </w:p>
    <w:p w14:paraId="094C9B4D" w14:textId="77777777" w:rsidR="003B297D" w:rsidRPr="003B297D" w:rsidRDefault="003B297D" w:rsidP="003B297D">
      <w:pPr>
        <w:spacing w:before="120" w:after="120"/>
        <w:rPr>
          <w:rFonts w:cs="Arial"/>
          <w:b/>
        </w:rPr>
      </w:pPr>
      <w:r w:rsidRPr="003B297D">
        <w:rPr>
          <w:rFonts w:cs="Arial"/>
          <w:b/>
        </w:rPr>
        <w:t>Economic evaluation</w:t>
      </w:r>
    </w:p>
    <w:p w14:paraId="5AEEA027" w14:textId="77777777" w:rsidR="003B297D" w:rsidRPr="003B297D" w:rsidRDefault="003B297D" w:rsidP="003B297D">
      <w:pPr>
        <w:spacing w:before="120" w:after="120"/>
        <w:rPr>
          <w:rFonts w:cs="Arial"/>
        </w:rPr>
      </w:pPr>
      <w:r w:rsidRPr="003B297D">
        <w:rPr>
          <w:rFonts w:cs="Arial"/>
        </w:rPr>
        <w:t>On the basis of the clinical claims described above it is proposed that a cost-effectiveness/cost-utility analysis is provided.</w:t>
      </w:r>
    </w:p>
    <w:p w14:paraId="0F82E771" w14:textId="77777777" w:rsidR="000C4286" w:rsidRPr="00E85EA0" w:rsidRDefault="000C4286" w:rsidP="007B1E9F">
      <w:pPr>
        <w:pStyle w:val="Heading1"/>
      </w:pPr>
      <w:r>
        <w:lastRenderedPageBreak/>
        <w:t>Expected h</w:t>
      </w:r>
      <w:r w:rsidRPr="00E85EA0">
        <w:t>ealth outcome</w:t>
      </w:r>
      <w:r>
        <w:t>s</w:t>
      </w:r>
      <w:r w:rsidRPr="00E85EA0">
        <w:t xml:space="preserve"> </w:t>
      </w:r>
      <w:r>
        <w:t>relating to the medical service</w:t>
      </w:r>
    </w:p>
    <w:p w14:paraId="2BF5836A" w14:textId="77777777" w:rsidR="00440EEA" w:rsidRPr="00CB7EC8" w:rsidRDefault="00E438FA" w:rsidP="003C7F53">
      <w:pPr>
        <w:keepNext/>
        <w:spacing w:before="120" w:after="120"/>
        <w:rPr>
          <w:rFonts w:cs="Arial"/>
        </w:rPr>
      </w:pPr>
      <w:r w:rsidRPr="00CB7EC8">
        <w:rPr>
          <w:rFonts w:cs="Arial"/>
        </w:rPr>
        <w:t>Patient-relevant health o</w:t>
      </w:r>
      <w:r w:rsidR="00440EEA" w:rsidRPr="00CB7EC8">
        <w:rPr>
          <w:rFonts w:cs="Arial"/>
        </w:rPr>
        <w:t xml:space="preserve">utcomes and healthcare resources </w:t>
      </w:r>
      <w:r w:rsidR="00CE2D06" w:rsidRPr="00CB7EC8">
        <w:rPr>
          <w:rFonts w:cs="Arial"/>
        </w:rPr>
        <w:t xml:space="preserve">expected to be </w:t>
      </w:r>
      <w:r w:rsidR="00440EEA" w:rsidRPr="00CB7EC8">
        <w:rPr>
          <w:rFonts w:cs="Arial"/>
        </w:rPr>
        <w:t xml:space="preserve">affected by </w:t>
      </w:r>
      <w:r w:rsidR="00E87C19" w:rsidRPr="00CB7EC8">
        <w:rPr>
          <w:rFonts w:cs="Arial"/>
        </w:rPr>
        <w:t xml:space="preserve">the </w:t>
      </w:r>
      <w:r w:rsidR="00440EEA" w:rsidRPr="00CB7EC8">
        <w:rPr>
          <w:rFonts w:cs="Arial"/>
        </w:rPr>
        <w:t xml:space="preserve">introduction of the proposed service </w:t>
      </w:r>
      <w:r w:rsidR="00CE2D06" w:rsidRPr="00CB7EC8">
        <w:rPr>
          <w:rFonts w:cs="Arial"/>
        </w:rPr>
        <w:t xml:space="preserve">are presented </w:t>
      </w:r>
      <w:r w:rsidR="00AC359F" w:rsidRPr="00CB7EC8">
        <w:rPr>
          <w:rFonts w:cs="Arial"/>
        </w:rPr>
        <w:t xml:space="preserve">below. </w:t>
      </w:r>
      <w:r w:rsidR="00CE2D06" w:rsidRPr="00CB7EC8">
        <w:rPr>
          <w:rFonts w:cs="Arial"/>
        </w:rPr>
        <w:t xml:space="preserve"> </w:t>
      </w:r>
    </w:p>
    <w:p w14:paraId="04BF372E" w14:textId="77777777" w:rsidR="000172AA" w:rsidRPr="00CB7EC8" w:rsidRDefault="00667B8A" w:rsidP="003C7F53">
      <w:pPr>
        <w:keepNext/>
        <w:spacing w:before="120" w:after="120"/>
        <w:rPr>
          <w:rFonts w:cs="Arial"/>
          <w:b/>
        </w:rPr>
      </w:pPr>
      <w:r w:rsidRPr="00CB7EC8">
        <w:rPr>
          <w:rFonts w:cs="Arial"/>
          <w:b/>
        </w:rPr>
        <w:t>Primary</w:t>
      </w:r>
      <w:r w:rsidR="00304A0E" w:rsidRPr="00CB7EC8">
        <w:rPr>
          <w:rFonts w:cs="Arial"/>
          <w:b/>
        </w:rPr>
        <w:t xml:space="preserve"> </w:t>
      </w:r>
      <w:r w:rsidR="00E438FA" w:rsidRPr="00CB7EC8">
        <w:rPr>
          <w:rFonts w:cs="Arial"/>
          <w:b/>
        </w:rPr>
        <w:t xml:space="preserve">effectiveness </w:t>
      </w:r>
      <w:r w:rsidR="00304A0E" w:rsidRPr="00CB7EC8">
        <w:rPr>
          <w:rFonts w:cs="Arial"/>
          <w:b/>
        </w:rPr>
        <w:t>outcomes</w:t>
      </w:r>
    </w:p>
    <w:p w14:paraId="36B47FA2" w14:textId="77777777" w:rsidR="00156444" w:rsidRPr="00CB7EC8" w:rsidRDefault="005136B6" w:rsidP="00B96BC7">
      <w:pPr>
        <w:pStyle w:val="ListParagraph"/>
        <w:keepNext/>
        <w:numPr>
          <w:ilvl w:val="0"/>
          <w:numId w:val="2"/>
        </w:numPr>
        <w:spacing w:before="120" w:after="120"/>
        <w:rPr>
          <w:rFonts w:cs="Arial"/>
        </w:rPr>
      </w:pPr>
      <w:r w:rsidRPr="00CB7EC8">
        <w:rPr>
          <w:rFonts w:cs="Arial"/>
        </w:rPr>
        <w:t>Revascularisation</w:t>
      </w:r>
      <w:r w:rsidR="00DB46A5" w:rsidRPr="00CB7EC8">
        <w:rPr>
          <w:rFonts w:cs="Arial"/>
        </w:rPr>
        <w:t xml:space="preserve"> (e.g. TICI score</w:t>
      </w:r>
      <w:r w:rsidR="00DB46A5" w:rsidRPr="00CB7EC8">
        <w:rPr>
          <w:rStyle w:val="FootnoteReference"/>
          <w:rFonts w:cs="Arial"/>
        </w:rPr>
        <w:footnoteReference w:id="5"/>
      </w:r>
      <w:r w:rsidR="00710FC3" w:rsidRPr="00CB7EC8">
        <w:rPr>
          <w:rStyle w:val="minoreditsChar"/>
          <w:color w:val="auto"/>
        </w:rPr>
        <w:t xml:space="preserve"> </w:t>
      </w:r>
      <w:r w:rsidR="00966847" w:rsidRPr="00CB7EC8">
        <w:rPr>
          <w:rStyle w:val="minoreditsChar"/>
          <w:color w:val="auto"/>
        </w:rPr>
        <w:t>or modified TICI score a</w:t>
      </w:r>
      <w:r w:rsidR="00710FC3" w:rsidRPr="00CB7EC8">
        <w:rPr>
          <w:rStyle w:val="minoreditsChar"/>
          <w:color w:val="auto"/>
        </w:rPr>
        <w:t>t 24 hours</w:t>
      </w:r>
      <w:r w:rsidR="00966847" w:rsidRPr="00CB7EC8">
        <w:rPr>
          <w:rStyle w:val="minoreditsChar"/>
          <w:color w:val="auto"/>
        </w:rPr>
        <w:t>, with some of the trials defining successful revascularisation as a score of 2b or 3 on the post procedure angiogram</w:t>
      </w:r>
      <w:r w:rsidR="00710FC3" w:rsidRPr="00CB7EC8">
        <w:rPr>
          <w:rFonts w:cs="Arial"/>
        </w:rPr>
        <w:t>)</w:t>
      </w:r>
    </w:p>
    <w:p w14:paraId="45912BDD" w14:textId="77777777" w:rsidR="00156444" w:rsidRPr="00CB7EC8" w:rsidRDefault="005136B6" w:rsidP="00CB281F">
      <w:pPr>
        <w:pStyle w:val="ListParagraph"/>
        <w:keepNext/>
        <w:numPr>
          <w:ilvl w:val="0"/>
          <w:numId w:val="2"/>
        </w:numPr>
        <w:spacing w:before="120" w:after="120"/>
        <w:rPr>
          <w:rFonts w:cs="Arial"/>
        </w:rPr>
      </w:pPr>
      <w:r w:rsidRPr="00CB7EC8">
        <w:rPr>
          <w:rFonts w:cs="Arial"/>
        </w:rPr>
        <w:t>Function</w:t>
      </w:r>
      <w:r w:rsidR="00C07803" w:rsidRPr="00CB7EC8">
        <w:rPr>
          <w:rFonts w:cs="Arial"/>
        </w:rPr>
        <w:t xml:space="preserve"> (e.g. </w:t>
      </w:r>
      <w:proofErr w:type="spellStart"/>
      <w:r w:rsidR="00C07803" w:rsidRPr="00CB7EC8">
        <w:rPr>
          <w:rFonts w:cs="Arial"/>
        </w:rPr>
        <w:t>Barthel</w:t>
      </w:r>
      <w:proofErr w:type="spellEnd"/>
      <w:r w:rsidR="00C07803" w:rsidRPr="00CB7EC8">
        <w:rPr>
          <w:rFonts w:cs="Arial"/>
        </w:rPr>
        <w:t xml:space="preserve"> Index</w:t>
      </w:r>
      <w:r w:rsidR="00C07803" w:rsidRPr="00CB7EC8">
        <w:rPr>
          <w:rStyle w:val="FootnoteReference"/>
          <w:rFonts w:cs="Arial"/>
        </w:rPr>
        <w:footnoteReference w:id="6"/>
      </w:r>
      <w:r w:rsidR="00CB281F" w:rsidRPr="00CB7EC8">
        <w:rPr>
          <w:rStyle w:val="minoreditsChar"/>
          <w:color w:val="auto"/>
        </w:rPr>
        <w:t>, assessed as the proportion of patients achieving a score of 95 or more [as a proxy for no disability that interferes with daily living</w:t>
      </w:r>
      <w:r w:rsidR="00966847" w:rsidRPr="00CB7EC8">
        <w:rPr>
          <w:rStyle w:val="minoreditsChar"/>
          <w:color w:val="auto"/>
        </w:rPr>
        <w:t>, on the 100 point scale</w:t>
      </w:r>
      <w:r w:rsidR="00CB281F" w:rsidRPr="00CB7EC8">
        <w:rPr>
          <w:rStyle w:val="minoreditsChar"/>
          <w:color w:val="auto"/>
        </w:rPr>
        <w:t>] at 90 days</w:t>
      </w:r>
      <w:r w:rsidR="00C07803" w:rsidRPr="00CB7EC8">
        <w:rPr>
          <w:rFonts w:cs="Arial"/>
        </w:rPr>
        <w:t>)</w:t>
      </w:r>
    </w:p>
    <w:p w14:paraId="6D4C9819" w14:textId="77777777" w:rsidR="00FA2E66" w:rsidRPr="00CB7EC8" w:rsidRDefault="000B4244" w:rsidP="00150EF9">
      <w:pPr>
        <w:pStyle w:val="ListParagraph"/>
        <w:keepNext/>
        <w:numPr>
          <w:ilvl w:val="0"/>
          <w:numId w:val="2"/>
        </w:numPr>
        <w:spacing w:before="120" w:after="120"/>
        <w:rPr>
          <w:rFonts w:cs="Arial"/>
        </w:rPr>
      </w:pPr>
      <w:r w:rsidRPr="00CB7EC8">
        <w:rPr>
          <w:rFonts w:cs="Arial"/>
        </w:rPr>
        <w:t>Disability</w:t>
      </w:r>
      <w:r w:rsidR="00DB46A5" w:rsidRPr="00CB7EC8">
        <w:rPr>
          <w:rFonts w:cs="Arial"/>
        </w:rPr>
        <w:t xml:space="preserve"> (e.g. </w:t>
      </w:r>
      <w:proofErr w:type="spellStart"/>
      <w:r w:rsidR="00DB46A5" w:rsidRPr="00CB7EC8">
        <w:rPr>
          <w:rFonts w:cs="Arial"/>
        </w:rPr>
        <w:t>mRS</w:t>
      </w:r>
      <w:proofErr w:type="spellEnd"/>
      <w:r w:rsidR="00DB46A5" w:rsidRPr="00CB7EC8">
        <w:rPr>
          <w:rStyle w:val="FootnoteReference"/>
          <w:rFonts w:cs="Arial"/>
        </w:rPr>
        <w:footnoteReference w:id="7"/>
      </w:r>
      <w:r w:rsidR="004C2AEC" w:rsidRPr="00CB7EC8">
        <w:rPr>
          <w:rFonts w:cs="Arial"/>
        </w:rPr>
        <w:t xml:space="preserve"> </w:t>
      </w:r>
      <w:r w:rsidR="00CB281F" w:rsidRPr="00CB7EC8">
        <w:rPr>
          <w:rStyle w:val="minoreditsChar"/>
          <w:color w:val="auto"/>
        </w:rPr>
        <w:t>score a</w:t>
      </w:r>
      <w:r w:rsidR="004C2AEC" w:rsidRPr="00CB7EC8">
        <w:rPr>
          <w:rStyle w:val="minoreditsChar"/>
          <w:color w:val="auto"/>
        </w:rPr>
        <w:t>t 90 days</w:t>
      </w:r>
      <w:r w:rsidR="00150EF9" w:rsidRPr="00CB7EC8">
        <w:rPr>
          <w:rStyle w:val="minoreditsChar"/>
          <w:color w:val="auto"/>
        </w:rPr>
        <w:t xml:space="preserve">, assessed as: the common odds ratio of an improvement of one point; </w:t>
      </w:r>
      <w:r w:rsidR="00CB281F" w:rsidRPr="00CB7EC8">
        <w:rPr>
          <w:rStyle w:val="minoreditsChar"/>
          <w:color w:val="auto"/>
        </w:rPr>
        <w:t xml:space="preserve">median score; or </w:t>
      </w:r>
      <w:r w:rsidR="00150EF9" w:rsidRPr="00CB7EC8">
        <w:rPr>
          <w:rStyle w:val="minoreditsChar"/>
          <w:color w:val="auto"/>
        </w:rPr>
        <w:t>the percent of patients achieving a score of 0-2 [as a proxy for functional independence] at 90 days adjusted for baseline risk</w:t>
      </w:r>
      <w:r w:rsidR="00DB46A5" w:rsidRPr="00CB7EC8">
        <w:rPr>
          <w:rFonts w:cs="Arial"/>
        </w:rPr>
        <w:t>)</w:t>
      </w:r>
      <w:r w:rsidR="009C7D41" w:rsidRPr="00CB7EC8">
        <w:rPr>
          <w:rFonts w:cs="Arial"/>
        </w:rPr>
        <w:t xml:space="preserve"> </w:t>
      </w:r>
    </w:p>
    <w:p w14:paraId="2E73D69E" w14:textId="2744F2C5" w:rsidR="00156444" w:rsidRPr="00CB7EC8" w:rsidRDefault="00156444" w:rsidP="00B96BC7">
      <w:pPr>
        <w:pStyle w:val="ListParagraph"/>
        <w:keepNext/>
        <w:numPr>
          <w:ilvl w:val="0"/>
          <w:numId w:val="2"/>
        </w:numPr>
        <w:spacing w:before="120" w:after="120"/>
        <w:rPr>
          <w:rFonts w:cs="Arial"/>
        </w:rPr>
      </w:pPr>
      <w:r w:rsidRPr="00CB7EC8">
        <w:rPr>
          <w:rFonts w:cs="Arial"/>
        </w:rPr>
        <w:t xml:space="preserve">Health </w:t>
      </w:r>
      <w:r w:rsidR="005136B6" w:rsidRPr="00CB7EC8">
        <w:rPr>
          <w:rFonts w:cs="Arial"/>
        </w:rPr>
        <w:t xml:space="preserve">Related </w:t>
      </w:r>
      <w:r w:rsidR="007009F4" w:rsidRPr="00CB7EC8">
        <w:rPr>
          <w:rFonts w:cs="Arial"/>
        </w:rPr>
        <w:t>Quality of Life</w:t>
      </w:r>
      <w:r w:rsidR="00DB46A5" w:rsidRPr="00CB7EC8">
        <w:rPr>
          <w:rFonts w:cs="Arial"/>
        </w:rPr>
        <w:t xml:space="preserve"> </w:t>
      </w:r>
      <w:r w:rsidR="004C2AEC" w:rsidRPr="00CB7EC8">
        <w:rPr>
          <w:rStyle w:val="minoreditsChar"/>
          <w:color w:val="auto"/>
        </w:rPr>
        <w:t xml:space="preserve">using </w:t>
      </w:r>
      <w:proofErr w:type="spellStart"/>
      <w:r w:rsidR="004C2AEC" w:rsidRPr="00CB7EC8">
        <w:rPr>
          <w:rStyle w:val="minoreditsChar"/>
          <w:color w:val="auto"/>
        </w:rPr>
        <w:t>E</w:t>
      </w:r>
      <w:r w:rsidR="00444C8A" w:rsidRPr="00CB7EC8">
        <w:rPr>
          <w:rStyle w:val="minoreditsChar"/>
          <w:color w:val="auto"/>
        </w:rPr>
        <w:t>uro</w:t>
      </w:r>
      <w:r w:rsidR="002C5530" w:rsidRPr="00CB7EC8">
        <w:rPr>
          <w:rStyle w:val="minoreditsChar"/>
          <w:color w:val="auto"/>
        </w:rPr>
        <w:t>Q</w:t>
      </w:r>
      <w:r w:rsidR="00444C8A" w:rsidRPr="00CB7EC8">
        <w:rPr>
          <w:rStyle w:val="minoreditsChar"/>
          <w:color w:val="auto"/>
        </w:rPr>
        <w:t>ol</w:t>
      </w:r>
      <w:proofErr w:type="spellEnd"/>
      <w:r w:rsidR="00444C8A" w:rsidRPr="00CB7EC8">
        <w:rPr>
          <w:rStyle w:val="minoreditsChar"/>
          <w:color w:val="auto"/>
        </w:rPr>
        <w:t xml:space="preserve"> 5-dimension instrument (E</w:t>
      </w:r>
      <w:r w:rsidR="004C2AEC" w:rsidRPr="00CB7EC8">
        <w:rPr>
          <w:rStyle w:val="minoreditsChar"/>
          <w:color w:val="auto"/>
        </w:rPr>
        <w:t>Q-5D</w:t>
      </w:r>
      <w:r w:rsidR="00444C8A" w:rsidRPr="00CB7EC8">
        <w:rPr>
          <w:rStyle w:val="minoreditsChar"/>
          <w:color w:val="auto"/>
        </w:rPr>
        <w:t>)</w:t>
      </w:r>
    </w:p>
    <w:p w14:paraId="2CFD35A7" w14:textId="77777777" w:rsidR="00156444" w:rsidRPr="00CB7EC8" w:rsidRDefault="00156444" w:rsidP="00B96BC7">
      <w:pPr>
        <w:pStyle w:val="ListParagraph"/>
        <w:keepNext/>
        <w:numPr>
          <w:ilvl w:val="0"/>
          <w:numId w:val="2"/>
        </w:numPr>
        <w:spacing w:before="120" w:after="120"/>
        <w:rPr>
          <w:rFonts w:cs="Arial"/>
        </w:rPr>
      </w:pPr>
      <w:r w:rsidRPr="00CB7EC8">
        <w:rPr>
          <w:rFonts w:cs="Arial"/>
        </w:rPr>
        <w:t>N</w:t>
      </w:r>
      <w:r w:rsidR="007009F4" w:rsidRPr="00CB7EC8">
        <w:rPr>
          <w:rFonts w:cs="Arial"/>
        </w:rPr>
        <w:t>eurological deficit</w:t>
      </w:r>
      <w:r w:rsidR="00DB46A5" w:rsidRPr="00CB7EC8">
        <w:rPr>
          <w:rFonts w:cs="Arial"/>
        </w:rPr>
        <w:t xml:space="preserve"> (e.g. NIHSS</w:t>
      </w:r>
      <w:r w:rsidR="00C07803" w:rsidRPr="00CB7EC8">
        <w:rPr>
          <w:rStyle w:val="FootnoteReference"/>
          <w:rFonts w:cs="Arial"/>
        </w:rPr>
        <w:footnoteReference w:id="8"/>
      </w:r>
      <w:r w:rsidR="00DB46A5" w:rsidRPr="00CB7EC8">
        <w:rPr>
          <w:rFonts w:cs="Arial"/>
        </w:rPr>
        <w:t>)</w:t>
      </w:r>
    </w:p>
    <w:p w14:paraId="090021BC" w14:textId="6F4178FB" w:rsidR="00156444" w:rsidRPr="00CB7EC8" w:rsidRDefault="00626091" w:rsidP="00987CCD">
      <w:pPr>
        <w:pStyle w:val="ListParagraph"/>
        <w:keepNext/>
        <w:numPr>
          <w:ilvl w:val="0"/>
          <w:numId w:val="2"/>
        </w:numPr>
        <w:spacing w:before="120" w:after="120"/>
        <w:rPr>
          <w:rFonts w:cs="Arial"/>
        </w:rPr>
      </w:pPr>
      <w:r w:rsidRPr="00CB7EC8">
        <w:rPr>
          <w:rFonts w:cs="Arial"/>
        </w:rPr>
        <w:t>Mortality (all-cause</w:t>
      </w:r>
      <w:r w:rsidR="00987CCD" w:rsidRPr="00CB7EC8">
        <w:t xml:space="preserve"> </w:t>
      </w:r>
      <w:r w:rsidR="00987CCD" w:rsidRPr="00CB7EC8">
        <w:rPr>
          <w:rStyle w:val="minoreditsChar"/>
          <w:color w:val="auto"/>
        </w:rPr>
        <w:t>mortality at 90 days</w:t>
      </w:r>
      <w:r w:rsidR="00156444" w:rsidRPr="00CB7EC8">
        <w:rPr>
          <w:rFonts w:cs="Arial"/>
        </w:rPr>
        <w:t>)</w:t>
      </w:r>
      <w:r w:rsidR="004C2AEC" w:rsidRPr="00CB7EC8">
        <w:rPr>
          <w:rFonts w:cs="Arial"/>
        </w:rPr>
        <w:t xml:space="preserve"> </w:t>
      </w:r>
    </w:p>
    <w:p w14:paraId="651AE982" w14:textId="4B435307" w:rsidR="00156444" w:rsidRPr="00CB7EC8" w:rsidRDefault="00156444" w:rsidP="00CB7EC8">
      <w:pPr>
        <w:pStyle w:val="ListParagraph"/>
        <w:keepNext/>
        <w:spacing w:before="120" w:after="120"/>
        <w:rPr>
          <w:rFonts w:cs="Arial"/>
          <w:dstrike/>
        </w:rPr>
      </w:pPr>
    </w:p>
    <w:p w14:paraId="547D139D" w14:textId="77777777" w:rsidR="00667B8A" w:rsidRPr="00CB7EC8" w:rsidRDefault="00304A0E" w:rsidP="003C7F53">
      <w:pPr>
        <w:keepNext/>
        <w:spacing w:before="120" w:after="120"/>
        <w:rPr>
          <w:rFonts w:cs="Arial"/>
          <w:b/>
        </w:rPr>
      </w:pPr>
      <w:r w:rsidRPr="00CB7EC8">
        <w:rPr>
          <w:rFonts w:cs="Arial"/>
          <w:b/>
        </w:rPr>
        <w:t xml:space="preserve">Secondary </w:t>
      </w:r>
      <w:r w:rsidR="00E438FA" w:rsidRPr="00CB7EC8">
        <w:rPr>
          <w:rFonts w:cs="Arial"/>
          <w:b/>
        </w:rPr>
        <w:t xml:space="preserve">effectiveness </w:t>
      </w:r>
      <w:r w:rsidRPr="00CB7EC8">
        <w:rPr>
          <w:rFonts w:cs="Arial"/>
          <w:b/>
        </w:rPr>
        <w:t>outcomes</w:t>
      </w:r>
    </w:p>
    <w:p w14:paraId="5D6663BF" w14:textId="77777777" w:rsidR="00FE6DFC" w:rsidRPr="00CB7EC8" w:rsidRDefault="00FE6DFC" w:rsidP="00B96BC7">
      <w:pPr>
        <w:pStyle w:val="ListParagraph"/>
        <w:keepNext/>
        <w:numPr>
          <w:ilvl w:val="0"/>
          <w:numId w:val="4"/>
        </w:numPr>
        <w:spacing w:before="120" w:after="120"/>
        <w:rPr>
          <w:rFonts w:cs="Arial"/>
        </w:rPr>
      </w:pPr>
      <w:r w:rsidRPr="00CB7EC8">
        <w:rPr>
          <w:rFonts w:cs="Arial"/>
        </w:rPr>
        <w:t>Rescue treatment</w:t>
      </w:r>
    </w:p>
    <w:p w14:paraId="3C0D7DF0" w14:textId="77777777" w:rsidR="00304A0E" w:rsidRPr="00CB7EC8" w:rsidRDefault="00304A0E" w:rsidP="00B96BC7">
      <w:pPr>
        <w:pStyle w:val="ListParagraph"/>
        <w:keepNext/>
        <w:numPr>
          <w:ilvl w:val="0"/>
          <w:numId w:val="4"/>
        </w:numPr>
        <w:spacing w:before="120" w:after="120"/>
        <w:rPr>
          <w:rFonts w:cs="Arial"/>
        </w:rPr>
      </w:pPr>
      <w:r w:rsidRPr="00CB7EC8">
        <w:rPr>
          <w:rFonts w:cs="Arial"/>
        </w:rPr>
        <w:t>Rehabilitation</w:t>
      </w:r>
    </w:p>
    <w:p w14:paraId="6CA53B13" w14:textId="77777777" w:rsidR="00304A0E" w:rsidRPr="00CB7EC8" w:rsidRDefault="00304A0E" w:rsidP="00B96BC7">
      <w:pPr>
        <w:pStyle w:val="ListParagraph"/>
        <w:keepNext/>
        <w:numPr>
          <w:ilvl w:val="0"/>
          <w:numId w:val="4"/>
        </w:numPr>
        <w:spacing w:before="120" w:after="120"/>
        <w:rPr>
          <w:rFonts w:cs="Arial"/>
        </w:rPr>
      </w:pPr>
      <w:r w:rsidRPr="00CB7EC8">
        <w:rPr>
          <w:rFonts w:cs="Arial"/>
        </w:rPr>
        <w:t>Hospitalisation</w:t>
      </w:r>
    </w:p>
    <w:p w14:paraId="19D82E68" w14:textId="77777777" w:rsidR="00FE6DFC" w:rsidRPr="00CB7EC8" w:rsidRDefault="00304A0E" w:rsidP="00B96BC7">
      <w:pPr>
        <w:pStyle w:val="ListParagraph"/>
        <w:keepNext/>
        <w:numPr>
          <w:ilvl w:val="0"/>
          <w:numId w:val="4"/>
        </w:numPr>
        <w:spacing w:before="120" w:after="120"/>
        <w:rPr>
          <w:rFonts w:cs="Arial"/>
          <w:b/>
        </w:rPr>
      </w:pPr>
      <w:r w:rsidRPr="00CB7EC8">
        <w:rPr>
          <w:rFonts w:cs="Arial"/>
        </w:rPr>
        <w:t>Length-of-stay (general ward, ICU)</w:t>
      </w:r>
    </w:p>
    <w:p w14:paraId="157911D8" w14:textId="77777777" w:rsidR="005136B6" w:rsidRPr="00CB7EC8" w:rsidRDefault="005136B6" w:rsidP="003C7F53">
      <w:pPr>
        <w:keepNext/>
        <w:spacing w:before="120" w:after="120"/>
        <w:rPr>
          <w:rStyle w:val="CommentReference"/>
        </w:rPr>
      </w:pPr>
      <w:r w:rsidRPr="00CB7EC8">
        <w:rPr>
          <w:rFonts w:cs="Arial"/>
          <w:b/>
        </w:rPr>
        <w:t>Primary s</w:t>
      </w:r>
      <w:r w:rsidR="00156444" w:rsidRPr="00CB7EC8">
        <w:rPr>
          <w:rFonts w:cs="Arial"/>
          <w:b/>
        </w:rPr>
        <w:t>afety</w:t>
      </w:r>
      <w:r w:rsidR="00304A0E" w:rsidRPr="00CB7EC8">
        <w:rPr>
          <w:rFonts w:cs="Arial"/>
          <w:b/>
        </w:rPr>
        <w:t xml:space="preserve"> outcomes</w:t>
      </w:r>
      <w:r w:rsidRPr="00CB7EC8">
        <w:rPr>
          <w:rFonts w:cs="Arial"/>
          <w:b/>
        </w:rPr>
        <w:t xml:space="preserve"> </w:t>
      </w:r>
      <w:r w:rsidRPr="00CB7EC8">
        <w:rPr>
          <w:rFonts w:cs="Arial"/>
        </w:rPr>
        <w:t>(including potential risks to patients)</w:t>
      </w:r>
    </w:p>
    <w:p w14:paraId="60AE3893" w14:textId="7253CE69" w:rsidR="00156444" w:rsidRPr="00CB7EC8" w:rsidRDefault="00156444" w:rsidP="00AF610D">
      <w:pPr>
        <w:pStyle w:val="ListParagraph"/>
        <w:keepNext/>
        <w:numPr>
          <w:ilvl w:val="0"/>
          <w:numId w:val="5"/>
        </w:numPr>
        <w:spacing w:before="120" w:after="120"/>
        <w:rPr>
          <w:rFonts w:cs="Arial"/>
        </w:rPr>
      </w:pPr>
      <w:r w:rsidRPr="00CB7EC8">
        <w:rPr>
          <w:rFonts w:cs="Arial"/>
        </w:rPr>
        <w:t>Device or procedure related adverse events</w:t>
      </w:r>
      <w:r w:rsidR="00626091" w:rsidRPr="00CB7EC8">
        <w:rPr>
          <w:rFonts w:cs="Arial"/>
        </w:rPr>
        <w:t xml:space="preserve"> (e.g. </w:t>
      </w:r>
      <w:r w:rsidR="00232610" w:rsidRPr="00CB7EC8">
        <w:rPr>
          <w:rFonts w:cs="Arial"/>
        </w:rPr>
        <w:t>bleeding at puncture sight; air embolism; vascular spams</w:t>
      </w:r>
      <w:r w:rsidR="00AF610D" w:rsidRPr="004C5632">
        <w:rPr>
          <w:rFonts w:cs="Arial"/>
        </w:rPr>
        <w:t>; vascular dissection</w:t>
      </w:r>
      <w:r w:rsidR="00AF610D" w:rsidRPr="004C5632">
        <w:rPr>
          <w:rStyle w:val="FootnoteReference"/>
          <w:rFonts w:cs="Arial"/>
        </w:rPr>
        <w:footnoteReference w:id="9"/>
      </w:r>
      <w:r w:rsidR="00626091" w:rsidRPr="004C5632">
        <w:rPr>
          <w:rFonts w:cs="Arial"/>
        </w:rPr>
        <w:t>)</w:t>
      </w:r>
      <w:r w:rsidR="00626091" w:rsidRPr="00CB7EC8">
        <w:rPr>
          <w:rFonts w:cs="Arial"/>
        </w:rPr>
        <w:t xml:space="preserve"> </w:t>
      </w:r>
    </w:p>
    <w:p w14:paraId="16BD4695" w14:textId="77777777" w:rsidR="00156444" w:rsidRPr="00CB7EC8" w:rsidRDefault="00156444" w:rsidP="00B96BC7">
      <w:pPr>
        <w:pStyle w:val="ListParagraph"/>
        <w:keepNext/>
        <w:numPr>
          <w:ilvl w:val="0"/>
          <w:numId w:val="3"/>
        </w:numPr>
        <w:spacing w:before="120" w:after="120"/>
        <w:rPr>
          <w:rFonts w:cs="Arial"/>
        </w:rPr>
      </w:pPr>
      <w:r w:rsidRPr="00CB7EC8">
        <w:rPr>
          <w:rFonts w:cs="Arial"/>
        </w:rPr>
        <w:t>Haemorrhage (</w:t>
      </w:r>
      <w:r w:rsidR="00AD536C" w:rsidRPr="00CB7EC8">
        <w:rPr>
          <w:rFonts w:cs="Arial"/>
        </w:rPr>
        <w:t>e.g.</w:t>
      </w:r>
      <w:r w:rsidRPr="00CB7EC8">
        <w:rPr>
          <w:rFonts w:cs="Arial"/>
        </w:rPr>
        <w:t xml:space="preserve"> symptomatic</w:t>
      </w:r>
      <w:r w:rsidR="007009F4" w:rsidRPr="00CB7EC8">
        <w:rPr>
          <w:rFonts w:cs="Arial"/>
        </w:rPr>
        <w:t xml:space="preserve"> intracerebral haemorrhage</w:t>
      </w:r>
      <w:r w:rsidR="009E6E8E" w:rsidRPr="00CB7EC8">
        <w:rPr>
          <w:rFonts w:cs="Arial"/>
        </w:rPr>
        <w:t xml:space="preserve">, </w:t>
      </w:r>
      <w:r w:rsidR="009E6E8E" w:rsidRPr="00CB7EC8">
        <w:rPr>
          <w:rStyle w:val="minoreditsChar"/>
          <w:color w:val="auto"/>
        </w:rPr>
        <w:t>any cerebral haemorrhage</w:t>
      </w:r>
      <w:r w:rsidRPr="00CB7EC8">
        <w:rPr>
          <w:rFonts w:cs="Arial"/>
        </w:rPr>
        <w:t xml:space="preserve">)  </w:t>
      </w:r>
    </w:p>
    <w:p w14:paraId="76497A2C" w14:textId="77777777" w:rsidR="00156444" w:rsidRPr="00CB7EC8" w:rsidRDefault="00156444" w:rsidP="00B96BC7">
      <w:pPr>
        <w:pStyle w:val="ListParagraph"/>
        <w:keepNext/>
        <w:numPr>
          <w:ilvl w:val="0"/>
          <w:numId w:val="3"/>
        </w:numPr>
        <w:spacing w:before="120" w:after="120"/>
        <w:rPr>
          <w:rFonts w:cs="Arial"/>
        </w:rPr>
      </w:pPr>
      <w:r w:rsidRPr="00CB7EC8">
        <w:rPr>
          <w:rFonts w:cs="Arial"/>
        </w:rPr>
        <w:t>New isch</w:t>
      </w:r>
      <w:r w:rsidR="0049534D" w:rsidRPr="00CB7EC8">
        <w:rPr>
          <w:rFonts w:cs="Arial"/>
        </w:rPr>
        <w:t>a</w:t>
      </w:r>
      <w:r w:rsidRPr="00CB7EC8">
        <w:rPr>
          <w:rFonts w:cs="Arial"/>
        </w:rPr>
        <w:t>emic stroke</w:t>
      </w:r>
      <w:r w:rsidR="006B6213" w:rsidRPr="00CB7EC8">
        <w:rPr>
          <w:rFonts w:cs="Arial"/>
        </w:rPr>
        <w:t xml:space="preserve"> </w:t>
      </w:r>
      <w:r w:rsidR="006B6213" w:rsidRPr="00CB7EC8">
        <w:rPr>
          <w:rStyle w:val="minoreditsChar"/>
          <w:color w:val="auto"/>
        </w:rPr>
        <w:t>within 90 days</w:t>
      </w:r>
    </w:p>
    <w:p w14:paraId="7BE0E517" w14:textId="77777777" w:rsidR="003B297D" w:rsidRPr="00CB7EC8" w:rsidRDefault="003B297D" w:rsidP="003C7F53">
      <w:pPr>
        <w:keepNext/>
        <w:spacing w:before="120" w:after="120"/>
        <w:rPr>
          <w:rFonts w:cs="Arial"/>
          <w:b/>
        </w:rPr>
      </w:pPr>
    </w:p>
    <w:p w14:paraId="17E7921D" w14:textId="216E8517" w:rsidR="00CB7EC8" w:rsidRPr="00AF1880" w:rsidRDefault="00CB7EC8" w:rsidP="000224C7">
      <w:pPr>
        <w:pStyle w:val="minoredits"/>
        <w:rPr>
          <w:b/>
          <w:color w:val="auto"/>
        </w:rPr>
      </w:pPr>
      <w:r w:rsidRPr="00AF1880">
        <w:rPr>
          <w:b/>
          <w:color w:val="auto"/>
        </w:rPr>
        <w:t>Evidence for outcomes affected by the proposed service</w:t>
      </w:r>
    </w:p>
    <w:p w14:paraId="7DC18DFA" w14:textId="4E031C42" w:rsidR="000224C7" w:rsidRPr="00CB7EC8" w:rsidRDefault="000224C7" w:rsidP="000224C7">
      <w:pPr>
        <w:pStyle w:val="minoredits"/>
        <w:rPr>
          <w:color w:val="auto"/>
        </w:rPr>
      </w:pPr>
      <w:r w:rsidRPr="00AF1880">
        <w:rPr>
          <w:color w:val="auto"/>
        </w:rPr>
        <w:t xml:space="preserve">A non-exhaustive search found five randomised controlled trials that were published in 2015, and that assessed the effectiveness and safety of </w:t>
      </w:r>
      <w:r w:rsidR="00F127EA" w:rsidRPr="00AF1880">
        <w:rPr>
          <w:color w:val="auto"/>
        </w:rPr>
        <w:t>MT</w:t>
      </w:r>
      <w:r w:rsidRPr="00AF1880">
        <w:rPr>
          <w:color w:val="auto"/>
        </w:rPr>
        <w:t>. Characteristics of the</w:t>
      </w:r>
      <w:r w:rsidR="00C526C7" w:rsidRPr="00AF1880">
        <w:rPr>
          <w:color w:val="auto"/>
        </w:rPr>
        <w:t xml:space="preserve"> trials are presented in</w:t>
      </w:r>
      <w:r w:rsidR="00CB7EC8" w:rsidRPr="00AF1880">
        <w:rPr>
          <w:color w:val="auto"/>
        </w:rPr>
        <w:t xml:space="preserve"> </w:t>
      </w:r>
      <w:r w:rsidR="00AD3392" w:rsidRPr="00AF1880">
        <w:rPr>
          <w:color w:val="auto"/>
        </w:rPr>
        <w:fldChar w:fldCharType="begin"/>
      </w:r>
      <w:r w:rsidR="00AD3392" w:rsidRPr="00AF1880">
        <w:rPr>
          <w:color w:val="auto"/>
        </w:rPr>
        <w:instrText xml:space="preserve"> REF _Ref442449199 \h  \* MERGEFORMAT </w:instrText>
      </w:r>
      <w:r w:rsidR="00AD3392" w:rsidRPr="00AF1880">
        <w:rPr>
          <w:color w:val="auto"/>
        </w:rPr>
      </w:r>
      <w:r w:rsidR="00AD3392" w:rsidRPr="00AF1880">
        <w:rPr>
          <w:color w:val="auto"/>
        </w:rPr>
        <w:fldChar w:fldCharType="separate"/>
      </w:r>
      <w:r w:rsidR="008D4528" w:rsidRPr="008D4528">
        <w:rPr>
          <w:color w:val="auto"/>
        </w:rPr>
        <w:t>Table 8</w:t>
      </w:r>
      <w:r w:rsidR="00AD3392" w:rsidRPr="00AF1880">
        <w:rPr>
          <w:color w:val="auto"/>
        </w:rPr>
        <w:fldChar w:fldCharType="end"/>
      </w:r>
      <w:r w:rsidR="00AD3392" w:rsidRPr="00AF1880">
        <w:rPr>
          <w:color w:val="auto"/>
        </w:rPr>
        <w:t>.</w:t>
      </w:r>
    </w:p>
    <w:p w14:paraId="05709BF2" w14:textId="77777777" w:rsidR="00E14FBD" w:rsidRPr="00CB7EC8" w:rsidRDefault="00E14FBD" w:rsidP="00E14FBD">
      <w:pPr>
        <w:pStyle w:val="Comments"/>
        <w:rPr>
          <w:color w:val="auto"/>
        </w:rPr>
      </w:pPr>
    </w:p>
    <w:p w14:paraId="4C1B4A96" w14:textId="4A3A38D2" w:rsidR="00156444" w:rsidRPr="00A12CD9" w:rsidRDefault="00A12CD9" w:rsidP="00A12CD9">
      <w:pPr>
        <w:pStyle w:val="Caption"/>
        <w:rPr>
          <w:rFonts w:cs="Arial"/>
          <w:b w:val="0"/>
          <w:bCs/>
          <w:sz w:val="18"/>
          <w:szCs w:val="18"/>
        </w:rPr>
      </w:pPr>
      <w:bookmarkStart w:id="11" w:name="_Ref442449199"/>
      <w:r>
        <w:t xml:space="preserve">Table </w:t>
      </w:r>
      <w:r>
        <w:fldChar w:fldCharType="begin"/>
      </w:r>
      <w:r>
        <w:instrText xml:space="preserve"> SEQ Table \* ARABIC </w:instrText>
      </w:r>
      <w:r>
        <w:fldChar w:fldCharType="separate"/>
      </w:r>
      <w:r w:rsidR="008D4528">
        <w:rPr>
          <w:noProof/>
        </w:rPr>
        <w:t>8</w:t>
      </w:r>
      <w:r>
        <w:fldChar w:fldCharType="end"/>
      </w:r>
      <w:bookmarkEnd w:id="11"/>
      <w:r>
        <w:t xml:space="preserve"> </w:t>
      </w:r>
      <w:r w:rsidR="00961C47" w:rsidRPr="00A12CD9">
        <w:rPr>
          <w:rFonts w:cs="Arial"/>
          <w:bCs/>
        </w:rPr>
        <w:t xml:space="preserve">Characteristics of the “newer” clinical trials of </w:t>
      </w:r>
      <w:r w:rsidR="00F127EA" w:rsidRPr="00A12CD9">
        <w:rPr>
          <w:rFonts w:cs="Arial"/>
          <w:bCs/>
        </w:rPr>
        <w:t>MT</w:t>
      </w:r>
      <w:r w:rsidR="007A73DB" w:rsidRPr="00A12CD9">
        <w:rPr>
          <w:rFonts w:cs="Arial"/>
          <w:bCs/>
        </w:rPr>
        <w:t>, all published in 2015</w:t>
      </w:r>
    </w:p>
    <w:tbl>
      <w:tblPr>
        <w:tblStyle w:val="TableGrid"/>
        <w:tblW w:w="5000" w:type="pct"/>
        <w:tblLook w:val="04A0" w:firstRow="1" w:lastRow="0" w:firstColumn="1" w:lastColumn="0" w:noHBand="0" w:noVBand="1"/>
        <w:tblDescription w:val="Table 8 Characteristics of the “newer” clinical trials of MT, all published in 2015"/>
      </w:tblPr>
      <w:tblGrid>
        <w:gridCol w:w="1079"/>
        <w:gridCol w:w="1381"/>
        <w:gridCol w:w="1657"/>
        <w:gridCol w:w="1796"/>
        <w:gridCol w:w="1419"/>
        <w:gridCol w:w="1932"/>
      </w:tblGrid>
      <w:tr w:rsidR="00845AB2" w:rsidRPr="00A12CD9" w14:paraId="2453A361" w14:textId="77777777" w:rsidTr="007C6AD4">
        <w:trPr>
          <w:tblHeader/>
        </w:trPr>
        <w:tc>
          <w:tcPr>
            <w:tcW w:w="582" w:type="pct"/>
            <w:hideMark/>
          </w:tcPr>
          <w:p w14:paraId="4E0934C2" w14:textId="77777777" w:rsidR="00961C47" w:rsidRPr="00A12CD9" w:rsidRDefault="00961C47" w:rsidP="00961C47">
            <w:pPr>
              <w:keepNext/>
              <w:keepLines/>
              <w:rPr>
                <w:rFonts w:ascii="Arial Narrow" w:hAnsi="Arial Narrow" w:cs="Arial"/>
                <w:b/>
                <w:bCs/>
                <w:sz w:val="18"/>
                <w:szCs w:val="18"/>
              </w:rPr>
            </w:pPr>
            <w:r w:rsidRPr="00A12CD9">
              <w:rPr>
                <w:rFonts w:ascii="Arial Narrow" w:hAnsi="Arial Narrow" w:cs="Arial"/>
                <w:b/>
                <w:bCs/>
                <w:sz w:val="18"/>
                <w:szCs w:val="18"/>
              </w:rPr>
              <w:t>Trial</w:t>
            </w:r>
          </w:p>
        </w:tc>
        <w:tc>
          <w:tcPr>
            <w:tcW w:w="745" w:type="pct"/>
            <w:hideMark/>
          </w:tcPr>
          <w:p w14:paraId="5239CF44" w14:textId="14698702" w:rsidR="00961C47" w:rsidRPr="00A12CD9" w:rsidRDefault="00961C47" w:rsidP="007A73DB">
            <w:pPr>
              <w:keepNext/>
              <w:keepLines/>
              <w:rPr>
                <w:rFonts w:ascii="Arial Narrow" w:hAnsi="Arial Narrow" w:cs="Arial"/>
                <w:b/>
                <w:bCs/>
                <w:sz w:val="18"/>
                <w:szCs w:val="18"/>
              </w:rPr>
            </w:pPr>
            <w:r w:rsidRPr="00A12CD9">
              <w:rPr>
                <w:rFonts w:ascii="Arial Narrow" w:hAnsi="Arial Narrow" w:cs="Arial"/>
                <w:b/>
                <w:bCs/>
                <w:sz w:val="18"/>
                <w:szCs w:val="18"/>
              </w:rPr>
              <w:t>MR CLEAN</w:t>
            </w:r>
            <w:r w:rsidR="00CE4E93">
              <w:rPr>
                <w:rFonts w:ascii="Arial Narrow" w:hAnsi="Arial Narrow" w:cs="Arial"/>
                <w:b/>
                <w:bCs/>
                <w:sz w:val="18"/>
                <w:szCs w:val="18"/>
                <w:vertAlign w:val="superscript"/>
              </w:rPr>
              <w:t>2</w:t>
            </w:r>
          </w:p>
        </w:tc>
        <w:tc>
          <w:tcPr>
            <w:tcW w:w="894" w:type="pct"/>
            <w:hideMark/>
          </w:tcPr>
          <w:p w14:paraId="0ED146E9" w14:textId="03AC5F09" w:rsidR="00961C47" w:rsidRPr="00A12CD9" w:rsidRDefault="00961C47" w:rsidP="007A73DB">
            <w:pPr>
              <w:keepNext/>
              <w:keepLines/>
              <w:rPr>
                <w:rFonts w:ascii="Arial Narrow" w:hAnsi="Arial Narrow" w:cs="Arial"/>
                <w:b/>
                <w:bCs/>
                <w:sz w:val="18"/>
                <w:szCs w:val="18"/>
              </w:rPr>
            </w:pPr>
            <w:r w:rsidRPr="00A12CD9">
              <w:rPr>
                <w:rFonts w:ascii="Arial Narrow" w:hAnsi="Arial Narrow" w:cs="Arial"/>
                <w:b/>
                <w:bCs/>
                <w:sz w:val="18"/>
                <w:szCs w:val="18"/>
              </w:rPr>
              <w:t>ESCAPE</w:t>
            </w:r>
            <w:r w:rsidR="00CE4E93">
              <w:rPr>
                <w:rFonts w:ascii="Arial Narrow" w:hAnsi="Arial Narrow" w:cs="Arial"/>
                <w:b/>
                <w:bCs/>
                <w:sz w:val="18"/>
                <w:szCs w:val="18"/>
                <w:vertAlign w:val="superscript"/>
              </w:rPr>
              <w:t>3</w:t>
            </w:r>
          </w:p>
        </w:tc>
        <w:tc>
          <w:tcPr>
            <w:tcW w:w="969" w:type="pct"/>
            <w:hideMark/>
          </w:tcPr>
          <w:p w14:paraId="0D9A1F01" w14:textId="19ECDA69" w:rsidR="00961C47" w:rsidRPr="00A12CD9" w:rsidRDefault="00961C47" w:rsidP="007A73DB">
            <w:pPr>
              <w:keepNext/>
              <w:keepLines/>
              <w:rPr>
                <w:rFonts w:ascii="Arial Narrow" w:hAnsi="Arial Narrow" w:cs="Arial"/>
                <w:b/>
                <w:bCs/>
                <w:sz w:val="18"/>
                <w:szCs w:val="18"/>
              </w:rPr>
            </w:pPr>
            <w:r w:rsidRPr="00A12CD9">
              <w:rPr>
                <w:rFonts w:ascii="Arial Narrow" w:hAnsi="Arial Narrow" w:cs="Arial"/>
                <w:b/>
                <w:bCs/>
                <w:sz w:val="18"/>
                <w:szCs w:val="18"/>
              </w:rPr>
              <w:t>EXTEND-IA</w:t>
            </w:r>
            <w:r w:rsidR="00CE4E93">
              <w:rPr>
                <w:rFonts w:ascii="Arial Narrow" w:hAnsi="Arial Narrow" w:cs="Arial"/>
                <w:b/>
                <w:bCs/>
                <w:sz w:val="18"/>
                <w:szCs w:val="18"/>
                <w:vertAlign w:val="superscript"/>
              </w:rPr>
              <w:t>4</w:t>
            </w:r>
          </w:p>
        </w:tc>
        <w:tc>
          <w:tcPr>
            <w:tcW w:w="766" w:type="pct"/>
            <w:hideMark/>
          </w:tcPr>
          <w:p w14:paraId="6CA43257" w14:textId="5FAE773F" w:rsidR="00961C47" w:rsidRPr="00A12CD9" w:rsidRDefault="00961C47" w:rsidP="007A73DB">
            <w:pPr>
              <w:keepNext/>
              <w:keepLines/>
              <w:rPr>
                <w:rFonts w:ascii="Arial Narrow" w:hAnsi="Arial Narrow" w:cs="Arial"/>
                <w:b/>
                <w:bCs/>
                <w:sz w:val="18"/>
                <w:szCs w:val="18"/>
              </w:rPr>
            </w:pPr>
            <w:r w:rsidRPr="00A12CD9">
              <w:rPr>
                <w:rFonts w:ascii="Arial Narrow" w:hAnsi="Arial Narrow" w:cs="Arial"/>
                <w:b/>
                <w:bCs/>
                <w:sz w:val="18"/>
                <w:szCs w:val="18"/>
              </w:rPr>
              <w:t>SWIFT PRIME</w:t>
            </w:r>
            <w:r w:rsidR="00CE4E93">
              <w:rPr>
                <w:rFonts w:ascii="Arial Narrow" w:hAnsi="Arial Narrow" w:cs="Arial"/>
                <w:b/>
                <w:bCs/>
                <w:sz w:val="18"/>
                <w:szCs w:val="18"/>
                <w:vertAlign w:val="superscript"/>
              </w:rPr>
              <w:t>6</w:t>
            </w:r>
          </w:p>
        </w:tc>
        <w:tc>
          <w:tcPr>
            <w:tcW w:w="1043" w:type="pct"/>
            <w:hideMark/>
          </w:tcPr>
          <w:p w14:paraId="722C30A8" w14:textId="6C4CD2A3" w:rsidR="00961C47" w:rsidRPr="00A12CD9" w:rsidRDefault="00961C47" w:rsidP="007A73DB">
            <w:pPr>
              <w:keepNext/>
              <w:keepLines/>
              <w:rPr>
                <w:rFonts w:ascii="Arial Narrow" w:hAnsi="Arial Narrow" w:cs="Arial"/>
                <w:b/>
                <w:bCs/>
                <w:sz w:val="18"/>
                <w:szCs w:val="18"/>
              </w:rPr>
            </w:pPr>
            <w:r w:rsidRPr="00A12CD9">
              <w:rPr>
                <w:rFonts w:ascii="Arial Narrow" w:hAnsi="Arial Narrow" w:cs="Arial"/>
                <w:b/>
                <w:bCs/>
                <w:sz w:val="18"/>
                <w:szCs w:val="18"/>
              </w:rPr>
              <w:t>REVASCAT</w:t>
            </w:r>
            <w:r w:rsidR="00CE4E93">
              <w:rPr>
                <w:rFonts w:ascii="Arial Narrow" w:hAnsi="Arial Narrow" w:cs="Arial"/>
                <w:b/>
                <w:bCs/>
                <w:sz w:val="18"/>
                <w:szCs w:val="18"/>
                <w:vertAlign w:val="superscript"/>
              </w:rPr>
              <w:t>5</w:t>
            </w:r>
          </w:p>
        </w:tc>
      </w:tr>
      <w:tr w:rsidR="00845AB2" w:rsidRPr="00A12CD9" w14:paraId="626E9B0C" w14:textId="77777777" w:rsidTr="00B77F14">
        <w:tc>
          <w:tcPr>
            <w:tcW w:w="582" w:type="pct"/>
            <w:hideMark/>
          </w:tcPr>
          <w:p w14:paraId="37AF8DF1" w14:textId="77777777" w:rsidR="00961C47" w:rsidRPr="00A12CD9" w:rsidRDefault="00961C47" w:rsidP="00961C47">
            <w:pPr>
              <w:keepNext/>
              <w:keepLines/>
              <w:rPr>
                <w:rFonts w:ascii="Arial Narrow" w:hAnsi="Arial Narrow" w:cs="Arial"/>
                <w:b/>
                <w:bCs/>
                <w:sz w:val="18"/>
                <w:szCs w:val="18"/>
              </w:rPr>
            </w:pPr>
            <w:r w:rsidRPr="00A12CD9">
              <w:rPr>
                <w:rFonts w:ascii="Arial Narrow" w:hAnsi="Arial Narrow" w:cs="Arial"/>
                <w:b/>
                <w:bCs/>
                <w:sz w:val="18"/>
                <w:szCs w:val="18"/>
              </w:rPr>
              <w:t xml:space="preserve">Country </w:t>
            </w:r>
          </w:p>
        </w:tc>
        <w:tc>
          <w:tcPr>
            <w:tcW w:w="745" w:type="pct"/>
            <w:hideMark/>
          </w:tcPr>
          <w:p w14:paraId="64E517E3"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Netherlands (16 centres)</w:t>
            </w:r>
          </w:p>
        </w:tc>
        <w:tc>
          <w:tcPr>
            <w:tcW w:w="894" w:type="pct"/>
            <w:hideMark/>
          </w:tcPr>
          <w:p w14:paraId="43D2484A"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Canada (11 centres), US (6), Ireland (1), UK (1), South Korea (3)</w:t>
            </w:r>
          </w:p>
        </w:tc>
        <w:tc>
          <w:tcPr>
            <w:tcW w:w="969" w:type="pct"/>
            <w:hideMark/>
          </w:tcPr>
          <w:p w14:paraId="752C1D24"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Australia and New Zealand (14 centres)</w:t>
            </w:r>
          </w:p>
        </w:tc>
        <w:tc>
          <w:tcPr>
            <w:tcW w:w="766" w:type="pct"/>
            <w:hideMark/>
          </w:tcPr>
          <w:p w14:paraId="3866DB40"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US and Europe (39 centres)</w:t>
            </w:r>
          </w:p>
        </w:tc>
        <w:tc>
          <w:tcPr>
            <w:tcW w:w="1043" w:type="pct"/>
            <w:hideMark/>
          </w:tcPr>
          <w:p w14:paraId="5CF5F2C0"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Spain (4 centres)</w:t>
            </w:r>
          </w:p>
        </w:tc>
      </w:tr>
      <w:tr w:rsidR="00845AB2" w:rsidRPr="00A12CD9" w14:paraId="553B7306" w14:textId="77777777" w:rsidTr="00B77F14">
        <w:tc>
          <w:tcPr>
            <w:tcW w:w="582" w:type="pct"/>
            <w:hideMark/>
          </w:tcPr>
          <w:p w14:paraId="483EF965" w14:textId="77777777" w:rsidR="00961C47" w:rsidRPr="00A12CD9" w:rsidRDefault="00961C47" w:rsidP="00961C47">
            <w:pPr>
              <w:keepNext/>
              <w:keepLines/>
              <w:rPr>
                <w:rFonts w:ascii="Arial Narrow" w:hAnsi="Arial Narrow" w:cs="Arial"/>
                <w:b/>
                <w:bCs/>
                <w:sz w:val="18"/>
                <w:szCs w:val="18"/>
              </w:rPr>
            </w:pPr>
            <w:r w:rsidRPr="00A12CD9">
              <w:rPr>
                <w:rFonts w:ascii="Arial Narrow" w:hAnsi="Arial Narrow" w:cs="Arial"/>
                <w:b/>
                <w:bCs/>
                <w:sz w:val="18"/>
                <w:szCs w:val="18"/>
              </w:rPr>
              <w:t>N</w:t>
            </w:r>
          </w:p>
        </w:tc>
        <w:tc>
          <w:tcPr>
            <w:tcW w:w="745" w:type="pct"/>
            <w:hideMark/>
          </w:tcPr>
          <w:p w14:paraId="32F26FF5"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502</w:t>
            </w:r>
          </w:p>
        </w:tc>
        <w:tc>
          <w:tcPr>
            <w:tcW w:w="894" w:type="pct"/>
            <w:hideMark/>
          </w:tcPr>
          <w:p w14:paraId="19BDE2CC"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316</w:t>
            </w:r>
          </w:p>
        </w:tc>
        <w:tc>
          <w:tcPr>
            <w:tcW w:w="969" w:type="pct"/>
            <w:hideMark/>
          </w:tcPr>
          <w:p w14:paraId="24B268F4"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70</w:t>
            </w:r>
          </w:p>
        </w:tc>
        <w:tc>
          <w:tcPr>
            <w:tcW w:w="766" w:type="pct"/>
            <w:hideMark/>
          </w:tcPr>
          <w:p w14:paraId="6B711EFF"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196</w:t>
            </w:r>
          </w:p>
        </w:tc>
        <w:tc>
          <w:tcPr>
            <w:tcW w:w="1043" w:type="pct"/>
            <w:hideMark/>
          </w:tcPr>
          <w:p w14:paraId="6DBF0BFA"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206</w:t>
            </w:r>
          </w:p>
        </w:tc>
      </w:tr>
      <w:tr w:rsidR="00845AB2" w:rsidRPr="00A12CD9" w14:paraId="6AE150FF" w14:textId="77777777" w:rsidTr="00B77F14">
        <w:tc>
          <w:tcPr>
            <w:tcW w:w="582" w:type="pct"/>
            <w:hideMark/>
          </w:tcPr>
          <w:p w14:paraId="64B89B19" w14:textId="77777777" w:rsidR="00961C47" w:rsidRPr="00A12CD9" w:rsidRDefault="00961C47" w:rsidP="00961C47">
            <w:pPr>
              <w:keepNext/>
              <w:keepLines/>
              <w:rPr>
                <w:rFonts w:ascii="Arial Narrow" w:hAnsi="Arial Narrow" w:cs="Arial"/>
                <w:b/>
                <w:bCs/>
                <w:sz w:val="18"/>
                <w:szCs w:val="18"/>
              </w:rPr>
            </w:pPr>
            <w:r w:rsidRPr="00A12CD9">
              <w:rPr>
                <w:rFonts w:ascii="Arial Narrow" w:hAnsi="Arial Narrow" w:cs="Arial"/>
                <w:b/>
                <w:bCs/>
                <w:sz w:val="18"/>
                <w:szCs w:val="18"/>
              </w:rPr>
              <w:t xml:space="preserve">Design </w:t>
            </w:r>
          </w:p>
        </w:tc>
        <w:tc>
          <w:tcPr>
            <w:tcW w:w="745" w:type="pct"/>
            <w:hideMark/>
          </w:tcPr>
          <w:p w14:paraId="1922F9D5"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 xml:space="preserve">MC, randomised, open-label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blinded end-point evaluation</w:t>
            </w:r>
          </w:p>
        </w:tc>
        <w:tc>
          <w:tcPr>
            <w:tcW w:w="894" w:type="pct"/>
            <w:hideMark/>
          </w:tcPr>
          <w:p w14:paraId="6DD71B7F"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 xml:space="preserve">MC, randomised, open-label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blinded end-point evaluation</w:t>
            </w:r>
          </w:p>
        </w:tc>
        <w:tc>
          <w:tcPr>
            <w:tcW w:w="969" w:type="pct"/>
            <w:hideMark/>
          </w:tcPr>
          <w:p w14:paraId="7046BD09"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 xml:space="preserve">MC, randomised, open-label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blinded end-point evaluation</w:t>
            </w:r>
          </w:p>
        </w:tc>
        <w:tc>
          <w:tcPr>
            <w:tcW w:w="766" w:type="pct"/>
            <w:hideMark/>
          </w:tcPr>
          <w:p w14:paraId="64CF03AB"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MC, randomised, open-label treatment, blinded endpoint</w:t>
            </w:r>
          </w:p>
        </w:tc>
        <w:tc>
          <w:tcPr>
            <w:tcW w:w="1043" w:type="pct"/>
            <w:hideMark/>
          </w:tcPr>
          <w:p w14:paraId="74CCABA2"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MC, randomised, open-label treatment, blinded endpoint</w:t>
            </w:r>
          </w:p>
        </w:tc>
      </w:tr>
      <w:tr w:rsidR="00845AB2" w:rsidRPr="00A12CD9" w14:paraId="4C46D261" w14:textId="77777777" w:rsidTr="00B77F14">
        <w:tc>
          <w:tcPr>
            <w:tcW w:w="582" w:type="pct"/>
            <w:hideMark/>
          </w:tcPr>
          <w:p w14:paraId="60ED3D3F" w14:textId="77777777" w:rsidR="00961C47" w:rsidRPr="00A12CD9" w:rsidRDefault="00961C47" w:rsidP="00DB1005">
            <w:pPr>
              <w:keepNext/>
              <w:keepLines/>
              <w:rPr>
                <w:rFonts w:ascii="Arial Narrow" w:hAnsi="Arial Narrow" w:cs="Arial"/>
                <w:b/>
                <w:bCs/>
                <w:sz w:val="18"/>
                <w:szCs w:val="18"/>
              </w:rPr>
            </w:pPr>
            <w:r w:rsidRPr="00A12CD9">
              <w:rPr>
                <w:rFonts w:ascii="Arial Narrow" w:hAnsi="Arial Narrow" w:cs="Arial"/>
                <w:b/>
                <w:bCs/>
                <w:sz w:val="18"/>
                <w:szCs w:val="18"/>
              </w:rPr>
              <w:t>Comparison</w:t>
            </w:r>
          </w:p>
        </w:tc>
        <w:tc>
          <w:tcPr>
            <w:tcW w:w="745" w:type="pct"/>
            <w:hideMark/>
          </w:tcPr>
          <w:p w14:paraId="08538869" w14:textId="1DBAF8CB" w:rsidR="00961C47" w:rsidRPr="00A12CD9" w:rsidRDefault="00961C47" w:rsidP="005F64B4">
            <w:pPr>
              <w:keepNext/>
              <w:keepLines/>
              <w:rPr>
                <w:rFonts w:ascii="Arial Narrow" w:hAnsi="Arial Narrow" w:cs="Arial"/>
                <w:sz w:val="18"/>
                <w:szCs w:val="18"/>
              </w:rPr>
            </w:pPr>
            <w:r w:rsidRPr="00A12CD9">
              <w:rPr>
                <w:rFonts w:ascii="Arial Narrow" w:hAnsi="Arial Narrow" w:cs="Arial"/>
                <w:sz w:val="18"/>
                <w:szCs w:val="18"/>
              </w:rPr>
              <w:t>Intra</w:t>
            </w:r>
            <w:r w:rsidR="007912D2" w:rsidRPr="00A12CD9">
              <w:rPr>
                <w:rFonts w:ascii="Arial Narrow" w:hAnsi="Arial Narrow" w:cs="Arial"/>
                <w:sz w:val="18"/>
                <w:szCs w:val="18"/>
              </w:rPr>
              <w:t>-</w:t>
            </w:r>
            <w:r w:rsidRPr="00A12CD9">
              <w:rPr>
                <w:rFonts w:ascii="Arial Narrow" w:hAnsi="Arial Narrow" w:cs="Arial"/>
                <w:sz w:val="18"/>
                <w:szCs w:val="18"/>
              </w:rPr>
              <w:t xml:space="preserve">arterial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xml:space="preserve"> (intra</w:t>
            </w:r>
            <w:r w:rsidR="007912D2" w:rsidRPr="00A12CD9">
              <w:rPr>
                <w:rFonts w:ascii="Arial Narrow" w:hAnsi="Arial Narrow" w:cs="Arial"/>
                <w:sz w:val="18"/>
                <w:szCs w:val="18"/>
              </w:rPr>
              <w:t>-</w:t>
            </w:r>
            <w:r w:rsidRPr="00A12CD9">
              <w:rPr>
                <w:rFonts w:ascii="Arial Narrow" w:hAnsi="Arial Narrow" w:cs="Arial"/>
                <w:sz w:val="18"/>
                <w:szCs w:val="18"/>
              </w:rPr>
              <w:t xml:space="preserve">arterial thrombolysis, mechanical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xml:space="preserve"> or both) plus usual care (which could include </w:t>
            </w:r>
            <w:r w:rsidR="005F64B4" w:rsidRPr="00A12CD9">
              <w:rPr>
                <w:rFonts w:ascii="Arial Narrow" w:hAnsi="Arial Narrow" w:cs="Arial"/>
                <w:sz w:val="18"/>
                <w:szCs w:val="18"/>
              </w:rPr>
              <w:t>IV</w:t>
            </w:r>
            <w:r w:rsidRPr="00A12CD9">
              <w:rPr>
                <w:rFonts w:ascii="Arial Narrow" w:hAnsi="Arial Narrow" w:cs="Arial"/>
                <w:sz w:val="18"/>
                <w:szCs w:val="18"/>
              </w:rPr>
              <w:t xml:space="preserve"> </w:t>
            </w:r>
            <w:proofErr w:type="spellStart"/>
            <w:r w:rsidR="007A73DB" w:rsidRPr="00A12CD9">
              <w:rPr>
                <w:rFonts w:ascii="Arial Narrow" w:hAnsi="Arial Narrow" w:cs="Arial"/>
                <w:sz w:val="18"/>
                <w:szCs w:val="18"/>
              </w:rPr>
              <w:t>tPA</w:t>
            </w:r>
            <w:proofErr w:type="spellEnd"/>
            <w:r w:rsidRPr="00A12CD9">
              <w:rPr>
                <w:rFonts w:ascii="Arial Narrow" w:hAnsi="Arial Narrow" w:cs="Arial"/>
                <w:sz w:val="18"/>
                <w:szCs w:val="18"/>
              </w:rPr>
              <w:t xml:space="preserve">) vs usual care alone.  </w:t>
            </w:r>
          </w:p>
        </w:tc>
        <w:tc>
          <w:tcPr>
            <w:tcW w:w="894" w:type="pct"/>
            <w:hideMark/>
          </w:tcPr>
          <w:p w14:paraId="07A4D48D" w14:textId="2389EF66" w:rsidR="00961C47" w:rsidRPr="00A12CD9" w:rsidRDefault="00F127EA" w:rsidP="005F64B4">
            <w:pPr>
              <w:keepNext/>
              <w:keepLines/>
              <w:rPr>
                <w:rFonts w:ascii="Arial Narrow" w:hAnsi="Arial Narrow" w:cs="Arial"/>
                <w:sz w:val="18"/>
                <w:szCs w:val="18"/>
              </w:rPr>
            </w:pPr>
            <w:r w:rsidRPr="00A12CD9">
              <w:rPr>
                <w:rFonts w:ascii="Arial Narrow" w:hAnsi="Arial Narrow" w:cs="Arial"/>
                <w:sz w:val="18"/>
                <w:szCs w:val="18"/>
              </w:rPr>
              <w:t>MT</w:t>
            </w:r>
            <w:r w:rsidR="00961C47" w:rsidRPr="00A12CD9">
              <w:rPr>
                <w:rFonts w:ascii="Arial Narrow" w:hAnsi="Arial Narrow" w:cs="Arial"/>
                <w:sz w:val="18"/>
                <w:szCs w:val="18"/>
              </w:rPr>
              <w:t xml:space="preserve"> (retrievable stents w</w:t>
            </w:r>
            <w:r w:rsidR="007912D2" w:rsidRPr="00A12CD9">
              <w:rPr>
                <w:rFonts w:ascii="Arial Narrow" w:hAnsi="Arial Narrow" w:cs="Arial"/>
                <w:sz w:val="18"/>
                <w:szCs w:val="18"/>
              </w:rPr>
              <w:t>ere</w:t>
            </w:r>
            <w:r w:rsidR="00961C47" w:rsidRPr="00A12CD9">
              <w:rPr>
                <w:rFonts w:ascii="Arial Narrow" w:hAnsi="Arial Narrow" w:cs="Arial"/>
                <w:sz w:val="18"/>
                <w:szCs w:val="18"/>
              </w:rPr>
              <w:t xml:space="preserve"> recommended) plus guideline-based care </w:t>
            </w:r>
            <w:r w:rsidR="00DB1005" w:rsidRPr="00A12CD9">
              <w:rPr>
                <w:rFonts w:ascii="Arial Narrow" w:hAnsi="Arial Narrow" w:cs="Arial"/>
                <w:sz w:val="18"/>
                <w:szCs w:val="18"/>
              </w:rPr>
              <w:t xml:space="preserve">(which could include </w:t>
            </w:r>
            <w:r w:rsidR="005F64B4" w:rsidRPr="00A12CD9">
              <w:rPr>
                <w:rFonts w:ascii="Arial Narrow" w:hAnsi="Arial Narrow" w:cs="Arial"/>
                <w:sz w:val="18"/>
                <w:szCs w:val="18"/>
              </w:rPr>
              <w:t>IV</w:t>
            </w:r>
            <w:r w:rsidR="00DB1005" w:rsidRPr="00A12CD9">
              <w:rPr>
                <w:rFonts w:ascii="Arial Narrow" w:hAnsi="Arial Narrow" w:cs="Arial"/>
                <w:sz w:val="18"/>
                <w:szCs w:val="18"/>
              </w:rPr>
              <w:t xml:space="preserve"> </w:t>
            </w:r>
            <w:proofErr w:type="spellStart"/>
            <w:r w:rsidR="00DB1005" w:rsidRPr="00A12CD9">
              <w:rPr>
                <w:rFonts w:ascii="Arial Narrow" w:hAnsi="Arial Narrow" w:cs="Arial"/>
                <w:sz w:val="18"/>
                <w:szCs w:val="18"/>
              </w:rPr>
              <w:t>tPA</w:t>
            </w:r>
            <w:proofErr w:type="spellEnd"/>
            <w:r w:rsidR="00DB1005" w:rsidRPr="00A12CD9">
              <w:rPr>
                <w:rFonts w:ascii="Arial Narrow" w:hAnsi="Arial Narrow" w:cs="Arial"/>
                <w:sz w:val="18"/>
                <w:szCs w:val="18"/>
              </w:rPr>
              <w:t xml:space="preserve">) </w:t>
            </w:r>
            <w:r w:rsidR="007912D2" w:rsidRPr="00A12CD9">
              <w:rPr>
                <w:rFonts w:ascii="Arial Narrow" w:hAnsi="Arial Narrow" w:cs="Arial"/>
                <w:sz w:val="18"/>
                <w:szCs w:val="18"/>
              </w:rPr>
              <w:t>vs</w:t>
            </w:r>
            <w:r w:rsidR="00961C47" w:rsidRPr="00A12CD9">
              <w:rPr>
                <w:rFonts w:ascii="Arial Narrow" w:hAnsi="Arial Narrow" w:cs="Arial"/>
                <w:sz w:val="18"/>
                <w:szCs w:val="18"/>
              </w:rPr>
              <w:t xml:space="preserve"> guideline-based care alone.</w:t>
            </w:r>
            <w:r w:rsidR="007A73DB" w:rsidRPr="00A12CD9">
              <w:rPr>
                <w:rFonts w:ascii="Arial Narrow" w:hAnsi="Arial Narrow" w:cs="Arial"/>
                <w:sz w:val="18"/>
                <w:szCs w:val="18"/>
              </w:rPr>
              <w:t xml:space="preserve"> </w:t>
            </w:r>
          </w:p>
        </w:tc>
        <w:tc>
          <w:tcPr>
            <w:tcW w:w="969" w:type="pct"/>
            <w:hideMark/>
          </w:tcPr>
          <w:p w14:paraId="597AE5BC" w14:textId="7DB1DAC4" w:rsidR="00961C47" w:rsidRPr="00A12CD9" w:rsidRDefault="00F127EA" w:rsidP="005F64B4">
            <w:pPr>
              <w:keepNext/>
              <w:keepLines/>
              <w:rPr>
                <w:rFonts w:ascii="Arial Narrow" w:hAnsi="Arial Narrow" w:cs="Arial"/>
                <w:sz w:val="18"/>
                <w:szCs w:val="18"/>
              </w:rPr>
            </w:pPr>
            <w:r w:rsidRPr="00A12CD9">
              <w:rPr>
                <w:rFonts w:ascii="Arial Narrow" w:hAnsi="Arial Narrow" w:cs="Arial"/>
                <w:sz w:val="18"/>
                <w:szCs w:val="18"/>
              </w:rPr>
              <w:t>MT</w:t>
            </w:r>
            <w:r w:rsidR="00961C47" w:rsidRPr="00A12CD9">
              <w:rPr>
                <w:rFonts w:ascii="Arial Narrow" w:hAnsi="Arial Narrow" w:cs="Arial"/>
                <w:sz w:val="18"/>
                <w:szCs w:val="18"/>
              </w:rPr>
              <w:t xml:space="preserve"> with </w:t>
            </w:r>
            <w:r w:rsidR="00645285" w:rsidRPr="00A12CD9">
              <w:rPr>
                <w:rFonts w:ascii="Arial Narrow" w:hAnsi="Arial Narrow" w:cs="Arial"/>
                <w:sz w:val="18"/>
                <w:szCs w:val="18"/>
              </w:rPr>
              <w:t>a</w:t>
            </w:r>
            <w:r w:rsidR="00961C47" w:rsidRPr="00A12CD9">
              <w:rPr>
                <w:rFonts w:ascii="Arial Narrow" w:hAnsi="Arial Narrow" w:cs="Arial"/>
                <w:sz w:val="18"/>
                <w:szCs w:val="18"/>
              </w:rPr>
              <w:t xml:space="preserve"> stent retriever </w:t>
            </w:r>
            <w:r w:rsidR="00645285" w:rsidRPr="00A12CD9">
              <w:rPr>
                <w:rFonts w:ascii="Arial Narrow" w:hAnsi="Arial Narrow" w:cs="Arial"/>
                <w:sz w:val="18"/>
                <w:szCs w:val="18"/>
              </w:rPr>
              <w:t>plus</w:t>
            </w:r>
            <w:r w:rsidR="00961C47" w:rsidRPr="00A12CD9">
              <w:rPr>
                <w:rFonts w:ascii="Arial Narrow" w:hAnsi="Arial Narrow" w:cs="Arial"/>
                <w:sz w:val="18"/>
                <w:szCs w:val="18"/>
              </w:rPr>
              <w:t xml:space="preserve"> IV </w:t>
            </w:r>
            <w:proofErr w:type="spellStart"/>
            <w:r w:rsidR="007A73DB" w:rsidRPr="00A12CD9">
              <w:rPr>
                <w:rFonts w:ascii="Arial Narrow" w:hAnsi="Arial Narrow" w:cs="Arial"/>
                <w:sz w:val="18"/>
                <w:szCs w:val="18"/>
              </w:rPr>
              <w:t>tPA</w:t>
            </w:r>
            <w:proofErr w:type="spellEnd"/>
            <w:r w:rsidR="00961C47" w:rsidRPr="00A12CD9">
              <w:rPr>
                <w:rFonts w:ascii="Arial Narrow" w:hAnsi="Arial Narrow" w:cs="Arial"/>
                <w:sz w:val="18"/>
                <w:szCs w:val="18"/>
              </w:rPr>
              <w:t xml:space="preserve"> vs </w:t>
            </w:r>
            <w:r w:rsidR="007A73DB" w:rsidRPr="00A12CD9">
              <w:rPr>
                <w:rFonts w:ascii="Arial Narrow" w:hAnsi="Arial Narrow" w:cs="Arial"/>
                <w:sz w:val="18"/>
                <w:szCs w:val="18"/>
              </w:rPr>
              <w:t xml:space="preserve">IV </w:t>
            </w:r>
            <w:proofErr w:type="spellStart"/>
            <w:r w:rsidR="007A73DB" w:rsidRPr="00A12CD9">
              <w:rPr>
                <w:rFonts w:ascii="Arial Narrow" w:hAnsi="Arial Narrow" w:cs="Arial"/>
                <w:sz w:val="18"/>
                <w:szCs w:val="18"/>
              </w:rPr>
              <w:t>tPA</w:t>
            </w:r>
            <w:proofErr w:type="spellEnd"/>
            <w:r w:rsidR="00961C47" w:rsidRPr="00A12CD9">
              <w:rPr>
                <w:rFonts w:ascii="Arial Narrow" w:hAnsi="Arial Narrow" w:cs="Arial"/>
                <w:sz w:val="18"/>
                <w:szCs w:val="18"/>
              </w:rPr>
              <w:t xml:space="preserve"> alone</w:t>
            </w:r>
          </w:p>
        </w:tc>
        <w:tc>
          <w:tcPr>
            <w:tcW w:w="766" w:type="pct"/>
            <w:hideMark/>
          </w:tcPr>
          <w:p w14:paraId="5ACC4632" w14:textId="2B2292AE" w:rsidR="00961C47" w:rsidRPr="00A12CD9" w:rsidRDefault="00F127EA" w:rsidP="005F64B4">
            <w:pPr>
              <w:keepNext/>
              <w:keepLines/>
              <w:rPr>
                <w:rFonts w:ascii="Arial Narrow" w:hAnsi="Arial Narrow" w:cs="Arial"/>
                <w:sz w:val="18"/>
                <w:szCs w:val="18"/>
              </w:rPr>
            </w:pPr>
            <w:r w:rsidRPr="00A12CD9">
              <w:rPr>
                <w:rFonts w:ascii="Arial Narrow" w:hAnsi="Arial Narrow" w:cs="Arial"/>
                <w:sz w:val="18"/>
                <w:szCs w:val="18"/>
              </w:rPr>
              <w:t>MT</w:t>
            </w:r>
            <w:r w:rsidR="005F64B4" w:rsidRPr="00A12CD9">
              <w:rPr>
                <w:rFonts w:ascii="Arial Narrow" w:hAnsi="Arial Narrow" w:cs="Arial"/>
                <w:sz w:val="18"/>
                <w:szCs w:val="18"/>
              </w:rPr>
              <w:t xml:space="preserve"> with a stent retriever plus IV </w:t>
            </w:r>
            <w:proofErr w:type="spellStart"/>
            <w:r w:rsidR="00961C47" w:rsidRPr="00A12CD9">
              <w:rPr>
                <w:rFonts w:ascii="Arial Narrow" w:hAnsi="Arial Narrow" w:cs="Arial"/>
                <w:sz w:val="18"/>
                <w:szCs w:val="18"/>
              </w:rPr>
              <w:t>tPA</w:t>
            </w:r>
            <w:proofErr w:type="spellEnd"/>
            <w:r w:rsidR="007912D2" w:rsidRPr="00A12CD9">
              <w:rPr>
                <w:rFonts w:ascii="Arial Narrow" w:hAnsi="Arial Narrow" w:cs="Arial"/>
                <w:sz w:val="18"/>
                <w:szCs w:val="18"/>
              </w:rPr>
              <w:t xml:space="preserve"> vs IV </w:t>
            </w:r>
            <w:proofErr w:type="spellStart"/>
            <w:r w:rsidR="007912D2" w:rsidRPr="00A12CD9">
              <w:rPr>
                <w:rFonts w:ascii="Arial Narrow" w:hAnsi="Arial Narrow" w:cs="Arial"/>
                <w:sz w:val="18"/>
                <w:szCs w:val="18"/>
              </w:rPr>
              <w:t>tPA</w:t>
            </w:r>
            <w:proofErr w:type="spellEnd"/>
            <w:r w:rsidR="007912D2" w:rsidRPr="00A12CD9">
              <w:rPr>
                <w:rFonts w:ascii="Arial Narrow" w:hAnsi="Arial Narrow" w:cs="Arial"/>
                <w:sz w:val="18"/>
                <w:szCs w:val="18"/>
              </w:rPr>
              <w:t xml:space="preserve"> alone</w:t>
            </w:r>
          </w:p>
        </w:tc>
        <w:tc>
          <w:tcPr>
            <w:tcW w:w="1043" w:type="pct"/>
            <w:hideMark/>
          </w:tcPr>
          <w:p w14:paraId="69ADD164" w14:textId="6861F241" w:rsidR="00961C47" w:rsidRPr="00A12CD9" w:rsidRDefault="00F127EA" w:rsidP="005F64B4">
            <w:pPr>
              <w:keepNext/>
              <w:keepLines/>
              <w:rPr>
                <w:rFonts w:ascii="Arial Narrow" w:hAnsi="Arial Narrow" w:cs="Arial"/>
                <w:sz w:val="18"/>
                <w:szCs w:val="18"/>
              </w:rPr>
            </w:pPr>
            <w:r w:rsidRPr="00A12CD9">
              <w:rPr>
                <w:rFonts w:ascii="Arial Narrow" w:hAnsi="Arial Narrow" w:cs="Arial"/>
                <w:sz w:val="18"/>
                <w:szCs w:val="18"/>
              </w:rPr>
              <w:t>MT</w:t>
            </w:r>
            <w:r w:rsidR="00961C47" w:rsidRPr="00A12CD9">
              <w:rPr>
                <w:rFonts w:ascii="Arial Narrow" w:hAnsi="Arial Narrow" w:cs="Arial"/>
                <w:sz w:val="18"/>
                <w:szCs w:val="18"/>
              </w:rPr>
              <w:t xml:space="preserve"> with a stent retriever  vs medical therapy alone in eligible patients who had received </w:t>
            </w:r>
            <w:r w:rsidR="005F64B4" w:rsidRPr="00A12CD9">
              <w:rPr>
                <w:rFonts w:ascii="Arial Narrow" w:hAnsi="Arial Narrow" w:cs="Arial"/>
                <w:sz w:val="18"/>
                <w:szCs w:val="18"/>
              </w:rPr>
              <w:t xml:space="preserve">IV </w:t>
            </w:r>
            <w:proofErr w:type="spellStart"/>
            <w:r w:rsidR="007A73DB" w:rsidRPr="00A12CD9">
              <w:rPr>
                <w:rFonts w:ascii="Arial Narrow" w:hAnsi="Arial Narrow" w:cs="Arial"/>
                <w:sz w:val="18"/>
                <w:szCs w:val="18"/>
              </w:rPr>
              <w:t>tPA</w:t>
            </w:r>
            <w:proofErr w:type="spellEnd"/>
            <w:r w:rsidR="007A73DB" w:rsidRPr="00A12CD9">
              <w:rPr>
                <w:rFonts w:ascii="Arial Narrow" w:hAnsi="Arial Narrow" w:cs="Arial"/>
                <w:sz w:val="18"/>
                <w:szCs w:val="18"/>
              </w:rPr>
              <w:t xml:space="preserve"> </w:t>
            </w:r>
            <w:r w:rsidR="00961C47" w:rsidRPr="00A12CD9">
              <w:rPr>
                <w:rFonts w:ascii="Arial Narrow" w:hAnsi="Arial Narrow" w:cs="Arial"/>
                <w:sz w:val="18"/>
                <w:szCs w:val="18"/>
              </w:rPr>
              <w:t xml:space="preserve">without revascularization after 30 minutes or who had a contraindication to </w:t>
            </w:r>
            <w:r w:rsidR="005F64B4" w:rsidRPr="00A12CD9">
              <w:rPr>
                <w:rFonts w:ascii="Arial Narrow" w:hAnsi="Arial Narrow" w:cs="Arial"/>
                <w:sz w:val="18"/>
                <w:szCs w:val="18"/>
              </w:rPr>
              <w:t xml:space="preserve">IV </w:t>
            </w:r>
            <w:proofErr w:type="spellStart"/>
            <w:r w:rsidR="007A73DB" w:rsidRPr="00A12CD9">
              <w:rPr>
                <w:rFonts w:ascii="Arial Narrow" w:hAnsi="Arial Narrow" w:cs="Arial"/>
                <w:sz w:val="18"/>
                <w:szCs w:val="18"/>
              </w:rPr>
              <w:t>tPA</w:t>
            </w:r>
            <w:proofErr w:type="spellEnd"/>
          </w:p>
        </w:tc>
      </w:tr>
      <w:tr w:rsidR="00845AB2" w:rsidRPr="00A12CD9" w14:paraId="6FE69452" w14:textId="77777777" w:rsidTr="00B77F14">
        <w:tc>
          <w:tcPr>
            <w:tcW w:w="582" w:type="pct"/>
          </w:tcPr>
          <w:p w14:paraId="5401A00A" w14:textId="77777777" w:rsidR="00DB1005" w:rsidRPr="00A12CD9" w:rsidRDefault="00DB1005" w:rsidP="00DB1005">
            <w:pPr>
              <w:keepNext/>
              <w:keepLines/>
              <w:rPr>
                <w:rFonts w:ascii="Arial Narrow" w:hAnsi="Arial Narrow" w:cs="Arial"/>
                <w:b/>
                <w:bCs/>
                <w:sz w:val="18"/>
                <w:szCs w:val="18"/>
              </w:rPr>
            </w:pPr>
            <w:r w:rsidRPr="00A12CD9">
              <w:rPr>
                <w:rFonts w:ascii="Arial Narrow" w:hAnsi="Arial Narrow" w:cs="Arial"/>
                <w:b/>
                <w:bCs/>
                <w:sz w:val="18"/>
                <w:szCs w:val="18"/>
              </w:rPr>
              <w:t>Device used</w:t>
            </w:r>
          </w:p>
        </w:tc>
        <w:tc>
          <w:tcPr>
            <w:tcW w:w="745" w:type="pct"/>
          </w:tcPr>
          <w:p w14:paraId="5D658070" w14:textId="77777777" w:rsidR="00DB1005" w:rsidRPr="00A12CD9" w:rsidRDefault="00DB1005" w:rsidP="00645285">
            <w:pPr>
              <w:rPr>
                <w:rFonts w:ascii="Arial Narrow" w:hAnsi="Arial Narrow" w:cs="Arial"/>
                <w:sz w:val="18"/>
                <w:szCs w:val="18"/>
              </w:rPr>
            </w:pPr>
            <w:r w:rsidRPr="00A12CD9">
              <w:rPr>
                <w:rFonts w:ascii="Arial Narrow" w:hAnsi="Arial Narrow" w:cs="Arial"/>
                <w:sz w:val="18"/>
                <w:szCs w:val="18"/>
              </w:rPr>
              <w:t xml:space="preserve">Any approved (82% stent retriever) </w:t>
            </w:r>
          </w:p>
        </w:tc>
        <w:tc>
          <w:tcPr>
            <w:tcW w:w="894" w:type="pct"/>
          </w:tcPr>
          <w:p w14:paraId="19FD3C9B" w14:textId="77777777" w:rsidR="00DB1005" w:rsidRPr="00A12CD9" w:rsidRDefault="00DB1005" w:rsidP="00645285">
            <w:pPr>
              <w:rPr>
                <w:rFonts w:ascii="Arial Narrow" w:hAnsi="Arial Narrow" w:cs="Arial"/>
                <w:sz w:val="18"/>
                <w:szCs w:val="18"/>
              </w:rPr>
            </w:pPr>
            <w:r w:rsidRPr="00A12CD9">
              <w:rPr>
                <w:rFonts w:ascii="Arial Narrow" w:hAnsi="Arial Narrow" w:cs="Arial"/>
                <w:sz w:val="18"/>
                <w:szCs w:val="18"/>
              </w:rPr>
              <w:t>Any approved (79% stent retriever, 61% Solitaire)</w:t>
            </w:r>
          </w:p>
        </w:tc>
        <w:tc>
          <w:tcPr>
            <w:tcW w:w="969" w:type="pct"/>
          </w:tcPr>
          <w:p w14:paraId="230AB9B6" w14:textId="77777777" w:rsidR="00DB1005" w:rsidRPr="00A12CD9" w:rsidRDefault="00DB1005" w:rsidP="00645285">
            <w:pPr>
              <w:rPr>
                <w:rFonts w:ascii="Arial Narrow" w:hAnsi="Arial Narrow" w:cs="Arial"/>
                <w:sz w:val="18"/>
                <w:szCs w:val="18"/>
              </w:rPr>
            </w:pPr>
            <w:r w:rsidRPr="00A12CD9">
              <w:rPr>
                <w:rFonts w:ascii="Arial Narrow" w:hAnsi="Arial Narrow" w:cs="Arial"/>
                <w:sz w:val="18"/>
                <w:szCs w:val="18"/>
              </w:rPr>
              <w:t xml:space="preserve">Solitaire FR </w:t>
            </w:r>
            <w:r w:rsidR="00645285" w:rsidRPr="00A12CD9">
              <w:rPr>
                <w:rFonts w:ascii="Arial Narrow" w:hAnsi="Arial Narrow" w:cs="Arial"/>
                <w:sz w:val="18"/>
                <w:szCs w:val="18"/>
              </w:rPr>
              <w:t>d</w:t>
            </w:r>
            <w:r w:rsidRPr="00A12CD9">
              <w:rPr>
                <w:rFonts w:ascii="Arial Narrow" w:hAnsi="Arial Narrow" w:cs="Arial"/>
                <w:sz w:val="18"/>
                <w:szCs w:val="18"/>
              </w:rPr>
              <w:t>evice</w:t>
            </w:r>
          </w:p>
        </w:tc>
        <w:tc>
          <w:tcPr>
            <w:tcW w:w="766" w:type="pct"/>
          </w:tcPr>
          <w:p w14:paraId="6D8345D1" w14:textId="77777777" w:rsidR="00DB1005" w:rsidRPr="00A12CD9" w:rsidRDefault="00DB1005" w:rsidP="00645285">
            <w:pPr>
              <w:rPr>
                <w:rFonts w:ascii="Arial Narrow" w:hAnsi="Arial Narrow" w:cs="Arial"/>
                <w:sz w:val="18"/>
                <w:szCs w:val="18"/>
              </w:rPr>
            </w:pPr>
            <w:r w:rsidRPr="00A12CD9">
              <w:rPr>
                <w:rFonts w:ascii="Arial Narrow" w:hAnsi="Arial Narrow" w:cs="Arial"/>
                <w:sz w:val="18"/>
                <w:szCs w:val="18"/>
              </w:rPr>
              <w:t>Solitaire FR or Solitaire 2</w:t>
            </w:r>
            <w:r w:rsidR="00645285" w:rsidRPr="00A12CD9">
              <w:rPr>
                <w:rFonts w:ascii="Arial Narrow" w:hAnsi="Arial Narrow" w:cs="Arial"/>
                <w:sz w:val="18"/>
                <w:szCs w:val="18"/>
              </w:rPr>
              <w:t xml:space="preserve"> devices</w:t>
            </w:r>
          </w:p>
        </w:tc>
        <w:tc>
          <w:tcPr>
            <w:tcW w:w="1043" w:type="pct"/>
          </w:tcPr>
          <w:p w14:paraId="601A66CC" w14:textId="77777777" w:rsidR="00DB1005" w:rsidRPr="00A12CD9" w:rsidRDefault="00DB1005" w:rsidP="00645285">
            <w:pPr>
              <w:rPr>
                <w:rFonts w:ascii="Arial Narrow" w:hAnsi="Arial Narrow" w:cs="Arial"/>
                <w:sz w:val="18"/>
                <w:szCs w:val="18"/>
              </w:rPr>
            </w:pPr>
            <w:r w:rsidRPr="00A12CD9">
              <w:rPr>
                <w:rFonts w:ascii="Arial Narrow" w:hAnsi="Arial Narrow" w:cs="Arial"/>
                <w:sz w:val="18"/>
                <w:szCs w:val="18"/>
              </w:rPr>
              <w:t xml:space="preserve">Solitaire FR </w:t>
            </w:r>
            <w:r w:rsidR="00645285" w:rsidRPr="00A12CD9">
              <w:rPr>
                <w:rFonts w:ascii="Arial Narrow" w:hAnsi="Arial Narrow" w:cs="Arial"/>
                <w:sz w:val="18"/>
                <w:szCs w:val="18"/>
              </w:rPr>
              <w:t>d</w:t>
            </w:r>
            <w:r w:rsidRPr="00A12CD9">
              <w:rPr>
                <w:rFonts w:ascii="Arial Narrow" w:hAnsi="Arial Narrow" w:cs="Arial"/>
                <w:sz w:val="18"/>
                <w:szCs w:val="18"/>
              </w:rPr>
              <w:t>evice</w:t>
            </w:r>
          </w:p>
        </w:tc>
      </w:tr>
      <w:tr w:rsidR="00845AB2" w:rsidRPr="00A12CD9" w14:paraId="582E69AC" w14:textId="77777777" w:rsidTr="00B77F14">
        <w:tc>
          <w:tcPr>
            <w:tcW w:w="582" w:type="pct"/>
            <w:hideMark/>
          </w:tcPr>
          <w:p w14:paraId="7BD5036C" w14:textId="77777777" w:rsidR="00961C47" w:rsidRPr="00A12CD9" w:rsidRDefault="00961C47" w:rsidP="00961C47">
            <w:pPr>
              <w:keepNext/>
              <w:keepLines/>
              <w:rPr>
                <w:rFonts w:ascii="Arial Narrow" w:hAnsi="Arial Narrow" w:cs="Arial"/>
                <w:b/>
                <w:bCs/>
                <w:sz w:val="18"/>
                <w:szCs w:val="18"/>
              </w:rPr>
            </w:pPr>
            <w:r w:rsidRPr="00A12CD9">
              <w:rPr>
                <w:rFonts w:ascii="Arial Narrow" w:hAnsi="Arial Narrow" w:cs="Arial"/>
                <w:b/>
                <w:bCs/>
                <w:sz w:val="18"/>
                <w:szCs w:val="18"/>
              </w:rPr>
              <w:t>Primary outcome</w:t>
            </w:r>
            <w:r w:rsidRPr="00A12CD9">
              <w:rPr>
                <w:rFonts w:ascii="Arial Narrow" w:hAnsi="Arial Narrow" w:cs="Arial"/>
                <w:sz w:val="18"/>
                <w:szCs w:val="18"/>
              </w:rPr>
              <w:t> </w:t>
            </w:r>
          </w:p>
        </w:tc>
        <w:tc>
          <w:tcPr>
            <w:tcW w:w="745" w:type="pct"/>
            <w:hideMark/>
          </w:tcPr>
          <w:p w14:paraId="35F14D55" w14:textId="77777777" w:rsidR="00961C47" w:rsidRPr="00A12CD9" w:rsidRDefault="00961C47" w:rsidP="007A73DB">
            <w:pPr>
              <w:keepNext/>
              <w:keepLines/>
              <w:rPr>
                <w:rFonts w:ascii="Arial Narrow" w:hAnsi="Arial Narrow" w:cs="Arial"/>
                <w:sz w:val="18"/>
                <w:szCs w:val="18"/>
              </w:rPr>
            </w:pPr>
            <w:r w:rsidRPr="00A12CD9">
              <w:rPr>
                <w:rFonts w:ascii="Arial Narrow" w:hAnsi="Arial Narrow" w:cs="Arial"/>
                <w:sz w:val="18"/>
                <w:szCs w:val="18"/>
              </w:rPr>
              <w:t xml:space="preserve">Score on modified Rankin scale at 90 days </w:t>
            </w:r>
          </w:p>
        </w:tc>
        <w:tc>
          <w:tcPr>
            <w:tcW w:w="894" w:type="pct"/>
            <w:hideMark/>
          </w:tcPr>
          <w:p w14:paraId="05307C8A"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 xml:space="preserve">Score on modified Rankin scale at 90 days </w:t>
            </w:r>
          </w:p>
        </w:tc>
        <w:tc>
          <w:tcPr>
            <w:tcW w:w="969" w:type="pct"/>
            <w:hideMark/>
          </w:tcPr>
          <w:p w14:paraId="302678A0" w14:textId="77777777" w:rsidR="00DB1005" w:rsidRPr="00A12CD9" w:rsidRDefault="00961C47" w:rsidP="007A73DB">
            <w:pPr>
              <w:keepNext/>
              <w:keepLines/>
              <w:rPr>
                <w:rFonts w:ascii="Arial Narrow" w:hAnsi="Arial Narrow" w:cs="Arial"/>
                <w:sz w:val="18"/>
                <w:szCs w:val="18"/>
              </w:rPr>
            </w:pPr>
            <w:r w:rsidRPr="00A12CD9">
              <w:rPr>
                <w:rFonts w:ascii="Arial Narrow" w:hAnsi="Arial Narrow" w:cs="Arial"/>
                <w:sz w:val="18"/>
                <w:szCs w:val="18"/>
              </w:rPr>
              <w:t>Co</w:t>
            </w:r>
            <w:r w:rsidR="00DB1005" w:rsidRPr="00A12CD9">
              <w:rPr>
                <w:rFonts w:ascii="Arial Narrow" w:hAnsi="Arial Narrow" w:cs="Arial"/>
                <w:sz w:val="18"/>
                <w:szCs w:val="18"/>
              </w:rPr>
              <w:t>-</w:t>
            </w:r>
            <w:r w:rsidRPr="00A12CD9">
              <w:rPr>
                <w:rFonts w:ascii="Arial Narrow" w:hAnsi="Arial Narrow" w:cs="Arial"/>
                <w:sz w:val="18"/>
                <w:szCs w:val="18"/>
              </w:rPr>
              <w:t>primary outcomes:</w:t>
            </w:r>
          </w:p>
          <w:p w14:paraId="4EEE5855" w14:textId="77777777" w:rsidR="007A73DB" w:rsidRPr="00A12CD9" w:rsidRDefault="00961C47" w:rsidP="007A73DB">
            <w:pPr>
              <w:keepNext/>
              <w:keepLines/>
              <w:rPr>
                <w:rFonts w:ascii="Arial Narrow" w:hAnsi="Arial Narrow" w:cs="Arial"/>
                <w:sz w:val="18"/>
                <w:szCs w:val="18"/>
              </w:rPr>
            </w:pPr>
            <w:r w:rsidRPr="00A12CD9">
              <w:rPr>
                <w:rFonts w:ascii="Arial Narrow" w:hAnsi="Arial Narrow" w:cs="Arial"/>
                <w:sz w:val="18"/>
                <w:szCs w:val="18"/>
              </w:rPr>
              <w:t xml:space="preserve"> -reperfusion (% reduction in the perfusion-lesion volume at 24 hrs);</w:t>
            </w:r>
            <w:r w:rsidR="007A73DB" w:rsidRPr="00A12CD9">
              <w:rPr>
                <w:rFonts w:ascii="Arial Narrow" w:hAnsi="Arial Narrow" w:cs="Arial"/>
                <w:sz w:val="18"/>
                <w:szCs w:val="18"/>
              </w:rPr>
              <w:t xml:space="preserve"> &amp;</w:t>
            </w:r>
            <w:r w:rsidRPr="00A12CD9">
              <w:rPr>
                <w:rFonts w:ascii="Arial Narrow" w:hAnsi="Arial Narrow" w:cs="Arial"/>
                <w:sz w:val="18"/>
                <w:szCs w:val="18"/>
              </w:rPr>
              <w:t xml:space="preserve"> </w:t>
            </w:r>
          </w:p>
          <w:p w14:paraId="28BF964A" w14:textId="77777777" w:rsidR="00961C47" w:rsidRPr="00A12CD9" w:rsidRDefault="007A73DB" w:rsidP="00DB1005">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proofErr w:type="gramStart"/>
            <w:r w:rsidR="00961C47" w:rsidRPr="00A12CD9">
              <w:rPr>
                <w:rFonts w:ascii="Arial Narrow" w:hAnsi="Arial Narrow" w:cs="Arial"/>
                <w:sz w:val="18"/>
                <w:szCs w:val="18"/>
              </w:rPr>
              <w:t>neurologic</w:t>
            </w:r>
            <w:proofErr w:type="gramEnd"/>
            <w:r w:rsidR="00961C47" w:rsidRPr="00A12CD9">
              <w:rPr>
                <w:rFonts w:ascii="Arial Narrow" w:hAnsi="Arial Narrow" w:cs="Arial"/>
                <w:sz w:val="18"/>
                <w:szCs w:val="18"/>
              </w:rPr>
              <w:t xml:space="preserve"> improvement at 3 days (a reduction of ≥8 points on the NIHSS or reaching a score of 0 or 1 at 3 days).</w:t>
            </w:r>
          </w:p>
        </w:tc>
        <w:tc>
          <w:tcPr>
            <w:tcW w:w="766" w:type="pct"/>
            <w:hideMark/>
          </w:tcPr>
          <w:p w14:paraId="58F54D74"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 xml:space="preserve">Score on modified Rankin scale at 90 days </w:t>
            </w:r>
            <w:r w:rsidRPr="00A12CD9">
              <w:rPr>
                <w:rFonts w:ascii="Arial Narrow" w:hAnsi="Arial Narrow" w:cs="Arial"/>
                <w:sz w:val="18"/>
                <w:szCs w:val="18"/>
                <w:vertAlign w:val="superscript"/>
              </w:rPr>
              <w:t>a</w:t>
            </w:r>
          </w:p>
        </w:tc>
        <w:tc>
          <w:tcPr>
            <w:tcW w:w="1043" w:type="pct"/>
            <w:hideMark/>
          </w:tcPr>
          <w:p w14:paraId="55A93A4C" w14:textId="77777777" w:rsidR="00961C47" w:rsidRPr="00A12CD9" w:rsidRDefault="00961C47" w:rsidP="00961C47">
            <w:pPr>
              <w:keepNext/>
              <w:keepLines/>
              <w:rPr>
                <w:rFonts w:ascii="Arial Narrow" w:hAnsi="Arial Narrow" w:cs="Arial"/>
                <w:sz w:val="18"/>
                <w:szCs w:val="18"/>
              </w:rPr>
            </w:pPr>
            <w:r w:rsidRPr="00A12CD9">
              <w:rPr>
                <w:rFonts w:ascii="Arial Narrow" w:hAnsi="Arial Narrow" w:cs="Arial"/>
                <w:sz w:val="18"/>
                <w:szCs w:val="18"/>
              </w:rPr>
              <w:t>Score on the modified Rankin scale at 90 days. (severe disability and death, scores of 5 and 6, were combined into the worst category)</w:t>
            </w:r>
          </w:p>
        </w:tc>
      </w:tr>
      <w:tr w:rsidR="00845AB2" w:rsidRPr="00A12CD9" w14:paraId="69C6154B" w14:textId="77777777" w:rsidTr="00B77F14">
        <w:tc>
          <w:tcPr>
            <w:tcW w:w="582" w:type="pct"/>
            <w:hideMark/>
          </w:tcPr>
          <w:p w14:paraId="0798D330" w14:textId="77777777" w:rsidR="007A73DB" w:rsidRPr="00A12CD9" w:rsidRDefault="007A73DB" w:rsidP="00987CCD">
            <w:pPr>
              <w:keepNext/>
              <w:keepLines/>
              <w:rPr>
                <w:rFonts w:ascii="Arial Narrow" w:hAnsi="Arial Narrow" w:cs="Arial"/>
                <w:b/>
                <w:bCs/>
                <w:sz w:val="18"/>
                <w:szCs w:val="18"/>
              </w:rPr>
            </w:pPr>
            <w:r w:rsidRPr="00A12CD9">
              <w:rPr>
                <w:rFonts w:ascii="Arial Narrow" w:hAnsi="Arial Narrow" w:cs="Arial"/>
                <w:b/>
                <w:bCs/>
                <w:sz w:val="18"/>
                <w:szCs w:val="18"/>
              </w:rPr>
              <w:t>Safety/</w:t>
            </w:r>
            <w:r w:rsidR="00DB1005" w:rsidRPr="00A12CD9">
              <w:rPr>
                <w:rFonts w:ascii="Arial Narrow" w:hAnsi="Arial Narrow" w:cs="Arial"/>
                <w:b/>
                <w:bCs/>
                <w:sz w:val="18"/>
                <w:szCs w:val="18"/>
              </w:rPr>
              <w:t xml:space="preserve"> </w:t>
            </w:r>
            <w:r w:rsidRPr="00A12CD9">
              <w:rPr>
                <w:rFonts w:ascii="Arial Narrow" w:hAnsi="Arial Narrow" w:cs="Arial"/>
                <w:b/>
                <w:bCs/>
                <w:sz w:val="18"/>
                <w:szCs w:val="18"/>
              </w:rPr>
              <w:t xml:space="preserve">AEs </w:t>
            </w:r>
          </w:p>
        </w:tc>
        <w:tc>
          <w:tcPr>
            <w:tcW w:w="745" w:type="pct"/>
            <w:hideMark/>
          </w:tcPr>
          <w:p w14:paraId="0CEA9AE7"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 xml:space="preserve">haemorrhagic complications </w:t>
            </w:r>
          </w:p>
          <w:p w14:paraId="1F4547D1"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 xml:space="preserve">progression of ischaemic stroke  </w:t>
            </w:r>
          </w:p>
          <w:p w14:paraId="3FE0E3BC"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 xml:space="preserve">- new ischaemic stroke </w:t>
            </w:r>
          </w:p>
          <w:p w14:paraId="318D6FBA"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death</w:t>
            </w:r>
          </w:p>
        </w:tc>
        <w:tc>
          <w:tcPr>
            <w:tcW w:w="894" w:type="pct"/>
            <w:hideMark/>
          </w:tcPr>
          <w:p w14:paraId="1A03F08A"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 xml:space="preserve">ICH </w:t>
            </w:r>
          </w:p>
          <w:p w14:paraId="242F99ED"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 xml:space="preserve">angiographic complications </w:t>
            </w:r>
          </w:p>
          <w:p w14:paraId="5130F0FD"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neurological disability at 90 days</w:t>
            </w:r>
          </w:p>
          <w:p w14:paraId="5D99F638"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death</w:t>
            </w:r>
          </w:p>
        </w:tc>
        <w:tc>
          <w:tcPr>
            <w:tcW w:w="969" w:type="pct"/>
            <w:hideMark/>
          </w:tcPr>
          <w:p w14:paraId="7687BA27"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-symptomatic ICH, including any subarachnoid h</w:t>
            </w:r>
            <w:r w:rsidR="00DB1005" w:rsidRPr="00A12CD9">
              <w:rPr>
                <w:rFonts w:ascii="Arial Narrow" w:hAnsi="Arial Narrow" w:cs="Arial"/>
                <w:sz w:val="18"/>
                <w:szCs w:val="18"/>
              </w:rPr>
              <w:t>a</w:t>
            </w:r>
            <w:r w:rsidRPr="00A12CD9">
              <w:rPr>
                <w:rFonts w:ascii="Arial Narrow" w:hAnsi="Arial Narrow" w:cs="Arial"/>
                <w:sz w:val="18"/>
                <w:szCs w:val="18"/>
              </w:rPr>
              <w:t xml:space="preserve">emorrhage </w:t>
            </w:r>
          </w:p>
          <w:p w14:paraId="4FFD5504"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parenchymal h</w:t>
            </w:r>
            <w:r w:rsidR="00DB1005" w:rsidRPr="00A12CD9">
              <w:rPr>
                <w:rFonts w:ascii="Arial Narrow" w:hAnsi="Arial Narrow" w:cs="Arial"/>
                <w:sz w:val="18"/>
                <w:szCs w:val="18"/>
              </w:rPr>
              <w:t>a</w:t>
            </w:r>
            <w:r w:rsidRPr="00A12CD9">
              <w:rPr>
                <w:rFonts w:ascii="Arial Narrow" w:hAnsi="Arial Narrow" w:cs="Arial"/>
                <w:sz w:val="18"/>
                <w:szCs w:val="18"/>
              </w:rPr>
              <w:t>ematoma</w:t>
            </w:r>
          </w:p>
        </w:tc>
        <w:tc>
          <w:tcPr>
            <w:tcW w:w="766" w:type="pct"/>
            <w:hideMark/>
          </w:tcPr>
          <w:p w14:paraId="44B35531"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 all serious AEs</w:t>
            </w:r>
          </w:p>
          <w:p w14:paraId="2ED8115E"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symptomatic ICH at 27 hrs including subarachnoid h</w:t>
            </w:r>
            <w:r w:rsidR="00E14FBD" w:rsidRPr="00A12CD9">
              <w:rPr>
                <w:rFonts w:ascii="Arial Narrow" w:hAnsi="Arial Narrow" w:cs="Arial"/>
                <w:sz w:val="18"/>
                <w:szCs w:val="18"/>
              </w:rPr>
              <w:t>a</w:t>
            </w:r>
            <w:r w:rsidRPr="00A12CD9">
              <w:rPr>
                <w:rFonts w:ascii="Arial Narrow" w:hAnsi="Arial Narrow" w:cs="Arial"/>
                <w:sz w:val="18"/>
                <w:szCs w:val="18"/>
              </w:rPr>
              <w:t xml:space="preserve">emorrhage </w:t>
            </w:r>
          </w:p>
          <w:p w14:paraId="321F1173" w14:textId="7680C4C2" w:rsidR="007A73DB" w:rsidRPr="00A12CD9" w:rsidRDefault="007A73DB" w:rsidP="00F355FC">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parenchymal h</w:t>
            </w:r>
            <w:r w:rsidR="00F355FC" w:rsidRPr="00A12CD9">
              <w:rPr>
                <w:rFonts w:ascii="Arial Narrow" w:hAnsi="Arial Narrow" w:cs="Arial"/>
                <w:sz w:val="18"/>
                <w:szCs w:val="18"/>
              </w:rPr>
              <w:t>ae</w:t>
            </w:r>
            <w:r w:rsidRPr="00A12CD9">
              <w:rPr>
                <w:rFonts w:ascii="Arial Narrow" w:hAnsi="Arial Narrow" w:cs="Arial"/>
                <w:sz w:val="18"/>
                <w:szCs w:val="18"/>
              </w:rPr>
              <w:t>matoma</w:t>
            </w:r>
          </w:p>
        </w:tc>
        <w:tc>
          <w:tcPr>
            <w:tcW w:w="1043" w:type="pct"/>
            <w:hideMark/>
          </w:tcPr>
          <w:p w14:paraId="6CED3B7F"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all-cause death at 90 days</w:t>
            </w:r>
          </w:p>
          <w:p w14:paraId="6410655B" w14:textId="77777777" w:rsidR="007A73DB" w:rsidRPr="00A12CD9" w:rsidRDefault="007A73DB" w:rsidP="00961C47">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w:t>
            </w:r>
            <w:r w:rsidRPr="00A12CD9">
              <w:rPr>
                <w:rFonts w:ascii="Arial Narrow" w:hAnsi="Arial Narrow" w:cs="Arial"/>
                <w:sz w:val="18"/>
                <w:szCs w:val="18"/>
              </w:rPr>
              <w:t>clinically significant ICH at 24 hrs</w:t>
            </w:r>
          </w:p>
          <w:p w14:paraId="640D3563" w14:textId="77777777" w:rsidR="007A73DB" w:rsidRPr="00A12CD9" w:rsidRDefault="007A73DB" w:rsidP="00987CCD">
            <w:pPr>
              <w:keepNext/>
              <w:keepLines/>
              <w:rPr>
                <w:rFonts w:ascii="Arial Narrow" w:hAnsi="Arial Narrow" w:cs="Arial"/>
                <w:sz w:val="18"/>
                <w:szCs w:val="18"/>
              </w:rPr>
            </w:pPr>
            <w:r w:rsidRPr="00A12CD9">
              <w:rPr>
                <w:rFonts w:ascii="Arial Narrow" w:hAnsi="Arial Narrow" w:cs="Arial"/>
                <w:sz w:val="18"/>
                <w:szCs w:val="18"/>
              </w:rPr>
              <w:t>-</w:t>
            </w:r>
            <w:r w:rsidR="00987CCD" w:rsidRPr="00A12CD9">
              <w:rPr>
                <w:rFonts w:ascii="Arial Narrow" w:hAnsi="Arial Narrow" w:cs="Arial"/>
                <w:sz w:val="18"/>
                <w:szCs w:val="18"/>
              </w:rPr>
              <w:t xml:space="preserve"> p</w:t>
            </w:r>
            <w:r w:rsidRPr="00A12CD9">
              <w:rPr>
                <w:rFonts w:ascii="Arial Narrow" w:hAnsi="Arial Narrow" w:cs="Arial"/>
                <w:sz w:val="18"/>
                <w:szCs w:val="18"/>
              </w:rPr>
              <w:t xml:space="preserve">rocedural related complications: arterial perforation, arterial dissection, </w:t>
            </w:r>
            <w:r w:rsidR="00987CCD" w:rsidRPr="00A12CD9">
              <w:rPr>
                <w:rFonts w:ascii="Arial Narrow" w:hAnsi="Arial Narrow" w:cs="Arial"/>
                <w:sz w:val="18"/>
                <w:szCs w:val="18"/>
              </w:rPr>
              <w:t>&amp;</w:t>
            </w:r>
            <w:r w:rsidRPr="00A12CD9">
              <w:t xml:space="preserve"> </w:t>
            </w:r>
            <w:r w:rsidRPr="00A12CD9">
              <w:rPr>
                <w:rFonts w:ascii="Arial Narrow" w:hAnsi="Arial Narrow" w:cs="Arial"/>
                <w:sz w:val="18"/>
                <w:szCs w:val="18"/>
              </w:rPr>
              <w:t>embolization in a previously uninvolved vascular territory</w:t>
            </w:r>
          </w:p>
        </w:tc>
      </w:tr>
      <w:tr w:rsidR="00B77F14" w:rsidRPr="00A12CD9" w14:paraId="3DE12FF3" w14:textId="77777777" w:rsidTr="00B77F14">
        <w:tc>
          <w:tcPr>
            <w:tcW w:w="582" w:type="pct"/>
          </w:tcPr>
          <w:p w14:paraId="6F2BC186" w14:textId="77777777" w:rsidR="00B77F14" w:rsidRPr="00A12CD9" w:rsidRDefault="00B77F14" w:rsidP="00DB1005">
            <w:pPr>
              <w:keepNext/>
              <w:keepLines/>
              <w:rPr>
                <w:rFonts w:ascii="Arial Narrow" w:hAnsi="Arial Narrow" w:cs="Arial"/>
                <w:b/>
                <w:bCs/>
                <w:sz w:val="18"/>
                <w:szCs w:val="18"/>
              </w:rPr>
            </w:pPr>
            <w:r w:rsidRPr="00A12CD9">
              <w:rPr>
                <w:rFonts w:ascii="Arial Narrow" w:hAnsi="Arial Narrow" w:cs="Arial"/>
                <w:b/>
                <w:bCs/>
                <w:sz w:val="18"/>
                <w:szCs w:val="18"/>
              </w:rPr>
              <w:t xml:space="preserve">Premature termination </w:t>
            </w:r>
          </w:p>
        </w:tc>
        <w:tc>
          <w:tcPr>
            <w:tcW w:w="745" w:type="pct"/>
          </w:tcPr>
          <w:p w14:paraId="7CAC255E" w14:textId="77777777" w:rsidR="00B77F14" w:rsidRPr="00A12CD9" w:rsidRDefault="00B77F14" w:rsidP="006C3AF1">
            <w:pPr>
              <w:rPr>
                <w:rFonts w:ascii="Arial Narrow" w:hAnsi="Arial Narrow" w:cs="Arial"/>
                <w:sz w:val="18"/>
                <w:szCs w:val="18"/>
              </w:rPr>
            </w:pPr>
            <w:r w:rsidRPr="00A12CD9">
              <w:rPr>
                <w:rFonts w:ascii="Arial Narrow" w:hAnsi="Arial Narrow" w:cs="Arial"/>
                <w:sz w:val="18"/>
                <w:szCs w:val="18"/>
              </w:rPr>
              <w:t>No</w:t>
            </w:r>
          </w:p>
        </w:tc>
        <w:tc>
          <w:tcPr>
            <w:tcW w:w="894" w:type="pct"/>
          </w:tcPr>
          <w:p w14:paraId="7322725E" w14:textId="1B0536F6" w:rsidR="00B77F14" w:rsidRPr="00A12CD9" w:rsidRDefault="00B77F14" w:rsidP="00050B93">
            <w:pPr>
              <w:rPr>
                <w:rFonts w:ascii="Arial Narrow" w:hAnsi="Arial Narrow" w:cs="Arial"/>
                <w:sz w:val="18"/>
                <w:szCs w:val="18"/>
              </w:rPr>
            </w:pPr>
            <w:r w:rsidRPr="00A12CD9">
              <w:rPr>
                <w:rFonts w:ascii="Arial Narrow" w:hAnsi="Arial Narrow" w:cs="Arial"/>
                <w:sz w:val="18"/>
                <w:szCs w:val="18"/>
              </w:rPr>
              <w:t>Yes, release of data from MR CLEAN led to interim analyses being performed</w:t>
            </w:r>
            <w:r w:rsidR="005F6035" w:rsidRPr="00A12CD9">
              <w:rPr>
                <w:rFonts w:ascii="Arial Narrow" w:hAnsi="Arial Narrow" w:cs="Arial"/>
                <w:sz w:val="18"/>
                <w:szCs w:val="18"/>
              </w:rPr>
              <w:t>.</w:t>
            </w:r>
            <w:r w:rsidRPr="00A12CD9">
              <w:rPr>
                <w:rFonts w:ascii="Arial Narrow" w:hAnsi="Arial Narrow" w:cs="Arial"/>
                <w:sz w:val="18"/>
                <w:szCs w:val="18"/>
              </w:rPr>
              <w:t xml:space="preserve"> </w:t>
            </w:r>
            <w:r w:rsidR="005020A7" w:rsidRPr="00A12CD9">
              <w:rPr>
                <w:rFonts w:ascii="Arial Narrow" w:hAnsi="Arial Narrow" w:cs="Arial"/>
                <w:sz w:val="18"/>
                <w:szCs w:val="18"/>
              </w:rPr>
              <w:t xml:space="preserve">The pre-specified boundary </w:t>
            </w:r>
            <w:r w:rsidR="00050B93" w:rsidRPr="00A12CD9">
              <w:rPr>
                <w:rFonts w:ascii="Arial Narrow" w:hAnsi="Arial Narrow" w:cs="Arial"/>
                <w:sz w:val="18"/>
                <w:szCs w:val="18"/>
              </w:rPr>
              <w:t>was</w:t>
            </w:r>
            <w:r w:rsidR="005020A7" w:rsidRPr="00A12CD9">
              <w:rPr>
                <w:rFonts w:ascii="Arial Narrow" w:hAnsi="Arial Narrow" w:cs="Arial"/>
                <w:sz w:val="18"/>
                <w:szCs w:val="18"/>
              </w:rPr>
              <w:t xml:space="preserve"> crossed </w:t>
            </w:r>
            <w:r w:rsidR="00050B93" w:rsidRPr="00A12CD9">
              <w:rPr>
                <w:rFonts w:ascii="Arial Narrow" w:hAnsi="Arial Narrow" w:cs="Arial"/>
                <w:sz w:val="18"/>
                <w:szCs w:val="18"/>
              </w:rPr>
              <w:t>and the trial was stopped for efficacy.</w:t>
            </w:r>
          </w:p>
        </w:tc>
        <w:tc>
          <w:tcPr>
            <w:tcW w:w="969" w:type="pct"/>
          </w:tcPr>
          <w:p w14:paraId="0B8A7DA8" w14:textId="4877C839" w:rsidR="00B77F14" w:rsidRPr="00A12CD9" w:rsidRDefault="00B77F14" w:rsidP="006C3AF1">
            <w:pPr>
              <w:rPr>
                <w:rFonts w:ascii="Arial Narrow" w:hAnsi="Arial Narrow" w:cs="Arial"/>
                <w:sz w:val="18"/>
                <w:szCs w:val="18"/>
              </w:rPr>
            </w:pPr>
            <w:r w:rsidRPr="00A12CD9">
              <w:rPr>
                <w:rFonts w:ascii="Arial Narrow" w:hAnsi="Arial Narrow" w:cs="Arial"/>
                <w:sz w:val="18"/>
                <w:szCs w:val="18"/>
              </w:rPr>
              <w:t xml:space="preserve">Yes, release of data from MR CLEAN led to interim analyses being performed. A pre-specified stopping boundary was applied to the co—primary </w:t>
            </w:r>
            <w:proofErr w:type="gramStart"/>
            <w:r w:rsidRPr="00A12CD9">
              <w:rPr>
                <w:rFonts w:ascii="Arial Narrow" w:hAnsi="Arial Narrow" w:cs="Arial"/>
                <w:sz w:val="18"/>
                <w:szCs w:val="18"/>
              </w:rPr>
              <w:t>outcome,</w:t>
            </w:r>
            <w:proofErr w:type="gramEnd"/>
            <w:r w:rsidRPr="00A12CD9">
              <w:rPr>
                <w:rFonts w:ascii="Arial Narrow" w:hAnsi="Arial Narrow" w:cs="Arial"/>
                <w:sz w:val="18"/>
                <w:szCs w:val="18"/>
              </w:rPr>
              <w:t xml:space="preserve"> and the trial was stopped for efficacy. </w:t>
            </w:r>
          </w:p>
        </w:tc>
        <w:tc>
          <w:tcPr>
            <w:tcW w:w="766" w:type="pct"/>
          </w:tcPr>
          <w:p w14:paraId="5B035319" w14:textId="60490EEF" w:rsidR="00B77F14" w:rsidRPr="00A12CD9" w:rsidRDefault="00B77F14" w:rsidP="00CE01F8">
            <w:pPr>
              <w:rPr>
                <w:rFonts w:ascii="Arial Narrow" w:hAnsi="Arial Narrow" w:cs="Arial"/>
                <w:sz w:val="18"/>
                <w:szCs w:val="18"/>
              </w:rPr>
            </w:pPr>
            <w:r w:rsidRPr="00A12CD9">
              <w:rPr>
                <w:rFonts w:ascii="Arial Narrow" w:hAnsi="Arial Narrow" w:cs="Arial"/>
                <w:sz w:val="18"/>
                <w:szCs w:val="18"/>
              </w:rPr>
              <w:t>Yes, release of data from MR CLEAN</w:t>
            </w:r>
            <w:r w:rsidR="00CE01F8" w:rsidRPr="00A12CD9">
              <w:rPr>
                <w:rFonts w:ascii="Arial Narrow" w:hAnsi="Arial Narrow" w:cs="Arial"/>
                <w:sz w:val="18"/>
                <w:szCs w:val="18"/>
              </w:rPr>
              <w:t xml:space="preserve"> &amp; ESCAPE</w:t>
            </w:r>
            <w:r w:rsidRPr="00A12CD9">
              <w:rPr>
                <w:rFonts w:ascii="Arial Narrow" w:hAnsi="Arial Narrow" w:cs="Arial"/>
                <w:sz w:val="18"/>
                <w:szCs w:val="18"/>
              </w:rPr>
              <w:t xml:space="preserve"> led to interim analyses being performed </w:t>
            </w:r>
            <w:r w:rsidR="00CE01F8" w:rsidRPr="00A12CD9">
              <w:rPr>
                <w:rFonts w:ascii="Arial Narrow" w:hAnsi="Arial Narrow" w:cs="Arial"/>
                <w:sz w:val="18"/>
                <w:szCs w:val="18"/>
              </w:rPr>
              <w:t xml:space="preserve">A pre-specified stopping-criteria </w:t>
            </w:r>
            <w:r w:rsidR="005F6035" w:rsidRPr="00A12CD9">
              <w:rPr>
                <w:rFonts w:ascii="Arial Narrow" w:hAnsi="Arial Narrow" w:cs="Arial"/>
                <w:sz w:val="18"/>
                <w:szCs w:val="18"/>
              </w:rPr>
              <w:t xml:space="preserve">(based on modified Rankin scale) </w:t>
            </w:r>
            <w:r w:rsidR="00CE01F8" w:rsidRPr="00A12CD9">
              <w:rPr>
                <w:rFonts w:ascii="Arial Narrow" w:hAnsi="Arial Narrow" w:cs="Arial"/>
                <w:sz w:val="18"/>
                <w:szCs w:val="18"/>
              </w:rPr>
              <w:t>was met.</w:t>
            </w:r>
          </w:p>
        </w:tc>
        <w:tc>
          <w:tcPr>
            <w:tcW w:w="1043" w:type="pct"/>
          </w:tcPr>
          <w:p w14:paraId="2997C159" w14:textId="6DCED2A5" w:rsidR="00B77F14" w:rsidRPr="00A12CD9" w:rsidRDefault="00B77F14" w:rsidP="005F6035">
            <w:pPr>
              <w:rPr>
                <w:rFonts w:ascii="Arial Narrow" w:hAnsi="Arial Narrow" w:cs="Arial"/>
                <w:sz w:val="18"/>
                <w:szCs w:val="18"/>
              </w:rPr>
            </w:pPr>
            <w:r w:rsidRPr="00A12CD9">
              <w:rPr>
                <w:rFonts w:ascii="Arial Narrow" w:hAnsi="Arial Narrow" w:cs="Arial"/>
                <w:sz w:val="18"/>
                <w:szCs w:val="18"/>
              </w:rPr>
              <w:t xml:space="preserve">Yes, because </w:t>
            </w:r>
            <w:r w:rsidR="00CE01F8" w:rsidRPr="00A12CD9">
              <w:rPr>
                <w:rFonts w:ascii="Arial Narrow" w:hAnsi="Arial Narrow" w:cs="Arial"/>
                <w:sz w:val="18"/>
                <w:szCs w:val="18"/>
              </w:rPr>
              <w:t xml:space="preserve">of </w:t>
            </w:r>
            <w:r w:rsidRPr="00A12CD9">
              <w:rPr>
                <w:rFonts w:ascii="Arial Narrow" w:hAnsi="Arial Narrow" w:cs="Arial"/>
                <w:sz w:val="18"/>
                <w:szCs w:val="18"/>
              </w:rPr>
              <w:t xml:space="preserve">claimed loss of equipoise due to release of data from MR CLEAN, EXTEND IA &amp; ESCAPE. </w:t>
            </w:r>
            <w:r w:rsidR="005020A7" w:rsidRPr="00A12CD9">
              <w:rPr>
                <w:rFonts w:ascii="Arial Narrow" w:hAnsi="Arial Narrow" w:cs="Arial"/>
                <w:sz w:val="18"/>
                <w:szCs w:val="18"/>
              </w:rPr>
              <w:t>Interim results did not reach the pre-specified stopping boundaries.</w:t>
            </w:r>
          </w:p>
        </w:tc>
      </w:tr>
    </w:tbl>
    <w:p w14:paraId="02F95519" w14:textId="109787AD" w:rsidR="007E0611" w:rsidRPr="00A12CD9" w:rsidRDefault="007A73DB" w:rsidP="00961C47">
      <w:pPr>
        <w:spacing w:after="0" w:line="240" w:lineRule="auto"/>
        <w:rPr>
          <w:rFonts w:ascii="Arial Narrow" w:hAnsi="Arial Narrow" w:cs="Arial"/>
          <w:sz w:val="18"/>
          <w:szCs w:val="18"/>
        </w:rPr>
      </w:pPr>
      <w:r w:rsidRPr="00A12CD9">
        <w:rPr>
          <w:rFonts w:ascii="Arial Narrow" w:hAnsi="Arial Narrow" w:cs="Arial"/>
          <w:sz w:val="18"/>
          <w:szCs w:val="18"/>
        </w:rPr>
        <w:t xml:space="preserve">AE = adverse events; </w:t>
      </w:r>
      <w:r w:rsidR="00F127EA" w:rsidRPr="00A12CD9">
        <w:rPr>
          <w:rFonts w:ascii="Arial Narrow" w:hAnsi="Arial Narrow" w:cs="Arial"/>
          <w:sz w:val="18"/>
          <w:szCs w:val="18"/>
        </w:rPr>
        <w:t>MT</w:t>
      </w:r>
      <w:r w:rsidR="007912D2" w:rsidRPr="00A12CD9">
        <w:rPr>
          <w:rFonts w:ascii="Arial Narrow" w:hAnsi="Arial Narrow" w:cs="Arial"/>
          <w:sz w:val="18"/>
          <w:szCs w:val="18"/>
        </w:rPr>
        <w:t xml:space="preserve"> = endovascular treatment; </w:t>
      </w:r>
      <w:r w:rsidR="00645285" w:rsidRPr="00A12CD9">
        <w:rPr>
          <w:rFonts w:ascii="Arial Narrow" w:hAnsi="Arial Narrow" w:cs="Arial"/>
          <w:sz w:val="18"/>
          <w:szCs w:val="18"/>
        </w:rPr>
        <w:t xml:space="preserve">FR = flow restoration; </w:t>
      </w:r>
      <w:r w:rsidR="005A35E7" w:rsidRPr="00A12CD9">
        <w:rPr>
          <w:rFonts w:ascii="Arial Narrow" w:hAnsi="Arial Narrow" w:cs="Arial"/>
          <w:sz w:val="18"/>
          <w:szCs w:val="18"/>
        </w:rPr>
        <w:t xml:space="preserve">hrs = hours; </w:t>
      </w:r>
      <w:r w:rsidR="00961C47" w:rsidRPr="00A12CD9">
        <w:rPr>
          <w:rFonts w:ascii="Arial Narrow" w:hAnsi="Arial Narrow" w:cs="Arial"/>
          <w:sz w:val="18"/>
          <w:szCs w:val="18"/>
        </w:rPr>
        <w:t xml:space="preserve">ICH = intracranial </w:t>
      </w:r>
      <w:r w:rsidR="00845AB2" w:rsidRPr="00A12CD9">
        <w:rPr>
          <w:rFonts w:ascii="Arial Narrow" w:hAnsi="Arial Narrow" w:cs="Arial"/>
          <w:sz w:val="18"/>
          <w:szCs w:val="18"/>
        </w:rPr>
        <w:t>haemorrhage</w:t>
      </w:r>
      <w:r w:rsidR="00961C47" w:rsidRPr="00A12CD9">
        <w:rPr>
          <w:rFonts w:ascii="Arial Narrow" w:hAnsi="Arial Narrow" w:cs="Arial"/>
          <w:sz w:val="18"/>
          <w:szCs w:val="18"/>
        </w:rPr>
        <w:t xml:space="preserve">; </w:t>
      </w:r>
      <w:proofErr w:type="gramStart"/>
      <w:r w:rsidR="00DB1005" w:rsidRPr="00A12CD9">
        <w:rPr>
          <w:rFonts w:ascii="Arial Narrow" w:hAnsi="Arial Narrow" w:cs="Arial"/>
          <w:sz w:val="18"/>
          <w:szCs w:val="18"/>
        </w:rPr>
        <w:t>iv</w:t>
      </w:r>
      <w:proofErr w:type="gramEnd"/>
      <w:r w:rsidR="00DB1005" w:rsidRPr="00A12CD9">
        <w:rPr>
          <w:rFonts w:ascii="Arial Narrow" w:hAnsi="Arial Narrow" w:cs="Arial"/>
          <w:sz w:val="18"/>
          <w:szCs w:val="18"/>
        </w:rPr>
        <w:t xml:space="preserve"> = intravenous; </w:t>
      </w:r>
      <w:r w:rsidR="00961C47" w:rsidRPr="00A12CD9">
        <w:rPr>
          <w:rFonts w:ascii="Arial Narrow" w:hAnsi="Arial Narrow" w:cs="Arial"/>
          <w:sz w:val="18"/>
          <w:szCs w:val="18"/>
        </w:rPr>
        <w:t>MC = multi-centre</w:t>
      </w:r>
      <w:r w:rsidRPr="00A12CD9">
        <w:rPr>
          <w:rFonts w:ascii="Arial Narrow" w:hAnsi="Arial Narrow" w:cs="Arial"/>
          <w:sz w:val="18"/>
          <w:szCs w:val="18"/>
        </w:rPr>
        <w:t>;</w:t>
      </w:r>
      <w:r w:rsidR="00DB1005" w:rsidRPr="00A12CD9">
        <w:rPr>
          <w:rFonts w:ascii="Arial Narrow" w:hAnsi="Arial Narrow" w:cs="Arial"/>
          <w:sz w:val="18"/>
          <w:szCs w:val="18"/>
        </w:rPr>
        <w:t xml:space="preserve"> NIHSS = National Institute of Stroke Health Scale; </w:t>
      </w:r>
      <w:proofErr w:type="spellStart"/>
      <w:r w:rsidR="00DB1005" w:rsidRPr="00A12CD9">
        <w:rPr>
          <w:rFonts w:ascii="Arial Narrow" w:hAnsi="Arial Narrow" w:cs="Arial"/>
          <w:sz w:val="18"/>
          <w:szCs w:val="18"/>
        </w:rPr>
        <w:t>tPA</w:t>
      </w:r>
      <w:proofErr w:type="spellEnd"/>
      <w:r w:rsidR="00DB1005" w:rsidRPr="00A12CD9">
        <w:rPr>
          <w:rFonts w:ascii="Arial Narrow" w:hAnsi="Arial Narrow" w:cs="Arial"/>
          <w:sz w:val="18"/>
          <w:szCs w:val="18"/>
        </w:rPr>
        <w:t xml:space="preserve"> = tissue plasminogen activator;</w:t>
      </w:r>
      <w:r w:rsidRPr="00A12CD9">
        <w:rPr>
          <w:rFonts w:ascii="Arial Narrow" w:hAnsi="Arial Narrow" w:cs="Arial"/>
          <w:sz w:val="18"/>
          <w:szCs w:val="18"/>
        </w:rPr>
        <w:t xml:space="preserve"> </w:t>
      </w:r>
      <w:proofErr w:type="spellStart"/>
      <w:r w:rsidRPr="00A12CD9">
        <w:rPr>
          <w:rFonts w:ascii="Arial Narrow" w:hAnsi="Arial Narrow" w:cs="Arial"/>
          <w:sz w:val="18"/>
          <w:szCs w:val="18"/>
        </w:rPr>
        <w:t>tx</w:t>
      </w:r>
      <w:proofErr w:type="spellEnd"/>
      <w:r w:rsidRPr="00A12CD9">
        <w:rPr>
          <w:rFonts w:ascii="Arial Narrow" w:hAnsi="Arial Narrow" w:cs="Arial"/>
          <w:sz w:val="18"/>
          <w:szCs w:val="18"/>
        </w:rPr>
        <w:t xml:space="preserve"> = treatment</w:t>
      </w:r>
      <w:r w:rsidR="007912D2" w:rsidRPr="00A12CD9">
        <w:rPr>
          <w:rFonts w:ascii="Arial Narrow" w:hAnsi="Arial Narrow" w:cs="Arial"/>
          <w:sz w:val="18"/>
          <w:szCs w:val="18"/>
        </w:rPr>
        <w:t>; UK = United Kingdom; US = United States; vs = versus</w:t>
      </w:r>
    </w:p>
    <w:p w14:paraId="32424F10" w14:textId="77777777" w:rsidR="00961C47" w:rsidRPr="00C526C7" w:rsidRDefault="00961C47" w:rsidP="00470DE4">
      <w:pPr>
        <w:spacing w:before="120" w:after="120"/>
        <w:rPr>
          <w:rFonts w:cs="Arial"/>
        </w:rPr>
      </w:pPr>
    </w:p>
    <w:p w14:paraId="1A9BF7B2" w14:textId="77777777" w:rsidR="007C6AD4" w:rsidRDefault="007C6AD4">
      <w:pPr>
        <w:rPr>
          <w:rFonts w:cs="Arial"/>
          <w:highlight w:val="yellow"/>
        </w:rPr>
      </w:pPr>
      <w:r>
        <w:rPr>
          <w:highlight w:val="yellow"/>
        </w:rPr>
        <w:br w:type="page"/>
      </w:r>
    </w:p>
    <w:p w14:paraId="2A7E065F" w14:textId="36A2B239" w:rsidR="00BD58FF" w:rsidRPr="00AF1880" w:rsidRDefault="00A347E6" w:rsidP="00E14FBD">
      <w:pPr>
        <w:pStyle w:val="minoredits"/>
        <w:rPr>
          <w:color w:val="auto"/>
        </w:rPr>
      </w:pPr>
      <w:r w:rsidRPr="00AF1880">
        <w:rPr>
          <w:color w:val="auto"/>
        </w:rPr>
        <w:lastRenderedPageBreak/>
        <w:t>Four of the five</w:t>
      </w:r>
      <w:r w:rsidR="004C2AEC" w:rsidRPr="00AF1880">
        <w:rPr>
          <w:color w:val="auto"/>
        </w:rPr>
        <w:t xml:space="preserve"> trials compared</w:t>
      </w:r>
      <w:r w:rsidR="00873948" w:rsidRPr="00AF1880">
        <w:rPr>
          <w:color w:val="auto"/>
        </w:rPr>
        <w:t xml:space="preserve"> mechanical</w:t>
      </w:r>
      <w:r w:rsidR="004C2AEC" w:rsidRPr="00AF1880">
        <w:rPr>
          <w:color w:val="auto"/>
        </w:rPr>
        <w:t xml:space="preserve"> </w:t>
      </w:r>
      <w:r w:rsidR="00F127EA" w:rsidRPr="00AF1880">
        <w:rPr>
          <w:color w:val="auto"/>
        </w:rPr>
        <w:t>MT</w:t>
      </w:r>
      <w:r w:rsidR="004C2AEC" w:rsidRPr="00AF1880">
        <w:rPr>
          <w:color w:val="auto"/>
        </w:rPr>
        <w:t xml:space="preserve"> plus standard </w:t>
      </w:r>
      <w:r w:rsidR="00050B93" w:rsidRPr="00AF1880">
        <w:rPr>
          <w:color w:val="auto"/>
        </w:rPr>
        <w:t>care</w:t>
      </w:r>
      <w:r w:rsidR="004C2AEC" w:rsidRPr="00AF1880">
        <w:rPr>
          <w:color w:val="auto"/>
        </w:rPr>
        <w:t xml:space="preserve"> </w:t>
      </w:r>
      <w:r w:rsidRPr="00AF1880">
        <w:rPr>
          <w:color w:val="auto"/>
        </w:rPr>
        <w:t xml:space="preserve">(which either had to include </w:t>
      </w:r>
      <w:r w:rsidR="00CD0C2A" w:rsidRPr="00AF1880">
        <w:rPr>
          <w:color w:val="auto"/>
        </w:rPr>
        <w:t xml:space="preserve">IV </w:t>
      </w:r>
      <w:proofErr w:type="spellStart"/>
      <w:proofErr w:type="gramStart"/>
      <w:r w:rsidR="00CD0C2A" w:rsidRPr="00AF1880">
        <w:rPr>
          <w:color w:val="auto"/>
        </w:rPr>
        <w:t>tPA</w:t>
      </w:r>
      <w:proofErr w:type="spellEnd"/>
      <w:proofErr w:type="gramEnd"/>
      <w:r w:rsidRPr="00AF1880">
        <w:rPr>
          <w:color w:val="auto"/>
        </w:rPr>
        <w:t xml:space="preserve"> or included </w:t>
      </w:r>
      <w:r w:rsidR="00CD0C2A" w:rsidRPr="00AF1880">
        <w:rPr>
          <w:color w:val="auto"/>
        </w:rPr>
        <w:t xml:space="preserve">IV </w:t>
      </w:r>
      <w:proofErr w:type="spellStart"/>
      <w:r w:rsidR="00CD0C2A" w:rsidRPr="00AF1880">
        <w:rPr>
          <w:color w:val="auto"/>
        </w:rPr>
        <w:t>tPA</w:t>
      </w:r>
      <w:proofErr w:type="spellEnd"/>
      <w:r w:rsidR="007C703C" w:rsidRPr="00AF1880">
        <w:rPr>
          <w:color w:val="auto"/>
        </w:rPr>
        <w:t xml:space="preserve"> </w:t>
      </w:r>
      <w:r w:rsidRPr="00AF1880">
        <w:rPr>
          <w:color w:val="auto"/>
        </w:rPr>
        <w:t xml:space="preserve">where appropriate) versus standard </w:t>
      </w:r>
      <w:r w:rsidR="00444C8A" w:rsidRPr="00AF1880">
        <w:rPr>
          <w:color w:val="auto"/>
        </w:rPr>
        <w:t>care</w:t>
      </w:r>
      <w:r w:rsidRPr="00AF1880">
        <w:rPr>
          <w:color w:val="auto"/>
        </w:rPr>
        <w:t xml:space="preserve">. </w:t>
      </w:r>
      <w:r w:rsidR="00987CCD" w:rsidRPr="00AF1880">
        <w:rPr>
          <w:color w:val="auto"/>
        </w:rPr>
        <w:t xml:space="preserve">The other </w:t>
      </w:r>
      <w:r w:rsidRPr="00AF1880">
        <w:rPr>
          <w:color w:val="auto"/>
        </w:rPr>
        <w:t xml:space="preserve">trial (MR CLEAN) </w:t>
      </w:r>
      <w:r w:rsidR="00873948" w:rsidRPr="00AF1880">
        <w:rPr>
          <w:color w:val="auto"/>
        </w:rPr>
        <w:t>studied</w:t>
      </w:r>
      <w:r w:rsidRPr="00AF1880">
        <w:rPr>
          <w:color w:val="auto"/>
        </w:rPr>
        <w:t xml:space="preserve"> a broader intervention – any intra-arterial treatment which could include mechanical </w:t>
      </w:r>
      <w:r w:rsidR="00F127EA" w:rsidRPr="00AF1880">
        <w:rPr>
          <w:color w:val="auto"/>
        </w:rPr>
        <w:t>MT</w:t>
      </w:r>
      <w:r w:rsidRPr="00AF1880">
        <w:rPr>
          <w:color w:val="auto"/>
        </w:rPr>
        <w:t xml:space="preserve"> and/or intra-arterial thrombolysis. </w:t>
      </w:r>
      <w:r w:rsidR="00873948" w:rsidRPr="00AF1880">
        <w:rPr>
          <w:color w:val="auto"/>
        </w:rPr>
        <w:t>However, the majority of patients in the active treatment arm of this trial were treated with m</w:t>
      </w:r>
      <w:r w:rsidRPr="00AF1880">
        <w:rPr>
          <w:color w:val="auto"/>
        </w:rPr>
        <w:t xml:space="preserve">echanical </w:t>
      </w:r>
      <w:r w:rsidR="00F127EA" w:rsidRPr="00AF1880">
        <w:rPr>
          <w:color w:val="auto"/>
        </w:rPr>
        <w:t>MT</w:t>
      </w:r>
      <w:r w:rsidR="00873948" w:rsidRPr="00AF1880">
        <w:rPr>
          <w:color w:val="auto"/>
        </w:rPr>
        <w:t xml:space="preserve"> (84% </w:t>
      </w:r>
      <w:r w:rsidRPr="00AF1880">
        <w:rPr>
          <w:color w:val="auto"/>
        </w:rPr>
        <w:t>of patients</w:t>
      </w:r>
      <w:r w:rsidR="00873948" w:rsidRPr="00AF1880">
        <w:rPr>
          <w:color w:val="auto"/>
        </w:rPr>
        <w:t>), and almost all these patients were treated with</w:t>
      </w:r>
      <w:r w:rsidR="00444C8A" w:rsidRPr="00AF1880">
        <w:rPr>
          <w:color w:val="auto"/>
        </w:rPr>
        <w:t xml:space="preserve"> stent</w:t>
      </w:r>
      <w:r w:rsidR="00873948" w:rsidRPr="00AF1880">
        <w:rPr>
          <w:color w:val="auto"/>
        </w:rPr>
        <w:t xml:space="preserve"> </w:t>
      </w:r>
      <w:r w:rsidRPr="00AF1880">
        <w:rPr>
          <w:color w:val="auto"/>
        </w:rPr>
        <w:t>retriev</w:t>
      </w:r>
      <w:r w:rsidR="00444C8A" w:rsidRPr="00AF1880">
        <w:rPr>
          <w:color w:val="auto"/>
        </w:rPr>
        <w:t>ers</w:t>
      </w:r>
      <w:r w:rsidRPr="00AF1880">
        <w:rPr>
          <w:color w:val="auto"/>
        </w:rPr>
        <w:t xml:space="preserve"> </w:t>
      </w:r>
      <w:r w:rsidR="00873948" w:rsidRPr="00AF1880">
        <w:rPr>
          <w:color w:val="auto"/>
        </w:rPr>
        <w:t>(</w:t>
      </w:r>
      <w:r w:rsidRPr="00AF1880">
        <w:rPr>
          <w:color w:val="auto"/>
        </w:rPr>
        <w:t>82% of patients in the active treatment arm</w:t>
      </w:r>
      <w:r w:rsidR="00873948" w:rsidRPr="00AF1880">
        <w:rPr>
          <w:color w:val="auto"/>
        </w:rPr>
        <w:t>)</w:t>
      </w:r>
      <w:r w:rsidRPr="00AF1880">
        <w:rPr>
          <w:color w:val="auto"/>
        </w:rPr>
        <w:t xml:space="preserve">. </w:t>
      </w:r>
      <w:r w:rsidR="00987CCD" w:rsidRPr="00AF1880">
        <w:rPr>
          <w:color w:val="auto"/>
        </w:rPr>
        <w:t xml:space="preserve">One trial only enrolled patients who either were contraindicated to </w:t>
      </w:r>
      <w:r w:rsidR="00CD0C2A" w:rsidRPr="00AF1880">
        <w:rPr>
          <w:color w:val="auto"/>
        </w:rPr>
        <w:t xml:space="preserve">IV </w:t>
      </w:r>
      <w:proofErr w:type="spellStart"/>
      <w:proofErr w:type="gramStart"/>
      <w:r w:rsidR="00CD0C2A" w:rsidRPr="00AF1880">
        <w:rPr>
          <w:color w:val="auto"/>
        </w:rPr>
        <w:t>tPA</w:t>
      </w:r>
      <w:proofErr w:type="spellEnd"/>
      <w:proofErr w:type="gramEnd"/>
      <w:r w:rsidR="00987CCD" w:rsidRPr="00AF1880">
        <w:rPr>
          <w:color w:val="auto"/>
        </w:rPr>
        <w:t xml:space="preserve">, or who received </w:t>
      </w:r>
      <w:r w:rsidR="00CD0C2A" w:rsidRPr="00AF1880">
        <w:rPr>
          <w:color w:val="auto"/>
        </w:rPr>
        <w:t xml:space="preserve">IV </w:t>
      </w:r>
      <w:proofErr w:type="spellStart"/>
      <w:r w:rsidR="00CD0C2A" w:rsidRPr="00AF1880">
        <w:rPr>
          <w:color w:val="auto"/>
        </w:rPr>
        <w:t>tPA</w:t>
      </w:r>
      <w:proofErr w:type="spellEnd"/>
      <w:r w:rsidR="007C703C" w:rsidRPr="00AF1880">
        <w:rPr>
          <w:color w:val="auto"/>
        </w:rPr>
        <w:t xml:space="preserve"> </w:t>
      </w:r>
      <w:r w:rsidR="009D14EA" w:rsidRPr="00AF1880">
        <w:rPr>
          <w:color w:val="auto"/>
        </w:rPr>
        <w:t>but were not</w:t>
      </w:r>
      <w:r w:rsidR="00987CCD" w:rsidRPr="00AF1880">
        <w:rPr>
          <w:color w:val="auto"/>
        </w:rPr>
        <w:t xml:space="preserve"> </w:t>
      </w:r>
      <w:proofErr w:type="spellStart"/>
      <w:r w:rsidR="00987CCD" w:rsidRPr="00AF1880">
        <w:rPr>
          <w:color w:val="auto"/>
        </w:rPr>
        <w:t>revasculari</w:t>
      </w:r>
      <w:r w:rsidR="00444C8A" w:rsidRPr="00AF1880">
        <w:rPr>
          <w:color w:val="auto"/>
        </w:rPr>
        <w:t>sed</w:t>
      </w:r>
      <w:proofErr w:type="spellEnd"/>
      <w:r w:rsidR="00987CCD" w:rsidRPr="00AF1880">
        <w:rPr>
          <w:color w:val="auto"/>
        </w:rPr>
        <w:t xml:space="preserve"> after 30 minutes</w:t>
      </w:r>
      <w:r w:rsidR="00444C8A" w:rsidRPr="00AF1880">
        <w:rPr>
          <w:color w:val="auto"/>
        </w:rPr>
        <w:t xml:space="preserve"> (REVASCAT)</w:t>
      </w:r>
      <w:r w:rsidR="009D14EA" w:rsidRPr="00AF1880">
        <w:rPr>
          <w:color w:val="auto"/>
        </w:rPr>
        <w:t>.</w:t>
      </w:r>
      <w:r w:rsidR="00987CCD" w:rsidRPr="00AF1880">
        <w:rPr>
          <w:color w:val="auto"/>
        </w:rPr>
        <w:t xml:space="preserve"> </w:t>
      </w:r>
    </w:p>
    <w:p w14:paraId="0DC900B8" w14:textId="5A4BBA91" w:rsidR="009D14EA" w:rsidRPr="00AF1880" w:rsidRDefault="004C2AEC" w:rsidP="00E14FBD">
      <w:pPr>
        <w:pStyle w:val="minoredits"/>
        <w:rPr>
          <w:color w:val="auto"/>
        </w:rPr>
      </w:pPr>
      <w:r w:rsidRPr="00AF1880">
        <w:rPr>
          <w:color w:val="auto"/>
        </w:rPr>
        <w:t xml:space="preserve">All trials followed up patients for a minimum of 90 days. </w:t>
      </w:r>
      <w:r w:rsidR="00E14FBD" w:rsidRPr="00AF1880">
        <w:rPr>
          <w:color w:val="auto"/>
        </w:rPr>
        <w:t>In four of the five trials, the primary outcome was score on</w:t>
      </w:r>
      <w:r w:rsidR="0016125E" w:rsidRPr="00AF1880">
        <w:rPr>
          <w:color w:val="auto"/>
        </w:rPr>
        <w:t xml:space="preserve"> the</w:t>
      </w:r>
      <w:r w:rsidR="00E14FBD" w:rsidRPr="00AF1880">
        <w:rPr>
          <w:color w:val="auto"/>
        </w:rPr>
        <w:t xml:space="preserve"> modified Rankin scale at 90 days, which is a measure of functional independence. This was a secondary outcome in the remaining trial. All trials reported all</w:t>
      </w:r>
      <w:r w:rsidR="009D14EA" w:rsidRPr="00AF1880">
        <w:rPr>
          <w:color w:val="auto"/>
        </w:rPr>
        <w:t xml:space="preserve">-cause mortality at 90 days. </w:t>
      </w:r>
    </w:p>
    <w:p w14:paraId="59FD4A2D" w14:textId="504BC51C" w:rsidR="008F216E" w:rsidRPr="00C526C7" w:rsidRDefault="008F216E" w:rsidP="008F216E">
      <w:pPr>
        <w:pStyle w:val="minoredits"/>
        <w:rPr>
          <w:color w:val="auto"/>
        </w:rPr>
      </w:pPr>
      <w:r w:rsidRPr="00AF1880">
        <w:rPr>
          <w:color w:val="auto"/>
        </w:rPr>
        <w:t xml:space="preserve">Four of the five trials were terminated early due to external evidence and/or efficacy. </w:t>
      </w:r>
      <w:r w:rsidR="009B4EC7" w:rsidRPr="00AF1880">
        <w:rPr>
          <w:color w:val="auto"/>
        </w:rPr>
        <w:t>In t</w:t>
      </w:r>
      <w:r w:rsidRPr="00AF1880">
        <w:rPr>
          <w:color w:val="auto"/>
        </w:rPr>
        <w:t>hree trials</w:t>
      </w:r>
      <w:r w:rsidR="00112884" w:rsidRPr="00AF1880">
        <w:rPr>
          <w:color w:val="auto"/>
        </w:rPr>
        <w:t xml:space="preserve"> (ESCAPE, EXTEND-IA and SWIFT PRIME)</w:t>
      </w:r>
      <w:r w:rsidR="009B4EC7" w:rsidRPr="00AF1880">
        <w:rPr>
          <w:color w:val="auto"/>
        </w:rPr>
        <w:t>,</w:t>
      </w:r>
      <w:r w:rsidRPr="00AF1880">
        <w:rPr>
          <w:color w:val="auto"/>
        </w:rPr>
        <w:t xml:space="preserve"> unplanned interim analyses</w:t>
      </w:r>
      <w:r w:rsidR="009B4EC7" w:rsidRPr="00AF1880">
        <w:rPr>
          <w:color w:val="auto"/>
        </w:rPr>
        <w:t xml:space="preserve"> were conducted</w:t>
      </w:r>
      <w:r w:rsidRPr="00AF1880">
        <w:rPr>
          <w:color w:val="auto"/>
        </w:rPr>
        <w:t xml:space="preserve"> following the release of results from MR CLEAN</w:t>
      </w:r>
      <w:r w:rsidR="009B4EC7" w:rsidRPr="00AF1880">
        <w:rPr>
          <w:color w:val="auto"/>
        </w:rPr>
        <w:t>. In these three trials, the p</w:t>
      </w:r>
      <w:r w:rsidRPr="00AF1880">
        <w:rPr>
          <w:color w:val="auto"/>
        </w:rPr>
        <w:t>re-specified stopping boundaries were met</w:t>
      </w:r>
      <w:r w:rsidR="009B4EC7" w:rsidRPr="00AF1880">
        <w:rPr>
          <w:color w:val="auto"/>
        </w:rPr>
        <w:t xml:space="preserve">, and the </w:t>
      </w:r>
      <w:r w:rsidRPr="00AF1880">
        <w:rPr>
          <w:color w:val="auto"/>
        </w:rPr>
        <w:t>trials were terminated early due to efficacy</w:t>
      </w:r>
      <w:r w:rsidR="009B4EC7" w:rsidRPr="00AF1880">
        <w:rPr>
          <w:color w:val="auto"/>
        </w:rPr>
        <w:t>.</w:t>
      </w:r>
      <w:r w:rsidRPr="00AF1880">
        <w:rPr>
          <w:color w:val="auto"/>
        </w:rPr>
        <w:t xml:space="preserve"> The stopping boundaries were based measures of disability (score on the modified Rankin scale), reperfusion or neurological function (i.e. not mortality outcomes). REVASCAT was terminated due to a stated loss of equipoise (the emerging results from other trials were stated to raise ethical concerns about further assignment of patients to the control group), despite the trial’s interim results not meeting the pre-specified stopping boundaries.</w:t>
      </w:r>
      <w:r w:rsidRPr="00C526C7">
        <w:rPr>
          <w:color w:val="auto"/>
        </w:rPr>
        <w:t xml:space="preserve"> </w:t>
      </w:r>
    </w:p>
    <w:p w14:paraId="48AE2D63" w14:textId="77777777" w:rsidR="006B6213" w:rsidRDefault="006B6213" w:rsidP="00470DE4">
      <w:pPr>
        <w:spacing w:before="120" w:after="120"/>
        <w:rPr>
          <w:rFonts w:cs="Arial"/>
        </w:rPr>
      </w:pPr>
    </w:p>
    <w:p w14:paraId="4536BF02" w14:textId="77777777" w:rsidR="00C526C7" w:rsidRDefault="00C526C7" w:rsidP="00470DE4">
      <w:pPr>
        <w:spacing w:before="120" w:after="120"/>
        <w:rPr>
          <w:rFonts w:cs="Arial"/>
        </w:rPr>
        <w:sectPr w:rsidR="00C526C7" w:rsidSect="003D3B50">
          <w:endnotePr>
            <w:numFmt w:val="decimal"/>
          </w:endnotePr>
          <w:pgSz w:w="11906" w:h="16838"/>
          <w:pgMar w:top="993" w:right="1440" w:bottom="1276" w:left="1418" w:header="708" w:footer="708" w:gutter="0"/>
          <w:cols w:space="708"/>
          <w:docGrid w:linePitch="360"/>
        </w:sectPr>
      </w:pPr>
    </w:p>
    <w:p w14:paraId="4B81F4C2" w14:textId="77777777" w:rsidR="000C4286" w:rsidRPr="00E85EA0" w:rsidRDefault="000C4286" w:rsidP="007B1E9F">
      <w:pPr>
        <w:pStyle w:val="Heading1"/>
      </w:pPr>
      <w:r>
        <w:lastRenderedPageBreak/>
        <w:t xml:space="preserve">Fee for the proposed </w:t>
      </w:r>
      <w:proofErr w:type="gramStart"/>
      <w:r>
        <w:t xml:space="preserve">medical </w:t>
      </w:r>
      <w:r w:rsidRPr="00E85EA0">
        <w:t xml:space="preserve"> </w:t>
      </w:r>
      <w:r>
        <w:t>service</w:t>
      </w:r>
      <w:proofErr w:type="gramEnd"/>
    </w:p>
    <w:p w14:paraId="53978B72" w14:textId="77777777" w:rsidR="007E0611" w:rsidRPr="007E0611" w:rsidRDefault="007E0611" w:rsidP="0098097D">
      <w:pPr>
        <w:spacing w:before="120" w:after="120"/>
        <w:ind w:left="45"/>
        <w:rPr>
          <w:rFonts w:cs="Arial"/>
          <w:b/>
        </w:rPr>
      </w:pPr>
      <w:r w:rsidRPr="007E0611">
        <w:rPr>
          <w:rFonts w:cs="Arial"/>
          <w:b/>
        </w:rPr>
        <w:t>Type of funding proposed for this service</w:t>
      </w:r>
    </w:p>
    <w:p w14:paraId="77CD6D80" w14:textId="0739023A" w:rsidR="0071167A" w:rsidRPr="003738E4" w:rsidRDefault="0071167A" w:rsidP="0098097D">
      <w:pPr>
        <w:spacing w:before="120" w:after="120"/>
        <w:rPr>
          <w:rFonts w:cs="Arial"/>
          <w:vertAlign w:val="superscript"/>
        </w:rPr>
      </w:pPr>
      <w:r w:rsidRPr="0071167A">
        <w:rPr>
          <w:rFonts w:cs="Arial"/>
        </w:rPr>
        <w:t xml:space="preserve">The </w:t>
      </w:r>
      <w:r>
        <w:rPr>
          <w:rFonts w:cs="Arial"/>
        </w:rPr>
        <w:t xml:space="preserve">following MBS item descriptor </w:t>
      </w:r>
      <w:r w:rsidR="003738E4">
        <w:rPr>
          <w:rFonts w:cs="Arial"/>
        </w:rPr>
        <w:t>is proposed:</w:t>
      </w:r>
    </w:p>
    <w:p w14:paraId="1271CC8F" w14:textId="77D9778D" w:rsidR="006C2CB6" w:rsidRDefault="006C2CB6" w:rsidP="006C2CB6">
      <w:pPr>
        <w:pStyle w:val="Caption"/>
      </w:pPr>
      <w:r>
        <w:t xml:space="preserve">Table </w:t>
      </w:r>
      <w:r>
        <w:fldChar w:fldCharType="begin"/>
      </w:r>
      <w:r>
        <w:instrText xml:space="preserve"> SEQ Table \* ARABIC </w:instrText>
      </w:r>
      <w:r>
        <w:fldChar w:fldCharType="separate"/>
      </w:r>
      <w:r w:rsidR="008D4528">
        <w:rPr>
          <w:noProof/>
        </w:rPr>
        <w:t>9</w:t>
      </w:r>
      <w:r>
        <w:fldChar w:fldCharType="end"/>
      </w:r>
      <w:r>
        <w:t xml:space="preserve"> Proposed MBS Item descriptor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Proposed MBS Item descriptor"/>
      </w:tblPr>
      <w:tblGrid>
        <w:gridCol w:w="8992"/>
      </w:tblGrid>
      <w:tr w:rsidR="0071167A" w:rsidRPr="0071167A" w14:paraId="4944F801" w14:textId="77777777" w:rsidTr="0071167A">
        <w:trPr>
          <w:cantSplit/>
        </w:trPr>
        <w:tc>
          <w:tcPr>
            <w:tcW w:w="8992" w:type="dxa"/>
            <w:shd w:val="clear" w:color="auto" w:fill="D9D9D9" w:themeFill="background1" w:themeFillShade="D9"/>
          </w:tcPr>
          <w:p w14:paraId="1EEEC695" w14:textId="77777777" w:rsidR="0071167A" w:rsidRPr="0071167A" w:rsidRDefault="0071167A" w:rsidP="0071167A">
            <w:pPr>
              <w:spacing w:before="120" w:after="120"/>
              <w:rPr>
                <w:rFonts w:cs="Arial"/>
                <w:b/>
                <w:lang w:val="en-GB"/>
              </w:rPr>
            </w:pPr>
            <w:r w:rsidRPr="0071167A">
              <w:rPr>
                <w:rFonts w:cs="Arial"/>
                <w:b/>
                <w:lang w:val="en-GB"/>
              </w:rPr>
              <w:t>Category 3 - THERAPEUTIC PROCEDURES</w:t>
            </w:r>
          </w:p>
        </w:tc>
      </w:tr>
      <w:tr w:rsidR="0071167A" w:rsidRPr="004C5632" w14:paraId="1BF9F066" w14:textId="77777777" w:rsidTr="0071167A">
        <w:trPr>
          <w:cantSplit/>
        </w:trPr>
        <w:tc>
          <w:tcPr>
            <w:tcW w:w="8992" w:type="dxa"/>
          </w:tcPr>
          <w:p w14:paraId="75EB08D7" w14:textId="00C9F072" w:rsidR="0071167A" w:rsidRPr="004C5632" w:rsidRDefault="0071167A" w:rsidP="0071167A">
            <w:pPr>
              <w:spacing w:before="120" w:after="120"/>
              <w:rPr>
                <w:rFonts w:cs="Arial"/>
              </w:rPr>
            </w:pPr>
            <w:r w:rsidRPr="004C5632">
              <w:rPr>
                <w:rFonts w:cs="Arial"/>
              </w:rPr>
              <w:t>MBS [item number]</w:t>
            </w:r>
          </w:p>
          <w:p w14:paraId="54BF0F13" w14:textId="0B5FFFF3" w:rsidR="0071167A" w:rsidRPr="004C5632" w:rsidRDefault="0071167A" w:rsidP="00126F5C">
            <w:pPr>
              <w:spacing w:before="120" w:after="120"/>
              <w:rPr>
                <w:rFonts w:cs="Arial"/>
              </w:rPr>
            </w:pPr>
            <w:r w:rsidRPr="004C5632">
              <w:rPr>
                <w:rFonts w:cs="Arial"/>
              </w:rPr>
              <w:t>Mechanical thrombectomy of patients with a confirmed diagnosis of acute ischaemic stroke</w:t>
            </w:r>
            <w:r w:rsidR="00E23F5A" w:rsidRPr="004C5632">
              <w:rPr>
                <w:rFonts w:cs="Arial"/>
              </w:rPr>
              <w:t xml:space="preserve"> caused by large vessel occlusion</w:t>
            </w:r>
            <w:r w:rsidR="007871C6" w:rsidRPr="004C5632">
              <w:rPr>
                <w:rFonts w:cs="Arial"/>
              </w:rPr>
              <w:t xml:space="preserve"> of the anterior circulation</w:t>
            </w:r>
            <w:r w:rsidR="00480E3E" w:rsidRPr="004C5632">
              <w:rPr>
                <w:rFonts w:cs="Arial"/>
              </w:rPr>
              <w:t xml:space="preserve">; </w:t>
            </w:r>
            <w:r w:rsidR="007871C6" w:rsidRPr="004C5632">
              <w:rPr>
                <w:rFonts w:cs="Arial"/>
              </w:rPr>
              <w:t xml:space="preserve">procedure to be started within </w:t>
            </w:r>
            <w:r w:rsidR="00D7009F" w:rsidRPr="004C5632">
              <w:rPr>
                <w:rFonts w:cs="Arial"/>
              </w:rPr>
              <w:t>eight</w:t>
            </w:r>
            <w:r w:rsidR="007871C6" w:rsidRPr="004C5632">
              <w:rPr>
                <w:rFonts w:cs="Arial"/>
              </w:rPr>
              <w:t xml:space="preserve"> hours of stroke onset; </w:t>
            </w:r>
            <w:r w:rsidR="00480E3E" w:rsidRPr="004C5632">
              <w:rPr>
                <w:rFonts w:cs="Arial"/>
              </w:rPr>
              <w:t>including intra-operative imaging</w:t>
            </w:r>
            <w:r w:rsidR="000D2143" w:rsidRPr="004C5632">
              <w:rPr>
                <w:rFonts w:cs="Arial"/>
              </w:rPr>
              <w:t xml:space="preserve">, </w:t>
            </w:r>
            <w:r w:rsidR="00B856C2" w:rsidRPr="004C5632">
              <w:t xml:space="preserve"> </w:t>
            </w:r>
            <w:r w:rsidR="00B856C2" w:rsidRPr="004C5632">
              <w:rPr>
                <w:rFonts w:cs="Arial"/>
              </w:rPr>
              <w:t xml:space="preserve">but in association with the following pre-operative diagnostic imaging </w:t>
            </w:r>
            <w:proofErr w:type="spellStart"/>
            <w:r w:rsidR="00B856C2" w:rsidRPr="004C5632">
              <w:rPr>
                <w:rFonts w:cs="Arial"/>
              </w:rPr>
              <w:t>items</w:t>
            </w:r>
            <w:r w:rsidR="00B856C2" w:rsidRPr="004C5632">
              <w:rPr>
                <w:rFonts w:cs="Arial"/>
                <w:vertAlign w:val="superscript"/>
              </w:rPr>
              <w:t>a</w:t>
            </w:r>
            <w:proofErr w:type="spellEnd"/>
            <w:r w:rsidR="00B856C2" w:rsidRPr="004C5632">
              <w:rPr>
                <w:rFonts w:cs="Arial"/>
              </w:rPr>
              <w:t>: - either 5</w:t>
            </w:r>
            <w:r w:rsidR="00BE6E08" w:rsidRPr="004C5632">
              <w:rPr>
                <w:rFonts w:cs="Arial"/>
              </w:rPr>
              <w:t>7350</w:t>
            </w:r>
            <w:r w:rsidR="00E96192" w:rsidRPr="004C5632">
              <w:rPr>
                <w:rFonts w:cs="Arial"/>
              </w:rPr>
              <w:t xml:space="preserve"> </w:t>
            </w:r>
            <w:r w:rsidR="00B856C2" w:rsidRPr="004C5632">
              <w:rPr>
                <w:rFonts w:cs="Arial"/>
              </w:rPr>
              <w:t xml:space="preserve"> or </w:t>
            </w:r>
            <w:r w:rsidR="00E96192" w:rsidRPr="004C5632">
              <w:rPr>
                <w:rFonts w:cs="Arial"/>
              </w:rPr>
              <w:t xml:space="preserve"> </w:t>
            </w:r>
            <w:r w:rsidR="0022067F" w:rsidRPr="004C5632">
              <w:rPr>
                <w:rFonts w:cs="Arial"/>
              </w:rPr>
              <w:t>63101</w:t>
            </w:r>
          </w:p>
          <w:p w14:paraId="40B22631" w14:textId="77777777" w:rsidR="0071167A" w:rsidRPr="004C5632" w:rsidRDefault="0071167A" w:rsidP="0071167A">
            <w:pPr>
              <w:spacing w:before="120" w:after="120"/>
              <w:rPr>
                <w:rFonts w:cs="Arial"/>
              </w:rPr>
            </w:pPr>
            <w:r w:rsidRPr="004C5632">
              <w:rPr>
                <w:rFonts w:cs="Arial"/>
              </w:rPr>
              <w:t>Fee: $TBD</w:t>
            </w:r>
          </w:p>
          <w:p w14:paraId="1F2AD16A" w14:textId="4CF6444F" w:rsidR="00407A46" w:rsidRPr="004C5632" w:rsidRDefault="00407A46" w:rsidP="0071167A">
            <w:pPr>
              <w:spacing w:before="120" w:after="120"/>
              <w:rPr>
                <w:rFonts w:cs="Arial"/>
              </w:rPr>
            </w:pPr>
            <w:r w:rsidRPr="004C5632">
              <w:rPr>
                <w:rFonts w:cs="Arial"/>
              </w:rPr>
              <w:t>(</w:t>
            </w:r>
            <w:proofErr w:type="spellStart"/>
            <w:r w:rsidRPr="004C5632">
              <w:rPr>
                <w:rFonts w:cs="Arial"/>
              </w:rPr>
              <w:t>Anaes</w:t>
            </w:r>
            <w:proofErr w:type="spellEnd"/>
            <w:r w:rsidRPr="004C5632">
              <w:rPr>
                <w:rFonts w:cs="Arial"/>
              </w:rPr>
              <w:t>.) (Assist.)</w:t>
            </w:r>
          </w:p>
          <w:p w14:paraId="2BC06FDF" w14:textId="77777777" w:rsidR="00BD34BE" w:rsidRPr="004C5632" w:rsidRDefault="0071167A" w:rsidP="0071167A">
            <w:pPr>
              <w:spacing w:before="120" w:after="120"/>
              <w:rPr>
                <w:rFonts w:cs="Arial"/>
              </w:rPr>
            </w:pPr>
            <w:r w:rsidRPr="004C5632">
              <w:rPr>
                <w:rFonts w:cs="Arial"/>
              </w:rPr>
              <w:t xml:space="preserve">Explanatory notes: </w:t>
            </w:r>
          </w:p>
          <w:p w14:paraId="5B79DB7D" w14:textId="5201C74F" w:rsidR="00BD34BE" w:rsidRPr="004C5632" w:rsidRDefault="0071167A" w:rsidP="00576D08">
            <w:pPr>
              <w:pStyle w:val="ListParagraph"/>
              <w:numPr>
                <w:ilvl w:val="0"/>
                <w:numId w:val="23"/>
              </w:numPr>
              <w:spacing w:before="120" w:after="120"/>
              <w:rPr>
                <w:rFonts w:cs="Arial"/>
              </w:rPr>
            </w:pPr>
            <w:r w:rsidRPr="004C5632">
              <w:rPr>
                <w:rFonts w:cs="Arial"/>
              </w:rPr>
              <w:t>Diagnosis confirmed by imaging</w:t>
            </w:r>
            <w:r w:rsidR="00576D08" w:rsidRPr="004C5632">
              <w:rPr>
                <w:rFonts w:cs="Arial"/>
              </w:rPr>
              <w:t>: ischemic stroke with large vessel occlusion on CTA or MRI</w:t>
            </w:r>
          </w:p>
          <w:p w14:paraId="2AE19A03" w14:textId="77777777" w:rsidR="00BD34BE" w:rsidRPr="004C5632" w:rsidRDefault="00DD4BC8" w:rsidP="00BD34BE">
            <w:pPr>
              <w:pStyle w:val="ListParagraph"/>
              <w:numPr>
                <w:ilvl w:val="0"/>
                <w:numId w:val="23"/>
              </w:numPr>
              <w:spacing w:before="120" w:after="120"/>
              <w:rPr>
                <w:rFonts w:cs="Arial"/>
              </w:rPr>
            </w:pPr>
            <w:r w:rsidRPr="004C5632">
              <w:rPr>
                <w:rFonts w:cs="Arial"/>
              </w:rPr>
              <w:t xml:space="preserve">Patients selected for treatment according to acute stroke management guidelines. </w:t>
            </w:r>
          </w:p>
          <w:p w14:paraId="04E71383" w14:textId="509AC767" w:rsidR="00480E3E" w:rsidRPr="004C5632" w:rsidRDefault="00BD34BE" w:rsidP="00BD34BE">
            <w:pPr>
              <w:pStyle w:val="ListParagraph"/>
              <w:numPr>
                <w:ilvl w:val="0"/>
                <w:numId w:val="23"/>
              </w:numPr>
              <w:spacing w:before="120" w:after="120"/>
              <w:rPr>
                <w:rFonts w:cs="Arial"/>
              </w:rPr>
            </w:pPr>
            <w:r w:rsidRPr="004C5632">
              <w:rPr>
                <w:rFonts w:cs="Arial"/>
              </w:rPr>
              <w:t xml:space="preserve">Clinician discretion for procedure use in selected patients beyond </w:t>
            </w:r>
            <w:r w:rsidR="00D7009F" w:rsidRPr="004C5632">
              <w:rPr>
                <w:rFonts w:cs="Arial"/>
              </w:rPr>
              <w:t>eight</w:t>
            </w:r>
            <w:r w:rsidRPr="004C5632">
              <w:rPr>
                <w:rFonts w:cs="Arial"/>
              </w:rPr>
              <w:t xml:space="preserve"> hours of stroke onset, where clinical assessment indicates patient is likely to benefit from treatment</w:t>
            </w:r>
            <w:r w:rsidR="00D7009F" w:rsidRPr="004C5632">
              <w:rPr>
                <w:rFonts w:cs="Arial"/>
              </w:rPr>
              <w:t xml:space="preserve"> (salvageable brain tissue identified on imaging)</w:t>
            </w:r>
          </w:p>
          <w:p w14:paraId="2FE42C7B" w14:textId="1DFFAB0A" w:rsidR="00480E3E" w:rsidRPr="004C5632" w:rsidRDefault="00480E3E" w:rsidP="00BD34BE">
            <w:pPr>
              <w:pStyle w:val="ListParagraph"/>
              <w:numPr>
                <w:ilvl w:val="0"/>
                <w:numId w:val="23"/>
              </w:numPr>
              <w:spacing w:before="120" w:after="120"/>
              <w:rPr>
                <w:rFonts w:cs="Arial"/>
              </w:rPr>
            </w:pPr>
            <w:r w:rsidRPr="004C5632">
              <w:rPr>
                <w:rFonts w:cs="Arial"/>
              </w:rPr>
              <w:t>Service to be provided by suitably trained and accredited operators in suitably accredited hospitals</w:t>
            </w:r>
            <w:r w:rsidR="00346602" w:rsidRPr="004C5632">
              <w:rPr>
                <w:rFonts w:cs="Arial"/>
              </w:rPr>
              <w:t xml:space="preserve"> [requirements TBD]</w:t>
            </w:r>
            <w:r w:rsidRPr="004C5632">
              <w:rPr>
                <w:rFonts w:cs="Arial"/>
              </w:rPr>
              <w:t xml:space="preserve">. </w:t>
            </w:r>
            <w:r w:rsidR="00346602" w:rsidRPr="004C5632">
              <w:rPr>
                <w:rFonts w:cs="Arial"/>
              </w:rPr>
              <w:t>This should include contribution to systematic registry data for audit purposes [requirements TBD].</w:t>
            </w:r>
          </w:p>
          <w:p w14:paraId="0D6FFAEC" w14:textId="017F79CF" w:rsidR="00480E3E" w:rsidRPr="004C5632" w:rsidRDefault="00480E3E" w:rsidP="0071167A">
            <w:pPr>
              <w:spacing w:before="120" w:after="120"/>
              <w:rPr>
                <w:rFonts w:cs="Arial"/>
              </w:rPr>
            </w:pPr>
          </w:p>
        </w:tc>
      </w:tr>
    </w:tbl>
    <w:p w14:paraId="242FC0D3" w14:textId="6DA75D9E" w:rsidR="00B856C2" w:rsidRPr="004C5632" w:rsidRDefault="00B856C2" w:rsidP="0098097D">
      <w:pPr>
        <w:spacing w:before="120" w:after="120"/>
        <w:rPr>
          <w:rFonts w:cs="Arial"/>
        </w:rPr>
      </w:pPr>
      <w:proofErr w:type="spellStart"/>
      <w:proofErr w:type="gramStart"/>
      <w:r w:rsidRPr="004C5632">
        <w:rPr>
          <w:rFonts w:cs="Arial"/>
          <w:vertAlign w:val="superscript"/>
        </w:rPr>
        <w:t>a</w:t>
      </w:r>
      <w:r w:rsidRPr="004C5632">
        <w:rPr>
          <w:rFonts w:cs="Arial"/>
        </w:rPr>
        <w:t>Examples</w:t>
      </w:r>
      <w:proofErr w:type="spellEnd"/>
      <w:proofErr w:type="gramEnd"/>
      <w:r w:rsidRPr="004C5632">
        <w:rPr>
          <w:rFonts w:cs="Arial"/>
        </w:rPr>
        <w:t xml:space="preserve"> of relevant CT </w:t>
      </w:r>
      <w:r w:rsidR="002E6D7B" w:rsidRPr="004C5632">
        <w:rPr>
          <w:rFonts w:cs="Arial"/>
        </w:rPr>
        <w:t xml:space="preserve">angiography </w:t>
      </w:r>
      <w:r w:rsidRPr="004C5632">
        <w:rPr>
          <w:rFonts w:cs="Arial"/>
        </w:rPr>
        <w:t>and MRI</w:t>
      </w:r>
      <w:r w:rsidR="002E6D7B" w:rsidRPr="004C5632">
        <w:rPr>
          <w:rFonts w:cs="Arial"/>
        </w:rPr>
        <w:t xml:space="preserve"> angiography </w:t>
      </w:r>
      <w:r w:rsidRPr="004C5632">
        <w:rPr>
          <w:rFonts w:cs="Arial"/>
        </w:rPr>
        <w:t xml:space="preserve"> items included</w:t>
      </w:r>
    </w:p>
    <w:p w14:paraId="19549EAF" w14:textId="229D8CFB" w:rsidR="008753ED" w:rsidRPr="004C5632" w:rsidRDefault="00B856C2" w:rsidP="008753ED">
      <w:pPr>
        <w:keepNext/>
        <w:spacing w:before="120" w:after="120"/>
        <w:rPr>
          <w:rFonts w:cs="Arial"/>
        </w:rPr>
      </w:pPr>
      <w:r w:rsidRPr="004C5632">
        <w:rPr>
          <w:rFonts w:cs="Arial"/>
        </w:rPr>
        <w:br/>
      </w:r>
      <w:r w:rsidR="00CE32FF" w:rsidRPr="004C5632">
        <w:rPr>
          <w:rFonts w:cs="Arial"/>
        </w:rPr>
        <w:t xml:space="preserve">The Applicant notes that the evidence base for MT has evolved rapidly and will continue to evolve. </w:t>
      </w:r>
      <w:r w:rsidR="00C72A01" w:rsidRPr="004C5632">
        <w:rPr>
          <w:rFonts w:cs="Arial"/>
        </w:rPr>
        <w:t>S</w:t>
      </w:r>
      <w:r w:rsidR="00CE32FF" w:rsidRPr="004C5632">
        <w:rPr>
          <w:rFonts w:cs="Arial"/>
        </w:rPr>
        <w:t xml:space="preserve">imilar to any new therapy, patient selection criteria </w:t>
      </w:r>
      <w:r w:rsidR="00F777DA" w:rsidRPr="004C5632">
        <w:rPr>
          <w:rFonts w:cs="Arial"/>
        </w:rPr>
        <w:t xml:space="preserve">and procedure delivery </w:t>
      </w:r>
      <w:r w:rsidR="00CE32FF" w:rsidRPr="004C5632">
        <w:rPr>
          <w:rFonts w:cs="Arial"/>
        </w:rPr>
        <w:t>will continue to be refined</w:t>
      </w:r>
      <w:r w:rsidR="00C72A01" w:rsidRPr="004C5632">
        <w:rPr>
          <w:rFonts w:cs="Arial"/>
        </w:rPr>
        <w:t xml:space="preserve"> and this </w:t>
      </w:r>
      <w:r w:rsidR="00607F01" w:rsidRPr="004C5632">
        <w:rPr>
          <w:rFonts w:cs="Arial"/>
        </w:rPr>
        <w:t xml:space="preserve">should </w:t>
      </w:r>
      <w:r w:rsidR="00C72A01" w:rsidRPr="004C5632">
        <w:rPr>
          <w:rFonts w:cs="Arial"/>
        </w:rPr>
        <w:t>be reflected in evolving clinical practice guid</w:t>
      </w:r>
      <w:r w:rsidR="00607F01" w:rsidRPr="004C5632">
        <w:rPr>
          <w:rFonts w:cs="Arial"/>
        </w:rPr>
        <w:t>elines</w:t>
      </w:r>
      <w:r w:rsidR="00C72A01" w:rsidRPr="004C5632">
        <w:rPr>
          <w:rFonts w:cs="Arial"/>
        </w:rPr>
        <w:t xml:space="preserve">. Hence, </w:t>
      </w:r>
      <w:r w:rsidR="00E94665" w:rsidRPr="004C5632">
        <w:rPr>
          <w:rFonts w:cs="Arial"/>
        </w:rPr>
        <w:t>the MBS descriptor for the proposed service should retain sufficient flexibility to accommodate changes in clinica</w:t>
      </w:r>
      <w:r w:rsidR="00F777DA" w:rsidRPr="004C5632">
        <w:rPr>
          <w:rFonts w:cs="Arial"/>
        </w:rPr>
        <w:t xml:space="preserve">l practice, while aligning with clinical guidelines. </w:t>
      </w:r>
      <w:r w:rsidR="008753ED" w:rsidRPr="004C5632">
        <w:rPr>
          <w:rFonts w:cs="Arial"/>
        </w:rPr>
        <w:t>This</w:t>
      </w:r>
      <w:r w:rsidR="000C2CD7" w:rsidRPr="004C5632">
        <w:rPr>
          <w:rFonts w:cs="Arial"/>
        </w:rPr>
        <w:t xml:space="preserve"> need for flexibility</w:t>
      </w:r>
      <w:r w:rsidR="008753ED" w:rsidRPr="004C5632">
        <w:rPr>
          <w:rFonts w:cs="Arial"/>
        </w:rPr>
        <w:t xml:space="preserve"> is consistent with clinician feedback received during public consultation of the draft decision analytic </w:t>
      </w:r>
      <w:r w:rsidR="0025728C" w:rsidRPr="004C5632">
        <w:rPr>
          <w:rFonts w:cs="Arial"/>
        </w:rPr>
        <w:t xml:space="preserve">protocol – and is </w:t>
      </w:r>
      <w:r w:rsidR="000C2CD7" w:rsidRPr="004C5632">
        <w:rPr>
          <w:rFonts w:cs="Arial"/>
        </w:rPr>
        <w:t>necessary to ensure clinician determination of patient suitability for MT on a case-by-case basis – taking into consideration the complete clinical circumstances in an acute emergency setting.</w:t>
      </w:r>
    </w:p>
    <w:p w14:paraId="737126D1" w14:textId="77777777" w:rsidR="001E05CE" w:rsidRDefault="001E05CE">
      <w:pPr>
        <w:rPr>
          <w:rFonts w:cs="Arial"/>
        </w:rPr>
      </w:pPr>
      <w:r>
        <w:rPr>
          <w:rFonts w:cs="Arial"/>
        </w:rPr>
        <w:br w:type="page"/>
      </w:r>
    </w:p>
    <w:p w14:paraId="51053B8F" w14:textId="432B693D" w:rsidR="00346602" w:rsidRPr="00AF1880" w:rsidRDefault="00480E3E" w:rsidP="0098097D">
      <w:pPr>
        <w:spacing w:before="120" w:after="120"/>
        <w:rPr>
          <w:rFonts w:cs="Arial"/>
        </w:rPr>
      </w:pPr>
      <w:r w:rsidRPr="004C5632">
        <w:rPr>
          <w:rFonts w:cs="Arial"/>
        </w:rPr>
        <w:lastRenderedPageBreak/>
        <w:t xml:space="preserve">The Applicant has revised the proposed descriptor (highlighted text) in response to feedback from PASC. </w:t>
      </w:r>
      <w:r w:rsidR="00346602" w:rsidRPr="004C5632">
        <w:rPr>
          <w:rFonts w:cs="Arial"/>
        </w:rPr>
        <w:t xml:space="preserve">These revisions have been made to ensure that </w:t>
      </w:r>
      <w:r w:rsidR="00BD34BE" w:rsidRPr="004C5632">
        <w:rPr>
          <w:rFonts w:cs="Arial"/>
        </w:rPr>
        <w:t xml:space="preserve">provision of MT on the MBS </w:t>
      </w:r>
      <w:r w:rsidR="007871C6" w:rsidRPr="004C5632">
        <w:rPr>
          <w:rFonts w:cs="Arial"/>
        </w:rPr>
        <w:t xml:space="preserve">achieves optimal patient outcomes, consistent with those observed in clinical trials. </w:t>
      </w:r>
      <w:r w:rsidR="00346602" w:rsidRPr="004C5632">
        <w:rPr>
          <w:rFonts w:cs="Arial"/>
        </w:rPr>
        <w:t xml:space="preserve">Further consultation with relevant clinical societies is required to determine accreditation and registry participation requirements. </w:t>
      </w:r>
      <w:r w:rsidR="005D536F" w:rsidRPr="004C5632">
        <w:rPr>
          <w:rFonts w:cs="Arial"/>
        </w:rPr>
        <w:t xml:space="preserve"> Considered together, selection of patients in accordance with clinical practice guidelines and provision of the proposed service by suitably accredited operators and hospitals should ensure that MT is only provided to patients that will benefit from this therapy.</w:t>
      </w:r>
    </w:p>
    <w:p w14:paraId="3190F588" w14:textId="77777777" w:rsidR="007E0611" w:rsidRPr="007E0611" w:rsidRDefault="007E0611" w:rsidP="0098097D">
      <w:pPr>
        <w:spacing w:before="120" w:after="120"/>
        <w:rPr>
          <w:rFonts w:cs="Arial"/>
          <w:b/>
        </w:rPr>
      </w:pPr>
      <w:r w:rsidRPr="007E0611">
        <w:rPr>
          <w:rFonts w:cs="Arial"/>
          <w:b/>
        </w:rPr>
        <w:t>Direct costs associated with the proposed service</w:t>
      </w:r>
    </w:p>
    <w:p w14:paraId="212833B5" w14:textId="77777777" w:rsidR="00D2559E" w:rsidRPr="00F25FBB" w:rsidRDefault="00D2559E" w:rsidP="00D2559E">
      <w:pPr>
        <w:spacing w:before="120" w:after="120"/>
        <w:rPr>
          <w:rFonts w:cs="Arial"/>
        </w:rPr>
      </w:pPr>
      <w:r w:rsidRPr="00F25FBB">
        <w:rPr>
          <w:rFonts w:cs="Arial"/>
        </w:rPr>
        <w:t xml:space="preserve">The following </w:t>
      </w:r>
      <w:r w:rsidR="001F2865" w:rsidRPr="00F25FBB">
        <w:rPr>
          <w:rFonts w:cs="Arial"/>
        </w:rPr>
        <w:t>staff/</w:t>
      </w:r>
      <w:r w:rsidRPr="00F25FBB">
        <w:rPr>
          <w:rFonts w:cs="Arial"/>
        </w:rPr>
        <w:t xml:space="preserve">resources are required to deliver the proposed service. Direct costs will be identified during the assessment phase of this application: </w:t>
      </w:r>
    </w:p>
    <w:p w14:paraId="1E545D4E" w14:textId="15D0238C" w:rsidR="001F2865" w:rsidRPr="00F25FBB" w:rsidRDefault="001F2865" w:rsidP="00B96BC7">
      <w:pPr>
        <w:pStyle w:val="ListParagraph"/>
        <w:numPr>
          <w:ilvl w:val="0"/>
          <w:numId w:val="10"/>
        </w:numPr>
        <w:spacing w:before="120" w:after="120"/>
        <w:rPr>
          <w:rFonts w:cs="Arial"/>
        </w:rPr>
      </w:pPr>
      <w:r w:rsidRPr="00F25FBB">
        <w:rPr>
          <w:rFonts w:cs="Arial"/>
        </w:rPr>
        <w:t>Mechanical thrombectomy devices and associated neuro</w:t>
      </w:r>
      <w:r w:rsidR="008326DD">
        <w:rPr>
          <w:rFonts w:cs="Arial"/>
        </w:rPr>
        <w:t>-</w:t>
      </w:r>
      <w:r w:rsidRPr="00F25FBB">
        <w:rPr>
          <w:rFonts w:cs="Arial"/>
        </w:rPr>
        <w:t xml:space="preserve">interventional devices such as </w:t>
      </w:r>
      <w:proofErr w:type="spellStart"/>
      <w:r w:rsidRPr="00F25FBB">
        <w:rPr>
          <w:rFonts w:cs="Arial"/>
        </w:rPr>
        <w:t>guidewires</w:t>
      </w:r>
      <w:proofErr w:type="spellEnd"/>
      <w:r w:rsidRPr="00F25FBB">
        <w:rPr>
          <w:rFonts w:cs="Arial"/>
        </w:rPr>
        <w:t xml:space="preserve">, </w:t>
      </w:r>
      <w:proofErr w:type="spellStart"/>
      <w:r w:rsidRPr="00F25FBB">
        <w:rPr>
          <w:rFonts w:cs="Arial"/>
        </w:rPr>
        <w:t>microcatheters</w:t>
      </w:r>
      <w:proofErr w:type="spellEnd"/>
      <w:r w:rsidRPr="00F25FBB">
        <w:rPr>
          <w:rFonts w:cs="Arial"/>
        </w:rPr>
        <w:t>, and other access devices</w:t>
      </w:r>
      <w:r w:rsidR="001C1CDA">
        <w:rPr>
          <w:rFonts w:cs="Arial"/>
        </w:rPr>
        <w:t xml:space="preserve"> </w:t>
      </w:r>
    </w:p>
    <w:p w14:paraId="258C35CE" w14:textId="77777777" w:rsidR="001F2865" w:rsidRDefault="00545D69" w:rsidP="00B96BC7">
      <w:pPr>
        <w:pStyle w:val="ListParagraph"/>
        <w:numPr>
          <w:ilvl w:val="0"/>
          <w:numId w:val="10"/>
        </w:numPr>
        <w:spacing w:before="120" w:after="120"/>
        <w:rPr>
          <w:rFonts w:cs="Arial"/>
        </w:rPr>
      </w:pPr>
      <w:r>
        <w:rPr>
          <w:rFonts w:cs="Arial"/>
        </w:rPr>
        <w:t xml:space="preserve">Neuroimaging: e.g. </w:t>
      </w:r>
      <w:r w:rsidR="00876499">
        <w:rPr>
          <w:rFonts w:cs="Arial"/>
        </w:rPr>
        <w:t>fluoroscopy</w:t>
      </w:r>
    </w:p>
    <w:p w14:paraId="0EF8E9B8" w14:textId="5819C59A" w:rsidR="00EA518A" w:rsidRPr="001F7A15" w:rsidRDefault="00EA518A" w:rsidP="00B96BC7">
      <w:pPr>
        <w:pStyle w:val="ListParagraph"/>
        <w:numPr>
          <w:ilvl w:val="0"/>
          <w:numId w:val="10"/>
        </w:numPr>
        <w:spacing w:before="120" w:after="120"/>
        <w:rPr>
          <w:rFonts w:cs="Arial"/>
        </w:rPr>
      </w:pPr>
      <w:r w:rsidRPr="001F7A15">
        <w:rPr>
          <w:rFonts w:cs="Arial"/>
        </w:rPr>
        <w:t xml:space="preserve">Monitoring equipment:  blood pressure, heart rate </w:t>
      </w:r>
      <w:r w:rsidR="00462282">
        <w:rPr>
          <w:rFonts w:cs="Arial"/>
        </w:rPr>
        <w:t>and</w:t>
      </w:r>
      <w:r w:rsidR="00462282" w:rsidRPr="001F7A15">
        <w:rPr>
          <w:rFonts w:cs="Arial"/>
        </w:rPr>
        <w:t xml:space="preserve"> </w:t>
      </w:r>
      <w:r w:rsidRPr="001F7A15">
        <w:rPr>
          <w:rFonts w:cs="Arial"/>
        </w:rPr>
        <w:t>oxygenation</w:t>
      </w:r>
    </w:p>
    <w:p w14:paraId="7E2AEF10" w14:textId="77777777" w:rsidR="0008442B" w:rsidRPr="001F7A15" w:rsidRDefault="0008442B" w:rsidP="00B96BC7">
      <w:pPr>
        <w:pStyle w:val="ListParagraph"/>
        <w:numPr>
          <w:ilvl w:val="0"/>
          <w:numId w:val="10"/>
        </w:numPr>
        <w:spacing w:before="120" w:after="120"/>
        <w:rPr>
          <w:rFonts w:cs="Arial"/>
        </w:rPr>
      </w:pPr>
      <w:r w:rsidRPr="001F7A15">
        <w:rPr>
          <w:rFonts w:cs="Arial"/>
        </w:rPr>
        <w:t>Neurologist</w:t>
      </w:r>
      <w:r w:rsidR="001C1CDA" w:rsidRPr="001F7A15">
        <w:rPr>
          <w:rFonts w:cs="Arial"/>
        </w:rPr>
        <w:t xml:space="preserve"> </w:t>
      </w:r>
    </w:p>
    <w:p w14:paraId="502233FE" w14:textId="77777777" w:rsidR="00D2559E" w:rsidRPr="001F7A15" w:rsidRDefault="00D2559E" w:rsidP="00B96BC7">
      <w:pPr>
        <w:pStyle w:val="ListParagraph"/>
        <w:numPr>
          <w:ilvl w:val="0"/>
          <w:numId w:val="10"/>
        </w:numPr>
        <w:spacing w:before="120" w:after="120"/>
        <w:rPr>
          <w:rFonts w:cs="Arial"/>
        </w:rPr>
      </w:pPr>
      <w:r w:rsidRPr="001F7A15">
        <w:rPr>
          <w:rFonts w:cs="Arial"/>
        </w:rPr>
        <w:t xml:space="preserve">Interventional </w:t>
      </w:r>
      <w:proofErr w:type="spellStart"/>
      <w:r w:rsidR="001F2865" w:rsidRPr="001F7A15">
        <w:rPr>
          <w:rFonts w:cs="Arial"/>
        </w:rPr>
        <w:t>neuro</w:t>
      </w:r>
      <w:r w:rsidRPr="001F7A15">
        <w:rPr>
          <w:rFonts w:cs="Arial"/>
        </w:rPr>
        <w:t>radiologist</w:t>
      </w:r>
      <w:proofErr w:type="spellEnd"/>
      <w:r w:rsidR="001C1CDA" w:rsidRPr="001F7A15">
        <w:rPr>
          <w:rFonts w:cs="Arial"/>
        </w:rPr>
        <w:t xml:space="preserve"> </w:t>
      </w:r>
    </w:p>
    <w:p w14:paraId="4B3188CA" w14:textId="77777777" w:rsidR="00D2559E" w:rsidRPr="001F7A15" w:rsidRDefault="001F2865" w:rsidP="00B96BC7">
      <w:pPr>
        <w:pStyle w:val="ListParagraph"/>
        <w:numPr>
          <w:ilvl w:val="0"/>
          <w:numId w:val="10"/>
        </w:numPr>
        <w:spacing w:before="120" w:after="120"/>
        <w:rPr>
          <w:rFonts w:cs="Arial"/>
        </w:rPr>
      </w:pPr>
      <w:r w:rsidRPr="001F7A15">
        <w:rPr>
          <w:rFonts w:cs="Arial"/>
        </w:rPr>
        <w:t xml:space="preserve">Angiography suite or catheterization laboratory </w:t>
      </w:r>
    </w:p>
    <w:p w14:paraId="46598E57" w14:textId="77777777" w:rsidR="00D2559E" w:rsidRPr="001F7A15" w:rsidRDefault="001F2865" w:rsidP="00B96BC7">
      <w:pPr>
        <w:pStyle w:val="ListParagraph"/>
        <w:numPr>
          <w:ilvl w:val="0"/>
          <w:numId w:val="10"/>
        </w:numPr>
        <w:spacing w:before="120" w:after="120"/>
        <w:rPr>
          <w:rFonts w:cs="Arial"/>
        </w:rPr>
      </w:pPr>
      <w:r w:rsidRPr="001F7A15">
        <w:rPr>
          <w:rFonts w:cs="Arial"/>
        </w:rPr>
        <w:t xml:space="preserve">General </w:t>
      </w:r>
      <w:r w:rsidR="003E6948" w:rsidRPr="001F7A15">
        <w:rPr>
          <w:rFonts w:cs="Arial"/>
        </w:rPr>
        <w:t xml:space="preserve">consumables: </w:t>
      </w:r>
      <w:r w:rsidR="00D2559E" w:rsidRPr="001F7A15">
        <w:rPr>
          <w:rFonts w:cs="Arial"/>
        </w:rPr>
        <w:t>e.g. dressings</w:t>
      </w:r>
    </w:p>
    <w:p w14:paraId="74B67B17" w14:textId="77777777" w:rsidR="00D2559E" w:rsidRPr="001F7A15" w:rsidRDefault="001F2865" w:rsidP="00B96BC7">
      <w:pPr>
        <w:pStyle w:val="ListParagraph"/>
        <w:numPr>
          <w:ilvl w:val="0"/>
          <w:numId w:val="10"/>
        </w:numPr>
        <w:spacing w:before="120" w:after="120"/>
        <w:rPr>
          <w:rFonts w:cs="Arial"/>
        </w:rPr>
      </w:pPr>
      <w:r w:rsidRPr="001F7A15">
        <w:rPr>
          <w:rFonts w:cs="Arial"/>
        </w:rPr>
        <w:t>Anaesthetist (</w:t>
      </w:r>
      <w:r w:rsidR="00F25FBB" w:rsidRPr="001F7A15">
        <w:rPr>
          <w:rFonts w:cs="Arial"/>
        </w:rPr>
        <w:t>the proposed service can be done under general anaesthesia or conscious sedation)</w:t>
      </w:r>
    </w:p>
    <w:p w14:paraId="179D193E" w14:textId="77777777" w:rsidR="00D2559E" w:rsidRPr="001F7A15" w:rsidRDefault="00D2559E" w:rsidP="00B96BC7">
      <w:pPr>
        <w:pStyle w:val="ListParagraph"/>
        <w:numPr>
          <w:ilvl w:val="0"/>
          <w:numId w:val="10"/>
        </w:numPr>
        <w:spacing w:before="120" w:after="120"/>
        <w:rPr>
          <w:rFonts w:cs="Arial"/>
        </w:rPr>
      </w:pPr>
      <w:r w:rsidRPr="001F7A15">
        <w:rPr>
          <w:rFonts w:cs="Arial"/>
        </w:rPr>
        <w:t>Follow-up imaging</w:t>
      </w:r>
    </w:p>
    <w:p w14:paraId="00DE2AFB" w14:textId="77777777" w:rsidR="00D2559E" w:rsidRPr="001F7A15" w:rsidRDefault="001F2865" w:rsidP="00B96BC7">
      <w:pPr>
        <w:pStyle w:val="ListParagraph"/>
        <w:numPr>
          <w:ilvl w:val="0"/>
          <w:numId w:val="10"/>
        </w:numPr>
        <w:spacing w:before="120" w:after="120"/>
        <w:rPr>
          <w:rFonts w:cs="Arial"/>
        </w:rPr>
      </w:pPr>
      <w:r w:rsidRPr="001F7A15">
        <w:rPr>
          <w:rFonts w:cs="Arial"/>
        </w:rPr>
        <w:t>N</w:t>
      </w:r>
      <w:r w:rsidR="00D2559E" w:rsidRPr="001F7A15">
        <w:rPr>
          <w:rFonts w:cs="Arial"/>
        </w:rPr>
        <w:t>ursing staff for post-intervention care</w:t>
      </w:r>
    </w:p>
    <w:p w14:paraId="66238F49" w14:textId="77777777" w:rsidR="007E0611" w:rsidRPr="001F7A15" w:rsidRDefault="00D2559E" w:rsidP="00B96BC7">
      <w:pPr>
        <w:pStyle w:val="ListParagraph"/>
        <w:numPr>
          <w:ilvl w:val="0"/>
          <w:numId w:val="10"/>
        </w:numPr>
        <w:spacing w:before="120" w:after="120"/>
        <w:rPr>
          <w:rFonts w:cs="Arial"/>
        </w:rPr>
      </w:pPr>
      <w:r w:rsidRPr="001F7A15">
        <w:rPr>
          <w:rFonts w:cs="Arial"/>
        </w:rPr>
        <w:t>Overnight stay in hospital</w:t>
      </w:r>
    </w:p>
    <w:p w14:paraId="7D3CD4E2" w14:textId="77777777" w:rsidR="007E0611" w:rsidRPr="007E0611" w:rsidRDefault="007E0611" w:rsidP="0098097D">
      <w:pPr>
        <w:spacing w:before="120" w:after="120"/>
        <w:rPr>
          <w:rFonts w:cs="Arial"/>
          <w:b/>
        </w:rPr>
      </w:pPr>
      <w:r w:rsidRPr="007E0611">
        <w:rPr>
          <w:rFonts w:cs="Arial"/>
          <w:b/>
        </w:rPr>
        <w:t>Proposed fee</w:t>
      </w:r>
    </w:p>
    <w:p w14:paraId="5B9414C0" w14:textId="310FA8CD" w:rsidR="001A4E12" w:rsidRPr="00AF1880" w:rsidRDefault="00575ECF" w:rsidP="0098097D">
      <w:pPr>
        <w:spacing w:before="120" w:after="120"/>
        <w:rPr>
          <w:rFonts w:cs="Arial"/>
        </w:rPr>
      </w:pPr>
      <w:r w:rsidRPr="00C758DD">
        <w:rPr>
          <w:rFonts w:cs="Arial"/>
        </w:rPr>
        <w:t xml:space="preserve">The fee for the proposed service should reflect the complexity, duration </w:t>
      </w:r>
      <w:r w:rsidR="00813EEF" w:rsidRPr="00C758DD">
        <w:rPr>
          <w:rFonts w:cs="Arial"/>
        </w:rPr>
        <w:t>and skills</w:t>
      </w:r>
      <w:r w:rsidR="0083576F">
        <w:rPr>
          <w:rFonts w:cs="Arial"/>
        </w:rPr>
        <w:t xml:space="preserve"> required</w:t>
      </w:r>
      <w:r w:rsidRPr="00C758DD">
        <w:rPr>
          <w:rFonts w:cs="Arial"/>
        </w:rPr>
        <w:t xml:space="preserve"> to provide the service.</w:t>
      </w:r>
      <w:r w:rsidR="00C758DD" w:rsidRPr="00C758DD">
        <w:rPr>
          <w:rFonts w:cs="Arial"/>
        </w:rPr>
        <w:t xml:space="preserve">  </w:t>
      </w:r>
      <w:r w:rsidR="009F7BFE">
        <w:rPr>
          <w:rFonts w:cs="Arial"/>
        </w:rPr>
        <w:t>F</w:t>
      </w:r>
      <w:r w:rsidR="00C758DD" w:rsidRPr="00C758DD">
        <w:rPr>
          <w:rFonts w:cs="Arial"/>
        </w:rPr>
        <w:t>rom a technical perspective</w:t>
      </w:r>
      <w:r w:rsidR="00C758DD">
        <w:rPr>
          <w:rFonts w:cs="Arial"/>
        </w:rPr>
        <w:t>,</w:t>
      </w:r>
      <w:r w:rsidR="00C758DD" w:rsidRPr="00C758DD">
        <w:rPr>
          <w:rFonts w:cs="Arial"/>
        </w:rPr>
        <w:t xml:space="preserve"> </w:t>
      </w:r>
      <w:r w:rsidR="00F127EA">
        <w:rPr>
          <w:rFonts w:cs="Arial"/>
        </w:rPr>
        <w:t>MT</w:t>
      </w:r>
      <w:r w:rsidR="00C758DD" w:rsidRPr="00C758DD">
        <w:rPr>
          <w:rFonts w:cs="Arial"/>
        </w:rPr>
        <w:t xml:space="preserve"> for AIS is considered more </w:t>
      </w:r>
      <w:r w:rsidR="00813EEF" w:rsidRPr="00C758DD">
        <w:rPr>
          <w:rFonts w:cs="Arial"/>
        </w:rPr>
        <w:t xml:space="preserve">challenging </w:t>
      </w:r>
      <w:r w:rsidR="00813EEF">
        <w:rPr>
          <w:rFonts w:cs="Arial"/>
        </w:rPr>
        <w:t>than</w:t>
      </w:r>
      <w:r w:rsidR="009F7BFE">
        <w:rPr>
          <w:rFonts w:cs="Arial"/>
        </w:rPr>
        <w:t xml:space="preserve"> other neuro-interventional procedures</w:t>
      </w:r>
      <w:r w:rsidR="007D0A52">
        <w:rPr>
          <w:rFonts w:cs="Arial"/>
        </w:rPr>
        <w:t xml:space="preserve"> (e</w:t>
      </w:r>
      <w:r w:rsidR="00270D3F">
        <w:rPr>
          <w:rFonts w:cs="Arial"/>
        </w:rPr>
        <w:t>xpert clinician advice</w:t>
      </w:r>
      <w:r w:rsidR="00C758DD">
        <w:rPr>
          <w:rFonts w:cs="Arial"/>
        </w:rPr>
        <w:t>)</w:t>
      </w:r>
      <w:r w:rsidR="00813EEF">
        <w:rPr>
          <w:rFonts w:cs="Arial"/>
        </w:rPr>
        <w:t xml:space="preserve"> </w:t>
      </w:r>
      <w:r w:rsidR="00F777DA">
        <w:rPr>
          <w:rFonts w:cs="Arial"/>
        </w:rPr>
        <w:t>–</w:t>
      </w:r>
      <w:r w:rsidR="003820DD">
        <w:rPr>
          <w:rFonts w:cs="Arial"/>
        </w:rPr>
        <w:t>hence</w:t>
      </w:r>
      <w:r w:rsidR="00C758DD" w:rsidRPr="00C758DD">
        <w:rPr>
          <w:rFonts w:cs="Arial"/>
        </w:rPr>
        <w:t>, the fee for this service should reflect this.</w:t>
      </w:r>
      <w:r w:rsidR="00C758DD">
        <w:rPr>
          <w:rFonts w:cs="Arial"/>
        </w:rPr>
        <w:t xml:space="preserve"> </w:t>
      </w:r>
      <w:r w:rsidR="00101C49" w:rsidRPr="00101C49">
        <w:rPr>
          <w:rFonts w:cs="Arial"/>
        </w:rPr>
        <w:t xml:space="preserve">. </w:t>
      </w:r>
      <w:r w:rsidR="00101C49" w:rsidRPr="00AF1880">
        <w:rPr>
          <w:rFonts w:cs="Arial"/>
        </w:rPr>
        <w:t xml:space="preserve">By way of reference, a potentially similar service is MBS Item 35412 Endovascular coiling of intracranial aneurisms.  </w:t>
      </w:r>
      <w:r w:rsidR="001A4E12" w:rsidRPr="00AF1880">
        <w:rPr>
          <w:rFonts w:cs="Arial"/>
        </w:rPr>
        <w:t xml:space="preserve">However, MT is considered technically more challenging: typical stroke patients who could benefit from MT are elderly, when vasculature becomes increasingly tortuous and difficult to navigate. Whereas the patient demographic for aneurysm is younger, where vascular access is more straightforward. </w:t>
      </w:r>
      <w:r w:rsidR="00FC0484" w:rsidRPr="00AF1880">
        <w:rPr>
          <w:rFonts w:cs="Arial"/>
        </w:rPr>
        <w:t>Furthermore, traversing occluded vessels in AIS is more technically challenging – wire/</w:t>
      </w:r>
      <w:proofErr w:type="spellStart"/>
      <w:r w:rsidR="00FC0484" w:rsidRPr="00AF1880">
        <w:rPr>
          <w:rFonts w:cs="Arial"/>
        </w:rPr>
        <w:t>microcatheter</w:t>
      </w:r>
      <w:proofErr w:type="spellEnd"/>
      <w:r w:rsidR="00FC0484" w:rsidRPr="00AF1880">
        <w:rPr>
          <w:rFonts w:cs="Arial"/>
        </w:rPr>
        <w:t xml:space="preserve"> navigation requires precision in circumstances where there is no definitive path through an occlusion. </w:t>
      </w:r>
    </w:p>
    <w:p w14:paraId="21BFE6F4" w14:textId="753EF584" w:rsidR="00575ECF" w:rsidRPr="00AF1880" w:rsidRDefault="00575ECF" w:rsidP="0098097D">
      <w:pPr>
        <w:spacing w:before="120" w:after="120"/>
        <w:rPr>
          <w:rFonts w:cs="Arial"/>
        </w:rPr>
      </w:pPr>
      <w:r w:rsidRPr="00AF1880">
        <w:rPr>
          <w:rFonts w:cs="Arial"/>
        </w:rPr>
        <w:t>The fee for the proposed service will be determined during the assessment phase of this application</w:t>
      </w:r>
      <w:r w:rsidR="00C758DD" w:rsidRPr="00AF1880">
        <w:rPr>
          <w:rFonts w:cs="Arial"/>
        </w:rPr>
        <w:t>.</w:t>
      </w:r>
    </w:p>
    <w:p w14:paraId="2CA006DB" w14:textId="77777777" w:rsidR="001A4E12" w:rsidRDefault="001A4E12" w:rsidP="0098097D">
      <w:pPr>
        <w:spacing w:before="120" w:after="120"/>
        <w:rPr>
          <w:rFonts w:cs="Arial"/>
          <w:highlight w:val="green"/>
        </w:rPr>
      </w:pPr>
    </w:p>
    <w:p w14:paraId="31624E59" w14:textId="77777777" w:rsidR="00C758DD" w:rsidRPr="00575ECF" w:rsidRDefault="00C758DD" w:rsidP="0098097D">
      <w:pPr>
        <w:spacing w:before="120" w:after="120"/>
        <w:rPr>
          <w:rFonts w:cs="Arial"/>
          <w:highlight w:val="green"/>
        </w:rPr>
        <w:sectPr w:rsidR="00C758DD" w:rsidRPr="00575ECF" w:rsidSect="00467B7C">
          <w:endnotePr>
            <w:numFmt w:val="decimal"/>
          </w:endnotePr>
          <w:pgSz w:w="11906" w:h="16838"/>
          <w:pgMar w:top="993" w:right="1440" w:bottom="1276" w:left="1418" w:header="708" w:footer="708" w:gutter="0"/>
          <w:cols w:space="708"/>
          <w:docGrid w:linePitch="360"/>
        </w:sectPr>
      </w:pPr>
    </w:p>
    <w:p w14:paraId="23647131" w14:textId="77777777" w:rsidR="000C4286" w:rsidRPr="000D7866" w:rsidRDefault="000C4286" w:rsidP="0098097D">
      <w:pPr>
        <w:spacing w:before="120" w:after="120"/>
        <w:rPr>
          <w:rFonts w:cs="Arial"/>
        </w:rPr>
      </w:pPr>
    </w:p>
    <w:p w14:paraId="5F573BDE" w14:textId="77777777" w:rsidR="000C4286" w:rsidRDefault="000C4286" w:rsidP="007B1E9F">
      <w:pPr>
        <w:pStyle w:val="Heading1"/>
      </w:pPr>
      <w:r w:rsidRPr="00424D97">
        <w:t xml:space="preserve">Clinical </w:t>
      </w:r>
      <w:r>
        <w:t>M</w:t>
      </w:r>
      <w:r w:rsidRPr="00424D97">
        <w:t>anagement Algorithm</w:t>
      </w:r>
      <w:r>
        <w:t xml:space="preserve"> - c</w:t>
      </w:r>
      <w:r w:rsidRPr="00D37964">
        <w:t xml:space="preserve">linical </w:t>
      </w:r>
      <w:r>
        <w:t xml:space="preserve">place for the proposed intervention </w:t>
      </w:r>
    </w:p>
    <w:p w14:paraId="30A09009" w14:textId="77777777" w:rsidR="006E4C8C" w:rsidRPr="006E4C8C" w:rsidRDefault="006E4C8C" w:rsidP="006E4C8C">
      <w:pPr>
        <w:spacing w:after="0" w:line="240" w:lineRule="auto"/>
        <w:ind w:left="142"/>
        <w:rPr>
          <w:b/>
          <w:sz w:val="16"/>
          <w:szCs w:val="16"/>
        </w:rPr>
      </w:pPr>
    </w:p>
    <w:p w14:paraId="1AC281B0" w14:textId="2EFA5525" w:rsidR="00270D3F" w:rsidRPr="00270D3F" w:rsidRDefault="00270D3F" w:rsidP="006E4C8C">
      <w:pPr>
        <w:spacing w:after="0" w:line="240" w:lineRule="auto"/>
        <w:jc w:val="both"/>
        <w:rPr>
          <w:rFonts w:cs="Arial"/>
          <w:b/>
        </w:rPr>
      </w:pPr>
      <w:r w:rsidRPr="00270D3F">
        <w:rPr>
          <w:rFonts w:cs="Arial"/>
          <w:b/>
        </w:rPr>
        <w:t>Current</w:t>
      </w:r>
      <w:r w:rsidR="00835AC4">
        <w:rPr>
          <w:rFonts w:cs="Arial"/>
          <w:b/>
        </w:rPr>
        <w:t xml:space="preserve"> (comparator)</w:t>
      </w:r>
      <w:r w:rsidRPr="00270D3F">
        <w:rPr>
          <w:rFonts w:cs="Arial"/>
          <w:b/>
        </w:rPr>
        <w:t xml:space="preserve"> </w:t>
      </w:r>
      <w:r w:rsidR="00884834">
        <w:rPr>
          <w:rFonts w:cs="Arial"/>
          <w:b/>
        </w:rPr>
        <w:t xml:space="preserve">and proposed </w:t>
      </w:r>
      <w:r w:rsidRPr="00270D3F">
        <w:rPr>
          <w:rFonts w:cs="Arial"/>
          <w:b/>
        </w:rPr>
        <w:t>clinical management</w:t>
      </w:r>
    </w:p>
    <w:p w14:paraId="50B65142" w14:textId="77777777" w:rsidR="000F6BBD" w:rsidRDefault="000F6BBD" w:rsidP="000F6BBD">
      <w:pPr>
        <w:pStyle w:val="Caption"/>
        <w:rPr>
          <w:rFonts w:cs="Arial"/>
        </w:rPr>
      </w:pPr>
    </w:p>
    <w:p w14:paraId="7D5822A5" w14:textId="3643694C" w:rsidR="000F6BBD" w:rsidRDefault="006A47D1" w:rsidP="000F6BBD">
      <w:pPr>
        <w:pStyle w:val="Caption"/>
        <w:rPr>
          <w:rFonts w:cs="Arial"/>
        </w:rPr>
      </w:pPr>
      <w:r>
        <w:rPr>
          <w:noProof/>
          <w:lang w:val="en-AU" w:eastAsia="en-AU"/>
        </w:rPr>
        <w:drawing>
          <wp:inline distT="0" distB="0" distL="0" distR="0" wp14:anchorId="532B582F" wp14:editId="24B575B2">
            <wp:extent cx="5943600" cy="4070985"/>
            <wp:effectExtent l="0" t="0" r="0" b="5715"/>
            <wp:docPr id="8" name="Picture 8" descr="Figure 5 - Current (comparator) and proposed clinical management&#10;Refer to below description of current proposed clinica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070985"/>
                    </a:xfrm>
                    <a:prstGeom prst="rect">
                      <a:avLst/>
                    </a:prstGeom>
                  </pic:spPr>
                </pic:pic>
              </a:graphicData>
            </a:graphic>
          </wp:inline>
        </w:drawing>
      </w:r>
    </w:p>
    <w:p w14:paraId="393613B2" w14:textId="77777777" w:rsidR="000F6BBD" w:rsidRDefault="000F6BBD" w:rsidP="000F6BBD">
      <w:pPr>
        <w:pStyle w:val="Caption"/>
        <w:rPr>
          <w:rFonts w:cs="Arial"/>
        </w:rPr>
      </w:pPr>
    </w:p>
    <w:p w14:paraId="32F5FD4D" w14:textId="4D51A867" w:rsidR="00270D3F" w:rsidRDefault="000F6BBD" w:rsidP="000F6BBD">
      <w:pPr>
        <w:pStyle w:val="Caption"/>
        <w:rPr>
          <w:rFonts w:cs="Arial"/>
          <w:highlight w:val="yellow"/>
        </w:rPr>
      </w:pPr>
      <w:bookmarkStart w:id="12" w:name="_Ref442524688"/>
      <w:r>
        <w:t xml:space="preserve">Figure </w:t>
      </w:r>
      <w:r>
        <w:fldChar w:fldCharType="begin"/>
      </w:r>
      <w:r>
        <w:instrText xml:space="preserve"> SEQ Figure \* ARABIC </w:instrText>
      </w:r>
      <w:r>
        <w:fldChar w:fldCharType="separate"/>
      </w:r>
      <w:r w:rsidR="008D4528">
        <w:rPr>
          <w:noProof/>
        </w:rPr>
        <w:t>5</w:t>
      </w:r>
      <w:r>
        <w:fldChar w:fldCharType="end"/>
      </w:r>
      <w:bookmarkEnd w:id="12"/>
      <w:r w:rsidR="00C51C09">
        <w:t xml:space="preserve"> – Comparator and proposed service clinical pathways</w:t>
      </w:r>
    </w:p>
    <w:p w14:paraId="22034DF0" w14:textId="7715D856" w:rsidR="00ED5A2F" w:rsidRDefault="00ED5A2F" w:rsidP="00486B85">
      <w:pPr>
        <w:spacing w:before="120" w:after="120"/>
        <w:rPr>
          <w:rFonts w:cs="Arial"/>
          <w:sz w:val="18"/>
        </w:rPr>
        <w:sectPr w:rsidR="00ED5A2F" w:rsidSect="00ED5A2F">
          <w:endnotePr>
            <w:numFmt w:val="decimal"/>
          </w:endnotePr>
          <w:pgSz w:w="16838" w:h="11906" w:orient="landscape"/>
          <w:pgMar w:top="1418" w:right="993" w:bottom="1440" w:left="1276" w:header="708" w:footer="708" w:gutter="0"/>
          <w:cols w:space="708"/>
          <w:docGrid w:linePitch="360"/>
        </w:sectPr>
      </w:pPr>
      <w:r w:rsidRPr="00ED5A2F">
        <w:rPr>
          <w:rFonts w:cs="Arial"/>
          <w:sz w:val="18"/>
        </w:rPr>
        <w:t>Rele</w:t>
      </w:r>
      <w:r w:rsidR="00784747">
        <w:rPr>
          <w:rFonts w:cs="Arial"/>
          <w:sz w:val="18"/>
        </w:rPr>
        <w:t>vant outcomes are described in S</w:t>
      </w:r>
      <w:r w:rsidRPr="00ED5A2F">
        <w:rPr>
          <w:rFonts w:cs="Arial"/>
          <w:sz w:val="18"/>
        </w:rPr>
        <w:t>ection 7</w:t>
      </w:r>
      <w:r w:rsidR="00784747">
        <w:rPr>
          <w:rFonts w:cs="Arial"/>
          <w:sz w:val="18"/>
        </w:rPr>
        <w:t>. Response to therapy is considered as successful reperfusion: see TICI scores described in Section 7.</w:t>
      </w:r>
    </w:p>
    <w:p w14:paraId="3AF54E44" w14:textId="02EA4F40" w:rsidR="00784747" w:rsidRDefault="00784747" w:rsidP="00486B85">
      <w:pPr>
        <w:spacing w:before="120" w:after="120"/>
        <w:rPr>
          <w:rFonts w:cs="Arial"/>
        </w:rPr>
      </w:pPr>
      <w:r>
        <w:rPr>
          <w:rFonts w:cs="Arial"/>
        </w:rPr>
        <w:lastRenderedPageBreak/>
        <w:t xml:space="preserve">As </w:t>
      </w:r>
      <w:r w:rsidR="00933170">
        <w:rPr>
          <w:rFonts w:cs="Arial"/>
        </w:rPr>
        <w:t>presente</w:t>
      </w:r>
      <w:r>
        <w:rPr>
          <w:rFonts w:cs="Arial"/>
        </w:rPr>
        <w:t xml:space="preserve">d in </w:t>
      </w:r>
      <w:r>
        <w:rPr>
          <w:rFonts w:cs="Arial"/>
        </w:rPr>
        <w:fldChar w:fldCharType="begin"/>
      </w:r>
      <w:r>
        <w:rPr>
          <w:rFonts w:cs="Arial"/>
        </w:rPr>
        <w:instrText xml:space="preserve"> REF _Ref442524688 \h </w:instrText>
      </w:r>
      <w:r>
        <w:rPr>
          <w:rFonts w:cs="Arial"/>
        </w:rPr>
      </w:r>
      <w:r>
        <w:rPr>
          <w:rFonts w:cs="Arial"/>
        </w:rPr>
        <w:fldChar w:fldCharType="separate"/>
      </w:r>
      <w:r w:rsidR="008D4528">
        <w:t xml:space="preserve">Figure </w:t>
      </w:r>
      <w:r w:rsidR="008D4528">
        <w:rPr>
          <w:noProof/>
        </w:rPr>
        <w:t>5</w:t>
      </w:r>
      <w:r>
        <w:rPr>
          <w:rFonts w:cs="Arial"/>
        </w:rPr>
        <w:fldChar w:fldCharType="end"/>
      </w:r>
      <w:r>
        <w:rPr>
          <w:rFonts w:cs="Arial"/>
        </w:rPr>
        <w:t xml:space="preserve"> the comparators for the proposed service are:</w:t>
      </w:r>
    </w:p>
    <w:p w14:paraId="3FC9E355" w14:textId="656D7A47" w:rsidR="00784747" w:rsidRDefault="00784747" w:rsidP="00784747">
      <w:pPr>
        <w:pStyle w:val="ListParagraph"/>
        <w:numPr>
          <w:ilvl w:val="0"/>
          <w:numId w:val="11"/>
        </w:numPr>
        <w:spacing w:before="120" w:after="120"/>
        <w:rPr>
          <w:rFonts w:cs="Arial"/>
        </w:rPr>
      </w:pPr>
      <w:r w:rsidRPr="00BB4B70">
        <w:rPr>
          <w:rFonts w:cs="Arial"/>
        </w:rPr>
        <w:t xml:space="preserve">IV thrombolytic therapy </w:t>
      </w:r>
      <w:r>
        <w:rPr>
          <w:rFonts w:cs="Arial"/>
        </w:rPr>
        <w:t xml:space="preserve">(IV </w:t>
      </w:r>
      <w:proofErr w:type="spellStart"/>
      <w:r>
        <w:rPr>
          <w:rFonts w:cs="Arial"/>
        </w:rPr>
        <w:t>tPA</w:t>
      </w:r>
      <w:proofErr w:type="spellEnd"/>
      <w:r>
        <w:rPr>
          <w:rFonts w:cs="Arial"/>
        </w:rPr>
        <w:t>) where indicated, and:</w:t>
      </w:r>
    </w:p>
    <w:p w14:paraId="6FC86569" w14:textId="390057F9" w:rsidR="00784747" w:rsidRPr="00784747" w:rsidRDefault="00784747" w:rsidP="00486B85">
      <w:pPr>
        <w:pStyle w:val="ListParagraph"/>
        <w:numPr>
          <w:ilvl w:val="0"/>
          <w:numId w:val="11"/>
        </w:numPr>
        <w:spacing w:before="120" w:after="120"/>
        <w:rPr>
          <w:rFonts w:cs="Arial"/>
        </w:rPr>
      </w:pPr>
      <w:r w:rsidRPr="00784747">
        <w:rPr>
          <w:rFonts w:cs="Arial"/>
        </w:rPr>
        <w:t>Medical management (ant</w:t>
      </w:r>
      <w:r w:rsidR="00E17B08">
        <w:rPr>
          <w:rFonts w:cs="Arial"/>
        </w:rPr>
        <w:t>i</w:t>
      </w:r>
      <w:r w:rsidRPr="00784747">
        <w:rPr>
          <w:rFonts w:cs="Arial"/>
        </w:rPr>
        <w:t>-thrombotic therapy) where IV thrombolytic therapy is contraindicated.</w:t>
      </w:r>
    </w:p>
    <w:p w14:paraId="3EDF5889" w14:textId="1B3E22EE" w:rsidR="00F777DA" w:rsidRPr="004C5632" w:rsidRDefault="00ED5A2F" w:rsidP="00486B85">
      <w:pPr>
        <w:spacing w:before="120" w:after="120"/>
      </w:pPr>
      <w:r w:rsidRPr="00BB4B70">
        <w:rPr>
          <w:rFonts w:cs="Arial"/>
        </w:rPr>
        <w:t>The t</w:t>
      </w:r>
      <w:r w:rsidR="00697622" w:rsidRPr="00BB4B70">
        <w:rPr>
          <w:rFonts w:cs="Arial"/>
        </w:rPr>
        <w:t xml:space="preserve">iming of provision of IV thrombolytic therapy </w:t>
      </w:r>
      <w:r w:rsidR="00CD0C2A">
        <w:rPr>
          <w:rFonts w:cs="Arial"/>
        </w:rPr>
        <w:t xml:space="preserve">(IV </w:t>
      </w:r>
      <w:proofErr w:type="spellStart"/>
      <w:r w:rsidR="00CD0C2A">
        <w:rPr>
          <w:rFonts w:cs="Arial"/>
        </w:rPr>
        <w:t>tPA</w:t>
      </w:r>
      <w:proofErr w:type="spellEnd"/>
      <w:r w:rsidR="00CD0C2A">
        <w:rPr>
          <w:rFonts w:cs="Arial"/>
        </w:rPr>
        <w:t xml:space="preserve">) </w:t>
      </w:r>
      <w:r w:rsidR="00697622" w:rsidRPr="00BB4B70">
        <w:rPr>
          <w:rFonts w:cs="Arial"/>
        </w:rPr>
        <w:t>and mechanical thrombectomy should be aligned with curre</w:t>
      </w:r>
      <w:r w:rsidR="001A4EEA" w:rsidRPr="00BB4B70">
        <w:rPr>
          <w:rFonts w:cs="Arial"/>
        </w:rPr>
        <w:t>nt clinical practice guidelines</w:t>
      </w:r>
      <w:r w:rsidR="00933170">
        <w:rPr>
          <w:rFonts w:cs="Arial"/>
        </w:rPr>
        <w:t xml:space="preserve"> (</w:t>
      </w:r>
      <w:r w:rsidR="00933170">
        <w:rPr>
          <w:rFonts w:cs="Arial"/>
        </w:rPr>
        <w:fldChar w:fldCharType="begin"/>
      </w:r>
      <w:r w:rsidR="00933170">
        <w:rPr>
          <w:rFonts w:cs="Arial"/>
        </w:rPr>
        <w:instrText xml:space="preserve"> REF _Ref442358811 \h </w:instrText>
      </w:r>
      <w:r w:rsidR="00933170">
        <w:rPr>
          <w:rFonts w:cs="Arial"/>
        </w:rPr>
      </w:r>
      <w:r w:rsidR="00933170">
        <w:rPr>
          <w:rFonts w:cs="Arial"/>
        </w:rPr>
        <w:fldChar w:fldCharType="separate"/>
      </w:r>
      <w:r w:rsidR="008D4528">
        <w:t xml:space="preserve">Table </w:t>
      </w:r>
      <w:r w:rsidR="008D4528">
        <w:rPr>
          <w:noProof/>
        </w:rPr>
        <w:t>2</w:t>
      </w:r>
      <w:r w:rsidR="00933170">
        <w:rPr>
          <w:rFonts w:cs="Arial"/>
        </w:rPr>
        <w:fldChar w:fldCharType="end"/>
      </w:r>
      <w:r w:rsidR="00933170">
        <w:rPr>
          <w:rFonts w:cs="Arial"/>
        </w:rPr>
        <w:t>)</w:t>
      </w:r>
      <w:r w:rsidR="00041451">
        <w:rPr>
          <w:rFonts w:cs="Arial"/>
        </w:rPr>
        <w:t xml:space="preserve">, </w:t>
      </w:r>
      <w:r w:rsidR="00041451" w:rsidRPr="00266A44">
        <w:t>which is a maximum of six hours from onset of symptoms to groin puncture</w:t>
      </w:r>
      <w:r w:rsidR="001A4EEA" w:rsidRPr="00BB4B70">
        <w:rPr>
          <w:rFonts w:cs="Arial"/>
        </w:rPr>
        <w:t xml:space="preserve"> (e.g.</w:t>
      </w:r>
      <w:r w:rsidRPr="00BB4B70">
        <w:rPr>
          <w:rFonts w:cs="Arial"/>
        </w:rPr>
        <w:t xml:space="preserve"> AHA/ASA 2015</w:t>
      </w:r>
      <w:r w:rsidRPr="00933170">
        <w:rPr>
          <w:vertAlign w:val="superscript"/>
        </w:rPr>
        <w:endnoteReference w:id="76"/>
      </w:r>
      <w:r w:rsidR="001A4EEA" w:rsidRPr="00BB4B70">
        <w:rPr>
          <w:rFonts w:cs="Arial"/>
        </w:rPr>
        <w:t>), reflecting the most up-to-d</w:t>
      </w:r>
      <w:r w:rsidR="00BE3409">
        <w:rPr>
          <w:rFonts w:cs="Arial"/>
        </w:rPr>
        <w:t>ate evidence for this therapy</w:t>
      </w:r>
      <w:r w:rsidR="001A4EEA" w:rsidRPr="00BB4B70">
        <w:rPr>
          <w:rFonts w:cs="Arial"/>
        </w:rPr>
        <w:t>.</w:t>
      </w:r>
      <w:r w:rsidR="00817490" w:rsidRPr="00BB4B70">
        <w:rPr>
          <w:rFonts w:cs="Arial"/>
        </w:rPr>
        <w:t xml:space="preserve"> This includes </w:t>
      </w:r>
      <w:r w:rsidR="00BB4B70" w:rsidRPr="00BB4B70">
        <w:rPr>
          <w:rFonts w:cs="Arial"/>
        </w:rPr>
        <w:t>a recommendation</w:t>
      </w:r>
      <w:r w:rsidR="00817490" w:rsidRPr="00BB4B70">
        <w:rPr>
          <w:rFonts w:cs="Arial"/>
        </w:rPr>
        <w:t xml:space="preserve"> to </w:t>
      </w:r>
      <w:r w:rsidR="00BD0E73" w:rsidRPr="00BB4B70">
        <w:rPr>
          <w:rFonts w:cs="Arial"/>
        </w:rPr>
        <w:t xml:space="preserve">provide mechanical thrombectomy as soon after IV </w:t>
      </w:r>
      <w:proofErr w:type="spellStart"/>
      <w:proofErr w:type="gramStart"/>
      <w:r w:rsidR="00BD0E73" w:rsidRPr="00BB4B70">
        <w:rPr>
          <w:rFonts w:cs="Arial"/>
        </w:rPr>
        <w:t>tPA</w:t>
      </w:r>
      <w:proofErr w:type="spellEnd"/>
      <w:proofErr w:type="gramEnd"/>
      <w:r w:rsidR="00BD0E73" w:rsidRPr="00BB4B70">
        <w:rPr>
          <w:rFonts w:cs="Arial"/>
        </w:rPr>
        <w:t xml:space="preserve"> </w:t>
      </w:r>
      <w:r w:rsidR="00BB4B70" w:rsidRPr="00BB4B70">
        <w:rPr>
          <w:rFonts w:cs="Arial"/>
        </w:rPr>
        <w:t xml:space="preserve">has been initiated: </w:t>
      </w:r>
      <w:r w:rsidR="00BB4B70" w:rsidRPr="00266A44">
        <w:rPr>
          <w:rFonts w:cs="Arial"/>
          <w:i/>
        </w:rPr>
        <w:t>Observing patients after intravenous r-</w:t>
      </w:r>
      <w:proofErr w:type="spellStart"/>
      <w:r w:rsidR="00BB4B70" w:rsidRPr="00266A44">
        <w:rPr>
          <w:rFonts w:cs="Arial"/>
          <w:i/>
        </w:rPr>
        <w:t>tPA</w:t>
      </w:r>
      <w:proofErr w:type="spellEnd"/>
      <w:r w:rsidR="00BB4B70" w:rsidRPr="00266A44">
        <w:rPr>
          <w:rFonts w:cs="Arial"/>
          <w:i/>
        </w:rPr>
        <w:t xml:space="preserve"> to assess for clinical response before pursuing </w:t>
      </w:r>
      <w:r w:rsidR="00BB4B70" w:rsidRPr="00BB4B70">
        <w:rPr>
          <w:rFonts w:cs="Arial"/>
          <w:i/>
        </w:rPr>
        <w:t xml:space="preserve">endovascular therapy </w:t>
      </w:r>
      <w:r w:rsidR="008F2F91">
        <w:rPr>
          <w:rFonts w:cs="Arial"/>
        </w:rPr>
        <w:t xml:space="preserve">(i.e. mechanical thrombectomy) </w:t>
      </w:r>
      <w:r w:rsidR="00BB4B70" w:rsidRPr="00BB4B70">
        <w:rPr>
          <w:rFonts w:cs="Arial"/>
          <w:i/>
        </w:rPr>
        <w:t xml:space="preserve">is not required to achieve beneficial </w:t>
      </w:r>
      <w:r w:rsidR="00933170">
        <w:rPr>
          <w:rFonts w:cs="Arial"/>
          <w:i/>
        </w:rPr>
        <w:t>outcomes and is not recommended</w:t>
      </w:r>
      <w:r w:rsidR="00F777DA">
        <w:rPr>
          <w:rFonts w:cs="Arial"/>
          <w:i/>
        </w:rPr>
        <w:t xml:space="preserve"> </w:t>
      </w:r>
      <w:r w:rsidR="00933170" w:rsidRPr="00933170">
        <w:rPr>
          <w:rFonts w:cs="Arial"/>
        </w:rPr>
        <w:t>(</w:t>
      </w:r>
      <w:r w:rsidR="00933170" w:rsidRPr="00AF1880">
        <w:rPr>
          <w:rFonts w:cs="Arial"/>
        </w:rPr>
        <w:fldChar w:fldCharType="begin"/>
      </w:r>
      <w:r w:rsidR="00933170" w:rsidRPr="00AF1880">
        <w:rPr>
          <w:rFonts w:cs="Arial"/>
        </w:rPr>
        <w:instrText xml:space="preserve"> REF _Ref442358811 \h </w:instrText>
      </w:r>
      <w:r w:rsidR="00AF1880">
        <w:rPr>
          <w:rFonts w:cs="Arial"/>
        </w:rPr>
        <w:instrText xml:space="preserve"> \* MERGEFORMAT </w:instrText>
      </w:r>
      <w:r w:rsidR="00933170" w:rsidRPr="00AF1880">
        <w:rPr>
          <w:rFonts w:cs="Arial"/>
        </w:rPr>
      </w:r>
      <w:r w:rsidR="00933170" w:rsidRPr="00AF1880">
        <w:rPr>
          <w:rFonts w:cs="Arial"/>
        </w:rPr>
        <w:fldChar w:fldCharType="separate"/>
      </w:r>
      <w:r w:rsidR="008D4528">
        <w:t xml:space="preserve">Table </w:t>
      </w:r>
      <w:r w:rsidR="008D4528">
        <w:rPr>
          <w:noProof/>
        </w:rPr>
        <w:t>2</w:t>
      </w:r>
      <w:r w:rsidR="00933170" w:rsidRPr="00AF1880">
        <w:rPr>
          <w:rFonts w:cs="Arial"/>
        </w:rPr>
        <w:fldChar w:fldCharType="end"/>
      </w:r>
      <w:r w:rsidR="00933170" w:rsidRPr="00AF1880">
        <w:rPr>
          <w:rFonts w:cs="Arial"/>
        </w:rPr>
        <w:t xml:space="preserve">). </w:t>
      </w:r>
      <w:r w:rsidR="00F777DA" w:rsidRPr="00AF1880">
        <w:rPr>
          <w:rFonts w:cs="Arial"/>
        </w:rPr>
        <w:t xml:space="preserve">Hence, in line with guidance: </w:t>
      </w:r>
      <w:r w:rsidR="008F2F91" w:rsidRPr="00AF1880">
        <w:t xml:space="preserve">IV </w:t>
      </w:r>
      <w:proofErr w:type="spellStart"/>
      <w:proofErr w:type="gramStart"/>
      <w:r w:rsidR="008F2F91" w:rsidRPr="00AF1880">
        <w:t>tPA</w:t>
      </w:r>
      <w:proofErr w:type="spellEnd"/>
      <w:proofErr w:type="gramEnd"/>
      <w:r w:rsidR="008F2F91" w:rsidRPr="00AF1880">
        <w:t xml:space="preserve"> should be initiated</w:t>
      </w:r>
      <w:r w:rsidR="00F777DA" w:rsidRPr="00AF1880">
        <w:t xml:space="preserve"> prior to mechanical thrombectomy</w:t>
      </w:r>
      <w:r w:rsidR="008F2F91" w:rsidRPr="00AF1880">
        <w:t xml:space="preserve">, without waiting for a response before starting mechanical </w:t>
      </w:r>
      <w:r w:rsidR="008F2F91" w:rsidRPr="004C5632">
        <w:t xml:space="preserve">thrombectomy. </w:t>
      </w:r>
    </w:p>
    <w:p w14:paraId="56EB3299" w14:textId="30EB8423" w:rsidR="006B6773" w:rsidRPr="004C5632" w:rsidRDefault="006B6773" w:rsidP="00486B85">
      <w:pPr>
        <w:spacing w:before="120" w:after="120"/>
      </w:pPr>
      <w:r w:rsidRPr="004C5632">
        <w:t>For the proposed pathway in Figure 5, for further clarification, the following advice from PASC was provided:</w:t>
      </w:r>
    </w:p>
    <w:p w14:paraId="3A993E95" w14:textId="37FB6ECF" w:rsidR="006B6773" w:rsidRPr="004C5632" w:rsidRDefault="006B6773" w:rsidP="006B6773">
      <w:pPr>
        <w:spacing w:before="120" w:after="120"/>
        <w:rPr>
          <w:i/>
        </w:rPr>
      </w:pPr>
      <w:r w:rsidRPr="004C5632">
        <w:rPr>
          <w:i/>
        </w:rPr>
        <w:t xml:space="preserve">If eligible for </w:t>
      </w:r>
      <w:proofErr w:type="spellStart"/>
      <w:proofErr w:type="gramStart"/>
      <w:r w:rsidRPr="004C5632">
        <w:rPr>
          <w:i/>
        </w:rPr>
        <w:t>tPA</w:t>
      </w:r>
      <w:proofErr w:type="spellEnd"/>
      <w:proofErr w:type="gramEnd"/>
      <w:r w:rsidRPr="004C5632">
        <w:rPr>
          <w:i/>
        </w:rPr>
        <w:t>, this should be administered ASAP, before or during assessment of patient suitability for MT (&lt;4.5h from symptom onset).</w:t>
      </w:r>
    </w:p>
    <w:p w14:paraId="43D6DAE2" w14:textId="191A9C4D" w:rsidR="006B6773" w:rsidRPr="004C5632" w:rsidRDefault="006B6773" w:rsidP="006B6773">
      <w:pPr>
        <w:spacing w:before="120" w:after="120"/>
        <w:rPr>
          <w:i/>
        </w:rPr>
      </w:pPr>
      <w:r w:rsidRPr="004C5632">
        <w:rPr>
          <w:i/>
        </w:rPr>
        <w:t xml:space="preserve">If suitable for MT, this should be performed without awaiting a clinical response to </w:t>
      </w:r>
      <w:proofErr w:type="spellStart"/>
      <w:proofErr w:type="gramStart"/>
      <w:r w:rsidRPr="004C5632">
        <w:rPr>
          <w:i/>
        </w:rPr>
        <w:t>tPA</w:t>
      </w:r>
      <w:proofErr w:type="spellEnd"/>
      <w:proofErr w:type="gramEnd"/>
      <w:r w:rsidRPr="004C5632">
        <w:rPr>
          <w:i/>
        </w:rPr>
        <w:t xml:space="preserve"> (&lt;6h from symptom onset)</w:t>
      </w:r>
    </w:p>
    <w:p w14:paraId="2497E838" w14:textId="2C7B74A2" w:rsidR="006B6773" w:rsidRPr="004C5632" w:rsidRDefault="006B6773" w:rsidP="006B6773">
      <w:pPr>
        <w:spacing w:before="120" w:after="120"/>
      </w:pPr>
      <w:r w:rsidRPr="004C5632">
        <w:t xml:space="preserve">With regards to the latter point, the Applicant notes eligibility guidelines described in the Victorian protocol for ECR, which recognise that </w:t>
      </w:r>
      <w:r w:rsidR="006E665C" w:rsidRPr="004C5632">
        <w:t xml:space="preserve">some patients outside the 6 </w:t>
      </w:r>
      <w:proofErr w:type="spellStart"/>
      <w:r w:rsidR="006E665C" w:rsidRPr="004C5632">
        <w:t>hours time</w:t>
      </w:r>
      <w:proofErr w:type="spellEnd"/>
      <w:r w:rsidR="006E665C" w:rsidRPr="004C5632">
        <w:t xml:space="preserve"> window could benefit from MT (salvageable brain tissue identified on imaging).</w:t>
      </w:r>
    </w:p>
    <w:p w14:paraId="62791CEB" w14:textId="546A89ED" w:rsidR="00DB29A0" w:rsidRPr="004C5632" w:rsidRDefault="00BC23C0" w:rsidP="00DB29A0">
      <w:pPr>
        <w:spacing w:before="120" w:after="120"/>
        <w:rPr>
          <w:rFonts w:cs="Arial"/>
        </w:rPr>
      </w:pPr>
      <w:r w:rsidRPr="004C5632">
        <w:t>The Applicant notes that in Australian clinical practice guidelines</w:t>
      </w:r>
      <w:r w:rsidR="003738E4" w:rsidRPr="004C5632">
        <w:rPr>
          <w:vertAlign w:val="superscript"/>
        </w:rPr>
        <w:t>54</w:t>
      </w:r>
      <w:r w:rsidR="003738E4" w:rsidRPr="004C5632">
        <w:t>,</w:t>
      </w:r>
      <w:r w:rsidRPr="004C5632">
        <w:t xml:space="preserve"> </w:t>
      </w:r>
      <w:r w:rsidRPr="004C5632">
        <w:rPr>
          <w:i/>
        </w:rPr>
        <w:t xml:space="preserve">“Intra-arterial thrombolysis within six hours can be used in carefully selected patients”. </w:t>
      </w:r>
      <w:r w:rsidRPr="004C5632">
        <w:t xml:space="preserve">Intra-arterial thrombolysis </w:t>
      </w:r>
      <w:r w:rsidR="00E86B53" w:rsidRPr="004C5632">
        <w:t xml:space="preserve">(IAT) </w:t>
      </w:r>
      <w:r w:rsidRPr="004C5632">
        <w:t>describes</w:t>
      </w:r>
      <w:r w:rsidR="006E4F76" w:rsidRPr="004C5632">
        <w:t xml:space="preserve"> </w:t>
      </w:r>
      <w:r w:rsidR="00DB29A0" w:rsidRPr="004C5632">
        <w:t xml:space="preserve">therapy where thrombolytic drugs are directly applied </w:t>
      </w:r>
      <w:r w:rsidR="003738E4" w:rsidRPr="004C5632">
        <w:t xml:space="preserve">to the blocked artery </w:t>
      </w:r>
      <w:r w:rsidR="00DB29A0" w:rsidRPr="004C5632">
        <w:t xml:space="preserve">using endovascular surgical techniques. </w:t>
      </w:r>
      <w:r w:rsidR="00E86B53" w:rsidRPr="004C5632">
        <w:t xml:space="preserve"> </w:t>
      </w:r>
      <w:r w:rsidR="00835AC4" w:rsidRPr="004C5632">
        <w:t xml:space="preserve">Due to this similarity with mechanical thrombectomy </w:t>
      </w:r>
      <w:r w:rsidR="003738E4" w:rsidRPr="004C5632">
        <w:t>– IAT</w:t>
      </w:r>
      <w:r w:rsidR="00835AC4" w:rsidRPr="004C5632">
        <w:t xml:space="preserve"> is also an endovascular </w:t>
      </w:r>
      <w:proofErr w:type="gramStart"/>
      <w:r w:rsidR="00835AC4" w:rsidRPr="004C5632">
        <w:t>therapy,</w:t>
      </w:r>
      <w:proofErr w:type="gramEnd"/>
      <w:r w:rsidR="00835AC4" w:rsidRPr="004C5632">
        <w:t xml:space="preserve"> the clinical management pathway described here assumes that IAT would not be a treatment option: i.e. if endovascular access to the cerebral occlusion is possible, then mechanical thrombectomy would be used. However, there may be circumstances where MT is not possible, but IAT may be – it is proposed that the use of IAT is clarified during consultation of this protocol.</w:t>
      </w:r>
    </w:p>
    <w:p w14:paraId="053301FE" w14:textId="018274E0" w:rsidR="00964045" w:rsidRPr="004C5632" w:rsidRDefault="00964045" w:rsidP="00486B85">
      <w:pPr>
        <w:spacing w:before="120" w:after="120"/>
        <w:rPr>
          <w:rFonts w:cs="Arial"/>
        </w:rPr>
      </w:pPr>
      <w:r w:rsidRPr="004C5632">
        <w:rPr>
          <w:rFonts w:cs="Arial"/>
        </w:rPr>
        <w:t>Following consultation feedback, the Applicant notes the following advice from PASC:</w:t>
      </w:r>
    </w:p>
    <w:p w14:paraId="2D79C10B" w14:textId="6485A788" w:rsidR="00041451" w:rsidRDefault="00964045" w:rsidP="00486B85">
      <w:pPr>
        <w:spacing w:before="120" w:after="120"/>
        <w:rPr>
          <w:rFonts w:cs="Arial"/>
          <w:i/>
        </w:rPr>
      </w:pPr>
      <w:r w:rsidRPr="004C5632">
        <w:rPr>
          <w:rFonts w:cs="Arial"/>
          <w:i/>
        </w:rPr>
        <w:t xml:space="preserve">It was agreed that intra-arterial </w:t>
      </w:r>
      <w:proofErr w:type="spellStart"/>
      <w:proofErr w:type="gramStart"/>
      <w:r w:rsidRPr="004C5632">
        <w:rPr>
          <w:rFonts w:cs="Arial"/>
          <w:i/>
        </w:rPr>
        <w:t>tPA</w:t>
      </w:r>
      <w:proofErr w:type="spellEnd"/>
      <w:proofErr w:type="gramEnd"/>
      <w:r w:rsidRPr="004C5632">
        <w:rPr>
          <w:rFonts w:cs="Arial"/>
          <w:i/>
        </w:rPr>
        <w:t xml:space="preserve"> </w:t>
      </w:r>
      <w:r w:rsidRPr="004C5632">
        <w:rPr>
          <w:rFonts w:cs="Arial"/>
        </w:rPr>
        <w:t xml:space="preserve">(i.e. IAT) </w:t>
      </w:r>
      <w:r w:rsidRPr="004C5632">
        <w:rPr>
          <w:rFonts w:cs="Arial"/>
          <w:i/>
        </w:rPr>
        <w:t>was not a valid comparator in the Australian context</w:t>
      </w:r>
      <w:r w:rsidRPr="004C5632">
        <w:rPr>
          <w:rStyle w:val="FootnoteReference"/>
          <w:rFonts w:cs="Arial"/>
          <w:i/>
        </w:rPr>
        <w:footnoteReference w:id="10"/>
      </w:r>
      <w:r w:rsidRPr="004C5632">
        <w:rPr>
          <w:rFonts w:cs="Arial"/>
          <w:i/>
        </w:rPr>
        <w:t>.</w:t>
      </w:r>
    </w:p>
    <w:p w14:paraId="1FE7682B" w14:textId="77777777" w:rsidR="00964045" w:rsidRPr="00AF1880" w:rsidRDefault="00964045" w:rsidP="00486B85">
      <w:pPr>
        <w:spacing w:before="120" w:after="120"/>
        <w:rPr>
          <w:rFonts w:cs="Arial"/>
          <w:i/>
        </w:rPr>
      </w:pPr>
    </w:p>
    <w:p w14:paraId="32EF9BF0" w14:textId="77777777" w:rsidR="000C4286" w:rsidRPr="00AF1880" w:rsidRDefault="000C4286" w:rsidP="00B96BC7">
      <w:pPr>
        <w:pStyle w:val="ListParagraph"/>
        <w:numPr>
          <w:ilvl w:val="0"/>
          <w:numId w:val="1"/>
        </w:numPr>
        <w:spacing w:before="120" w:after="120"/>
        <w:rPr>
          <w:b/>
          <w:sz w:val="24"/>
          <w:szCs w:val="24"/>
        </w:rPr>
      </w:pPr>
      <w:r w:rsidRPr="00AF1880">
        <w:rPr>
          <w:b/>
          <w:sz w:val="24"/>
          <w:szCs w:val="24"/>
        </w:rPr>
        <w:t>Regulatory Information</w:t>
      </w:r>
    </w:p>
    <w:p w14:paraId="2D3E10F8" w14:textId="39CEC294" w:rsidR="00553FAC" w:rsidRPr="0012452F" w:rsidRDefault="00553FAC" w:rsidP="0012452F">
      <w:pPr>
        <w:spacing w:before="120" w:after="120"/>
        <w:rPr>
          <w:rFonts w:cs="Arial"/>
        </w:rPr>
      </w:pPr>
      <w:r w:rsidRPr="00AF1880">
        <w:rPr>
          <w:rFonts w:cs="Arial"/>
        </w:rPr>
        <w:t xml:space="preserve">The regulatory status of devices that can be used to deliver the proposed service is described in </w:t>
      </w:r>
      <w:r w:rsidR="00835AC4" w:rsidRPr="00AF1880">
        <w:rPr>
          <w:rFonts w:cs="Arial"/>
        </w:rPr>
        <w:fldChar w:fldCharType="begin"/>
      </w:r>
      <w:r w:rsidR="00835AC4" w:rsidRPr="00AF1880">
        <w:rPr>
          <w:rFonts w:cs="Arial"/>
        </w:rPr>
        <w:instrText xml:space="preserve"> REF _Ref442530308 \h </w:instrText>
      </w:r>
      <w:r w:rsidR="00AF1880">
        <w:rPr>
          <w:rFonts w:cs="Arial"/>
        </w:rPr>
        <w:instrText xml:space="preserve"> \* MERGEFORMAT </w:instrText>
      </w:r>
      <w:r w:rsidR="00835AC4" w:rsidRPr="00AF1880">
        <w:rPr>
          <w:rFonts w:cs="Arial"/>
        </w:rPr>
      </w:r>
      <w:r w:rsidR="00835AC4" w:rsidRPr="00AF1880">
        <w:rPr>
          <w:rFonts w:cs="Arial"/>
        </w:rPr>
        <w:fldChar w:fldCharType="separate"/>
      </w:r>
      <w:r w:rsidR="008D4528">
        <w:t xml:space="preserve">Table </w:t>
      </w:r>
      <w:r w:rsidR="008D4528">
        <w:rPr>
          <w:noProof/>
        </w:rPr>
        <w:t>10</w:t>
      </w:r>
      <w:r w:rsidR="00835AC4" w:rsidRPr="00AF1880">
        <w:rPr>
          <w:rFonts w:cs="Arial"/>
        </w:rPr>
        <w:fldChar w:fldCharType="end"/>
      </w:r>
      <w:r w:rsidR="00C84D34" w:rsidRPr="00AF1880">
        <w:rPr>
          <w:rFonts w:cs="Arial"/>
        </w:rPr>
        <w:t>.</w:t>
      </w:r>
      <w:r w:rsidR="00817490" w:rsidRPr="00AF1880">
        <w:rPr>
          <w:rFonts w:cs="Arial"/>
        </w:rPr>
        <w:t xml:space="preserve"> Devices listed in this table</w:t>
      </w:r>
      <w:r w:rsidR="007D0A52" w:rsidRPr="00AF1880">
        <w:rPr>
          <w:rFonts w:cs="Arial"/>
        </w:rPr>
        <w:t xml:space="preserve"> represent those </w:t>
      </w:r>
      <w:r w:rsidR="00835AC4" w:rsidRPr="00AF1880">
        <w:rPr>
          <w:rFonts w:cs="Arial"/>
        </w:rPr>
        <w:t xml:space="preserve">commonly used in Australia: </w:t>
      </w:r>
      <w:r w:rsidR="001C1241" w:rsidRPr="00AF1880">
        <w:rPr>
          <w:rFonts w:cs="Arial"/>
        </w:rPr>
        <w:t xml:space="preserve">The Solitaire 2 and </w:t>
      </w:r>
      <w:r w:rsidR="00835AC4" w:rsidRPr="00AF1880">
        <w:rPr>
          <w:rFonts w:cs="Arial"/>
        </w:rPr>
        <w:t xml:space="preserve">Solitaire </w:t>
      </w:r>
      <w:r w:rsidR="001C1241" w:rsidRPr="00AF1880">
        <w:rPr>
          <w:rFonts w:cs="Arial"/>
        </w:rPr>
        <w:t>FR revascularisation d</w:t>
      </w:r>
      <w:r w:rsidR="00835AC4" w:rsidRPr="00AF1880">
        <w:rPr>
          <w:rFonts w:cs="Arial"/>
        </w:rPr>
        <w:t xml:space="preserve">evices and the </w:t>
      </w:r>
      <w:proofErr w:type="spellStart"/>
      <w:r w:rsidR="00835AC4" w:rsidRPr="00AF1880">
        <w:rPr>
          <w:rFonts w:cs="Arial"/>
        </w:rPr>
        <w:t>Trevo</w:t>
      </w:r>
      <w:proofErr w:type="spellEnd"/>
      <w:r w:rsidR="00835AC4" w:rsidRPr="00AF1880">
        <w:rPr>
          <w:rFonts w:cs="Arial"/>
        </w:rPr>
        <w:t xml:space="preserve"> devices </w:t>
      </w:r>
      <w:r w:rsidR="001C1241" w:rsidRPr="00AF1880">
        <w:rPr>
          <w:rFonts w:cs="Arial"/>
        </w:rPr>
        <w:t xml:space="preserve">are stent retrievers, while the Penumbra System is an aspiration/suction device. </w:t>
      </w:r>
      <w:r w:rsidR="000B4DDB" w:rsidRPr="00AF1880">
        <w:rPr>
          <w:rFonts w:cs="Arial"/>
        </w:rPr>
        <w:t xml:space="preserve"> </w:t>
      </w:r>
      <w:r w:rsidR="0012452F" w:rsidRPr="00AF1880">
        <w:rPr>
          <w:rFonts w:cs="Arial"/>
        </w:rPr>
        <w:t>This protocol proposes that the assessment of MT will be generic - i.e. considering evidence for all relevant technologies listed on the ARTG that can deliver the proposed service.</w:t>
      </w:r>
      <w:r w:rsidR="0012452F">
        <w:rPr>
          <w:rFonts w:cs="Arial"/>
        </w:rPr>
        <w:t xml:space="preserve"> </w:t>
      </w:r>
    </w:p>
    <w:p w14:paraId="411DB836" w14:textId="2C6E0EF7" w:rsidR="00C84D34" w:rsidRDefault="00835AC4" w:rsidP="00835AC4">
      <w:pPr>
        <w:pStyle w:val="Caption"/>
      </w:pPr>
      <w:bookmarkStart w:id="13" w:name="_Ref442530308"/>
      <w:r>
        <w:lastRenderedPageBreak/>
        <w:t xml:space="preserve">Table </w:t>
      </w:r>
      <w:r>
        <w:fldChar w:fldCharType="begin"/>
      </w:r>
      <w:r>
        <w:instrText xml:space="preserve"> SEQ Table \* ARABIC </w:instrText>
      </w:r>
      <w:r>
        <w:fldChar w:fldCharType="separate"/>
      </w:r>
      <w:r w:rsidR="008D4528">
        <w:rPr>
          <w:noProof/>
        </w:rPr>
        <w:t>10</w:t>
      </w:r>
      <w:r>
        <w:fldChar w:fldCharType="end"/>
      </w:r>
      <w:bookmarkEnd w:id="13"/>
      <w:r w:rsidR="007F5150">
        <w:t xml:space="preserve"> -</w:t>
      </w:r>
      <w:r w:rsidR="00C84D34">
        <w:t xml:space="preserve"> </w:t>
      </w:r>
      <w:r w:rsidR="00C84D34" w:rsidRPr="00C84D34">
        <w:t>Australian regulatory s</w:t>
      </w:r>
      <w:r w:rsidR="00C84D34">
        <w:t>tatus of mechanical thrombectomy</w:t>
      </w:r>
      <w:r w:rsidR="00C84D34" w:rsidRPr="00C84D34">
        <w:t xml:space="preserve"> devic</w:t>
      </w:r>
      <w:r w:rsidR="00C84D34">
        <w:t xml:space="preserve">es for treatment of </w:t>
      </w:r>
      <w:r w:rsidR="007F5150">
        <w:t>AIS</w:t>
      </w:r>
    </w:p>
    <w:tbl>
      <w:tblPr>
        <w:tblStyle w:val="TableGrid"/>
        <w:tblW w:w="5000" w:type="pct"/>
        <w:tblLook w:val="04A0" w:firstRow="1" w:lastRow="0" w:firstColumn="1" w:lastColumn="0" w:noHBand="0" w:noVBand="1"/>
        <w:tblDescription w:val="Table 10 - Australian regulatory status of mechanical thrombectomy devices for treatment of AIS"/>
      </w:tblPr>
      <w:tblGrid>
        <w:gridCol w:w="1295"/>
        <w:gridCol w:w="1222"/>
        <w:gridCol w:w="3969"/>
        <w:gridCol w:w="1277"/>
        <w:gridCol w:w="1501"/>
      </w:tblGrid>
      <w:tr w:rsidR="00835AC4" w:rsidRPr="00835AC4" w14:paraId="6F1C316F" w14:textId="77777777" w:rsidTr="00773C64">
        <w:trPr>
          <w:tblHeader/>
        </w:trPr>
        <w:tc>
          <w:tcPr>
            <w:tcW w:w="699" w:type="pct"/>
            <w:shd w:val="pct25" w:color="auto" w:fill="auto"/>
          </w:tcPr>
          <w:p w14:paraId="2C30B959" w14:textId="77777777" w:rsidR="00CB1004" w:rsidRPr="00835AC4" w:rsidRDefault="00CB1004" w:rsidP="00E0563A">
            <w:pPr>
              <w:keepNext/>
              <w:rPr>
                <w:b/>
              </w:rPr>
            </w:pPr>
            <w:r w:rsidRPr="00835AC4">
              <w:rPr>
                <w:b/>
              </w:rPr>
              <w:t>ARTG no.</w:t>
            </w:r>
          </w:p>
        </w:tc>
        <w:tc>
          <w:tcPr>
            <w:tcW w:w="660" w:type="pct"/>
            <w:shd w:val="pct25" w:color="auto" w:fill="auto"/>
          </w:tcPr>
          <w:p w14:paraId="64435AFB" w14:textId="77777777" w:rsidR="00CB1004" w:rsidRPr="00835AC4" w:rsidRDefault="00CB1004" w:rsidP="00E0563A">
            <w:pPr>
              <w:keepNext/>
              <w:rPr>
                <w:b/>
              </w:rPr>
            </w:pPr>
            <w:r w:rsidRPr="00835AC4">
              <w:rPr>
                <w:b/>
              </w:rPr>
              <w:t>Sponsor</w:t>
            </w:r>
          </w:p>
        </w:tc>
        <w:tc>
          <w:tcPr>
            <w:tcW w:w="2142" w:type="pct"/>
            <w:shd w:val="pct25" w:color="auto" w:fill="auto"/>
          </w:tcPr>
          <w:p w14:paraId="07062C40" w14:textId="77777777" w:rsidR="00CB1004" w:rsidRPr="00835AC4" w:rsidRDefault="00CB1004" w:rsidP="00E0563A">
            <w:pPr>
              <w:keepNext/>
              <w:rPr>
                <w:b/>
              </w:rPr>
            </w:pPr>
            <w:r w:rsidRPr="00835AC4">
              <w:rPr>
                <w:rStyle w:val="minoreditsChar"/>
                <w:b/>
                <w:color w:val="auto"/>
              </w:rPr>
              <w:t>Intended purpose from ARTG</w:t>
            </w:r>
            <w:r w:rsidRPr="00835AC4">
              <w:rPr>
                <w:b/>
              </w:rPr>
              <w:t xml:space="preserve"> (Device/item description)</w:t>
            </w:r>
          </w:p>
        </w:tc>
        <w:tc>
          <w:tcPr>
            <w:tcW w:w="689" w:type="pct"/>
            <w:shd w:val="pct25" w:color="auto" w:fill="auto"/>
          </w:tcPr>
          <w:p w14:paraId="12DC374B" w14:textId="77777777" w:rsidR="00CB1004" w:rsidRPr="00835AC4" w:rsidRDefault="00CB1004" w:rsidP="00E0563A">
            <w:pPr>
              <w:keepNext/>
              <w:rPr>
                <w:b/>
              </w:rPr>
            </w:pPr>
            <w:r w:rsidRPr="00835AC4">
              <w:rPr>
                <w:b/>
              </w:rPr>
              <w:t>Product category</w:t>
            </w:r>
          </w:p>
        </w:tc>
        <w:tc>
          <w:tcPr>
            <w:tcW w:w="810" w:type="pct"/>
            <w:shd w:val="pct25" w:color="auto" w:fill="auto"/>
          </w:tcPr>
          <w:p w14:paraId="2541F9E3" w14:textId="77777777" w:rsidR="00CB1004" w:rsidRPr="00835AC4" w:rsidRDefault="00CB1004" w:rsidP="00E0563A">
            <w:pPr>
              <w:keepNext/>
              <w:rPr>
                <w:b/>
                <w:vertAlign w:val="superscript"/>
              </w:rPr>
            </w:pPr>
            <w:r w:rsidRPr="00835AC4">
              <w:rPr>
                <w:b/>
              </w:rPr>
              <w:t xml:space="preserve">Date registered </w:t>
            </w:r>
            <w:r w:rsidRPr="00835AC4">
              <w:rPr>
                <w:b/>
                <w:vertAlign w:val="superscript"/>
              </w:rPr>
              <w:t>a</w:t>
            </w:r>
          </w:p>
        </w:tc>
      </w:tr>
      <w:tr w:rsidR="00835AC4" w:rsidRPr="00835AC4" w14:paraId="11F7C792" w14:textId="77777777" w:rsidTr="00197F97">
        <w:tc>
          <w:tcPr>
            <w:tcW w:w="699" w:type="pct"/>
          </w:tcPr>
          <w:p w14:paraId="27A16377" w14:textId="77777777" w:rsidR="00CB1004" w:rsidRPr="00835AC4" w:rsidRDefault="00CB1004" w:rsidP="00E0563A">
            <w:pPr>
              <w:keepNext/>
              <w:spacing w:before="120" w:after="120"/>
              <w:rPr>
                <w:sz w:val="20"/>
              </w:rPr>
            </w:pPr>
            <w:r w:rsidRPr="00835AC4">
              <w:rPr>
                <w:sz w:val="20"/>
              </w:rPr>
              <w:t>230784</w:t>
            </w:r>
          </w:p>
        </w:tc>
        <w:tc>
          <w:tcPr>
            <w:tcW w:w="660" w:type="pct"/>
          </w:tcPr>
          <w:p w14:paraId="757194AF" w14:textId="77777777" w:rsidR="00CB1004" w:rsidRPr="00835AC4" w:rsidRDefault="00CB1004" w:rsidP="00E0563A">
            <w:pPr>
              <w:keepNext/>
              <w:spacing w:before="120" w:after="120"/>
              <w:rPr>
                <w:sz w:val="20"/>
              </w:rPr>
            </w:pPr>
            <w:proofErr w:type="spellStart"/>
            <w:r w:rsidRPr="00835AC4">
              <w:rPr>
                <w:sz w:val="20"/>
              </w:rPr>
              <w:t>Covidien</w:t>
            </w:r>
            <w:proofErr w:type="spellEnd"/>
            <w:r w:rsidRPr="00835AC4">
              <w:rPr>
                <w:sz w:val="20"/>
              </w:rPr>
              <w:t xml:space="preserve"> Pty Ltd</w:t>
            </w:r>
          </w:p>
        </w:tc>
        <w:tc>
          <w:tcPr>
            <w:tcW w:w="2142" w:type="pct"/>
          </w:tcPr>
          <w:p w14:paraId="2161F037" w14:textId="41053235" w:rsidR="00CB1004" w:rsidRPr="00835AC4" w:rsidRDefault="00CB1004" w:rsidP="00E0563A">
            <w:pPr>
              <w:keepNext/>
              <w:spacing w:before="120" w:after="120"/>
              <w:rPr>
                <w:sz w:val="20"/>
              </w:rPr>
            </w:pPr>
            <w:r w:rsidRPr="00835AC4">
              <w:rPr>
                <w:sz w:val="20"/>
              </w:rPr>
              <w:t xml:space="preserve">The </w:t>
            </w:r>
            <w:r w:rsidRPr="00835AC4">
              <w:rPr>
                <w:b/>
                <w:sz w:val="20"/>
              </w:rPr>
              <w:t>Solitaire 2 Revascularisation device</w:t>
            </w:r>
            <w:r w:rsidRPr="00835AC4">
              <w:rPr>
                <w:b/>
                <w:sz w:val="20"/>
                <w:vertAlign w:val="superscript"/>
              </w:rPr>
              <w:t xml:space="preserve"> </w:t>
            </w:r>
            <w:r w:rsidRPr="00835AC4">
              <w:rPr>
                <w:sz w:val="20"/>
              </w:rPr>
              <w:t xml:space="preserve">is designed to restore blood flow in patients experiencing ischaemic stroke due to large intracranial vessel occlusion. Patients who are ineligible for intravenous tissue plasminogen activator (IV </w:t>
            </w:r>
            <w:proofErr w:type="spellStart"/>
            <w:r w:rsidRPr="00835AC4">
              <w:rPr>
                <w:sz w:val="20"/>
              </w:rPr>
              <w:t>tPA</w:t>
            </w:r>
            <w:proofErr w:type="spellEnd"/>
            <w:r w:rsidRPr="00835AC4">
              <w:rPr>
                <w:sz w:val="20"/>
              </w:rPr>
              <w:t xml:space="preserve">) or who fail IV </w:t>
            </w:r>
            <w:proofErr w:type="spellStart"/>
            <w:r w:rsidRPr="00835AC4">
              <w:rPr>
                <w:sz w:val="20"/>
              </w:rPr>
              <w:t>tPA</w:t>
            </w:r>
            <w:proofErr w:type="spellEnd"/>
            <w:r w:rsidRPr="00835AC4">
              <w:rPr>
                <w:sz w:val="20"/>
              </w:rPr>
              <w:t xml:space="preserve"> therapy are candidates for treatment. The device is designed for use in the </w:t>
            </w:r>
            <w:proofErr w:type="spellStart"/>
            <w:r w:rsidRPr="00835AC4">
              <w:rPr>
                <w:sz w:val="20"/>
              </w:rPr>
              <w:t>neurovasculature</w:t>
            </w:r>
            <w:proofErr w:type="spellEnd"/>
            <w:r w:rsidRPr="00835AC4">
              <w:rPr>
                <w:sz w:val="20"/>
              </w:rPr>
              <w:t xml:space="preserve"> such as the internal carotid artery, M1 and M2 segments of the middle cerebral artery, basilar and the vertebral arteries.</w:t>
            </w:r>
          </w:p>
        </w:tc>
        <w:tc>
          <w:tcPr>
            <w:tcW w:w="689" w:type="pct"/>
          </w:tcPr>
          <w:p w14:paraId="45494486" w14:textId="77777777" w:rsidR="00CB1004" w:rsidRPr="00835AC4" w:rsidRDefault="00CB1004" w:rsidP="00E0563A">
            <w:pPr>
              <w:keepNext/>
              <w:spacing w:before="120" w:after="120"/>
              <w:rPr>
                <w:sz w:val="20"/>
              </w:rPr>
            </w:pPr>
            <w:r w:rsidRPr="00835AC4">
              <w:rPr>
                <w:sz w:val="20"/>
              </w:rPr>
              <w:t>Medical Device</w:t>
            </w:r>
            <w:r w:rsidRPr="00835AC4">
              <w:rPr>
                <w:sz w:val="20"/>
              </w:rPr>
              <w:br/>
              <w:t xml:space="preserve"> Class III</w:t>
            </w:r>
          </w:p>
        </w:tc>
        <w:tc>
          <w:tcPr>
            <w:tcW w:w="810" w:type="pct"/>
          </w:tcPr>
          <w:p w14:paraId="26D69AA7" w14:textId="77777777" w:rsidR="00CB1004" w:rsidRPr="00835AC4" w:rsidRDefault="00CB1004" w:rsidP="00E0563A">
            <w:pPr>
              <w:keepNext/>
              <w:spacing w:before="120" w:after="120"/>
              <w:rPr>
                <w:sz w:val="20"/>
              </w:rPr>
            </w:pPr>
            <w:r w:rsidRPr="00835AC4">
              <w:rPr>
                <w:sz w:val="20"/>
              </w:rPr>
              <w:t>18/11/14</w:t>
            </w:r>
          </w:p>
        </w:tc>
      </w:tr>
      <w:tr w:rsidR="00835AC4" w:rsidRPr="00835AC4" w14:paraId="0BC4A065" w14:textId="77777777" w:rsidTr="00197F97">
        <w:tc>
          <w:tcPr>
            <w:tcW w:w="699" w:type="pct"/>
          </w:tcPr>
          <w:p w14:paraId="69AFE9C7" w14:textId="77777777" w:rsidR="00CB1004" w:rsidRPr="00835AC4" w:rsidRDefault="00CB1004" w:rsidP="00E0563A">
            <w:pPr>
              <w:keepNext/>
              <w:spacing w:before="120" w:after="120"/>
              <w:rPr>
                <w:sz w:val="20"/>
              </w:rPr>
            </w:pPr>
            <w:r w:rsidRPr="00835AC4">
              <w:rPr>
                <w:sz w:val="20"/>
              </w:rPr>
              <w:t>203670</w:t>
            </w:r>
          </w:p>
        </w:tc>
        <w:tc>
          <w:tcPr>
            <w:tcW w:w="660" w:type="pct"/>
          </w:tcPr>
          <w:p w14:paraId="1CA86AE9" w14:textId="77777777" w:rsidR="00CB1004" w:rsidRPr="00835AC4" w:rsidRDefault="00CB1004" w:rsidP="00E0563A">
            <w:pPr>
              <w:keepNext/>
              <w:spacing w:before="120" w:after="120"/>
              <w:rPr>
                <w:sz w:val="20"/>
              </w:rPr>
            </w:pPr>
            <w:r w:rsidRPr="00835AC4">
              <w:rPr>
                <w:sz w:val="20"/>
              </w:rPr>
              <w:t>EV3 Australia Pty Limited</w:t>
            </w:r>
          </w:p>
        </w:tc>
        <w:tc>
          <w:tcPr>
            <w:tcW w:w="2142" w:type="pct"/>
          </w:tcPr>
          <w:p w14:paraId="041A2A8A" w14:textId="6AA9D874" w:rsidR="00CB1004" w:rsidRPr="00835AC4" w:rsidRDefault="00CB1004" w:rsidP="00E0563A">
            <w:pPr>
              <w:keepNext/>
              <w:spacing w:before="120" w:after="120"/>
              <w:rPr>
                <w:sz w:val="20"/>
              </w:rPr>
            </w:pPr>
            <w:r w:rsidRPr="00835AC4">
              <w:rPr>
                <w:b/>
                <w:sz w:val="20"/>
              </w:rPr>
              <w:t xml:space="preserve">Solitaire FR Revascularization Device: </w:t>
            </w:r>
            <w:r w:rsidRPr="00835AC4">
              <w:rPr>
                <w:sz w:val="20"/>
              </w:rPr>
              <w:t>For use in the flow restoration of patients with isch</w:t>
            </w:r>
            <w:r w:rsidR="001D11AE" w:rsidRPr="00835AC4">
              <w:rPr>
                <w:sz w:val="20"/>
              </w:rPr>
              <w:t>a</w:t>
            </w:r>
            <w:r w:rsidRPr="00835AC4">
              <w:rPr>
                <w:sz w:val="20"/>
              </w:rPr>
              <w:t>emic stroke due to a large intracranial vessel occlusion. Patients who are ineligible for intravenous tissue plasminogen activator (IV</w:t>
            </w:r>
            <w:r w:rsidR="005F64B4" w:rsidRPr="00835AC4">
              <w:rPr>
                <w:sz w:val="20"/>
              </w:rPr>
              <w:t xml:space="preserve"> </w:t>
            </w:r>
            <w:proofErr w:type="spellStart"/>
            <w:r w:rsidRPr="00835AC4">
              <w:rPr>
                <w:sz w:val="20"/>
              </w:rPr>
              <w:t>tPA</w:t>
            </w:r>
            <w:proofErr w:type="spellEnd"/>
            <w:r w:rsidRPr="00835AC4">
              <w:rPr>
                <w:sz w:val="20"/>
              </w:rPr>
              <w:t xml:space="preserve">) or who fail IV </w:t>
            </w:r>
            <w:proofErr w:type="spellStart"/>
            <w:r w:rsidRPr="00835AC4">
              <w:rPr>
                <w:sz w:val="20"/>
              </w:rPr>
              <w:t>tPA</w:t>
            </w:r>
            <w:proofErr w:type="spellEnd"/>
            <w:r w:rsidRPr="00835AC4">
              <w:rPr>
                <w:sz w:val="20"/>
              </w:rPr>
              <w:t xml:space="preserve"> therapy are candidates for treatment</w:t>
            </w:r>
            <w:r w:rsidR="00682660" w:rsidRPr="00835AC4">
              <w:rPr>
                <w:sz w:val="20"/>
              </w:rPr>
              <w:t>.</w:t>
            </w:r>
            <w:r w:rsidRPr="00835AC4">
              <w:rPr>
                <w:sz w:val="20"/>
              </w:rPr>
              <w:t xml:space="preserve"> The Solitaire FR Revascularization Device should only be used by physicians trained in interventional neuroradiology and treatment of isch</w:t>
            </w:r>
            <w:r w:rsidR="001D11AE" w:rsidRPr="00835AC4">
              <w:rPr>
                <w:sz w:val="20"/>
              </w:rPr>
              <w:t>a</w:t>
            </w:r>
            <w:r w:rsidRPr="00835AC4">
              <w:rPr>
                <w:sz w:val="20"/>
              </w:rPr>
              <w:t xml:space="preserve">emic stroke. </w:t>
            </w:r>
          </w:p>
        </w:tc>
        <w:tc>
          <w:tcPr>
            <w:tcW w:w="689" w:type="pct"/>
          </w:tcPr>
          <w:p w14:paraId="7ADEA4F4" w14:textId="77777777" w:rsidR="00CB1004" w:rsidRPr="00835AC4" w:rsidRDefault="00CB1004" w:rsidP="00E0563A">
            <w:pPr>
              <w:keepNext/>
              <w:spacing w:before="120" w:after="120"/>
              <w:rPr>
                <w:sz w:val="20"/>
              </w:rPr>
            </w:pPr>
            <w:r w:rsidRPr="00835AC4">
              <w:rPr>
                <w:sz w:val="20"/>
              </w:rPr>
              <w:t>Medical Device</w:t>
            </w:r>
            <w:r w:rsidRPr="00835AC4">
              <w:rPr>
                <w:sz w:val="20"/>
              </w:rPr>
              <w:br/>
              <w:t xml:space="preserve"> Class III</w:t>
            </w:r>
          </w:p>
        </w:tc>
        <w:tc>
          <w:tcPr>
            <w:tcW w:w="810" w:type="pct"/>
          </w:tcPr>
          <w:p w14:paraId="4A6B2704" w14:textId="77777777" w:rsidR="00CB1004" w:rsidRPr="00835AC4" w:rsidRDefault="00CB1004" w:rsidP="00E0563A">
            <w:pPr>
              <w:keepNext/>
              <w:spacing w:before="120" w:after="120"/>
              <w:rPr>
                <w:sz w:val="20"/>
              </w:rPr>
            </w:pPr>
            <w:r w:rsidRPr="00835AC4">
              <w:rPr>
                <w:sz w:val="20"/>
              </w:rPr>
              <w:t>5/12/12</w:t>
            </w:r>
          </w:p>
        </w:tc>
      </w:tr>
      <w:tr w:rsidR="00835AC4" w:rsidRPr="00835AC4" w14:paraId="5C213867" w14:textId="77777777" w:rsidTr="00197F97">
        <w:tc>
          <w:tcPr>
            <w:tcW w:w="699" w:type="pct"/>
          </w:tcPr>
          <w:p w14:paraId="1149F14D" w14:textId="77777777" w:rsidR="00CB1004" w:rsidRPr="00835AC4" w:rsidRDefault="00CB1004" w:rsidP="00E0563A">
            <w:pPr>
              <w:keepNext/>
              <w:spacing w:before="120" w:after="120"/>
              <w:rPr>
                <w:sz w:val="20"/>
              </w:rPr>
            </w:pPr>
            <w:r w:rsidRPr="00835AC4">
              <w:rPr>
                <w:sz w:val="20"/>
              </w:rPr>
              <w:t xml:space="preserve">208795 </w:t>
            </w:r>
            <w:r w:rsidRPr="00835AC4">
              <w:rPr>
                <w:rStyle w:val="minoreditsChar"/>
                <w:color w:val="auto"/>
                <w:sz w:val="20"/>
                <w:szCs w:val="20"/>
              </w:rPr>
              <w:t>(</w:t>
            </w:r>
            <w:proofErr w:type="spellStart"/>
            <w:r w:rsidRPr="00835AC4">
              <w:rPr>
                <w:rStyle w:val="minoreditsChar"/>
                <w:color w:val="auto"/>
                <w:sz w:val="20"/>
                <w:szCs w:val="20"/>
              </w:rPr>
              <w:t>Trevo</w:t>
            </w:r>
            <w:proofErr w:type="spellEnd"/>
            <w:r w:rsidRPr="00835AC4">
              <w:rPr>
                <w:rStyle w:val="minoreditsChar"/>
                <w:color w:val="auto"/>
                <w:sz w:val="20"/>
                <w:szCs w:val="20"/>
              </w:rPr>
              <w:t xml:space="preserve"> </w:t>
            </w:r>
            <w:proofErr w:type="spellStart"/>
            <w:r w:rsidRPr="00835AC4">
              <w:rPr>
                <w:rStyle w:val="minoreditsChar"/>
                <w:color w:val="auto"/>
                <w:sz w:val="20"/>
                <w:szCs w:val="20"/>
              </w:rPr>
              <w:t>ProVue</w:t>
            </w:r>
            <w:proofErr w:type="spellEnd"/>
            <w:r w:rsidRPr="00835AC4">
              <w:rPr>
                <w:rStyle w:val="minoreditsChar"/>
                <w:color w:val="auto"/>
                <w:sz w:val="20"/>
                <w:szCs w:val="20"/>
              </w:rPr>
              <w:t>),</w:t>
            </w:r>
            <w:r w:rsidRPr="00835AC4">
              <w:rPr>
                <w:sz w:val="20"/>
              </w:rPr>
              <w:t xml:space="preserve"> 230859 </w:t>
            </w:r>
            <w:r w:rsidRPr="00835AC4">
              <w:rPr>
                <w:rStyle w:val="minoreditsChar"/>
                <w:color w:val="auto"/>
                <w:sz w:val="20"/>
                <w:szCs w:val="20"/>
              </w:rPr>
              <w:t>(</w:t>
            </w:r>
            <w:proofErr w:type="spellStart"/>
            <w:r w:rsidRPr="00835AC4">
              <w:rPr>
                <w:rStyle w:val="minoreditsChar"/>
                <w:color w:val="auto"/>
                <w:sz w:val="20"/>
                <w:szCs w:val="20"/>
              </w:rPr>
              <w:t>Trevo</w:t>
            </w:r>
            <w:proofErr w:type="spellEnd"/>
            <w:r w:rsidRPr="00835AC4">
              <w:rPr>
                <w:rStyle w:val="minoreditsChar"/>
                <w:color w:val="auto"/>
                <w:sz w:val="20"/>
                <w:szCs w:val="20"/>
              </w:rPr>
              <w:t xml:space="preserve"> XP </w:t>
            </w:r>
            <w:proofErr w:type="spellStart"/>
            <w:r w:rsidRPr="00835AC4">
              <w:rPr>
                <w:rStyle w:val="minoreditsChar"/>
                <w:color w:val="auto"/>
                <w:sz w:val="20"/>
                <w:szCs w:val="20"/>
              </w:rPr>
              <w:t>ProVue</w:t>
            </w:r>
            <w:proofErr w:type="spellEnd"/>
            <w:r w:rsidRPr="00835AC4">
              <w:rPr>
                <w:rStyle w:val="minoreditsChar"/>
                <w:color w:val="auto"/>
                <w:sz w:val="20"/>
                <w:szCs w:val="20"/>
              </w:rPr>
              <w:t xml:space="preserve"> Retriever)</w:t>
            </w:r>
          </w:p>
        </w:tc>
        <w:tc>
          <w:tcPr>
            <w:tcW w:w="660" w:type="pct"/>
          </w:tcPr>
          <w:p w14:paraId="5CBAC9B3" w14:textId="77777777" w:rsidR="00CB1004" w:rsidRPr="00835AC4" w:rsidRDefault="00CB1004" w:rsidP="00E0563A">
            <w:pPr>
              <w:keepNext/>
              <w:spacing w:before="120" w:after="120"/>
              <w:rPr>
                <w:sz w:val="20"/>
              </w:rPr>
            </w:pPr>
            <w:r w:rsidRPr="00835AC4">
              <w:rPr>
                <w:sz w:val="20"/>
              </w:rPr>
              <w:t>Stryker Australia Pty Ltd</w:t>
            </w:r>
          </w:p>
        </w:tc>
        <w:tc>
          <w:tcPr>
            <w:tcW w:w="2142" w:type="pct"/>
          </w:tcPr>
          <w:p w14:paraId="04D8B0BF" w14:textId="10E1CA9C" w:rsidR="00CB1004" w:rsidRPr="00835AC4" w:rsidRDefault="00CB1004" w:rsidP="00E0563A">
            <w:pPr>
              <w:keepNext/>
              <w:spacing w:before="120" w:after="120"/>
              <w:rPr>
                <w:sz w:val="20"/>
              </w:rPr>
            </w:pPr>
            <w:r w:rsidRPr="00835AC4">
              <w:rPr>
                <w:sz w:val="20"/>
              </w:rPr>
              <w:t xml:space="preserve">The </w:t>
            </w:r>
            <w:proofErr w:type="spellStart"/>
            <w:r w:rsidRPr="00835AC4">
              <w:rPr>
                <w:b/>
                <w:sz w:val="20"/>
              </w:rPr>
              <w:t>Trevo</w:t>
            </w:r>
            <w:proofErr w:type="spellEnd"/>
            <w:r w:rsidRPr="00835AC4">
              <w:rPr>
                <w:b/>
                <w:sz w:val="20"/>
              </w:rPr>
              <w:t xml:space="preserve"> Retriever</w:t>
            </w:r>
            <w:r w:rsidRPr="00835AC4">
              <w:rPr>
                <w:sz w:val="20"/>
              </w:rPr>
              <w:t xml:space="preserve"> is intended to restore blood flow in the </w:t>
            </w:r>
            <w:proofErr w:type="spellStart"/>
            <w:r w:rsidRPr="00835AC4">
              <w:rPr>
                <w:sz w:val="20"/>
              </w:rPr>
              <w:t>neurovasculature</w:t>
            </w:r>
            <w:proofErr w:type="spellEnd"/>
            <w:r w:rsidRPr="00835AC4">
              <w:rPr>
                <w:sz w:val="20"/>
              </w:rPr>
              <w:t xml:space="preserve"> by removing thrombus in patients experiencing isch</w:t>
            </w:r>
            <w:r w:rsidR="001D11AE" w:rsidRPr="00835AC4">
              <w:rPr>
                <w:sz w:val="20"/>
              </w:rPr>
              <w:t>a</w:t>
            </w:r>
            <w:r w:rsidRPr="00835AC4">
              <w:rPr>
                <w:sz w:val="20"/>
              </w:rPr>
              <w:t xml:space="preserve">emic stroke within 8 hours of symptom onset. Patients who are ineligible for intravenous tissue plasminogen activator (IV </w:t>
            </w:r>
            <w:proofErr w:type="spellStart"/>
            <w:r w:rsidRPr="00835AC4">
              <w:rPr>
                <w:sz w:val="20"/>
              </w:rPr>
              <w:t>tPA</w:t>
            </w:r>
            <w:proofErr w:type="spellEnd"/>
            <w:r w:rsidRPr="00835AC4">
              <w:rPr>
                <w:sz w:val="20"/>
              </w:rPr>
              <w:t>)</w:t>
            </w:r>
            <w:r w:rsidR="007063F0" w:rsidRPr="00835AC4">
              <w:rPr>
                <w:sz w:val="20"/>
              </w:rPr>
              <w:t xml:space="preserve"> </w:t>
            </w:r>
            <w:r w:rsidRPr="00835AC4">
              <w:rPr>
                <w:sz w:val="20"/>
              </w:rPr>
              <w:t xml:space="preserve">or who fail IV </w:t>
            </w:r>
            <w:proofErr w:type="spellStart"/>
            <w:r w:rsidRPr="00835AC4">
              <w:rPr>
                <w:sz w:val="20"/>
              </w:rPr>
              <w:t>tPA</w:t>
            </w:r>
            <w:proofErr w:type="spellEnd"/>
            <w:r w:rsidRPr="00835AC4">
              <w:rPr>
                <w:sz w:val="20"/>
              </w:rPr>
              <w:t xml:space="preserve"> therapy are candidates for treatment.</w:t>
            </w:r>
          </w:p>
        </w:tc>
        <w:tc>
          <w:tcPr>
            <w:tcW w:w="689" w:type="pct"/>
          </w:tcPr>
          <w:p w14:paraId="08014544" w14:textId="77777777" w:rsidR="00CB1004" w:rsidRPr="00835AC4" w:rsidRDefault="00CB1004" w:rsidP="00E0563A">
            <w:pPr>
              <w:keepNext/>
              <w:spacing w:before="120" w:after="120"/>
              <w:rPr>
                <w:sz w:val="20"/>
              </w:rPr>
            </w:pPr>
            <w:r w:rsidRPr="00835AC4">
              <w:rPr>
                <w:sz w:val="20"/>
              </w:rPr>
              <w:t xml:space="preserve">Medical Device </w:t>
            </w:r>
            <w:r w:rsidRPr="00835AC4">
              <w:rPr>
                <w:sz w:val="20"/>
              </w:rPr>
              <w:br/>
              <w:t>Class III</w:t>
            </w:r>
          </w:p>
        </w:tc>
        <w:tc>
          <w:tcPr>
            <w:tcW w:w="810" w:type="pct"/>
          </w:tcPr>
          <w:p w14:paraId="33CAE5D2" w14:textId="77777777" w:rsidR="00CB1004" w:rsidRPr="00835AC4" w:rsidRDefault="00CB1004" w:rsidP="00E0563A">
            <w:pPr>
              <w:keepNext/>
              <w:spacing w:before="120" w:after="120"/>
              <w:rPr>
                <w:rStyle w:val="minoreditsChar"/>
                <w:color w:val="auto"/>
                <w:sz w:val="20"/>
                <w:szCs w:val="20"/>
              </w:rPr>
            </w:pPr>
            <w:proofErr w:type="spellStart"/>
            <w:r w:rsidRPr="00835AC4">
              <w:rPr>
                <w:rStyle w:val="minoreditsChar"/>
                <w:color w:val="auto"/>
                <w:sz w:val="20"/>
                <w:szCs w:val="20"/>
              </w:rPr>
              <w:t>Trevo</w:t>
            </w:r>
            <w:proofErr w:type="spellEnd"/>
            <w:r w:rsidRPr="00835AC4">
              <w:rPr>
                <w:rStyle w:val="minoreditsChar"/>
                <w:color w:val="auto"/>
                <w:sz w:val="20"/>
                <w:szCs w:val="20"/>
              </w:rPr>
              <w:t xml:space="preserve"> XP </w:t>
            </w:r>
            <w:proofErr w:type="spellStart"/>
            <w:r w:rsidRPr="00835AC4">
              <w:rPr>
                <w:rStyle w:val="minoreditsChar"/>
                <w:color w:val="auto"/>
                <w:sz w:val="20"/>
                <w:szCs w:val="20"/>
              </w:rPr>
              <w:t>ProVue</w:t>
            </w:r>
            <w:proofErr w:type="spellEnd"/>
            <w:r w:rsidRPr="00835AC4">
              <w:rPr>
                <w:rStyle w:val="minoreditsChar"/>
                <w:color w:val="auto"/>
                <w:sz w:val="20"/>
                <w:szCs w:val="20"/>
              </w:rPr>
              <w:t xml:space="preserve"> Retriever: 20/11/14</w:t>
            </w:r>
          </w:p>
          <w:p w14:paraId="09DF71E6" w14:textId="77777777" w:rsidR="00CB1004" w:rsidRPr="00835AC4" w:rsidRDefault="00CB1004" w:rsidP="00E0563A">
            <w:pPr>
              <w:keepNext/>
              <w:spacing w:before="120" w:after="120"/>
              <w:rPr>
                <w:sz w:val="20"/>
              </w:rPr>
            </w:pPr>
            <w:proofErr w:type="spellStart"/>
            <w:r w:rsidRPr="00835AC4">
              <w:rPr>
                <w:rStyle w:val="minoreditsChar"/>
                <w:color w:val="auto"/>
                <w:sz w:val="20"/>
                <w:szCs w:val="20"/>
              </w:rPr>
              <w:t>Trevo</w:t>
            </w:r>
            <w:proofErr w:type="spellEnd"/>
            <w:r w:rsidRPr="00835AC4">
              <w:rPr>
                <w:rStyle w:val="minoreditsChar"/>
                <w:color w:val="auto"/>
                <w:sz w:val="20"/>
                <w:szCs w:val="20"/>
              </w:rPr>
              <w:t xml:space="preserve"> </w:t>
            </w:r>
            <w:proofErr w:type="spellStart"/>
            <w:r w:rsidRPr="00835AC4">
              <w:rPr>
                <w:rStyle w:val="minoreditsChar"/>
                <w:color w:val="auto"/>
                <w:sz w:val="20"/>
                <w:szCs w:val="20"/>
              </w:rPr>
              <w:t>ProVue</w:t>
            </w:r>
            <w:proofErr w:type="spellEnd"/>
            <w:r w:rsidRPr="00835AC4">
              <w:rPr>
                <w:rStyle w:val="minoreditsChar"/>
                <w:color w:val="auto"/>
                <w:sz w:val="20"/>
                <w:szCs w:val="20"/>
              </w:rPr>
              <w:t>: 27/04/13</w:t>
            </w:r>
          </w:p>
        </w:tc>
      </w:tr>
      <w:tr w:rsidR="00835AC4" w:rsidRPr="00835AC4" w14:paraId="48EEF60D" w14:textId="77777777" w:rsidTr="00197F97">
        <w:tc>
          <w:tcPr>
            <w:tcW w:w="699" w:type="pct"/>
          </w:tcPr>
          <w:p w14:paraId="017DBBF0" w14:textId="77777777" w:rsidR="00CB1004" w:rsidRPr="00835AC4" w:rsidRDefault="00CB1004" w:rsidP="00E0563A">
            <w:pPr>
              <w:keepNext/>
              <w:spacing w:before="120" w:after="120"/>
              <w:rPr>
                <w:sz w:val="20"/>
              </w:rPr>
            </w:pPr>
            <w:r w:rsidRPr="00835AC4">
              <w:rPr>
                <w:sz w:val="20"/>
              </w:rPr>
              <w:t>216903 ,</w:t>
            </w:r>
            <w:r w:rsidRPr="00835AC4">
              <w:t xml:space="preserve"> (</w:t>
            </w:r>
            <w:r w:rsidRPr="00835AC4">
              <w:rPr>
                <w:rStyle w:val="CommentsChar"/>
                <w:i w:val="0"/>
                <w:color w:val="auto"/>
                <w:sz w:val="20"/>
                <w:szCs w:val="20"/>
              </w:rPr>
              <w:t>5MAX Reperfusion Catheter)</w:t>
            </w:r>
            <w:r w:rsidRPr="00835AC4">
              <w:t xml:space="preserve"> </w:t>
            </w:r>
            <w:r w:rsidRPr="00835AC4">
              <w:rPr>
                <w:sz w:val="20"/>
              </w:rPr>
              <w:t xml:space="preserve"> 202744 </w:t>
            </w:r>
            <w:r w:rsidRPr="00835AC4">
              <w:rPr>
                <w:rStyle w:val="minoreditsChar"/>
                <w:color w:val="auto"/>
                <w:sz w:val="20"/>
                <w:szCs w:val="20"/>
              </w:rPr>
              <w:t>(MAX Reperfusion Catheter)</w:t>
            </w:r>
          </w:p>
        </w:tc>
        <w:tc>
          <w:tcPr>
            <w:tcW w:w="660" w:type="pct"/>
          </w:tcPr>
          <w:p w14:paraId="4F9F849C" w14:textId="77777777" w:rsidR="00CB1004" w:rsidRPr="00835AC4" w:rsidRDefault="00CB1004" w:rsidP="00E0563A">
            <w:pPr>
              <w:keepNext/>
              <w:spacing w:before="120" w:after="120"/>
              <w:rPr>
                <w:sz w:val="20"/>
              </w:rPr>
            </w:pPr>
            <w:r w:rsidRPr="00835AC4">
              <w:rPr>
                <w:sz w:val="20"/>
              </w:rPr>
              <w:t>Penumbra Neuro Australia Pty Ltd</w:t>
            </w:r>
          </w:p>
        </w:tc>
        <w:tc>
          <w:tcPr>
            <w:tcW w:w="2142" w:type="pct"/>
          </w:tcPr>
          <w:p w14:paraId="1B22858A" w14:textId="41268ECD" w:rsidR="00CB1004" w:rsidRPr="00835AC4" w:rsidRDefault="00CB1004" w:rsidP="00E0563A">
            <w:pPr>
              <w:keepNext/>
              <w:spacing w:before="120" w:after="120"/>
              <w:rPr>
                <w:sz w:val="20"/>
              </w:rPr>
            </w:pPr>
            <w:r w:rsidRPr="00835AC4">
              <w:rPr>
                <w:sz w:val="20"/>
              </w:rPr>
              <w:t xml:space="preserve">The </w:t>
            </w:r>
            <w:r w:rsidRPr="00835AC4">
              <w:rPr>
                <w:b/>
                <w:sz w:val="20"/>
              </w:rPr>
              <w:t>Penumbra System</w:t>
            </w:r>
            <w:r w:rsidRPr="00835AC4">
              <w:rPr>
                <w:sz w:val="20"/>
              </w:rPr>
              <w:t xml:space="preserve"> is intended for use in the revascularization of patients with acute isch</w:t>
            </w:r>
            <w:r w:rsidR="001D11AE" w:rsidRPr="00835AC4">
              <w:rPr>
                <w:sz w:val="20"/>
              </w:rPr>
              <w:t>a</w:t>
            </w:r>
            <w:r w:rsidRPr="00835AC4">
              <w:rPr>
                <w:sz w:val="20"/>
              </w:rPr>
              <w:t>emic stroke secondary to intracranial large vessel occlusive disease (within the internal carotid, middle cerebral ± M1 and M2 segments, basilar, and vertebral arteries) within 8 hours of symptom onset.</w:t>
            </w:r>
          </w:p>
        </w:tc>
        <w:tc>
          <w:tcPr>
            <w:tcW w:w="689" w:type="pct"/>
          </w:tcPr>
          <w:p w14:paraId="1669CF29" w14:textId="77777777" w:rsidR="00CB1004" w:rsidRPr="00835AC4" w:rsidRDefault="00CB1004" w:rsidP="00E0563A">
            <w:pPr>
              <w:keepNext/>
              <w:spacing w:before="120" w:after="120"/>
              <w:rPr>
                <w:sz w:val="20"/>
              </w:rPr>
            </w:pPr>
            <w:r w:rsidRPr="00835AC4">
              <w:rPr>
                <w:sz w:val="20"/>
              </w:rPr>
              <w:t xml:space="preserve">Medical Device </w:t>
            </w:r>
            <w:r w:rsidRPr="00835AC4">
              <w:rPr>
                <w:sz w:val="20"/>
              </w:rPr>
              <w:br/>
              <w:t>Class III</w:t>
            </w:r>
          </w:p>
        </w:tc>
        <w:tc>
          <w:tcPr>
            <w:tcW w:w="810" w:type="pct"/>
          </w:tcPr>
          <w:p w14:paraId="743D0B11" w14:textId="77777777" w:rsidR="00CB1004" w:rsidRPr="00835AC4" w:rsidRDefault="00CB1004" w:rsidP="00E0563A">
            <w:pPr>
              <w:keepNext/>
              <w:spacing w:before="120" w:after="120"/>
              <w:rPr>
                <w:rStyle w:val="minoreditsChar"/>
                <w:color w:val="auto"/>
                <w:sz w:val="20"/>
                <w:szCs w:val="20"/>
              </w:rPr>
            </w:pPr>
            <w:r w:rsidRPr="00835AC4">
              <w:rPr>
                <w:rStyle w:val="minoreditsChar"/>
                <w:color w:val="auto"/>
                <w:sz w:val="20"/>
                <w:szCs w:val="20"/>
              </w:rPr>
              <w:t>5MAX Reperfusion Catheter: 4/11/13</w:t>
            </w:r>
          </w:p>
          <w:p w14:paraId="64DE8DB3" w14:textId="77777777" w:rsidR="00CB1004" w:rsidRPr="00835AC4" w:rsidRDefault="00CB1004" w:rsidP="00E0563A">
            <w:pPr>
              <w:keepNext/>
              <w:spacing w:before="120" w:after="120"/>
              <w:rPr>
                <w:sz w:val="20"/>
              </w:rPr>
            </w:pPr>
            <w:r w:rsidRPr="00835AC4">
              <w:rPr>
                <w:rStyle w:val="minoreditsChar"/>
                <w:color w:val="auto"/>
                <w:sz w:val="20"/>
                <w:szCs w:val="20"/>
              </w:rPr>
              <w:t>MAX Reperfusion Catheter: 6/11/12</w:t>
            </w:r>
          </w:p>
        </w:tc>
      </w:tr>
    </w:tbl>
    <w:p w14:paraId="12622B64" w14:textId="77777777" w:rsidR="00553FAC" w:rsidRPr="00835AC4" w:rsidRDefault="00C84D34" w:rsidP="00E0563A">
      <w:pPr>
        <w:keepNext/>
        <w:spacing w:after="0" w:line="240" w:lineRule="auto"/>
        <w:rPr>
          <w:sz w:val="18"/>
        </w:rPr>
      </w:pPr>
      <w:r w:rsidRPr="00835AC4">
        <w:rPr>
          <w:sz w:val="18"/>
        </w:rPr>
        <w:t>Abbreviations: ARTG, Australian Register of Therapeutic Goods.</w:t>
      </w:r>
    </w:p>
    <w:p w14:paraId="5B27468F" w14:textId="77777777" w:rsidR="00CB1004" w:rsidRPr="00835AC4" w:rsidRDefault="00CB1004" w:rsidP="00E0563A">
      <w:pPr>
        <w:keepNext/>
        <w:spacing w:after="0" w:line="240" w:lineRule="auto"/>
        <w:rPr>
          <w:sz w:val="18"/>
        </w:rPr>
      </w:pPr>
      <w:proofErr w:type="gramStart"/>
      <w:r w:rsidRPr="00835AC4">
        <w:rPr>
          <w:sz w:val="18"/>
          <w:vertAlign w:val="superscript"/>
        </w:rPr>
        <w:t>a</w:t>
      </w:r>
      <w:proofErr w:type="gramEnd"/>
      <w:r w:rsidRPr="00835AC4">
        <w:rPr>
          <w:sz w:val="18"/>
        </w:rPr>
        <w:t xml:space="preserve"> ARTG start date</w:t>
      </w:r>
    </w:p>
    <w:p w14:paraId="5C5002A4" w14:textId="63D9D1AB" w:rsidR="00B55D78" w:rsidRPr="00AF1880" w:rsidRDefault="006B626E" w:rsidP="00746907">
      <w:pPr>
        <w:pStyle w:val="Comments"/>
        <w:tabs>
          <w:tab w:val="left" w:pos="142"/>
        </w:tabs>
        <w:ind w:left="0"/>
        <w:rPr>
          <w:i w:val="0"/>
          <w:color w:val="auto"/>
        </w:rPr>
      </w:pPr>
      <w:r w:rsidRPr="00AF1880">
        <w:rPr>
          <w:i w:val="0"/>
          <w:color w:val="auto"/>
        </w:rPr>
        <w:t xml:space="preserve">For the Solitaire and </w:t>
      </w:r>
      <w:proofErr w:type="spellStart"/>
      <w:r w:rsidRPr="00AF1880">
        <w:rPr>
          <w:i w:val="0"/>
          <w:color w:val="auto"/>
        </w:rPr>
        <w:t>Trevo</w:t>
      </w:r>
      <w:proofErr w:type="spellEnd"/>
      <w:r w:rsidRPr="00AF1880">
        <w:rPr>
          <w:i w:val="0"/>
          <w:color w:val="auto"/>
        </w:rPr>
        <w:t xml:space="preserve"> devices the Australian Register of Therapeutic Goods </w:t>
      </w:r>
      <w:r w:rsidR="001239D6" w:rsidRPr="00AF1880">
        <w:rPr>
          <w:i w:val="0"/>
          <w:color w:val="auto"/>
        </w:rPr>
        <w:t xml:space="preserve">(ARTG) </w:t>
      </w:r>
      <w:r w:rsidRPr="00AF1880">
        <w:rPr>
          <w:i w:val="0"/>
          <w:color w:val="auto"/>
        </w:rPr>
        <w:t>public summaries state that “</w:t>
      </w:r>
      <w:r w:rsidRPr="00AF1880">
        <w:rPr>
          <w:color w:val="auto"/>
        </w:rPr>
        <w:t xml:space="preserve">Patients who are ineligible for IV </w:t>
      </w:r>
      <w:proofErr w:type="spellStart"/>
      <w:proofErr w:type="gramStart"/>
      <w:r w:rsidRPr="00AF1880">
        <w:rPr>
          <w:color w:val="auto"/>
        </w:rPr>
        <w:t>tPA</w:t>
      </w:r>
      <w:proofErr w:type="spellEnd"/>
      <w:proofErr w:type="gramEnd"/>
      <w:r w:rsidRPr="00AF1880">
        <w:rPr>
          <w:color w:val="auto"/>
        </w:rPr>
        <w:t xml:space="preserve"> or who fail IV </w:t>
      </w:r>
      <w:proofErr w:type="spellStart"/>
      <w:r w:rsidRPr="00AF1880">
        <w:rPr>
          <w:color w:val="auto"/>
        </w:rPr>
        <w:t>tPA</w:t>
      </w:r>
      <w:proofErr w:type="spellEnd"/>
      <w:r w:rsidRPr="00AF1880">
        <w:rPr>
          <w:color w:val="auto"/>
        </w:rPr>
        <w:t xml:space="preserve"> therapy are candidates for treatment</w:t>
      </w:r>
      <w:r w:rsidRPr="00AF1880">
        <w:rPr>
          <w:i w:val="0"/>
          <w:color w:val="auto"/>
        </w:rPr>
        <w:t xml:space="preserve">”. </w:t>
      </w:r>
      <w:r w:rsidR="000E0348" w:rsidRPr="00AF1880">
        <w:rPr>
          <w:i w:val="0"/>
          <w:color w:val="auto"/>
        </w:rPr>
        <w:t xml:space="preserve">International guidelines, based on trial results released after the registration of these items, recommend use in patients who </w:t>
      </w:r>
      <w:r w:rsidR="0016125E" w:rsidRPr="00AF1880">
        <w:rPr>
          <w:i w:val="0"/>
          <w:color w:val="auto"/>
        </w:rPr>
        <w:t>received</w:t>
      </w:r>
      <w:r w:rsidR="000E0348" w:rsidRPr="00AF1880">
        <w:rPr>
          <w:i w:val="0"/>
          <w:color w:val="auto"/>
        </w:rPr>
        <w:t xml:space="preserve"> </w:t>
      </w:r>
      <w:r w:rsidR="00CD0C2A" w:rsidRPr="00AF1880">
        <w:rPr>
          <w:i w:val="0"/>
          <w:color w:val="auto"/>
        </w:rPr>
        <w:t xml:space="preserve">IV </w:t>
      </w:r>
      <w:proofErr w:type="spellStart"/>
      <w:proofErr w:type="gramStart"/>
      <w:r w:rsidR="00CD0C2A" w:rsidRPr="00AF1880">
        <w:rPr>
          <w:i w:val="0"/>
          <w:color w:val="auto"/>
        </w:rPr>
        <w:t>tPA</w:t>
      </w:r>
      <w:proofErr w:type="spellEnd"/>
      <w:proofErr w:type="gramEnd"/>
      <w:r w:rsidR="000E0348" w:rsidRPr="00AF1880">
        <w:rPr>
          <w:i w:val="0"/>
          <w:color w:val="auto"/>
        </w:rPr>
        <w:t>, regardless of whether the patient “</w:t>
      </w:r>
      <w:r w:rsidR="000E0348" w:rsidRPr="00AF1880">
        <w:rPr>
          <w:color w:val="auto"/>
        </w:rPr>
        <w:t>failed</w:t>
      </w:r>
      <w:r w:rsidR="000E0348" w:rsidRPr="00AF1880">
        <w:rPr>
          <w:i w:val="0"/>
          <w:color w:val="auto"/>
        </w:rPr>
        <w:t xml:space="preserve">” to respond. </w:t>
      </w:r>
      <w:r w:rsidR="00F44FCC" w:rsidRPr="00AF1880">
        <w:rPr>
          <w:i w:val="0"/>
          <w:color w:val="auto"/>
        </w:rPr>
        <w:t>T</w:t>
      </w:r>
      <w:r w:rsidRPr="00AF1880">
        <w:rPr>
          <w:i w:val="0"/>
          <w:color w:val="auto"/>
        </w:rPr>
        <w:t xml:space="preserve">he </w:t>
      </w:r>
      <w:r w:rsidR="001F4173" w:rsidRPr="00AF1880">
        <w:rPr>
          <w:i w:val="0"/>
          <w:color w:val="auto"/>
        </w:rPr>
        <w:t>American Heart Association/American Stroke Association (United States)</w:t>
      </w:r>
      <w:r w:rsidR="00367942" w:rsidRPr="00AF1880">
        <w:rPr>
          <w:i w:val="0"/>
          <w:color w:val="auto"/>
        </w:rPr>
        <w:t xml:space="preserve"> guidelines state:</w:t>
      </w:r>
      <w:r w:rsidR="00746907" w:rsidRPr="00AF1880">
        <w:rPr>
          <w:i w:val="0"/>
          <w:color w:val="auto"/>
        </w:rPr>
        <w:t xml:space="preserve"> </w:t>
      </w:r>
      <w:r w:rsidRPr="00AF1880">
        <w:rPr>
          <w:color w:val="auto"/>
        </w:rPr>
        <w:t xml:space="preserve">Observing patients after intravenous </w:t>
      </w:r>
      <w:proofErr w:type="spellStart"/>
      <w:proofErr w:type="gramStart"/>
      <w:r w:rsidRPr="00AF1880">
        <w:rPr>
          <w:color w:val="auto"/>
        </w:rPr>
        <w:t>tPA</w:t>
      </w:r>
      <w:proofErr w:type="spellEnd"/>
      <w:proofErr w:type="gramEnd"/>
      <w:r w:rsidRPr="00AF1880">
        <w:rPr>
          <w:color w:val="auto"/>
        </w:rPr>
        <w:t xml:space="preserve"> to assess for clinical response before pursuing endovascular therapy </w:t>
      </w:r>
      <w:r w:rsidR="00746907" w:rsidRPr="00AF1880">
        <w:rPr>
          <w:color w:val="auto"/>
        </w:rPr>
        <w:t>i</w:t>
      </w:r>
      <w:r w:rsidRPr="00AF1880">
        <w:rPr>
          <w:color w:val="auto"/>
        </w:rPr>
        <w:t>s not required to achieve beneficial outcomes and is not recommended</w:t>
      </w:r>
      <w:r w:rsidR="00746907" w:rsidRPr="00AF1880">
        <w:rPr>
          <w:i w:val="0"/>
          <w:color w:val="auto"/>
        </w:rPr>
        <w:t xml:space="preserve"> (</w:t>
      </w:r>
      <w:r w:rsidR="00746907" w:rsidRPr="00AF1880">
        <w:rPr>
          <w:i w:val="0"/>
          <w:color w:val="auto"/>
        </w:rPr>
        <w:fldChar w:fldCharType="begin"/>
      </w:r>
      <w:r w:rsidR="00746907" w:rsidRPr="00AF1880">
        <w:rPr>
          <w:i w:val="0"/>
          <w:color w:val="auto"/>
        </w:rPr>
        <w:instrText xml:space="preserve"> REF _Ref442358811 \h  \* MERGEFORMAT </w:instrText>
      </w:r>
      <w:r w:rsidR="00746907" w:rsidRPr="00AF1880">
        <w:rPr>
          <w:i w:val="0"/>
          <w:color w:val="auto"/>
        </w:rPr>
      </w:r>
      <w:r w:rsidR="00746907" w:rsidRPr="00AF1880">
        <w:rPr>
          <w:i w:val="0"/>
          <w:color w:val="auto"/>
        </w:rPr>
        <w:fldChar w:fldCharType="separate"/>
      </w:r>
      <w:r w:rsidR="008D4528" w:rsidRPr="008D4528">
        <w:rPr>
          <w:i w:val="0"/>
          <w:color w:val="auto"/>
        </w:rPr>
        <w:t xml:space="preserve">Table </w:t>
      </w:r>
      <w:r w:rsidR="008D4528" w:rsidRPr="008D4528">
        <w:rPr>
          <w:i w:val="0"/>
          <w:noProof/>
          <w:color w:val="auto"/>
        </w:rPr>
        <w:t>2</w:t>
      </w:r>
      <w:r w:rsidR="00746907" w:rsidRPr="00AF1880">
        <w:rPr>
          <w:i w:val="0"/>
          <w:color w:val="auto"/>
        </w:rPr>
        <w:fldChar w:fldCharType="end"/>
      </w:r>
      <w:r w:rsidR="00746907" w:rsidRPr="00AF1880">
        <w:rPr>
          <w:i w:val="0"/>
          <w:color w:val="auto"/>
        </w:rPr>
        <w:t xml:space="preserve"> ).</w:t>
      </w:r>
    </w:p>
    <w:p w14:paraId="04823F53" w14:textId="77777777" w:rsidR="00F44FCC" w:rsidRPr="00AF1880" w:rsidRDefault="00F44FCC" w:rsidP="00F44FCC">
      <w:pPr>
        <w:pStyle w:val="Comments"/>
        <w:ind w:left="709"/>
        <w:rPr>
          <w:i w:val="0"/>
          <w:color w:val="auto"/>
        </w:rPr>
      </w:pPr>
    </w:p>
    <w:p w14:paraId="13C3FC4A" w14:textId="0C1E9EC4" w:rsidR="003F4F40" w:rsidRPr="00AF1880" w:rsidRDefault="003F4F40" w:rsidP="00BF75CE">
      <w:pPr>
        <w:pStyle w:val="Comments"/>
        <w:numPr>
          <w:ilvl w:val="0"/>
          <w:numId w:val="11"/>
        </w:numPr>
        <w:ind w:left="709" w:hanging="283"/>
        <w:rPr>
          <w:i w:val="0"/>
          <w:color w:val="auto"/>
        </w:rPr>
      </w:pPr>
      <w:r w:rsidRPr="00AF1880">
        <w:rPr>
          <w:i w:val="0"/>
          <w:color w:val="auto"/>
        </w:rPr>
        <w:lastRenderedPageBreak/>
        <w:t xml:space="preserve">Older devices, </w:t>
      </w:r>
      <w:r w:rsidR="003D147A" w:rsidRPr="00AF1880">
        <w:rPr>
          <w:i w:val="0"/>
          <w:color w:val="auto"/>
        </w:rPr>
        <w:t>(which are presumabl</w:t>
      </w:r>
      <w:r w:rsidR="00F9588D" w:rsidRPr="00AF1880">
        <w:rPr>
          <w:i w:val="0"/>
          <w:color w:val="auto"/>
        </w:rPr>
        <w:t>y</w:t>
      </w:r>
      <w:r w:rsidR="003D147A" w:rsidRPr="00AF1880">
        <w:rPr>
          <w:i w:val="0"/>
          <w:color w:val="auto"/>
        </w:rPr>
        <w:t xml:space="preserve"> </w:t>
      </w:r>
      <w:r w:rsidRPr="00AF1880">
        <w:rPr>
          <w:i w:val="0"/>
          <w:color w:val="auto"/>
        </w:rPr>
        <w:t>not commonly used in Australia</w:t>
      </w:r>
      <w:r w:rsidR="003D147A" w:rsidRPr="00AF1880">
        <w:rPr>
          <w:i w:val="0"/>
          <w:color w:val="auto"/>
        </w:rPr>
        <w:t>) that</w:t>
      </w:r>
      <w:r w:rsidRPr="00AF1880">
        <w:rPr>
          <w:i w:val="0"/>
          <w:color w:val="auto"/>
        </w:rPr>
        <w:t xml:space="preserve"> are listed on the ARTG for </w:t>
      </w:r>
      <w:r w:rsidR="00F127EA" w:rsidRPr="00AF1880">
        <w:rPr>
          <w:i w:val="0"/>
          <w:color w:val="auto"/>
        </w:rPr>
        <w:t>MT</w:t>
      </w:r>
      <w:r w:rsidRPr="00AF1880">
        <w:rPr>
          <w:i w:val="0"/>
          <w:color w:val="auto"/>
        </w:rPr>
        <w:t xml:space="preserve"> in AIS include:</w:t>
      </w:r>
    </w:p>
    <w:p w14:paraId="0CDF431D" w14:textId="77777777" w:rsidR="00DE217E" w:rsidRPr="00AF1880" w:rsidRDefault="00DE217E" w:rsidP="00DE217E">
      <w:pPr>
        <w:pStyle w:val="Comments"/>
        <w:ind w:left="709"/>
        <w:rPr>
          <w:i w:val="0"/>
          <w:color w:val="auto"/>
        </w:rPr>
      </w:pPr>
    </w:p>
    <w:p w14:paraId="60B27201" w14:textId="43A0FBB6" w:rsidR="00BF75CE" w:rsidRPr="00AF1880" w:rsidRDefault="00BF75CE" w:rsidP="003F4F40">
      <w:pPr>
        <w:pStyle w:val="Comments"/>
        <w:numPr>
          <w:ilvl w:val="1"/>
          <w:numId w:val="13"/>
        </w:numPr>
        <w:rPr>
          <w:i w:val="0"/>
          <w:color w:val="auto"/>
          <w:szCs w:val="22"/>
        </w:rPr>
      </w:pPr>
      <w:r w:rsidRPr="00AF1880">
        <w:rPr>
          <w:i w:val="0"/>
          <w:color w:val="auto"/>
          <w:szCs w:val="22"/>
        </w:rPr>
        <w:t xml:space="preserve">The MERCI retriever, an </w:t>
      </w:r>
      <w:r w:rsidRPr="00AF1880">
        <w:rPr>
          <w:i w:val="0"/>
          <w:color w:val="auto"/>
        </w:rPr>
        <w:t>older generation coil retriever, is listed on the ARTG (number 141107) as “</w:t>
      </w:r>
      <w:r w:rsidR="00F9588D" w:rsidRPr="00AF1880">
        <w:rPr>
          <w:color w:val="auto"/>
        </w:rPr>
        <w:t>a</w:t>
      </w:r>
      <w:r w:rsidRPr="00AF1880">
        <w:rPr>
          <w:color w:val="auto"/>
        </w:rPr>
        <w:t xml:space="preserve"> single use device consisting of a flexible tapered core wire with helical loops at the distal end to remove thrombus or the retrieval of foreign bodies from the </w:t>
      </w:r>
      <w:proofErr w:type="spellStart"/>
      <w:r w:rsidRPr="00AF1880">
        <w:rPr>
          <w:color w:val="auto"/>
        </w:rPr>
        <w:t>neurovasculature</w:t>
      </w:r>
      <w:proofErr w:type="spellEnd"/>
      <w:r w:rsidRPr="00AF1880">
        <w:rPr>
          <w:i w:val="0"/>
          <w:color w:val="auto"/>
        </w:rPr>
        <w:t>”.</w:t>
      </w:r>
      <w:r w:rsidR="00CB1004" w:rsidRPr="00AF1880">
        <w:rPr>
          <w:i w:val="0"/>
          <w:color w:val="auto"/>
        </w:rPr>
        <w:t xml:space="preserve"> Th</w:t>
      </w:r>
      <w:r w:rsidR="001239D6" w:rsidRPr="00AF1880">
        <w:rPr>
          <w:i w:val="0"/>
          <w:color w:val="auto"/>
        </w:rPr>
        <w:t xml:space="preserve">is was registered in </w:t>
      </w:r>
      <w:r w:rsidR="00CB1004" w:rsidRPr="00AF1880">
        <w:rPr>
          <w:i w:val="0"/>
          <w:color w:val="auto"/>
        </w:rPr>
        <w:t>June 2007.</w:t>
      </w:r>
    </w:p>
    <w:p w14:paraId="38CC8960" w14:textId="77777777" w:rsidR="00DA0088" w:rsidRPr="00AF1880" w:rsidRDefault="003F4F40" w:rsidP="003F4F40">
      <w:pPr>
        <w:pStyle w:val="Comments"/>
        <w:numPr>
          <w:ilvl w:val="1"/>
          <w:numId w:val="13"/>
        </w:numPr>
        <w:rPr>
          <w:i w:val="0"/>
          <w:color w:val="auto"/>
          <w:szCs w:val="22"/>
        </w:rPr>
      </w:pPr>
      <w:proofErr w:type="gramStart"/>
      <w:r w:rsidRPr="00AF1880">
        <w:rPr>
          <w:i w:val="0"/>
          <w:color w:val="auto"/>
          <w:szCs w:val="22"/>
        </w:rPr>
        <w:t>the</w:t>
      </w:r>
      <w:proofErr w:type="gramEnd"/>
      <w:r w:rsidR="00DA0088" w:rsidRPr="00AF1880">
        <w:rPr>
          <w:i w:val="0"/>
          <w:color w:val="auto"/>
          <w:szCs w:val="22"/>
        </w:rPr>
        <w:t xml:space="preserve"> </w:t>
      </w:r>
      <w:proofErr w:type="spellStart"/>
      <w:r w:rsidR="00DA0088" w:rsidRPr="00AF1880">
        <w:rPr>
          <w:i w:val="0"/>
          <w:color w:val="auto"/>
          <w:szCs w:val="22"/>
        </w:rPr>
        <w:t>Trevo</w:t>
      </w:r>
      <w:proofErr w:type="spellEnd"/>
      <w:r w:rsidR="00DA0088" w:rsidRPr="00AF1880">
        <w:rPr>
          <w:i w:val="0"/>
          <w:color w:val="auto"/>
          <w:szCs w:val="22"/>
        </w:rPr>
        <w:t xml:space="preserve"> Pro 4. This is listed on the ARTG (number 193745)</w:t>
      </w:r>
      <w:r w:rsidR="001239D6" w:rsidRPr="00AF1880">
        <w:rPr>
          <w:i w:val="0"/>
          <w:color w:val="auto"/>
          <w:szCs w:val="22"/>
        </w:rPr>
        <w:t>, registered in</w:t>
      </w:r>
      <w:r w:rsidR="00DA0088" w:rsidRPr="00AF1880">
        <w:rPr>
          <w:i w:val="0"/>
          <w:color w:val="auto"/>
          <w:szCs w:val="22"/>
        </w:rPr>
        <w:t xml:space="preserve"> </w:t>
      </w:r>
      <w:r w:rsidR="00CB1004" w:rsidRPr="00AF1880">
        <w:rPr>
          <w:i w:val="0"/>
          <w:color w:val="auto"/>
          <w:szCs w:val="22"/>
        </w:rPr>
        <w:t>January 2012.</w:t>
      </w:r>
    </w:p>
    <w:p w14:paraId="19BEE8C4" w14:textId="77777777" w:rsidR="00A24973" w:rsidRPr="00AF1880" w:rsidRDefault="003F4F40" w:rsidP="00A24973">
      <w:pPr>
        <w:pStyle w:val="Comments"/>
        <w:numPr>
          <w:ilvl w:val="1"/>
          <w:numId w:val="13"/>
        </w:numPr>
        <w:rPr>
          <w:i w:val="0"/>
          <w:color w:val="auto"/>
        </w:rPr>
      </w:pPr>
      <w:r w:rsidRPr="00AF1880">
        <w:rPr>
          <w:i w:val="0"/>
          <w:color w:val="auto"/>
        </w:rPr>
        <w:t>MAX Penumbra Separator (</w:t>
      </w:r>
      <w:r w:rsidR="00DA0088" w:rsidRPr="00AF1880">
        <w:rPr>
          <w:i w:val="0"/>
          <w:color w:val="auto"/>
        </w:rPr>
        <w:t>ARTG number 203354</w:t>
      </w:r>
      <w:r w:rsidRPr="00AF1880">
        <w:rPr>
          <w:i w:val="0"/>
          <w:color w:val="auto"/>
        </w:rPr>
        <w:t>),</w:t>
      </w:r>
      <w:r w:rsidR="00DA0088" w:rsidRPr="00AF1880">
        <w:rPr>
          <w:i w:val="0"/>
          <w:color w:val="auto"/>
        </w:rPr>
        <w:t xml:space="preserve"> MAX Reperfusion Catheter</w:t>
      </w:r>
      <w:r w:rsidRPr="00AF1880">
        <w:rPr>
          <w:i w:val="0"/>
          <w:color w:val="auto"/>
        </w:rPr>
        <w:t xml:space="preserve"> (202744), Penumbra Reperfusion Catheter (1</w:t>
      </w:r>
      <w:r w:rsidR="00A24973" w:rsidRPr="00AF1880">
        <w:rPr>
          <w:i w:val="0"/>
          <w:color w:val="auto"/>
        </w:rPr>
        <w:t>57312</w:t>
      </w:r>
      <w:r w:rsidRPr="00AF1880">
        <w:rPr>
          <w:i w:val="0"/>
          <w:color w:val="auto"/>
        </w:rPr>
        <w:t>),</w:t>
      </w:r>
      <w:r w:rsidR="00A24973" w:rsidRPr="00AF1880">
        <w:rPr>
          <w:i w:val="0"/>
          <w:color w:val="auto"/>
        </w:rPr>
        <w:t xml:space="preserve"> Penumbra Separator</w:t>
      </w:r>
      <w:r w:rsidRPr="00AF1880">
        <w:rPr>
          <w:i w:val="0"/>
          <w:color w:val="auto"/>
        </w:rPr>
        <w:t xml:space="preserve"> (157313), </w:t>
      </w:r>
      <w:r w:rsidR="00A24973" w:rsidRPr="00AF1880">
        <w:rPr>
          <w:i w:val="0"/>
          <w:color w:val="auto"/>
        </w:rPr>
        <w:t xml:space="preserve">Separator 3D </w:t>
      </w:r>
      <w:r w:rsidRPr="00AF1880">
        <w:rPr>
          <w:i w:val="0"/>
          <w:color w:val="auto"/>
        </w:rPr>
        <w:t xml:space="preserve">(198621), </w:t>
      </w:r>
      <w:r w:rsidR="00A24973" w:rsidRPr="00AF1880">
        <w:rPr>
          <w:i w:val="0"/>
          <w:color w:val="auto"/>
        </w:rPr>
        <w:t xml:space="preserve">and </w:t>
      </w:r>
      <w:r w:rsidRPr="00AF1880">
        <w:rPr>
          <w:i w:val="0"/>
          <w:color w:val="auto"/>
        </w:rPr>
        <w:t>Separator Flex (187249).</w:t>
      </w:r>
      <w:r w:rsidR="001239D6" w:rsidRPr="00AF1880">
        <w:rPr>
          <w:i w:val="0"/>
          <w:color w:val="auto"/>
        </w:rPr>
        <w:t xml:space="preserve"> All were registered between November 2008 and November 2012.</w:t>
      </w:r>
    </w:p>
    <w:p w14:paraId="4BF46638" w14:textId="77777777" w:rsidR="00BF75CE" w:rsidRPr="00AF1880" w:rsidRDefault="00BF75CE" w:rsidP="00A24973">
      <w:pPr>
        <w:pStyle w:val="Comments"/>
        <w:numPr>
          <w:ilvl w:val="1"/>
          <w:numId w:val="13"/>
        </w:numPr>
        <w:rPr>
          <w:i w:val="0"/>
          <w:color w:val="auto"/>
        </w:rPr>
      </w:pPr>
      <w:proofErr w:type="spellStart"/>
      <w:r w:rsidRPr="00AF1880">
        <w:rPr>
          <w:i w:val="0"/>
          <w:color w:val="auto"/>
        </w:rPr>
        <w:t>MindFrame</w:t>
      </w:r>
      <w:proofErr w:type="spellEnd"/>
      <w:r w:rsidRPr="00AF1880">
        <w:rPr>
          <w:i w:val="0"/>
          <w:color w:val="auto"/>
        </w:rPr>
        <w:t xml:space="preserve"> 10 Capture LP (ARTG number 194903)</w:t>
      </w:r>
      <w:r w:rsidR="001239D6" w:rsidRPr="00AF1880">
        <w:rPr>
          <w:i w:val="0"/>
          <w:color w:val="auto"/>
        </w:rPr>
        <w:t>, registered in February 2012.</w:t>
      </w:r>
    </w:p>
    <w:p w14:paraId="7A0242F7" w14:textId="7A82F433" w:rsidR="00DE217E" w:rsidRPr="00AF1880" w:rsidRDefault="00BF75CE" w:rsidP="00DE217E">
      <w:pPr>
        <w:pStyle w:val="Comments"/>
        <w:numPr>
          <w:ilvl w:val="1"/>
          <w:numId w:val="13"/>
        </w:numPr>
        <w:rPr>
          <w:color w:val="auto"/>
        </w:rPr>
      </w:pPr>
      <w:r w:rsidRPr="00AF1880">
        <w:rPr>
          <w:i w:val="0"/>
          <w:color w:val="auto"/>
        </w:rPr>
        <w:t>CATCH (155097)</w:t>
      </w:r>
      <w:r w:rsidR="001239D6" w:rsidRPr="00AF1880">
        <w:rPr>
          <w:i w:val="0"/>
          <w:color w:val="auto"/>
        </w:rPr>
        <w:t>, registered in September 2008.</w:t>
      </w:r>
    </w:p>
    <w:p w14:paraId="43CFE8A7" w14:textId="4ED12911" w:rsidR="00BF75CE" w:rsidRPr="00DE217E" w:rsidRDefault="00BF75CE" w:rsidP="00797FC0">
      <w:pPr>
        <w:pStyle w:val="Comments"/>
        <w:ind w:left="709"/>
        <w:rPr>
          <w:color w:val="auto"/>
        </w:rPr>
      </w:pPr>
    </w:p>
    <w:p w14:paraId="1E2BFD25" w14:textId="77777777" w:rsidR="00DE217E" w:rsidRPr="00DE217E" w:rsidRDefault="00DE217E" w:rsidP="00797FC0">
      <w:pPr>
        <w:pStyle w:val="Comments"/>
        <w:ind w:left="709"/>
        <w:rPr>
          <w:color w:val="auto"/>
        </w:rPr>
      </w:pPr>
    </w:p>
    <w:p w14:paraId="07313F42" w14:textId="77777777" w:rsidR="00DE217E" w:rsidRDefault="00DE217E" w:rsidP="00797FC0">
      <w:pPr>
        <w:pStyle w:val="Comments"/>
        <w:ind w:left="709"/>
        <w:sectPr w:rsidR="00DE217E" w:rsidSect="00467B7C">
          <w:endnotePr>
            <w:numFmt w:val="decimal"/>
          </w:endnotePr>
          <w:pgSz w:w="11906" w:h="16838"/>
          <w:pgMar w:top="993" w:right="1440" w:bottom="1276" w:left="1418" w:header="708" w:footer="708" w:gutter="0"/>
          <w:cols w:space="708"/>
          <w:docGrid w:linePitch="360"/>
        </w:sectPr>
      </w:pPr>
    </w:p>
    <w:p w14:paraId="189B39D4" w14:textId="16063523" w:rsidR="00DE217E" w:rsidRPr="00DE217E" w:rsidRDefault="00DE217E" w:rsidP="00797FC0">
      <w:pPr>
        <w:pStyle w:val="Comments"/>
        <w:ind w:left="709"/>
        <w:rPr>
          <w:color w:val="auto"/>
        </w:rPr>
      </w:pPr>
    </w:p>
    <w:p w14:paraId="1A1D304D" w14:textId="77777777" w:rsidR="000C4286" w:rsidRPr="00ED5A2F" w:rsidRDefault="000C4286" w:rsidP="007B1E9F">
      <w:pPr>
        <w:pStyle w:val="Heading1"/>
      </w:pPr>
      <w:r w:rsidRPr="00ED5A2F">
        <w:t>Decision analytic</w:t>
      </w:r>
    </w:p>
    <w:p w14:paraId="6CD2C772" w14:textId="4DD01782" w:rsidR="001D10B9" w:rsidRDefault="004802DD" w:rsidP="00C84D34">
      <w:pPr>
        <w:keepNext/>
        <w:spacing w:before="120" w:after="120"/>
        <w:rPr>
          <w:rFonts w:cs="Arial"/>
        </w:rPr>
      </w:pPr>
      <w:r>
        <w:rPr>
          <w:rFonts w:cs="Arial"/>
        </w:rPr>
        <w:fldChar w:fldCharType="begin"/>
      </w:r>
      <w:r>
        <w:rPr>
          <w:rFonts w:cs="Arial"/>
        </w:rPr>
        <w:instrText xml:space="preserve"> REF _Ref442531657 \h </w:instrText>
      </w:r>
      <w:r>
        <w:rPr>
          <w:rFonts w:cs="Arial"/>
        </w:rPr>
      </w:r>
      <w:r>
        <w:rPr>
          <w:rFonts w:cs="Arial"/>
        </w:rPr>
        <w:fldChar w:fldCharType="separate"/>
      </w:r>
      <w:r w:rsidR="008D4528">
        <w:t xml:space="preserve">Table </w:t>
      </w:r>
      <w:r w:rsidR="008D4528">
        <w:rPr>
          <w:noProof/>
        </w:rPr>
        <w:t>11</w:t>
      </w:r>
      <w:r>
        <w:rPr>
          <w:rFonts w:cs="Arial"/>
        </w:rPr>
        <w:fldChar w:fldCharType="end"/>
      </w:r>
      <w:r>
        <w:rPr>
          <w:rFonts w:cs="Arial"/>
        </w:rPr>
        <w:t xml:space="preserve"> </w:t>
      </w:r>
      <w:r w:rsidR="004F2337" w:rsidRPr="004F2337">
        <w:rPr>
          <w:rFonts w:cs="Arial"/>
        </w:rPr>
        <w:t>summarises the population, intervention, comparator and outcomes</w:t>
      </w:r>
      <w:r w:rsidR="005765FD">
        <w:rPr>
          <w:rFonts w:cs="Arial"/>
        </w:rPr>
        <w:t xml:space="preserve"> to define the research questions for the evaluation</w:t>
      </w:r>
      <w:r w:rsidR="004F2337" w:rsidRPr="004F2337">
        <w:rPr>
          <w:rFonts w:cs="Arial"/>
        </w:rPr>
        <w:t xml:space="preserve"> of </w:t>
      </w:r>
      <w:r w:rsidR="00F127EA">
        <w:rPr>
          <w:rFonts w:cs="Arial"/>
        </w:rPr>
        <w:t>MT</w:t>
      </w:r>
      <w:r w:rsidR="004F2337">
        <w:rPr>
          <w:rFonts w:cs="Arial"/>
        </w:rPr>
        <w:t xml:space="preserve"> for </w:t>
      </w:r>
      <w:r w:rsidR="00E63B4E">
        <w:rPr>
          <w:rFonts w:cs="Arial"/>
        </w:rPr>
        <w:t>AIS</w:t>
      </w:r>
      <w:r w:rsidR="00CE2D06">
        <w:rPr>
          <w:rFonts w:cs="Arial"/>
        </w:rPr>
        <w:t>.</w:t>
      </w:r>
    </w:p>
    <w:p w14:paraId="6D3A5992" w14:textId="77777777" w:rsidR="006A7B63" w:rsidRDefault="006A7B63" w:rsidP="00C84D34">
      <w:pPr>
        <w:keepNext/>
        <w:spacing w:before="120" w:after="120"/>
        <w:rPr>
          <w:rFonts w:cs="Arial"/>
        </w:rPr>
      </w:pPr>
    </w:p>
    <w:p w14:paraId="728B2B4D" w14:textId="66E2EC84" w:rsidR="00CE2D06" w:rsidRDefault="004802DD" w:rsidP="004802DD">
      <w:pPr>
        <w:pStyle w:val="Caption"/>
      </w:pPr>
      <w:bookmarkStart w:id="14" w:name="_Ref442531657"/>
      <w:r>
        <w:t xml:space="preserve">Table </w:t>
      </w:r>
      <w:r>
        <w:fldChar w:fldCharType="begin"/>
      </w:r>
      <w:r>
        <w:instrText xml:space="preserve"> SEQ Table \* ARABIC </w:instrText>
      </w:r>
      <w:r>
        <w:fldChar w:fldCharType="separate"/>
      </w:r>
      <w:r w:rsidR="008D4528">
        <w:rPr>
          <w:noProof/>
        </w:rPr>
        <w:t>11</w:t>
      </w:r>
      <w:r>
        <w:fldChar w:fldCharType="end"/>
      </w:r>
      <w:bookmarkEnd w:id="14"/>
      <w:r w:rsidR="00CE2D06">
        <w:t xml:space="preserve"> - Su</w:t>
      </w:r>
      <w:r w:rsidR="00CE2D06" w:rsidRPr="00E0796A">
        <w:t xml:space="preserve">mmary of </w:t>
      </w:r>
      <w:r w:rsidR="00CE2D06">
        <w:t>PICO criteria to define research questions that assessment will investigate</w:t>
      </w:r>
    </w:p>
    <w:tbl>
      <w:tblPr>
        <w:tblStyle w:val="TableGrid"/>
        <w:tblW w:w="5000" w:type="pct"/>
        <w:tblLook w:val="04A0" w:firstRow="1" w:lastRow="0" w:firstColumn="1" w:lastColumn="0" w:noHBand="0" w:noVBand="1"/>
        <w:tblDescription w:val="Table 11 - Summary of PICO criteria to define research questions that assessment will investigate"/>
      </w:tblPr>
      <w:tblGrid>
        <w:gridCol w:w="2234"/>
        <w:gridCol w:w="2398"/>
        <w:gridCol w:w="2316"/>
        <w:gridCol w:w="2316"/>
      </w:tblGrid>
      <w:tr w:rsidR="00CE2D06" w14:paraId="7FD1B3B5" w14:textId="77777777" w:rsidTr="007C6AD4">
        <w:trPr>
          <w:tblHeader/>
        </w:trPr>
        <w:tc>
          <w:tcPr>
            <w:tcW w:w="1206" w:type="pct"/>
            <w:shd w:val="clear" w:color="auto" w:fill="BFBFBF" w:themeFill="background1" w:themeFillShade="BF"/>
          </w:tcPr>
          <w:p w14:paraId="60090D26" w14:textId="77777777" w:rsidR="00CE2D06" w:rsidRPr="00707A8D" w:rsidRDefault="00CE2D06" w:rsidP="00C84D34">
            <w:pPr>
              <w:keepNext/>
              <w:rPr>
                <w:b/>
              </w:rPr>
            </w:pPr>
            <w:r w:rsidRPr="00707A8D">
              <w:rPr>
                <w:b/>
              </w:rPr>
              <w:t>Patients</w:t>
            </w:r>
          </w:p>
        </w:tc>
        <w:tc>
          <w:tcPr>
            <w:tcW w:w="1294" w:type="pct"/>
            <w:shd w:val="clear" w:color="auto" w:fill="BFBFBF" w:themeFill="background1" w:themeFillShade="BF"/>
          </w:tcPr>
          <w:p w14:paraId="564A6576" w14:textId="77777777" w:rsidR="00CE2D06" w:rsidRPr="00707A8D" w:rsidRDefault="00CE2D06" w:rsidP="00C84D34">
            <w:pPr>
              <w:keepNext/>
              <w:rPr>
                <w:b/>
              </w:rPr>
            </w:pPr>
            <w:r w:rsidRPr="00707A8D">
              <w:rPr>
                <w:b/>
              </w:rPr>
              <w:t>Intervention</w:t>
            </w:r>
          </w:p>
        </w:tc>
        <w:tc>
          <w:tcPr>
            <w:tcW w:w="1250" w:type="pct"/>
            <w:shd w:val="clear" w:color="auto" w:fill="BFBFBF" w:themeFill="background1" w:themeFillShade="BF"/>
          </w:tcPr>
          <w:p w14:paraId="7F2346F7" w14:textId="77777777" w:rsidR="00CE2D06" w:rsidRPr="00707A8D" w:rsidRDefault="00CE2D06" w:rsidP="00C84D34">
            <w:pPr>
              <w:keepNext/>
              <w:rPr>
                <w:b/>
              </w:rPr>
            </w:pPr>
            <w:r w:rsidRPr="00707A8D">
              <w:rPr>
                <w:b/>
              </w:rPr>
              <w:t>Comparator</w:t>
            </w:r>
          </w:p>
        </w:tc>
        <w:tc>
          <w:tcPr>
            <w:tcW w:w="1250" w:type="pct"/>
            <w:shd w:val="clear" w:color="auto" w:fill="BFBFBF" w:themeFill="background1" w:themeFillShade="BF"/>
          </w:tcPr>
          <w:p w14:paraId="07666F8A" w14:textId="77777777" w:rsidR="00CE2D06" w:rsidRPr="00707A8D" w:rsidRDefault="00CE2D06" w:rsidP="00C84D34">
            <w:pPr>
              <w:keepNext/>
              <w:rPr>
                <w:b/>
              </w:rPr>
            </w:pPr>
            <w:r w:rsidRPr="00707A8D">
              <w:rPr>
                <w:b/>
              </w:rPr>
              <w:t>Outcomes</w:t>
            </w:r>
          </w:p>
        </w:tc>
      </w:tr>
      <w:tr w:rsidR="00CE2D06" w14:paraId="0266ACCB" w14:textId="77777777" w:rsidTr="00197F97">
        <w:trPr>
          <w:trHeight w:val="6249"/>
        </w:trPr>
        <w:tc>
          <w:tcPr>
            <w:tcW w:w="1206" w:type="pct"/>
          </w:tcPr>
          <w:p w14:paraId="2AE817E6" w14:textId="77777777" w:rsidR="00CE2D06" w:rsidRPr="00B310AB" w:rsidRDefault="00CE2D06" w:rsidP="00C84D34">
            <w:pPr>
              <w:keepNext/>
              <w:rPr>
                <w:b/>
                <w:sz w:val="20"/>
              </w:rPr>
            </w:pPr>
          </w:p>
          <w:p w14:paraId="24E990D2" w14:textId="77777777" w:rsidR="00CE2D06" w:rsidRPr="00B310AB" w:rsidRDefault="00CE2D06" w:rsidP="00C84D34">
            <w:pPr>
              <w:keepNext/>
              <w:rPr>
                <w:b/>
                <w:sz w:val="20"/>
              </w:rPr>
            </w:pPr>
            <w:r w:rsidRPr="00B310AB">
              <w:rPr>
                <w:b/>
                <w:sz w:val="20"/>
              </w:rPr>
              <w:t>Persons with a confirmed diagnosis* of acute isch</w:t>
            </w:r>
            <w:r w:rsidR="0049534D">
              <w:rPr>
                <w:b/>
                <w:sz w:val="20"/>
              </w:rPr>
              <w:t>a</w:t>
            </w:r>
            <w:r w:rsidRPr="00B310AB">
              <w:rPr>
                <w:b/>
                <w:sz w:val="20"/>
              </w:rPr>
              <w:t>emic stroke</w:t>
            </w:r>
          </w:p>
          <w:p w14:paraId="2F659FF5" w14:textId="77777777" w:rsidR="00CE2D06" w:rsidRPr="00B310AB" w:rsidRDefault="00CE2D06" w:rsidP="00C84D34">
            <w:pPr>
              <w:keepNext/>
              <w:rPr>
                <w:sz w:val="20"/>
              </w:rPr>
            </w:pPr>
          </w:p>
          <w:p w14:paraId="671E5F4A" w14:textId="77777777" w:rsidR="00CE2D06" w:rsidRPr="004C5632" w:rsidRDefault="00CE2D06" w:rsidP="00D7636A">
            <w:pPr>
              <w:keepNext/>
              <w:rPr>
                <w:sz w:val="20"/>
              </w:rPr>
            </w:pPr>
            <w:r w:rsidRPr="00B310AB">
              <w:rPr>
                <w:sz w:val="20"/>
              </w:rPr>
              <w:t xml:space="preserve">*Includes definite </w:t>
            </w:r>
            <w:r w:rsidR="005765FD">
              <w:rPr>
                <w:sz w:val="20"/>
              </w:rPr>
              <w:t xml:space="preserve">large vessel </w:t>
            </w:r>
            <w:r w:rsidRPr="00B310AB">
              <w:rPr>
                <w:sz w:val="20"/>
              </w:rPr>
              <w:t>occlusion</w:t>
            </w:r>
            <w:r w:rsidR="007D7704">
              <w:rPr>
                <w:sz w:val="20"/>
              </w:rPr>
              <w:t xml:space="preserve"> </w:t>
            </w:r>
            <w:r w:rsidR="007D7704" w:rsidRPr="004C5632">
              <w:rPr>
                <w:sz w:val="20"/>
              </w:rPr>
              <w:t>of the anterior circulation</w:t>
            </w:r>
            <w:r w:rsidRPr="004C5632">
              <w:rPr>
                <w:sz w:val="20"/>
              </w:rPr>
              <w:t xml:space="preserve"> identified by imaging.</w:t>
            </w:r>
            <w:r w:rsidR="00D7636A" w:rsidRPr="004C5632">
              <w:rPr>
                <w:sz w:val="20"/>
              </w:rPr>
              <w:t xml:space="preserve"> </w:t>
            </w:r>
          </w:p>
          <w:p w14:paraId="415BB56B" w14:textId="163DC7E5" w:rsidR="007D7704" w:rsidRPr="00B310AB" w:rsidRDefault="007D7704" w:rsidP="00D7636A">
            <w:pPr>
              <w:keepNext/>
              <w:rPr>
                <w:sz w:val="20"/>
              </w:rPr>
            </w:pPr>
            <w:r w:rsidRPr="004C5632">
              <w:rPr>
                <w:sz w:val="20"/>
              </w:rPr>
              <w:t>Patients selected for treatment according to acute stroke management guidelines.</w:t>
            </w:r>
          </w:p>
        </w:tc>
        <w:tc>
          <w:tcPr>
            <w:tcW w:w="1294" w:type="pct"/>
          </w:tcPr>
          <w:p w14:paraId="764BA8BA" w14:textId="77777777" w:rsidR="00CE2D06" w:rsidRPr="00AF1880" w:rsidRDefault="00CE2D06" w:rsidP="00C84D34">
            <w:pPr>
              <w:keepNext/>
              <w:rPr>
                <w:b/>
                <w:sz w:val="20"/>
              </w:rPr>
            </w:pPr>
          </w:p>
          <w:p w14:paraId="4F94E620" w14:textId="4E51DF05" w:rsidR="00CE2D06" w:rsidRPr="00AF1880" w:rsidRDefault="00CE3C2F" w:rsidP="00C84D34">
            <w:pPr>
              <w:keepNext/>
              <w:rPr>
                <w:b/>
                <w:sz w:val="20"/>
              </w:rPr>
            </w:pPr>
            <w:r w:rsidRPr="00AF1880">
              <w:rPr>
                <w:b/>
                <w:sz w:val="20"/>
              </w:rPr>
              <w:t>Mechanical</w:t>
            </w:r>
            <w:r w:rsidR="00CE2D06" w:rsidRPr="00AF1880">
              <w:rPr>
                <w:b/>
                <w:sz w:val="20"/>
              </w:rPr>
              <w:t xml:space="preserve"> thrombectomy </w:t>
            </w:r>
          </w:p>
          <w:p w14:paraId="1E4D2B86" w14:textId="77777777" w:rsidR="00CE2D06" w:rsidRPr="00AF1880" w:rsidRDefault="00CE2D06" w:rsidP="00C84D34">
            <w:pPr>
              <w:keepNext/>
              <w:rPr>
                <w:sz w:val="20"/>
              </w:rPr>
            </w:pPr>
          </w:p>
          <w:p w14:paraId="5F5FFF6E" w14:textId="73B277B4" w:rsidR="00CE2D06" w:rsidRPr="00AF1880" w:rsidRDefault="004802DD" w:rsidP="00C84D34">
            <w:pPr>
              <w:keepNext/>
              <w:rPr>
                <w:sz w:val="20"/>
              </w:rPr>
            </w:pPr>
            <w:r w:rsidRPr="00AF1880">
              <w:rPr>
                <w:sz w:val="20"/>
              </w:rPr>
              <w:t>Mechanical</w:t>
            </w:r>
            <w:r w:rsidR="00CE2D06" w:rsidRPr="00AF1880">
              <w:rPr>
                <w:sz w:val="20"/>
              </w:rPr>
              <w:t xml:space="preserve"> </w:t>
            </w:r>
            <w:r w:rsidRPr="00AF1880">
              <w:rPr>
                <w:sz w:val="20"/>
              </w:rPr>
              <w:t xml:space="preserve">thrombectomy </w:t>
            </w:r>
            <w:r w:rsidR="00CE2D06" w:rsidRPr="00AF1880">
              <w:rPr>
                <w:sz w:val="20"/>
              </w:rPr>
              <w:t xml:space="preserve">may be used in combination with </w:t>
            </w:r>
            <w:r w:rsidR="00813EEF" w:rsidRPr="00AF1880">
              <w:rPr>
                <w:sz w:val="20"/>
              </w:rPr>
              <w:t>intravenous</w:t>
            </w:r>
            <w:r w:rsidR="00CE2D06" w:rsidRPr="00AF1880">
              <w:rPr>
                <w:sz w:val="20"/>
              </w:rPr>
              <w:t xml:space="preserve"> thrombolytic drug therapy or without thrombolytic drug therapy for patients who are ineligible or fail thrombolytic therapy.</w:t>
            </w:r>
          </w:p>
          <w:p w14:paraId="58A42FFB" w14:textId="77777777" w:rsidR="00CE2D06" w:rsidRPr="00AF1880" w:rsidRDefault="00CE2D06" w:rsidP="00764D1B">
            <w:pPr>
              <w:keepNext/>
              <w:rPr>
                <w:sz w:val="20"/>
              </w:rPr>
            </w:pPr>
          </w:p>
        </w:tc>
        <w:tc>
          <w:tcPr>
            <w:tcW w:w="1250" w:type="pct"/>
          </w:tcPr>
          <w:p w14:paraId="2DD19C88" w14:textId="77777777" w:rsidR="00CE2D06" w:rsidRPr="00AF1880" w:rsidRDefault="00CE2D06" w:rsidP="00C84D34">
            <w:pPr>
              <w:keepNext/>
              <w:rPr>
                <w:b/>
                <w:sz w:val="20"/>
              </w:rPr>
            </w:pPr>
          </w:p>
          <w:p w14:paraId="4D1B446E" w14:textId="35593DD2" w:rsidR="00765BD7" w:rsidRPr="00AF1880" w:rsidRDefault="00765BD7" w:rsidP="00C84D34">
            <w:pPr>
              <w:keepNext/>
            </w:pPr>
            <w:r w:rsidRPr="00AF1880">
              <w:rPr>
                <w:sz w:val="20"/>
              </w:rPr>
              <w:t xml:space="preserve">For indicated patients, </w:t>
            </w:r>
            <w:r w:rsidRPr="00AF1880">
              <w:rPr>
                <w:b/>
                <w:sz w:val="20"/>
              </w:rPr>
              <w:t>intravenous thrombolytic therapy</w:t>
            </w:r>
            <w:r w:rsidRPr="00AF1880">
              <w:rPr>
                <w:sz w:val="20"/>
              </w:rPr>
              <w:t xml:space="preserve"> is a comparator to the proposed service.</w:t>
            </w:r>
          </w:p>
          <w:p w14:paraId="2A1D157E" w14:textId="77777777" w:rsidR="00765BD7" w:rsidRPr="00AF1880" w:rsidRDefault="00765BD7" w:rsidP="00C84D34">
            <w:pPr>
              <w:keepNext/>
            </w:pPr>
          </w:p>
          <w:p w14:paraId="7E38F2E3" w14:textId="3403E623" w:rsidR="00CE2D06" w:rsidRPr="00AF1880" w:rsidRDefault="004802DD" w:rsidP="00C84D34">
            <w:pPr>
              <w:keepNext/>
              <w:rPr>
                <w:sz w:val="20"/>
              </w:rPr>
            </w:pPr>
            <w:r w:rsidRPr="00AF1880">
              <w:rPr>
                <w:sz w:val="20"/>
              </w:rPr>
              <w:t>F</w:t>
            </w:r>
            <w:r w:rsidR="00765BD7" w:rsidRPr="00AF1880">
              <w:rPr>
                <w:sz w:val="20"/>
              </w:rPr>
              <w:t>or patients contraind</w:t>
            </w:r>
            <w:r w:rsidR="003738E4" w:rsidRPr="00AF1880">
              <w:rPr>
                <w:sz w:val="20"/>
              </w:rPr>
              <w:t>icated for intravenous thrombolytic therapy</w:t>
            </w:r>
            <w:r w:rsidR="00765BD7" w:rsidRPr="00AF1880">
              <w:rPr>
                <w:sz w:val="20"/>
              </w:rPr>
              <w:t xml:space="preserve">, the alternative comparator to the proposed service is </w:t>
            </w:r>
            <w:r w:rsidR="00765BD7" w:rsidRPr="00AF1880">
              <w:rPr>
                <w:b/>
                <w:sz w:val="20"/>
              </w:rPr>
              <w:t>medical management with anti-thrombotic therapy</w:t>
            </w:r>
            <w:r w:rsidR="00765BD7" w:rsidRPr="00AF1880">
              <w:rPr>
                <w:sz w:val="20"/>
              </w:rPr>
              <w:t>.</w:t>
            </w:r>
          </w:p>
          <w:p w14:paraId="28ACFFCD" w14:textId="77777777" w:rsidR="00765BD7" w:rsidRPr="00AF1880" w:rsidRDefault="00765BD7" w:rsidP="00764D1B">
            <w:pPr>
              <w:keepNext/>
              <w:rPr>
                <w:sz w:val="20"/>
              </w:rPr>
            </w:pPr>
          </w:p>
        </w:tc>
        <w:tc>
          <w:tcPr>
            <w:tcW w:w="1250" w:type="pct"/>
          </w:tcPr>
          <w:p w14:paraId="0FDE33BE" w14:textId="77777777" w:rsidR="00CE2D06" w:rsidRPr="00B310AB" w:rsidRDefault="00CE2D06" w:rsidP="00C84D34">
            <w:pPr>
              <w:keepNext/>
              <w:rPr>
                <w:sz w:val="20"/>
              </w:rPr>
            </w:pPr>
          </w:p>
          <w:p w14:paraId="5A73BDF3" w14:textId="77777777" w:rsidR="00CE2D06" w:rsidRPr="00B310AB" w:rsidRDefault="00CE2D06" w:rsidP="00C84D34">
            <w:pPr>
              <w:keepNext/>
              <w:rPr>
                <w:b/>
                <w:sz w:val="20"/>
              </w:rPr>
            </w:pPr>
            <w:r w:rsidRPr="00B310AB">
              <w:rPr>
                <w:b/>
                <w:sz w:val="20"/>
              </w:rPr>
              <w:t>Effectiveness</w:t>
            </w:r>
          </w:p>
          <w:p w14:paraId="254B0522" w14:textId="77777777" w:rsidR="00CE2D06" w:rsidRPr="00B310AB" w:rsidRDefault="00CE2D06" w:rsidP="00C84D34">
            <w:pPr>
              <w:keepNext/>
              <w:rPr>
                <w:sz w:val="20"/>
              </w:rPr>
            </w:pPr>
            <w:r w:rsidRPr="00B310AB">
              <w:rPr>
                <w:sz w:val="20"/>
              </w:rPr>
              <w:t>Revascularisation (e.g. TICI score)</w:t>
            </w:r>
          </w:p>
          <w:p w14:paraId="4A10B015" w14:textId="77777777" w:rsidR="000B4244" w:rsidRPr="00B310AB" w:rsidRDefault="00CE2D06" w:rsidP="00C84D34">
            <w:pPr>
              <w:keepNext/>
              <w:rPr>
                <w:sz w:val="20"/>
              </w:rPr>
            </w:pPr>
            <w:r w:rsidRPr="00B310AB">
              <w:rPr>
                <w:sz w:val="20"/>
              </w:rPr>
              <w:t xml:space="preserve">Function </w:t>
            </w:r>
            <w:r w:rsidR="00C07803">
              <w:rPr>
                <w:sz w:val="20"/>
              </w:rPr>
              <w:t xml:space="preserve">(e.g. </w:t>
            </w:r>
            <w:proofErr w:type="spellStart"/>
            <w:r w:rsidR="00C07803">
              <w:rPr>
                <w:sz w:val="20"/>
              </w:rPr>
              <w:t>Barthel</w:t>
            </w:r>
            <w:proofErr w:type="spellEnd"/>
            <w:r w:rsidR="00C07803">
              <w:rPr>
                <w:sz w:val="20"/>
              </w:rPr>
              <w:t xml:space="preserve"> Index)</w:t>
            </w:r>
            <w:r w:rsidR="00C07803">
              <w:rPr>
                <w:sz w:val="20"/>
              </w:rPr>
              <w:br/>
            </w:r>
            <w:r w:rsidR="000B4244">
              <w:rPr>
                <w:sz w:val="20"/>
              </w:rPr>
              <w:t>Disability</w:t>
            </w:r>
            <w:r w:rsidR="00DB46A5">
              <w:rPr>
                <w:sz w:val="20"/>
              </w:rPr>
              <w:t xml:space="preserve"> </w:t>
            </w:r>
            <w:r w:rsidR="00DB46A5" w:rsidRPr="00B310AB">
              <w:rPr>
                <w:sz w:val="20"/>
              </w:rPr>
              <w:t xml:space="preserve">(e.g. </w:t>
            </w:r>
            <w:proofErr w:type="spellStart"/>
            <w:r w:rsidR="00DB46A5" w:rsidRPr="00B310AB">
              <w:rPr>
                <w:sz w:val="20"/>
              </w:rPr>
              <w:t>mRS</w:t>
            </w:r>
            <w:proofErr w:type="spellEnd"/>
            <w:r w:rsidR="00DB46A5" w:rsidRPr="00B310AB">
              <w:rPr>
                <w:sz w:val="20"/>
              </w:rPr>
              <w:t>)</w:t>
            </w:r>
          </w:p>
          <w:p w14:paraId="7D400173" w14:textId="77777777" w:rsidR="00CE2D06" w:rsidRPr="00B310AB" w:rsidRDefault="00CE2D06" w:rsidP="00C84D34">
            <w:pPr>
              <w:keepNext/>
              <w:rPr>
                <w:sz w:val="20"/>
              </w:rPr>
            </w:pPr>
            <w:r w:rsidRPr="00B310AB">
              <w:rPr>
                <w:sz w:val="20"/>
              </w:rPr>
              <w:t xml:space="preserve">Health Related </w:t>
            </w:r>
            <w:proofErr w:type="spellStart"/>
            <w:r w:rsidRPr="00B310AB">
              <w:rPr>
                <w:sz w:val="20"/>
              </w:rPr>
              <w:t>QoL</w:t>
            </w:r>
            <w:proofErr w:type="spellEnd"/>
            <w:r w:rsidRPr="00B310AB">
              <w:rPr>
                <w:sz w:val="20"/>
              </w:rPr>
              <w:t xml:space="preserve"> </w:t>
            </w:r>
            <w:r>
              <w:rPr>
                <w:sz w:val="20"/>
              </w:rPr>
              <w:t>Neurological deficit</w:t>
            </w:r>
            <w:r w:rsidRPr="00B310AB">
              <w:rPr>
                <w:sz w:val="20"/>
              </w:rPr>
              <w:t xml:space="preserve"> (e.g. NIHSS)</w:t>
            </w:r>
          </w:p>
          <w:p w14:paraId="1B84813B" w14:textId="77777777" w:rsidR="00CE2D06" w:rsidRPr="00B310AB" w:rsidRDefault="00CE2D06" w:rsidP="00C84D34">
            <w:pPr>
              <w:keepNext/>
              <w:rPr>
                <w:sz w:val="20"/>
              </w:rPr>
            </w:pPr>
            <w:r>
              <w:rPr>
                <w:sz w:val="20"/>
              </w:rPr>
              <w:t>Rescue treatment</w:t>
            </w:r>
          </w:p>
          <w:p w14:paraId="77A05AF0" w14:textId="77777777" w:rsidR="00CA0661" w:rsidRDefault="00CE2D06" w:rsidP="00C84D34">
            <w:pPr>
              <w:keepNext/>
              <w:rPr>
                <w:b/>
                <w:sz w:val="20"/>
              </w:rPr>
            </w:pPr>
            <w:r w:rsidRPr="00B310AB">
              <w:rPr>
                <w:sz w:val="20"/>
              </w:rPr>
              <w:t>Mortality (all-cause; isch</w:t>
            </w:r>
            <w:r w:rsidR="0049534D">
              <w:rPr>
                <w:sz w:val="20"/>
              </w:rPr>
              <w:t>a</w:t>
            </w:r>
            <w:r w:rsidRPr="00B310AB">
              <w:rPr>
                <w:sz w:val="20"/>
              </w:rPr>
              <w:t>emic stroke)</w:t>
            </w:r>
            <w:r w:rsidRPr="00B310AB">
              <w:rPr>
                <w:sz w:val="20"/>
              </w:rPr>
              <w:br/>
            </w:r>
          </w:p>
          <w:p w14:paraId="52FB9959" w14:textId="5DCDB1DB" w:rsidR="00CE2D06" w:rsidRPr="00B310AB" w:rsidRDefault="00CE2D06" w:rsidP="00C84D34">
            <w:pPr>
              <w:keepNext/>
              <w:rPr>
                <w:sz w:val="20"/>
              </w:rPr>
            </w:pPr>
            <w:r w:rsidRPr="00B310AB">
              <w:rPr>
                <w:b/>
                <w:sz w:val="20"/>
              </w:rPr>
              <w:t>Safety</w:t>
            </w:r>
          </w:p>
          <w:p w14:paraId="1936D402" w14:textId="77777777" w:rsidR="00CE2D06" w:rsidRPr="00B310AB" w:rsidRDefault="00CE2D06" w:rsidP="00C84D34">
            <w:pPr>
              <w:keepNext/>
              <w:rPr>
                <w:sz w:val="20"/>
              </w:rPr>
            </w:pPr>
            <w:r w:rsidRPr="00B310AB">
              <w:rPr>
                <w:sz w:val="20"/>
              </w:rPr>
              <w:t>Device or procedure related adverse events</w:t>
            </w:r>
          </w:p>
          <w:p w14:paraId="6770210C" w14:textId="0D9D4FE7" w:rsidR="00CE2D06" w:rsidRPr="00B310AB" w:rsidRDefault="00CE2D06" w:rsidP="00C84D34">
            <w:pPr>
              <w:keepNext/>
              <w:rPr>
                <w:sz w:val="20"/>
              </w:rPr>
            </w:pPr>
            <w:r w:rsidRPr="00B310AB">
              <w:rPr>
                <w:sz w:val="20"/>
              </w:rPr>
              <w:t>Haemorrhage (</w:t>
            </w:r>
            <w:r w:rsidR="00813EEF" w:rsidRPr="00B310AB">
              <w:rPr>
                <w:sz w:val="20"/>
              </w:rPr>
              <w:t>e.g.</w:t>
            </w:r>
            <w:r w:rsidRPr="00B310AB">
              <w:rPr>
                <w:sz w:val="20"/>
              </w:rPr>
              <w:t xml:space="preserve"> symptom</w:t>
            </w:r>
            <w:r w:rsidR="004802DD">
              <w:rPr>
                <w:sz w:val="20"/>
              </w:rPr>
              <w:t xml:space="preserve">atic intracerebral haemorrhage, </w:t>
            </w:r>
            <w:r w:rsidR="006C3AF1" w:rsidRPr="004802DD">
              <w:rPr>
                <w:sz w:val="20"/>
              </w:rPr>
              <w:t>any cerebral haemorrhage</w:t>
            </w:r>
            <w:r w:rsidRPr="00B310AB">
              <w:rPr>
                <w:sz w:val="20"/>
              </w:rPr>
              <w:t xml:space="preserve">)  </w:t>
            </w:r>
          </w:p>
          <w:p w14:paraId="53B0BEC5" w14:textId="77777777" w:rsidR="00CE2D06" w:rsidRDefault="00CE2D06" w:rsidP="00C84D34">
            <w:pPr>
              <w:keepNext/>
              <w:rPr>
                <w:sz w:val="20"/>
              </w:rPr>
            </w:pPr>
            <w:r w:rsidRPr="00B310AB">
              <w:rPr>
                <w:sz w:val="20"/>
              </w:rPr>
              <w:t>New isch</w:t>
            </w:r>
            <w:r w:rsidR="0049534D">
              <w:rPr>
                <w:sz w:val="20"/>
              </w:rPr>
              <w:t>a</w:t>
            </w:r>
            <w:r w:rsidRPr="00B310AB">
              <w:rPr>
                <w:sz w:val="20"/>
              </w:rPr>
              <w:t>emic stroke</w:t>
            </w:r>
          </w:p>
          <w:p w14:paraId="3E937D9C" w14:textId="77777777" w:rsidR="005765FD" w:rsidRPr="00B310AB" w:rsidRDefault="005765FD" w:rsidP="00C84D34">
            <w:pPr>
              <w:keepNext/>
              <w:rPr>
                <w:sz w:val="20"/>
              </w:rPr>
            </w:pPr>
          </w:p>
          <w:p w14:paraId="3B468EAE" w14:textId="77777777" w:rsidR="00CE2D06" w:rsidRPr="00B310AB" w:rsidRDefault="00CE2D06" w:rsidP="00C84D34">
            <w:pPr>
              <w:keepNext/>
              <w:rPr>
                <w:b/>
                <w:sz w:val="20"/>
              </w:rPr>
            </w:pPr>
            <w:r w:rsidRPr="00B310AB">
              <w:rPr>
                <w:b/>
                <w:sz w:val="20"/>
              </w:rPr>
              <w:t>Resource use</w:t>
            </w:r>
          </w:p>
          <w:p w14:paraId="5448A820" w14:textId="0F38CFC1" w:rsidR="00BB4B70" w:rsidRPr="00B310AB" w:rsidRDefault="00CE2D06" w:rsidP="007063F0">
            <w:pPr>
              <w:keepNext/>
              <w:rPr>
                <w:sz w:val="20"/>
              </w:rPr>
            </w:pPr>
            <w:r w:rsidRPr="00B310AB">
              <w:rPr>
                <w:sz w:val="20"/>
              </w:rPr>
              <w:t>e.g. Rehabilitation; hospitalisation; length-of-stay</w:t>
            </w:r>
            <w:r>
              <w:rPr>
                <w:sz w:val="20"/>
              </w:rPr>
              <w:t xml:space="preserve"> (general ward, ICU)</w:t>
            </w:r>
          </w:p>
        </w:tc>
      </w:tr>
    </w:tbl>
    <w:p w14:paraId="37FFA111" w14:textId="77777777" w:rsidR="003F4761" w:rsidRDefault="00CE2D06" w:rsidP="003F4761">
      <w:pPr>
        <w:keepNext/>
        <w:rPr>
          <w:sz w:val="18"/>
        </w:rPr>
      </w:pPr>
      <w:r w:rsidRPr="00B310AB">
        <w:rPr>
          <w:sz w:val="18"/>
        </w:rPr>
        <w:t xml:space="preserve">Abbreviations:  </w:t>
      </w:r>
      <w:r>
        <w:rPr>
          <w:sz w:val="18"/>
        </w:rPr>
        <w:t xml:space="preserve">ICU, intensive care unit; </w:t>
      </w:r>
      <w:proofErr w:type="spellStart"/>
      <w:r w:rsidRPr="00B310AB">
        <w:rPr>
          <w:sz w:val="18"/>
        </w:rPr>
        <w:t>mRS</w:t>
      </w:r>
      <w:proofErr w:type="spellEnd"/>
      <w:r w:rsidRPr="00B310AB">
        <w:rPr>
          <w:sz w:val="18"/>
        </w:rPr>
        <w:t>, modified Rankin Scal</w:t>
      </w:r>
      <w:r w:rsidR="003B297D">
        <w:rPr>
          <w:sz w:val="18"/>
        </w:rPr>
        <w:t>e; NIH</w:t>
      </w:r>
      <w:r w:rsidR="004A6B58">
        <w:rPr>
          <w:sz w:val="18"/>
        </w:rPr>
        <w:t xml:space="preserve">SS, </w:t>
      </w:r>
      <w:r w:rsidR="004A6B58" w:rsidRPr="004A6B58">
        <w:rPr>
          <w:sz w:val="18"/>
        </w:rPr>
        <w:t>National Institutes of Health</w:t>
      </w:r>
      <w:r w:rsidR="004A6B58">
        <w:rPr>
          <w:sz w:val="18"/>
        </w:rPr>
        <w:t xml:space="preserve"> </w:t>
      </w:r>
      <w:r w:rsidR="003B297D">
        <w:rPr>
          <w:sz w:val="18"/>
        </w:rPr>
        <w:t>Stroke Scale</w:t>
      </w:r>
      <w:r w:rsidR="00FC07C6">
        <w:rPr>
          <w:sz w:val="18"/>
        </w:rPr>
        <w:t>/Score</w:t>
      </w:r>
      <w:r w:rsidRPr="00B310AB">
        <w:rPr>
          <w:sz w:val="18"/>
        </w:rPr>
        <w:t xml:space="preserve">; </w:t>
      </w:r>
      <w:proofErr w:type="spellStart"/>
      <w:r w:rsidRPr="00B310AB">
        <w:rPr>
          <w:sz w:val="18"/>
        </w:rPr>
        <w:t>QoL</w:t>
      </w:r>
      <w:proofErr w:type="spellEnd"/>
      <w:r w:rsidRPr="00B310AB">
        <w:rPr>
          <w:sz w:val="18"/>
        </w:rPr>
        <w:t>, quality of life; TICI, Thrombolysis in Cerebral Infarction perfusion scale grade</w:t>
      </w:r>
      <w:r w:rsidR="005765FD">
        <w:rPr>
          <w:sz w:val="18"/>
        </w:rPr>
        <w:t>.</w:t>
      </w:r>
    </w:p>
    <w:p w14:paraId="401DB3D4" w14:textId="740E9EB2" w:rsidR="006C3AF1" w:rsidRPr="00AF1880" w:rsidRDefault="003F6452" w:rsidP="00CA0661">
      <w:pPr>
        <w:keepNext/>
        <w:rPr>
          <w:rFonts w:cs="Arial"/>
        </w:rPr>
      </w:pPr>
      <w:r w:rsidRPr="002C072D">
        <w:rPr>
          <w:rFonts w:cs="Arial"/>
        </w:rPr>
        <w:t xml:space="preserve">Similar to </w:t>
      </w:r>
      <w:proofErr w:type="spellStart"/>
      <w:r w:rsidRPr="002C072D">
        <w:rPr>
          <w:rFonts w:cs="Arial"/>
        </w:rPr>
        <w:t>EUnetHTA</w:t>
      </w:r>
      <w:proofErr w:type="spellEnd"/>
      <w:r w:rsidRPr="002C072D">
        <w:rPr>
          <w:rFonts w:cs="Arial"/>
        </w:rPr>
        <w:t>, and recent clinical practice guidelines, MSAC should consider whether the evidence for mechanical thrombectomy should differentiate old vs</w:t>
      </w:r>
      <w:r w:rsidR="00813EEF">
        <w:rPr>
          <w:rFonts w:cs="Arial"/>
        </w:rPr>
        <w:t>.</w:t>
      </w:r>
      <w:r w:rsidRPr="002C072D">
        <w:rPr>
          <w:rFonts w:cs="Arial"/>
        </w:rPr>
        <w:t xml:space="preserve"> newer studies, </w:t>
      </w:r>
      <w:r w:rsidR="0028449A" w:rsidRPr="002C072D">
        <w:rPr>
          <w:rFonts w:cs="Arial"/>
        </w:rPr>
        <w:t xml:space="preserve">especially </w:t>
      </w:r>
      <w:r w:rsidRPr="002C072D">
        <w:rPr>
          <w:rFonts w:cs="Arial"/>
        </w:rPr>
        <w:t xml:space="preserve">where there are clear differences in </w:t>
      </w:r>
      <w:r w:rsidR="00467864">
        <w:rPr>
          <w:rFonts w:cs="Arial"/>
        </w:rPr>
        <w:t>mechanical thrombectomy</w:t>
      </w:r>
      <w:r w:rsidR="00467864" w:rsidRPr="002C072D">
        <w:rPr>
          <w:rFonts w:cs="Arial"/>
        </w:rPr>
        <w:t xml:space="preserve"> </w:t>
      </w:r>
      <w:r w:rsidRPr="002C072D">
        <w:rPr>
          <w:rFonts w:cs="Arial"/>
        </w:rPr>
        <w:t>technologies used</w:t>
      </w:r>
      <w:r w:rsidR="0028449A" w:rsidRPr="002C072D">
        <w:rPr>
          <w:rFonts w:cs="Arial"/>
        </w:rPr>
        <w:t xml:space="preserve"> </w:t>
      </w:r>
      <w:r w:rsidR="0028449A" w:rsidRPr="00AF1880">
        <w:rPr>
          <w:rFonts w:cs="Arial"/>
        </w:rPr>
        <w:t>and methods for patient selection</w:t>
      </w:r>
      <w:r w:rsidR="008C3055" w:rsidRPr="00AF1880">
        <w:rPr>
          <w:rFonts w:cs="Arial"/>
        </w:rPr>
        <w:t xml:space="preserve"> </w:t>
      </w:r>
      <w:r w:rsidR="00CA0661" w:rsidRPr="00AF1880">
        <w:rPr>
          <w:rFonts w:cs="Arial"/>
        </w:rPr>
        <w:t xml:space="preserve">in more recent studies </w:t>
      </w:r>
      <w:r w:rsidR="008C3055" w:rsidRPr="00AF1880">
        <w:rPr>
          <w:rFonts w:cs="Arial"/>
        </w:rPr>
        <w:t>which result in improved outcomes</w:t>
      </w:r>
      <w:r w:rsidR="00D55E41" w:rsidRPr="00AF1880">
        <w:rPr>
          <w:rFonts w:cs="Arial"/>
        </w:rPr>
        <w:t xml:space="preserve"> </w:t>
      </w:r>
      <w:r w:rsidR="00CA0661" w:rsidRPr="00AF1880">
        <w:rPr>
          <w:rFonts w:cs="Arial"/>
        </w:rPr>
        <w:t xml:space="preserve">(see </w:t>
      </w:r>
      <w:r w:rsidR="00CA0661" w:rsidRPr="00AF1880">
        <w:rPr>
          <w:rFonts w:cs="Arial"/>
          <w:i/>
        </w:rPr>
        <w:t>Proposed service and clinical claims</w:t>
      </w:r>
      <w:r w:rsidR="00CA0661" w:rsidRPr="00AF1880">
        <w:rPr>
          <w:rFonts w:cs="Arial"/>
        </w:rPr>
        <w:t xml:space="preserve">). </w:t>
      </w:r>
    </w:p>
    <w:p w14:paraId="550E1E09" w14:textId="77777777" w:rsidR="00CA0661" w:rsidRPr="00AF1880" w:rsidRDefault="00CA0661" w:rsidP="00BB4B70">
      <w:pPr>
        <w:spacing w:before="120" w:after="120"/>
        <w:rPr>
          <w:rFonts w:cs="Arial"/>
        </w:rPr>
        <w:sectPr w:rsidR="00CA0661" w:rsidRPr="00AF1880" w:rsidSect="00467B7C">
          <w:endnotePr>
            <w:numFmt w:val="decimal"/>
          </w:endnotePr>
          <w:pgSz w:w="11906" w:h="16838"/>
          <w:pgMar w:top="993" w:right="1440" w:bottom="1276" w:left="1418" w:header="708" w:footer="708" w:gutter="0"/>
          <w:cols w:space="708"/>
          <w:docGrid w:linePitch="360"/>
        </w:sectPr>
      </w:pPr>
    </w:p>
    <w:p w14:paraId="4E889273" w14:textId="372D0463" w:rsidR="00BB4B70" w:rsidRPr="00AF1880" w:rsidRDefault="00BB4B70" w:rsidP="00BB4B70">
      <w:pPr>
        <w:spacing w:before="120" w:after="120"/>
        <w:rPr>
          <w:rFonts w:cs="Arial"/>
        </w:rPr>
      </w:pPr>
    </w:p>
    <w:p w14:paraId="686715B9" w14:textId="77777777" w:rsidR="000C4286" w:rsidRPr="00AF1880" w:rsidRDefault="000C4286" w:rsidP="007B1E9F">
      <w:pPr>
        <w:pStyle w:val="Heading1"/>
      </w:pPr>
      <w:r w:rsidRPr="00AF1880">
        <w:t>Healthcare resources</w:t>
      </w:r>
    </w:p>
    <w:p w14:paraId="55B95324" w14:textId="54801072" w:rsidR="007159D1" w:rsidRDefault="007159D1" w:rsidP="00190DDC">
      <w:pPr>
        <w:spacing w:before="120" w:after="120"/>
        <w:rPr>
          <w:rFonts w:cs="Arial"/>
        </w:rPr>
      </w:pPr>
      <w:r w:rsidRPr="00AF1880">
        <w:rPr>
          <w:rFonts w:cs="Arial"/>
        </w:rPr>
        <w:t xml:space="preserve">Healthcare resources to be considered in the evaluation of the proposed service are </w:t>
      </w:r>
      <w:r w:rsidR="009243E3" w:rsidRPr="00AF1880">
        <w:rPr>
          <w:rFonts w:cs="Arial"/>
        </w:rPr>
        <w:t xml:space="preserve">presented in </w:t>
      </w:r>
      <w:r w:rsidR="009243E3" w:rsidRPr="00AF1880">
        <w:rPr>
          <w:rFonts w:cs="Arial"/>
        </w:rPr>
        <w:fldChar w:fldCharType="begin"/>
      </w:r>
      <w:r w:rsidR="009243E3" w:rsidRPr="00AF1880">
        <w:rPr>
          <w:rFonts w:cs="Arial"/>
        </w:rPr>
        <w:instrText xml:space="preserve"> REF _Ref442532434 \h </w:instrText>
      </w:r>
      <w:r w:rsidR="00AF1880">
        <w:rPr>
          <w:rFonts w:cs="Arial"/>
        </w:rPr>
        <w:instrText xml:space="preserve"> \* MERGEFORMAT </w:instrText>
      </w:r>
      <w:r w:rsidR="009243E3" w:rsidRPr="00AF1880">
        <w:rPr>
          <w:rFonts w:cs="Arial"/>
        </w:rPr>
      </w:r>
      <w:r w:rsidR="009243E3" w:rsidRPr="00AF1880">
        <w:rPr>
          <w:rFonts w:cs="Arial"/>
        </w:rPr>
        <w:fldChar w:fldCharType="separate"/>
      </w:r>
      <w:r w:rsidR="008D4528">
        <w:t xml:space="preserve">Table </w:t>
      </w:r>
      <w:r w:rsidR="008D4528">
        <w:rPr>
          <w:noProof/>
        </w:rPr>
        <w:t>12</w:t>
      </w:r>
      <w:r w:rsidR="009243E3" w:rsidRPr="00AF1880">
        <w:rPr>
          <w:rFonts w:cs="Arial"/>
        </w:rPr>
        <w:fldChar w:fldCharType="end"/>
      </w:r>
      <w:r w:rsidRPr="00AF1880">
        <w:rPr>
          <w:rFonts w:cs="Arial"/>
        </w:rPr>
        <w:t>.</w:t>
      </w:r>
      <w:r w:rsidR="00F46685" w:rsidRPr="00AF1880">
        <w:rPr>
          <w:rFonts w:cs="Arial"/>
        </w:rPr>
        <w:t xml:space="preserve"> </w:t>
      </w:r>
      <w:r w:rsidRPr="00AF1880">
        <w:rPr>
          <w:rFonts w:cs="Arial"/>
        </w:rPr>
        <w:t xml:space="preserve"> </w:t>
      </w:r>
      <w:r w:rsidR="00983F12" w:rsidRPr="00AF1880">
        <w:rPr>
          <w:rFonts w:cs="Arial"/>
        </w:rPr>
        <w:t>Further details of resource use will be identified during the assessment phase of this application.</w:t>
      </w:r>
      <w:r w:rsidR="0094724B" w:rsidRPr="00AF1880">
        <w:rPr>
          <w:rFonts w:cs="Arial"/>
        </w:rPr>
        <w:t xml:space="preserve"> </w:t>
      </w:r>
      <w:r w:rsidR="00A97A76" w:rsidRPr="00AF1880">
        <w:rPr>
          <w:rFonts w:cs="Arial"/>
        </w:rPr>
        <w:t xml:space="preserve">For example, it will be necessary to determine which resources to identify and treat patients (for current management and the proposed service) are encompassed within existing funding arrangements pertaining to stroke and cerebrovascular disease. Relevant Australian Refined Diagnosis Related Groups (AR-DRG) are listed in </w:t>
      </w:r>
      <w:r w:rsidR="00A97A76" w:rsidRPr="00AF1880">
        <w:rPr>
          <w:rFonts w:cs="Arial"/>
        </w:rPr>
        <w:fldChar w:fldCharType="begin"/>
      </w:r>
      <w:r w:rsidR="00A97A76" w:rsidRPr="00AF1880">
        <w:rPr>
          <w:rFonts w:cs="Arial"/>
        </w:rPr>
        <w:instrText xml:space="preserve"> REF _Ref442532434 \h  \* MERGEFORMAT </w:instrText>
      </w:r>
      <w:r w:rsidR="00A97A76" w:rsidRPr="00AF1880">
        <w:rPr>
          <w:rFonts w:cs="Arial"/>
        </w:rPr>
      </w:r>
      <w:r w:rsidR="00A97A76" w:rsidRPr="00AF1880">
        <w:rPr>
          <w:rFonts w:cs="Arial"/>
        </w:rPr>
        <w:fldChar w:fldCharType="separate"/>
      </w:r>
      <w:r w:rsidR="008D4528">
        <w:t xml:space="preserve">Table </w:t>
      </w:r>
      <w:r w:rsidR="008D4528">
        <w:rPr>
          <w:noProof/>
        </w:rPr>
        <w:t>12</w:t>
      </w:r>
      <w:r w:rsidR="00A97A76" w:rsidRPr="00AF1880">
        <w:rPr>
          <w:rFonts w:cs="Arial"/>
        </w:rPr>
        <w:fldChar w:fldCharType="end"/>
      </w:r>
      <w:r w:rsidR="00A97A76" w:rsidRPr="00AF1880">
        <w:rPr>
          <w:rFonts w:cs="Arial"/>
        </w:rPr>
        <w:t xml:space="preserve"> </w:t>
      </w:r>
      <w:r w:rsidR="00843D89" w:rsidRPr="00AF1880">
        <w:rPr>
          <w:rFonts w:cs="Arial"/>
        </w:rPr>
        <w:t>–</w:t>
      </w:r>
      <w:r w:rsidR="00A97A76" w:rsidRPr="00AF1880">
        <w:rPr>
          <w:rFonts w:cs="Arial"/>
        </w:rPr>
        <w:t xml:space="preserve"> </w:t>
      </w:r>
      <w:r w:rsidR="00843D89" w:rsidRPr="00AF1880">
        <w:rPr>
          <w:rFonts w:cs="Arial"/>
        </w:rPr>
        <w:t>these may already encompass relevant resource use (e.g. hospital stay, theatre time, nursing staff, consumables etc.).  Hence, if this is correct, then ‘double-counting’ of resource use should be avoided.</w:t>
      </w:r>
    </w:p>
    <w:p w14:paraId="41B76C5C" w14:textId="12825935" w:rsidR="00C071BB" w:rsidRDefault="00C071BB" w:rsidP="00190DDC">
      <w:pPr>
        <w:spacing w:before="120" w:after="120"/>
        <w:rPr>
          <w:rFonts w:cs="Arial"/>
        </w:rPr>
      </w:pPr>
      <w:r w:rsidRPr="007159D1">
        <w:rPr>
          <w:rFonts w:cs="Arial"/>
        </w:rPr>
        <w:t xml:space="preserve">Healthcare resources required to identify patients with AIS caused by LVO who require reperfusion are considered to be the same whether the patients </w:t>
      </w:r>
      <w:r w:rsidR="003F4761" w:rsidRPr="007159D1">
        <w:rPr>
          <w:rFonts w:cs="Arial"/>
        </w:rPr>
        <w:t xml:space="preserve">are managed by the </w:t>
      </w:r>
      <w:r w:rsidR="00486077">
        <w:rPr>
          <w:rFonts w:cs="Arial"/>
        </w:rPr>
        <w:t xml:space="preserve">comparator </w:t>
      </w:r>
      <w:r w:rsidR="003F4761" w:rsidRPr="007159D1">
        <w:rPr>
          <w:rFonts w:cs="Arial"/>
        </w:rPr>
        <w:t>pathway or by the proposed servic</w:t>
      </w:r>
      <w:r w:rsidR="003F4761" w:rsidRPr="0042259B">
        <w:rPr>
          <w:rFonts w:cs="Arial"/>
        </w:rPr>
        <w:t>e</w:t>
      </w:r>
      <w:r w:rsidR="00C7682A" w:rsidRPr="0042259B">
        <w:rPr>
          <w:rStyle w:val="FootnoteReference"/>
          <w:rFonts w:cs="Arial"/>
        </w:rPr>
        <w:footnoteReference w:id="11"/>
      </w:r>
      <w:r w:rsidR="003F4761" w:rsidRPr="0042259B">
        <w:rPr>
          <w:rFonts w:cs="Arial"/>
        </w:rPr>
        <w:t xml:space="preserve">. </w:t>
      </w:r>
      <w:r w:rsidR="00B837F7" w:rsidRPr="0042259B">
        <w:rPr>
          <w:rFonts w:cs="Arial"/>
        </w:rPr>
        <w:t xml:space="preserve"> T</w:t>
      </w:r>
      <w:r w:rsidR="00B837F7">
        <w:rPr>
          <w:rFonts w:cs="Arial"/>
        </w:rPr>
        <w:t xml:space="preserve">his assumes that CT perfusion is not standard practice. </w:t>
      </w:r>
      <w:r w:rsidR="00DF484F">
        <w:rPr>
          <w:rFonts w:cs="Arial"/>
        </w:rPr>
        <w:t xml:space="preserve">It also considers that the availability of MT has changed the imaging used to assess all stroke patients – i.e. has changed because </w:t>
      </w:r>
      <w:r w:rsidR="00BE6E08">
        <w:rPr>
          <w:rFonts w:cs="Arial"/>
        </w:rPr>
        <w:t>alternative options (e.g. MT</w:t>
      </w:r>
      <w:r w:rsidR="00DF484F">
        <w:rPr>
          <w:rFonts w:cs="Arial"/>
        </w:rPr>
        <w:t xml:space="preserve"> or thrombolytic drug therapy) are now available. </w:t>
      </w:r>
      <w:r w:rsidR="00BE6E08">
        <w:rPr>
          <w:rFonts w:cs="Arial"/>
        </w:rPr>
        <w:t>The Applicant recognises resources</w:t>
      </w:r>
      <w:r w:rsidR="00DF484F">
        <w:rPr>
          <w:rFonts w:cs="Arial"/>
        </w:rPr>
        <w:t xml:space="preserve"> to identify eligible patients may vary</w:t>
      </w:r>
      <w:r w:rsidR="00BE6E08">
        <w:rPr>
          <w:rFonts w:cs="Arial"/>
        </w:rPr>
        <w:t xml:space="preserve"> according to imaging used</w:t>
      </w:r>
      <w:r w:rsidR="00DF484F">
        <w:rPr>
          <w:rFonts w:cs="Arial"/>
        </w:rPr>
        <w:t xml:space="preserve"> - hence</w:t>
      </w:r>
      <w:r w:rsidR="00B837F7">
        <w:rPr>
          <w:rFonts w:cs="Arial"/>
        </w:rPr>
        <w:t xml:space="preserve">, sensitivity analysis will explore </w:t>
      </w:r>
      <w:r w:rsidR="00BE6E08">
        <w:rPr>
          <w:rFonts w:cs="Arial"/>
        </w:rPr>
        <w:t>the impact of additional resources</w:t>
      </w:r>
      <w:r w:rsidR="00B837F7">
        <w:rPr>
          <w:rFonts w:cs="Arial"/>
        </w:rPr>
        <w:t xml:space="preserve"> used to provide the proposed service.</w:t>
      </w:r>
      <w:r w:rsidR="00DF484F">
        <w:rPr>
          <w:rFonts w:cs="Arial"/>
        </w:rPr>
        <w:t xml:space="preserve"> </w:t>
      </w:r>
    </w:p>
    <w:p w14:paraId="020EA3FD" w14:textId="5C747776" w:rsidR="007159D1" w:rsidRPr="00792832" w:rsidRDefault="007159D1" w:rsidP="007159D1">
      <w:pPr>
        <w:spacing w:before="120" w:after="120"/>
        <w:rPr>
          <w:rFonts w:cs="Arial"/>
        </w:rPr>
      </w:pPr>
      <w:r w:rsidRPr="00792832">
        <w:rPr>
          <w:rFonts w:cs="Arial"/>
        </w:rPr>
        <w:t xml:space="preserve">The aim of both current clinical practice (comparator) and </w:t>
      </w:r>
      <w:r w:rsidR="00F127EA" w:rsidRPr="00792832">
        <w:rPr>
          <w:rFonts w:cs="Arial"/>
        </w:rPr>
        <w:t>MT</w:t>
      </w:r>
      <w:r w:rsidRPr="00792832">
        <w:rPr>
          <w:rFonts w:cs="Arial"/>
        </w:rPr>
        <w:t xml:space="preserve"> (proposed service) is to restore blood flow to minimize damage to the brain.  Reperfusion is intended to avoid or limit neurological complications, the extent of which will determine the degree of success in achieving functional independence and avoiding stroke related disability. Resources required to manage patients (e.g. hospital stays, short- and long-term rehabilitation services, allied healthcare and carer services) will therefore vary depending on patient degree of independence and disability that is achieved following the acute intervention phase of treatment.</w:t>
      </w:r>
      <w:r w:rsidR="00792832" w:rsidRPr="00792832">
        <w:rPr>
          <w:rFonts w:cs="Arial"/>
        </w:rPr>
        <w:t xml:space="preserve"> Hence, as requested in </w:t>
      </w:r>
      <w:r w:rsidR="00792832" w:rsidRPr="00792832">
        <w:rPr>
          <w:rFonts w:cs="Arial"/>
        </w:rPr>
        <w:fldChar w:fldCharType="begin"/>
      </w:r>
      <w:r w:rsidR="00792832" w:rsidRPr="00792832">
        <w:rPr>
          <w:rFonts w:cs="Arial"/>
        </w:rPr>
        <w:instrText xml:space="preserve"> REF _Ref442532434 \h </w:instrText>
      </w:r>
      <w:r w:rsidR="00792832" w:rsidRPr="00792832">
        <w:rPr>
          <w:rFonts w:cs="Arial"/>
        </w:rPr>
      </w:r>
      <w:r w:rsidR="00792832" w:rsidRPr="00792832">
        <w:rPr>
          <w:rFonts w:cs="Arial"/>
        </w:rPr>
        <w:fldChar w:fldCharType="separate"/>
      </w:r>
      <w:r w:rsidR="008D4528">
        <w:t xml:space="preserve">Table </w:t>
      </w:r>
      <w:r w:rsidR="008D4528">
        <w:rPr>
          <w:noProof/>
        </w:rPr>
        <w:t>12</w:t>
      </w:r>
      <w:r w:rsidR="00792832" w:rsidRPr="00792832">
        <w:rPr>
          <w:rFonts w:cs="Arial"/>
        </w:rPr>
        <w:fldChar w:fldCharType="end"/>
      </w:r>
      <w:r w:rsidR="00983F12" w:rsidRPr="00792832">
        <w:rPr>
          <w:rFonts w:cs="Arial"/>
        </w:rPr>
        <w:t>, following trea</w:t>
      </w:r>
      <w:r w:rsidR="007D0A52" w:rsidRPr="00792832">
        <w:rPr>
          <w:rFonts w:cs="Arial"/>
        </w:rPr>
        <w:t xml:space="preserve">tment patients cannot </w:t>
      </w:r>
      <w:r w:rsidR="00983F12" w:rsidRPr="00792832">
        <w:rPr>
          <w:rFonts w:cs="Arial"/>
        </w:rPr>
        <w:t>be</w:t>
      </w:r>
      <w:r w:rsidR="00294344" w:rsidRPr="00792832">
        <w:rPr>
          <w:rFonts w:cs="Arial"/>
        </w:rPr>
        <w:t xml:space="preserve"> readily </w:t>
      </w:r>
      <w:r w:rsidR="00983F12" w:rsidRPr="00792832">
        <w:rPr>
          <w:rFonts w:cs="Arial"/>
        </w:rPr>
        <w:t>categorised as ‘successfully’ or ‘unsuccessfully’ treated.</w:t>
      </w:r>
    </w:p>
    <w:p w14:paraId="06B5C2A2" w14:textId="11F6B34D" w:rsidR="00C41812" w:rsidRPr="00792832" w:rsidRDefault="00C41812" w:rsidP="00190DDC">
      <w:pPr>
        <w:spacing w:before="120" w:after="120"/>
        <w:rPr>
          <w:rFonts w:cs="Arial"/>
        </w:rPr>
      </w:pPr>
      <w:r w:rsidRPr="00792832">
        <w:rPr>
          <w:rFonts w:cs="Arial"/>
        </w:rPr>
        <w:t xml:space="preserve">In comparison to current practice, the availability of the proposed service is anticipated to result in </w:t>
      </w:r>
      <w:r w:rsidR="007159D1" w:rsidRPr="00792832">
        <w:rPr>
          <w:rFonts w:cs="Arial"/>
        </w:rPr>
        <w:t xml:space="preserve">improved rates of reperfusion, and subsequent avoidance of neurological complications with higher rates of functional independence. This </w:t>
      </w:r>
      <w:r w:rsidR="006C4391" w:rsidRPr="00792832">
        <w:rPr>
          <w:rStyle w:val="minoreditsChar"/>
          <w:color w:val="auto"/>
        </w:rPr>
        <w:t>is anticipated to</w:t>
      </w:r>
      <w:r w:rsidR="006C4391" w:rsidRPr="00792832">
        <w:rPr>
          <w:rFonts w:cs="Arial"/>
        </w:rPr>
        <w:t xml:space="preserve"> </w:t>
      </w:r>
      <w:r w:rsidR="007159D1" w:rsidRPr="00792832">
        <w:rPr>
          <w:rFonts w:cs="Arial"/>
        </w:rPr>
        <w:t>translate to reduced healthcare resource use over the short and long-term.</w:t>
      </w:r>
    </w:p>
    <w:p w14:paraId="05F86A4B" w14:textId="77777777" w:rsidR="00CE1ED7" w:rsidRPr="00792832" w:rsidRDefault="00CE1ED7" w:rsidP="00190DDC">
      <w:pPr>
        <w:spacing w:before="120" w:after="120"/>
        <w:rPr>
          <w:rFonts w:cs="Arial"/>
          <w:highlight w:val="cyan"/>
        </w:rPr>
      </w:pPr>
    </w:p>
    <w:p w14:paraId="26127483" w14:textId="77777777" w:rsidR="000C4286" w:rsidRPr="00DF021C" w:rsidRDefault="000C4286" w:rsidP="007B1E9F">
      <w:pPr>
        <w:pStyle w:val="Heading1"/>
      </w:pPr>
      <w:r w:rsidRPr="00190DDC">
        <w:t>Questions for public funding</w:t>
      </w:r>
    </w:p>
    <w:p w14:paraId="677EDA6F" w14:textId="005E2305" w:rsidR="00673E44" w:rsidRPr="0042259B" w:rsidRDefault="003867E2" w:rsidP="00673E44">
      <w:pPr>
        <w:pStyle w:val="Comments"/>
        <w:rPr>
          <w:i w:val="0"/>
          <w:color w:val="auto"/>
        </w:rPr>
      </w:pPr>
      <w:bookmarkStart w:id="15" w:name="_Ref283297696"/>
      <w:r>
        <w:rPr>
          <w:i w:val="0"/>
          <w:color w:val="auto"/>
        </w:rPr>
        <w:t xml:space="preserve"> </w:t>
      </w:r>
      <w:r w:rsidRPr="0042259B">
        <w:rPr>
          <w:i w:val="0"/>
          <w:color w:val="auto"/>
        </w:rPr>
        <w:t>P</w:t>
      </w:r>
      <w:r w:rsidR="0056452B" w:rsidRPr="0042259B">
        <w:rPr>
          <w:i w:val="0"/>
          <w:color w:val="auto"/>
        </w:rPr>
        <w:t>ublic consultation</w:t>
      </w:r>
      <w:r w:rsidRPr="0042259B">
        <w:rPr>
          <w:i w:val="0"/>
          <w:color w:val="auto"/>
        </w:rPr>
        <w:t xml:space="preserve"> included the following questions</w:t>
      </w:r>
      <w:r w:rsidR="0056452B" w:rsidRPr="0042259B">
        <w:rPr>
          <w:i w:val="0"/>
          <w:color w:val="auto"/>
        </w:rPr>
        <w:t>:</w:t>
      </w:r>
    </w:p>
    <w:p w14:paraId="56DB5547" w14:textId="77777777" w:rsidR="005B1F2F" w:rsidRPr="0042259B" w:rsidRDefault="005B1F2F" w:rsidP="00D961E8">
      <w:pPr>
        <w:pStyle w:val="ListParagraph"/>
        <w:numPr>
          <w:ilvl w:val="0"/>
          <w:numId w:val="11"/>
        </w:numPr>
        <w:spacing w:line="480" w:lineRule="auto"/>
        <w:ind w:left="709" w:hanging="357"/>
        <w:rPr>
          <w:rFonts w:cs="Arial"/>
        </w:rPr>
      </w:pPr>
      <w:r w:rsidRPr="0042259B">
        <w:rPr>
          <w:rFonts w:cs="Arial"/>
        </w:rPr>
        <w:t>Which health / medical professionals provide the service?</w:t>
      </w:r>
    </w:p>
    <w:p w14:paraId="3763580A" w14:textId="73C79256" w:rsidR="005B1F2F" w:rsidRPr="0042259B" w:rsidRDefault="004A3F0E" w:rsidP="00D455C1">
      <w:pPr>
        <w:pStyle w:val="ListParagraph"/>
        <w:numPr>
          <w:ilvl w:val="1"/>
          <w:numId w:val="11"/>
        </w:numPr>
        <w:spacing w:line="480" w:lineRule="auto"/>
        <w:rPr>
          <w:rFonts w:cs="Arial"/>
        </w:rPr>
      </w:pPr>
      <w:r w:rsidRPr="0042259B">
        <w:rPr>
          <w:rFonts w:cs="Arial"/>
        </w:rPr>
        <w:t>What a</w:t>
      </w:r>
      <w:r w:rsidR="005B1F2F" w:rsidRPr="0042259B">
        <w:rPr>
          <w:rFonts w:cs="Arial"/>
        </w:rPr>
        <w:t>re th</w:t>
      </w:r>
      <w:r w:rsidRPr="0042259B">
        <w:rPr>
          <w:rFonts w:cs="Arial"/>
        </w:rPr>
        <w:t>e appropriate</w:t>
      </w:r>
      <w:r w:rsidR="0056452B" w:rsidRPr="0042259B">
        <w:rPr>
          <w:rFonts w:cs="Arial"/>
        </w:rPr>
        <w:t xml:space="preserve"> training/</w:t>
      </w:r>
      <w:r w:rsidR="005B1F2F" w:rsidRPr="0042259B">
        <w:rPr>
          <w:rFonts w:cs="Arial"/>
        </w:rPr>
        <w:t>qualification</w:t>
      </w:r>
      <w:r w:rsidR="0056452B" w:rsidRPr="0042259B">
        <w:rPr>
          <w:rFonts w:cs="Arial"/>
        </w:rPr>
        <w:t>/</w:t>
      </w:r>
      <w:r w:rsidR="00D961E8" w:rsidRPr="0042259B">
        <w:rPr>
          <w:rFonts w:cs="Arial"/>
        </w:rPr>
        <w:t>accreditation</w:t>
      </w:r>
      <w:r w:rsidR="005B1F2F" w:rsidRPr="0042259B">
        <w:rPr>
          <w:rFonts w:cs="Arial"/>
        </w:rPr>
        <w:t xml:space="preserve"> requirements?</w:t>
      </w:r>
    </w:p>
    <w:p w14:paraId="4D8112FA" w14:textId="4A45E38E" w:rsidR="0056452B" w:rsidRPr="00AF1880" w:rsidRDefault="005B1F2F" w:rsidP="00D961E8">
      <w:pPr>
        <w:pStyle w:val="ListParagraph"/>
        <w:numPr>
          <w:ilvl w:val="0"/>
          <w:numId w:val="11"/>
        </w:numPr>
        <w:spacing w:line="480" w:lineRule="auto"/>
        <w:ind w:left="709" w:hanging="357"/>
        <w:rPr>
          <w:rFonts w:cs="Arial"/>
        </w:rPr>
      </w:pPr>
      <w:r w:rsidRPr="00AF1880">
        <w:rPr>
          <w:rFonts w:cs="Arial"/>
        </w:rPr>
        <w:lastRenderedPageBreak/>
        <w:t>What is the appropriate setting for the service?</w:t>
      </w:r>
      <w:r w:rsidR="0056452B" w:rsidRPr="00AF1880">
        <w:rPr>
          <w:rFonts w:cs="Arial"/>
        </w:rPr>
        <w:t xml:space="preserve"> </w:t>
      </w:r>
      <w:r w:rsidR="004A3F0E" w:rsidRPr="00AF1880">
        <w:rPr>
          <w:rFonts w:cs="Arial"/>
        </w:rPr>
        <w:t>What capabilities should this setting have?</w:t>
      </w:r>
    </w:p>
    <w:p w14:paraId="23DF2EE9" w14:textId="6BC1D76F" w:rsidR="0056452B" w:rsidRPr="00AF1880" w:rsidRDefault="0056452B" w:rsidP="00D455C1">
      <w:pPr>
        <w:pStyle w:val="ListParagraph"/>
        <w:numPr>
          <w:ilvl w:val="1"/>
          <w:numId w:val="11"/>
        </w:numPr>
        <w:spacing w:line="480" w:lineRule="auto"/>
        <w:rPr>
          <w:rFonts w:cs="Arial"/>
        </w:rPr>
      </w:pPr>
      <w:r w:rsidRPr="00AF1880">
        <w:rPr>
          <w:rFonts w:cs="Arial"/>
        </w:rPr>
        <w:t>How should setting accreditation for delivery of the proposed service be determined?</w:t>
      </w:r>
    </w:p>
    <w:p w14:paraId="0C610DB2" w14:textId="2E6A5594" w:rsidR="005B1F2F" w:rsidRPr="00AF1880" w:rsidRDefault="005B1F2F" w:rsidP="00D961E8">
      <w:pPr>
        <w:pStyle w:val="ListParagraph"/>
        <w:numPr>
          <w:ilvl w:val="0"/>
          <w:numId w:val="11"/>
        </w:numPr>
        <w:spacing w:line="480" w:lineRule="auto"/>
        <w:ind w:left="709" w:hanging="357"/>
        <w:rPr>
          <w:rFonts w:cs="Arial"/>
        </w:rPr>
      </w:pPr>
      <w:r w:rsidRPr="00AF1880">
        <w:rPr>
          <w:rFonts w:cs="Arial"/>
        </w:rPr>
        <w:t>What are the key inclusion and exclusion criteria for the medical service?</w:t>
      </w:r>
      <w:r w:rsidR="004A1D44" w:rsidRPr="00AF1880">
        <w:rPr>
          <w:rFonts w:cs="Arial"/>
        </w:rPr>
        <w:t xml:space="preserve"> </w:t>
      </w:r>
    </w:p>
    <w:p w14:paraId="6A753B21" w14:textId="2B2FDBB4" w:rsidR="004A1D44" w:rsidRPr="00AF1880" w:rsidRDefault="004A1D44" w:rsidP="00D455C1">
      <w:pPr>
        <w:pStyle w:val="ListParagraph"/>
        <w:numPr>
          <w:ilvl w:val="1"/>
          <w:numId w:val="11"/>
        </w:numPr>
        <w:spacing w:line="480" w:lineRule="auto"/>
        <w:rPr>
          <w:rFonts w:cs="Arial"/>
        </w:rPr>
      </w:pPr>
      <w:r w:rsidRPr="00AF1880">
        <w:rPr>
          <w:rFonts w:cs="Arial"/>
        </w:rPr>
        <w:t xml:space="preserve">How can patient selection </w:t>
      </w:r>
      <w:proofErr w:type="gramStart"/>
      <w:r w:rsidRPr="00AF1880">
        <w:rPr>
          <w:rFonts w:cs="Arial"/>
        </w:rPr>
        <w:t>be</w:t>
      </w:r>
      <w:proofErr w:type="gramEnd"/>
      <w:r w:rsidRPr="00AF1880">
        <w:rPr>
          <w:rFonts w:cs="Arial"/>
        </w:rPr>
        <w:t xml:space="preserve"> appropriately defined to best </w:t>
      </w:r>
      <w:r w:rsidR="0056452B" w:rsidRPr="00AF1880">
        <w:rPr>
          <w:rFonts w:cs="Arial"/>
        </w:rPr>
        <w:t>identify</w:t>
      </w:r>
      <w:r w:rsidRPr="00AF1880">
        <w:rPr>
          <w:rFonts w:cs="Arial"/>
        </w:rPr>
        <w:t xml:space="preserve"> patients where MT is beneficial, but also retain sufficient flexibility to meet the needs of clinical practice where patient treatment decisions are made on a case-by-case basis in an acute emergency setting?</w:t>
      </w:r>
    </w:p>
    <w:p w14:paraId="02571300" w14:textId="63D1BB8D" w:rsidR="005B1F2F" w:rsidRPr="00AF1880" w:rsidRDefault="00673E44" w:rsidP="00D961E8">
      <w:pPr>
        <w:pStyle w:val="ListParagraph"/>
        <w:numPr>
          <w:ilvl w:val="0"/>
          <w:numId w:val="11"/>
        </w:numPr>
        <w:spacing w:line="480" w:lineRule="auto"/>
        <w:ind w:left="709" w:hanging="357"/>
        <w:rPr>
          <w:rFonts w:cs="Arial"/>
        </w:rPr>
      </w:pPr>
      <w:r w:rsidRPr="00AF1880">
        <w:rPr>
          <w:rFonts w:cs="Arial"/>
        </w:rPr>
        <w:t>Are there any</w:t>
      </w:r>
      <w:r w:rsidR="005B1F2F" w:rsidRPr="00AF1880">
        <w:rPr>
          <w:rFonts w:cs="Arial"/>
        </w:rPr>
        <w:t xml:space="preserve"> cost-saving</w:t>
      </w:r>
      <w:r w:rsidRPr="00AF1880">
        <w:rPr>
          <w:rFonts w:cs="Arial"/>
        </w:rPr>
        <w:t>s</w:t>
      </w:r>
      <w:r w:rsidR="005B1F2F" w:rsidRPr="00AF1880">
        <w:rPr>
          <w:rFonts w:cs="Arial"/>
        </w:rPr>
        <w:t xml:space="preserve"> </w:t>
      </w:r>
      <w:r w:rsidRPr="00AF1880">
        <w:rPr>
          <w:rFonts w:cs="Arial"/>
        </w:rPr>
        <w:t>from</w:t>
      </w:r>
      <w:r w:rsidR="005B1F2F" w:rsidRPr="00AF1880">
        <w:rPr>
          <w:rFonts w:cs="Arial"/>
        </w:rPr>
        <w:t xml:space="preserve"> </w:t>
      </w:r>
      <w:r w:rsidRPr="00AF1880">
        <w:rPr>
          <w:rFonts w:cs="Arial"/>
        </w:rPr>
        <w:t xml:space="preserve">using </w:t>
      </w:r>
      <w:r w:rsidR="005B1F2F" w:rsidRPr="00AF1880">
        <w:rPr>
          <w:rFonts w:cs="Arial"/>
        </w:rPr>
        <w:t>the proposed medical service?</w:t>
      </w:r>
    </w:p>
    <w:p w14:paraId="6180965A" w14:textId="001508F0" w:rsidR="005B1F2F" w:rsidRPr="00AF1880" w:rsidRDefault="005B1F2F" w:rsidP="00D961E8">
      <w:pPr>
        <w:pStyle w:val="ListParagraph"/>
        <w:numPr>
          <w:ilvl w:val="0"/>
          <w:numId w:val="11"/>
        </w:numPr>
        <w:spacing w:line="480" w:lineRule="auto"/>
        <w:ind w:left="709" w:hanging="357"/>
        <w:rPr>
          <w:rFonts w:cs="Arial"/>
        </w:rPr>
      </w:pPr>
      <w:r w:rsidRPr="00AF1880">
        <w:rPr>
          <w:rFonts w:cs="Arial"/>
        </w:rPr>
        <w:t xml:space="preserve">What are the economic benefits of </w:t>
      </w:r>
      <w:r w:rsidR="00673E44" w:rsidRPr="00AF1880">
        <w:rPr>
          <w:rFonts w:cs="Arial"/>
        </w:rPr>
        <w:t xml:space="preserve">using </w:t>
      </w:r>
      <w:r w:rsidRPr="00AF1880">
        <w:rPr>
          <w:rFonts w:cs="Arial"/>
        </w:rPr>
        <w:t>the proposed medical service?</w:t>
      </w:r>
    </w:p>
    <w:p w14:paraId="0065721F" w14:textId="24814EAD" w:rsidR="00160203" w:rsidRPr="00AF1880" w:rsidRDefault="00160203" w:rsidP="00D961E8">
      <w:pPr>
        <w:pStyle w:val="ListParagraph"/>
        <w:numPr>
          <w:ilvl w:val="0"/>
          <w:numId w:val="11"/>
        </w:numPr>
        <w:spacing w:line="480" w:lineRule="auto"/>
        <w:ind w:left="709" w:hanging="357"/>
        <w:rPr>
          <w:rFonts w:cs="Arial"/>
        </w:rPr>
      </w:pPr>
      <w:r w:rsidRPr="00AF1880">
        <w:rPr>
          <w:rFonts w:cs="Arial"/>
        </w:rPr>
        <w:t xml:space="preserve">Have all resources relevant to the economic analysis been identified? </w:t>
      </w:r>
    </w:p>
    <w:p w14:paraId="074B81F8" w14:textId="77777777" w:rsidR="00D455C1" w:rsidRPr="00AF1880" w:rsidRDefault="0056452B" w:rsidP="00D961E8">
      <w:pPr>
        <w:pStyle w:val="ListParagraph"/>
        <w:numPr>
          <w:ilvl w:val="0"/>
          <w:numId w:val="11"/>
        </w:numPr>
        <w:spacing w:line="480" w:lineRule="auto"/>
        <w:ind w:left="709" w:hanging="357"/>
        <w:rPr>
          <w:rFonts w:cs="Arial"/>
        </w:rPr>
      </w:pPr>
      <w:r w:rsidRPr="00AF1880">
        <w:rPr>
          <w:rFonts w:cs="Arial"/>
        </w:rPr>
        <w:t xml:space="preserve">Is </w:t>
      </w:r>
      <w:r w:rsidR="006E4F76" w:rsidRPr="00AF1880">
        <w:rPr>
          <w:rFonts w:cs="Arial"/>
        </w:rPr>
        <w:t>intra-arterial thrombol</w:t>
      </w:r>
      <w:r w:rsidRPr="00AF1880">
        <w:rPr>
          <w:rFonts w:cs="Arial"/>
        </w:rPr>
        <w:t xml:space="preserve">ysis (IAT) part of current practice in Australia? </w:t>
      </w:r>
    </w:p>
    <w:p w14:paraId="2E65AFC8" w14:textId="76C5C7AE" w:rsidR="006E4F76" w:rsidRPr="00AF1880" w:rsidRDefault="0056452B" w:rsidP="00D455C1">
      <w:pPr>
        <w:pStyle w:val="ListParagraph"/>
        <w:numPr>
          <w:ilvl w:val="1"/>
          <w:numId w:val="11"/>
        </w:numPr>
        <w:spacing w:line="480" w:lineRule="auto"/>
        <w:rPr>
          <w:rFonts w:cs="Arial"/>
        </w:rPr>
      </w:pPr>
      <w:r w:rsidRPr="00AF1880">
        <w:rPr>
          <w:rFonts w:cs="Arial"/>
        </w:rPr>
        <w:t>Would IAT be an alternative to MT in any circumstances?</w:t>
      </w:r>
    </w:p>
    <w:p w14:paraId="4B44E6A9" w14:textId="77777777" w:rsidR="0008078C" w:rsidRPr="0056452B" w:rsidRDefault="0008078C" w:rsidP="005B1F2F">
      <w:pPr>
        <w:pStyle w:val="Comments"/>
        <w:rPr>
          <w:color w:val="auto"/>
        </w:rPr>
      </w:pPr>
    </w:p>
    <w:p w14:paraId="0EFACD22" w14:textId="77777777" w:rsidR="008C21F3" w:rsidRDefault="008C21F3">
      <w:pPr>
        <w:rPr>
          <w:rFonts w:ascii="Times New Roman" w:eastAsia="Times New Roman" w:hAnsi="Times New Roman" w:cs="Times New Roman"/>
          <w:b/>
          <w:sz w:val="24"/>
          <w:szCs w:val="24"/>
          <w:lang w:val="en-GB" w:eastAsia="ja-JP"/>
        </w:rPr>
      </w:pPr>
      <w:r>
        <w:rPr>
          <w:rFonts w:ascii="Times New Roman" w:hAnsi="Times New Roman" w:cs="Times New Roman"/>
          <w:sz w:val="24"/>
          <w:szCs w:val="24"/>
        </w:rPr>
        <w:br w:type="page"/>
      </w:r>
    </w:p>
    <w:bookmarkEnd w:id="15"/>
    <w:p w14:paraId="469C3970" w14:textId="77777777" w:rsidR="00486652" w:rsidRDefault="00486652" w:rsidP="00486652">
      <w:pPr>
        <w:rPr>
          <w:sz w:val="24"/>
          <w:szCs w:val="24"/>
        </w:rPr>
        <w:sectPr w:rsidR="00486652" w:rsidSect="00467B7C">
          <w:endnotePr>
            <w:numFmt w:val="decimal"/>
          </w:endnotePr>
          <w:pgSz w:w="11906" w:h="16838"/>
          <w:pgMar w:top="993" w:right="1440" w:bottom="1276" w:left="1418" w:header="708" w:footer="708" w:gutter="0"/>
          <w:cols w:space="708"/>
          <w:docGrid w:linePitch="360"/>
        </w:sectPr>
      </w:pPr>
    </w:p>
    <w:p w14:paraId="72545E58" w14:textId="2BAC2405" w:rsidR="002025F5" w:rsidRPr="005B1F2F" w:rsidRDefault="009243E3" w:rsidP="009243E3">
      <w:pPr>
        <w:pStyle w:val="Caption"/>
        <w:rPr>
          <w:rFonts w:cs="Times New Roman"/>
          <w:b w:val="0"/>
        </w:rPr>
      </w:pPr>
      <w:bookmarkStart w:id="16" w:name="_Ref442532434"/>
      <w:r>
        <w:lastRenderedPageBreak/>
        <w:t xml:space="preserve">Table </w:t>
      </w:r>
      <w:r>
        <w:fldChar w:fldCharType="begin"/>
      </w:r>
      <w:r>
        <w:instrText xml:space="preserve"> SEQ Table \* ARABIC </w:instrText>
      </w:r>
      <w:r>
        <w:fldChar w:fldCharType="separate"/>
      </w:r>
      <w:r w:rsidR="008D4528">
        <w:rPr>
          <w:noProof/>
        </w:rPr>
        <w:t>12</w:t>
      </w:r>
      <w:r>
        <w:fldChar w:fldCharType="end"/>
      </w:r>
      <w:bookmarkEnd w:id="16"/>
      <w:r>
        <w:tab/>
      </w:r>
      <w:r>
        <w:tab/>
      </w:r>
      <w:r>
        <w:tab/>
        <w:t>L</w:t>
      </w:r>
      <w:r w:rsidR="002025F5" w:rsidRPr="005B1F2F">
        <w:rPr>
          <w:rFonts w:cs="Times New Roman"/>
        </w:rPr>
        <w:t>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Table 12  List of resources to be considered in the economic analysis"/>
      </w:tblPr>
      <w:tblGrid>
        <w:gridCol w:w="2295"/>
        <w:gridCol w:w="1186"/>
        <w:gridCol w:w="1637"/>
        <w:gridCol w:w="1343"/>
        <w:gridCol w:w="1110"/>
        <w:gridCol w:w="1216"/>
        <w:gridCol w:w="874"/>
        <w:gridCol w:w="1228"/>
        <w:gridCol w:w="863"/>
        <w:gridCol w:w="883"/>
        <w:gridCol w:w="1379"/>
      </w:tblGrid>
      <w:tr w:rsidR="002025F5" w:rsidRPr="005B1F2F" w14:paraId="59C7BBD2" w14:textId="77777777" w:rsidTr="00AB53CB">
        <w:trPr>
          <w:tblHeader/>
        </w:trPr>
        <w:tc>
          <w:tcPr>
            <w:tcW w:w="819" w:type="pct"/>
            <w:vMerge w:val="restart"/>
            <w:tcBorders>
              <w:top w:val="single" w:sz="4" w:space="0" w:color="auto"/>
              <w:left w:val="single" w:sz="4" w:space="0" w:color="auto"/>
              <w:bottom w:val="single" w:sz="4" w:space="0" w:color="auto"/>
              <w:right w:val="single" w:sz="4" w:space="0" w:color="auto"/>
            </w:tcBorders>
            <w:vAlign w:val="center"/>
          </w:tcPr>
          <w:p w14:paraId="29B43BF3" w14:textId="77777777" w:rsidR="002025F5" w:rsidRPr="005B1F2F" w:rsidRDefault="002025F5" w:rsidP="00773C64">
            <w:pPr>
              <w:keepNext/>
              <w:spacing w:after="0" w:line="240" w:lineRule="auto"/>
              <w:rPr>
                <w:rFonts w:ascii="Arial Narrow" w:eastAsia="Calibri" w:hAnsi="Arial Narrow"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26C9500"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Provider of resource</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9CCB90"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Setting in which resource is provided</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3A0D63"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Proportion of patients receiving resource</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A2050AE"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Number of units of resource per relevant time horizon per patient receiving resource</w:t>
            </w:r>
          </w:p>
        </w:tc>
        <w:tc>
          <w:tcPr>
            <w:tcW w:w="2299" w:type="pct"/>
            <w:gridSpan w:val="6"/>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4C3E227"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Disaggregated unit cost</w:t>
            </w:r>
          </w:p>
        </w:tc>
      </w:tr>
      <w:tr w:rsidR="00AB53CB" w:rsidRPr="005B1F2F" w14:paraId="4793127F" w14:textId="77777777" w:rsidTr="00AB53C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D5655" w14:textId="77777777" w:rsidR="002025F5" w:rsidRPr="005B1F2F" w:rsidRDefault="002025F5" w:rsidP="00773C64">
            <w:pPr>
              <w:spacing w:after="0" w:line="240" w:lineRule="auto"/>
              <w:rPr>
                <w:rFonts w:ascii="Arial Narrow" w:eastAsia="Calibri"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DC11" w14:textId="77777777" w:rsidR="002025F5" w:rsidRPr="005B1F2F" w:rsidRDefault="002025F5" w:rsidP="005B1F2F">
            <w:pPr>
              <w:spacing w:after="0" w:line="240" w:lineRule="auto"/>
              <w:rPr>
                <w:rFonts w:ascii="Arial Narrow" w:eastAsia="Calibri"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81BD8" w14:textId="77777777" w:rsidR="002025F5" w:rsidRPr="005B1F2F" w:rsidRDefault="002025F5" w:rsidP="005B1F2F">
            <w:pPr>
              <w:spacing w:after="0" w:line="240" w:lineRule="auto"/>
              <w:rPr>
                <w:rFonts w:ascii="Arial Narrow" w:eastAsia="Calibri"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0F2A0" w14:textId="77777777" w:rsidR="002025F5" w:rsidRPr="005B1F2F" w:rsidRDefault="002025F5" w:rsidP="005B1F2F">
            <w:pPr>
              <w:spacing w:after="0" w:line="240" w:lineRule="auto"/>
              <w:rPr>
                <w:rFonts w:ascii="Arial Narrow" w:eastAsia="Calibri"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8D711" w14:textId="77777777" w:rsidR="002025F5" w:rsidRPr="005B1F2F" w:rsidRDefault="002025F5" w:rsidP="005B1F2F">
            <w:pPr>
              <w:spacing w:after="0" w:line="240" w:lineRule="auto"/>
              <w:rPr>
                <w:rFonts w:ascii="Arial Narrow" w:eastAsia="Calibri" w:hAnsi="Arial Narrow" w:cs="Times New Roman"/>
                <w:b/>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19F7315"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MBS</w:t>
            </w:r>
          </w:p>
          <w:p w14:paraId="5D0EA02E" w14:textId="77777777" w:rsidR="00CE475B" w:rsidRPr="005B1F2F" w:rsidRDefault="00CE475B" w:rsidP="005B1F2F">
            <w:pPr>
              <w:keepNext/>
              <w:spacing w:after="0" w:line="240" w:lineRule="auto"/>
              <w:jc w:val="center"/>
              <w:rPr>
                <w:rFonts w:ascii="Arial Narrow" w:eastAsia="Calibri" w:hAnsi="Arial Narrow" w:cs="Times New Roman"/>
                <w:b/>
                <w:sz w:val="20"/>
                <w:szCs w:val="20"/>
              </w:rPr>
            </w:pPr>
            <w:r w:rsidRPr="009B751F">
              <w:rPr>
                <w:rFonts w:ascii="Arial Narrow" w:eastAsia="Calibri" w:hAnsi="Arial Narrow" w:cs="Times New Roman"/>
                <w:b/>
                <w:sz w:val="20"/>
                <w:szCs w:val="20"/>
              </w:rPr>
              <w:t>(MBS item, fee)</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523DD5B"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Safety nets*</w:t>
            </w: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BEFA66E"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Other government budget</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3D0908B"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Private health insurer</w:t>
            </w: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3460263"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Patient</w:t>
            </w: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FD633EF" w14:textId="77777777" w:rsidR="002025F5" w:rsidRPr="005B1F2F" w:rsidRDefault="002025F5" w:rsidP="005B1F2F">
            <w:pPr>
              <w:keepNext/>
              <w:spacing w:after="0" w:line="240" w:lineRule="auto"/>
              <w:jc w:val="center"/>
              <w:rPr>
                <w:rFonts w:ascii="Arial Narrow" w:eastAsia="Calibri" w:hAnsi="Arial Narrow" w:cs="Times New Roman"/>
                <w:b/>
                <w:sz w:val="20"/>
                <w:szCs w:val="20"/>
              </w:rPr>
            </w:pPr>
            <w:r w:rsidRPr="005B1F2F">
              <w:rPr>
                <w:rFonts w:ascii="Arial Narrow" w:eastAsia="Calibri" w:hAnsi="Arial Narrow" w:cs="Times New Roman"/>
                <w:b/>
                <w:sz w:val="20"/>
                <w:szCs w:val="20"/>
              </w:rPr>
              <w:t>Total cost</w:t>
            </w:r>
          </w:p>
        </w:tc>
      </w:tr>
      <w:tr w:rsidR="002025F5" w:rsidRPr="005B1F2F" w14:paraId="64ED7321"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039653B" w14:textId="77777777" w:rsidR="002025F5" w:rsidRPr="005B1F2F" w:rsidRDefault="002025F5" w:rsidP="00773C64">
            <w:pPr>
              <w:spacing w:after="0" w:line="240" w:lineRule="auto"/>
              <w:rPr>
                <w:rFonts w:ascii="Arial Narrow" w:eastAsia="Calibri" w:hAnsi="Arial Narrow" w:cs="Times New Roman"/>
                <w:b/>
                <w:sz w:val="20"/>
                <w:szCs w:val="20"/>
              </w:rPr>
            </w:pPr>
            <w:r w:rsidRPr="005B1F2F">
              <w:rPr>
                <w:rFonts w:ascii="Arial Narrow" w:eastAsia="Calibri" w:hAnsi="Arial Narrow" w:cs="Times New Roman"/>
                <w:b/>
                <w:sz w:val="20"/>
                <w:szCs w:val="20"/>
              </w:rPr>
              <w:t xml:space="preserve">Resources provided to identify eligible population </w:t>
            </w:r>
          </w:p>
        </w:tc>
      </w:tr>
      <w:tr w:rsidR="00AB53CB" w:rsidRPr="005B1F2F" w14:paraId="2D694AC9"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466AC02"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Brain imaging (e.g. CT, MRI)</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E1753B"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5B5496"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Radiology clinic/department</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C8FDF2"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4C305B4" w14:textId="2CC1C2DC"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8BEAD98" w14:textId="77777777" w:rsidR="002025F5" w:rsidRPr="006D1C8A" w:rsidRDefault="002025F5" w:rsidP="005B1F2F">
            <w:pPr>
              <w:spacing w:after="0" w:line="240" w:lineRule="auto"/>
              <w:jc w:val="center"/>
              <w:rPr>
                <w:rFonts w:ascii="Arial Narrow" w:hAnsi="Arial Narrow" w:cs="Arial"/>
                <w:sz w:val="20"/>
                <w:szCs w:val="20"/>
              </w:rPr>
            </w:pPr>
            <w:r w:rsidRPr="006D1C8A">
              <w:rPr>
                <w:rFonts w:ascii="Arial Narrow" w:hAnsi="Arial Narrow" w:cs="Arial"/>
                <w:sz w:val="20"/>
                <w:szCs w:val="20"/>
              </w:rPr>
              <w:t>CT: 56001 $195.05</w:t>
            </w:r>
          </w:p>
          <w:p w14:paraId="26168CF1" w14:textId="77777777" w:rsidR="002025F5" w:rsidRPr="006D1C8A" w:rsidRDefault="002025F5" w:rsidP="005B1F2F">
            <w:pPr>
              <w:spacing w:after="0" w:line="240" w:lineRule="auto"/>
              <w:jc w:val="center"/>
              <w:rPr>
                <w:rFonts w:ascii="Arial Narrow" w:hAnsi="Arial Narrow" w:cs="Arial"/>
                <w:sz w:val="20"/>
                <w:szCs w:val="20"/>
              </w:rPr>
            </w:pPr>
            <w:r w:rsidRPr="006D1C8A">
              <w:rPr>
                <w:rFonts w:ascii="Arial Narrow" w:hAnsi="Arial Narrow" w:cs="Arial"/>
                <w:sz w:val="20"/>
                <w:szCs w:val="20"/>
              </w:rPr>
              <w:t>MRI: 63064 $403.20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29C288" w14:textId="77777777" w:rsidR="002025F5" w:rsidRPr="006D1C8A" w:rsidRDefault="002025F5" w:rsidP="005B1F2F">
            <w:pPr>
              <w:spacing w:after="0" w:line="240" w:lineRule="auto"/>
              <w:ind w:left="502"/>
              <w:contextualSpacing/>
              <w:jc w:val="center"/>
              <w:rPr>
                <w:rFonts w:ascii="Arial Narrow" w:eastAsia="Calibri" w:hAnsi="Arial Narrow" w:cs="Times New Roman"/>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18B219"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7548FE"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7DFEE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A9D551" w14:textId="4CC2219C"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5457D741"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B66CA00" w14:textId="2626D243" w:rsidR="002025F5" w:rsidRPr="009B751F" w:rsidRDefault="002025F5" w:rsidP="00F9588D">
            <w:pPr>
              <w:spacing w:after="0" w:line="240" w:lineRule="auto"/>
              <w:rPr>
                <w:rFonts w:ascii="Arial Narrow" w:hAnsi="Arial Narrow" w:cs="Times New Roman"/>
                <w:sz w:val="20"/>
                <w:szCs w:val="20"/>
              </w:rPr>
            </w:pPr>
            <w:r w:rsidRPr="009B751F">
              <w:rPr>
                <w:rFonts w:ascii="Arial Narrow" w:hAnsi="Arial Narrow" w:cs="Times New Roman"/>
                <w:sz w:val="20"/>
                <w:szCs w:val="20"/>
              </w:rPr>
              <w:t>Brain and carotid imaging (e.g. CTA, MRA)</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6038B0" w14:textId="77777777" w:rsidR="002025F5" w:rsidRPr="009B751F" w:rsidRDefault="002025F5" w:rsidP="005B1F2F">
            <w:pPr>
              <w:spacing w:after="0" w:line="240" w:lineRule="auto"/>
              <w:jc w:val="center"/>
              <w:rPr>
                <w:rFonts w:ascii="Arial Narrow" w:hAnsi="Arial Narrow" w:cs="Times New Roman"/>
                <w:sz w:val="20"/>
                <w:szCs w:val="20"/>
              </w:rPr>
            </w:pPr>
            <w:r w:rsidRPr="009B751F">
              <w:rPr>
                <w:rFonts w:ascii="Arial Narrow"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6BBE36" w14:textId="77777777" w:rsidR="002025F5" w:rsidRPr="009B751F" w:rsidRDefault="002025F5" w:rsidP="005B1F2F">
            <w:pPr>
              <w:spacing w:after="0" w:line="240" w:lineRule="auto"/>
              <w:jc w:val="center"/>
              <w:rPr>
                <w:rFonts w:ascii="Arial Narrow" w:hAnsi="Arial Narrow" w:cs="Times New Roman"/>
                <w:sz w:val="20"/>
                <w:szCs w:val="20"/>
              </w:rPr>
            </w:pPr>
            <w:r w:rsidRPr="009B751F">
              <w:rPr>
                <w:rFonts w:ascii="Arial Narrow" w:hAnsi="Arial Narrow" w:cs="Times New Roman"/>
                <w:sz w:val="20"/>
                <w:szCs w:val="20"/>
              </w:rPr>
              <w:t>Radiology clinic/department</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76CE447" w14:textId="4E030929" w:rsidR="002025F5" w:rsidRPr="009B751F" w:rsidRDefault="009B751F" w:rsidP="005B1F2F">
            <w:pPr>
              <w:spacing w:after="0" w:line="240" w:lineRule="auto"/>
              <w:jc w:val="center"/>
              <w:rPr>
                <w:rFonts w:ascii="Arial Narrow" w:hAnsi="Arial Narrow" w:cs="Times New Roman"/>
                <w:sz w:val="20"/>
                <w:szCs w:val="20"/>
              </w:rPr>
            </w:pPr>
            <w:r w:rsidRPr="009B751F">
              <w:rPr>
                <w:rFonts w:ascii="Arial Narrow"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7E3649" w14:textId="0EB86689" w:rsidR="002025F5" w:rsidRPr="006D1C8A" w:rsidRDefault="002025F5" w:rsidP="0061333D">
            <w:pPr>
              <w:spacing w:after="0" w:line="240" w:lineRule="auto"/>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FF554BA" w14:textId="77777777" w:rsidR="002025F5" w:rsidRPr="006D1C8A" w:rsidRDefault="002025F5" w:rsidP="005B1F2F">
            <w:pPr>
              <w:spacing w:after="0" w:line="240" w:lineRule="auto"/>
              <w:jc w:val="center"/>
              <w:rPr>
                <w:rFonts w:ascii="Arial Narrow" w:hAnsi="Arial Narrow" w:cs="Arial"/>
                <w:sz w:val="20"/>
                <w:szCs w:val="20"/>
              </w:rPr>
            </w:pPr>
            <w:r w:rsidRPr="006D1C8A">
              <w:rPr>
                <w:rFonts w:ascii="Arial Narrow" w:hAnsi="Arial Narrow" w:cs="Arial"/>
                <w:sz w:val="20"/>
                <w:szCs w:val="20"/>
              </w:rPr>
              <w:t>CTA: 57350 $510.00</w:t>
            </w:r>
          </w:p>
          <w:p w14:paraId="282309C2" w14:textId="21E441DA" w:rsidR="002025F5" w:rsidRPr="006D1C8A" w:rsidRDefault="002025F5" w:rsidP="00F9588D">
            <w:pPr>
              <w:spacing w:after="0" w:line="240" w:lineRule="auto"/>
              <w:jc w:val="center"/>
              <w:rPr>
                <w:rFonts w:ascii="Arial Narrow" w:hAnsi="Arial Narrow" w:cs="Arial"/>
                <w:sz w:val="20"/>
                <w:szCs w:val="20"/>
              </w:rPr>
            </w:pPr>
            <w:r w:rsidRPr="006D1C8A">
              <w:rPr>
                <w:rFonts w:ascii="Arial Narrow" w:hAnsi="Arial Narrow" w:cs="Arial"/>
                <w:sz w:val="20"/>
                <w:szCs w:val="20"/>
              </w:rPr>
              <w:t>MRA: 63101 $492.80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3A1045" w14:textId="77777777" w:rsidR="002025F5" w:rsidRPr="006D1C8A" w:rsidRDefault="002025F5" w:rsidP="005B1F2F">
            <w:pPr>
              <w:spacing w:after="0" w:line="240" w:lineRule="auto"/>
              <w:ind w:left="502"/>
              <w:contextualSpacing/>
              <w:jc w:val="center"/>
              <w:rPr>
                <w:rFonts w:ascii="Arial Narrow" w:eastAsia="Calibri" w:hAnsi="Arial Narrow" w:cs="Times New Roman"/>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8F1B21"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E10A8B1"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2450C4" w14:textId="77777777" w:rsidR="002025F5" w:rsidRPr="006D1C8A" w:rsidRDefault="002025F5" w:rsidP="005B1F2F">
            <w:pPr>
              <w:spacing w:after="0" w:line="240" w:lineRule="auto"/>
              <w:jc w:val="center"/>
              <w:rPr>
                <w:rFonts w:ascii="Arial Narrow"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C3B271A" w14:textId="7FA21195"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5FEDB7C9"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48E9B36B"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Routine investigations: e.g. full blood count, ECG, renal function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894E01E"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266CD59"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ED/stroke service</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E078C5"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A85E234" w14:textId="1A0C8E0E"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43A70E" w14:textId="77777777" w:rsidR="002025F5" w:rsidRPr="006D1C8A" w:rsidRDefault="002025F5"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FBC: 65070 $16.95</w:t>
            </w:r>
          </w:p>
          <w:p w14:paraId="296FA740" w14:textId="62177C0F" w:rsidR="002025F5" w:rsidRPr="006D1C8A" w:rsidRDefault="002025F5" w:rsidP="001D7F72">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ECG: 11700 $31.25</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700D2E"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B669C3"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0445B0"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F267B3"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181141F" w14:textId="469BE33F"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5FD6026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DB081A5"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ED/stroke service clinician and nursing staff</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76A78CC"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AA90C7E"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ED/stroke service</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2510436"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1B3534" w14:textId="7B7475F0"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D4DE76" w14:textId="77777777" w:rsidR="002025F5" w:rsidRPr="006D1C8A" w:rsidRDefault="002025F5"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8673527"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A6EDC4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A066C96"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807EA6"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3877D12" w14:textId="4928F4CD" w:rsidR="002025F5" w:rsidRPr="006D1C8A" w:rsidRDefault="002025F5" w:rsidP="005B1F2F">
            <w:pPr>
              <w:spacing w:after="0" w:line="240" w:lineRule="auto"/>
              <w:jc w:val="center"/>
              <w:rPr>
                <w:rFonts w:ascii="Arial Narrow" w:hAnsi="Arial Narrow" w:cs="Times New Roman"/>
                <w:sz w:val="20"/>
                <w:szCs w:val="20"/>
              </w:rPr>
            </w:pPr>
          </w:p>
        </w:tc>
      </w:tr>
      <w:tr w:rsidR="002025F5" w:rsidRPr="005B1F2F" w14:paraId="7735CC02"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30278569" w14:textId="77777777" w:rsidR="002025F5" w:rsidRPr="006D1C8A" w:rsidRDefault="002025F5" w:rsidP="00773C64">
            <w:pPr>
              <w:spacing w:after="0" w:line="240" w:lineRule="auto"/>
              <w:rPr>
                <w:rFonts w:ascii="Arial Narrow" w:eastAsia="Calibri" w:hAnsi="Arial Narrow" w:cs="Times New Roman"/>
                <w:b/>
                <w:sz w:val="20"/>
                <w:szCs w:val="20"/>
              </w:rPr>
            </w:pPr>
            <w:r w:rsidRPr="006D1C8A">
              <w:rPr>
                <w:rFonts w:ascii="Arial Narrow" w:eastAsia="Calibri" w:hAnsi="Arial Narrow" w:cs="Times New Roman"/>
                <w:b/>
                <w:sz w:val="20"/>
                <w:szCs w:val="20"/>
              </w:rPr>
              <w:t>Resources provided to deliver proposed intervention</w:t>
            </w:r>
          </w:p>
        </w:tc>
      </w:tr>
      <w:tr w:rsidR="00AB53CB" w:rsidRPr="005B1F2F" w14:paraId="435874F9"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65E051C6"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 xml:space="preserve">Mechanical thrombectomy devices and associated </w:t>
            </w:r>
            <w:proofErr w:type="spellStart"/>
            <w:r w:rsidRPr="005B1F2F">
              <w:rPr>
                <w:rFonts w:ascii="Arial Narrow" w:eastAsia="Calibri" w:hAnsi="Arial Narrow" w:cs="Times New Roman"/>
                <w:sz w:val="20"/>
                <w:szCs w:val="20"/>
              </w:rPr>
              <w:t>neurointerventional</w:t>
            </w:r>
            <w:proofErr w:type="spellEnd"/>
            <w:r w:rsidRPr="005B1F2F">
              <w:rPr>
                <w:rFonts w:ascii="Arial Narrow" w:eastAsia="Calibri" w:hAnsi="Arial Narrow" w:cs="Times New Roman"/>
                <w:sz w:val="20"/>
                <w:szCs w:val="20"/>
              </w:rPr>
              <w:t xml:space="preserve"> devices such as </w:t>
            </w:r>
            <w:proofErr w:type="spellStart"/>
            <w:r w:rsidRPr="005B1F2F">
              <w:rPr>
                <w:rFonts w:ascii="Arial Narrow" w:eastAsia="Calibri" w:hAnsi="Arial Narrow" w:cs="Times New Roman"/>
                <w:sz w:val="20"/>
                <w:szCs w:val="20"/>
              </w:rPr>
              <w:t>guidewires</w:t>
            </w:r>
            <w:proofErr w:type="spellEnd"/>
            <w:r w:rsidRPr="005B1F2F">
              <w:rPr>
                <w:rFonts w:ascii="Arial Narrow" w:eastAsia="Calibri" w:hAnsi="Arial Narrow" w:cs="Times New Roman"/>
                <w:sz w:val="20"/>
                <w:szCs w:val="20"/>
              </w:rPr>
              <w:t xml:space="preserve">, </w:t>
            </w:r>
            <w:proofErr w:type="spellStart"/>
            <w:r w:rsidRPr="005B1F2F">
              <w:rPr>
                <w:rFonts w:ascii="Arial Narrow" w:eastAsia="Calibri" w:hAnsi="Arial Narrow" w:cs="Times New Roman"/>
                <w:sz w:val="20"/>
                <w:szCs w:val="20"/>
              </w:rPr>
              <w:t>microcatheters</w:t>
            </w:r>
            <w:proofErr w:type="spellEnd"/>
            <w:r w:rsidRPr="005B1F2F">
              <w:rPr>
                <w:rFonts w:ascii="Arial Narrow" w:eastAsia="Calibri" w:hAnsi="Arial Narrow" w:cs="Times New Roman"/>
                <w:sz w:val="20"/>
                <w:szCs w:val="20"/>
              </w:rPr>
              <w:t>, and other access devices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9AE0C3E"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5189544"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p w14:paraId="2B233D60" w14:textId="77777777" w:rsidR="002025F5" w:rsidRPr="005B1F2F"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1F66664" w14:textId="6D352661" w:rsidR="002025F5" w:rsidRPr="005B1F2F" w:rsidRDefault="00530914" w:rsidP="005B1F2F">
            <w:pPr>
              <w:spacing w:after="0" w:line="240" w:lineRule="auto"/>
              <w:jc w:val="center"/>
              <w:rPr>
                <w:rFonts w:ascii="Arial Narrow" w:eastAsia="Calibri" w:hAnsi="Arial Narrow" w:cs="Times New Roman"/>
                <w:sz w:val="20"/>
                <w:szCs w:val="20"/>
              </w:rPr>
            </w:pPr>
            <w:r>
              <w:rPr>
                <w:rFonts w:ascii="Arial Narrow" w:eastAsia="Calibri" w:hAnsi="Arial Narrow" w:cs="Times New Roman"/>
                <w:sz w:val="20"/>
                <w:szCs w:val="20"/>
              </w:rPr>
              <w:t>Variable</w:t>
            </w:r>
            <w:r>
              <w:rPr>
                <w:rFonts w:ascii="Arial Narrow" w:eastAsia="Calibri" w:hAnsi="Arial Narrow" w:cs="Times New Roman"/>
                <w:sz w:val="20"/>
                <w:szCs w:val="20"/>
              </w:rPr>
              <w:br/>
              <w:t>(depends on clinical/technical contraindications)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C2CDFD" w14:textId="51001E87" w:rsidR="002025F5" w:rsidRPr="006D1C8A" w:rsidRDefault="002025F5" w:rsidP="009B751F">
            <w:pPr>
              <w:spacing w:after="0" w:line="240" w:lineRule="auto"/>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0653D94"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6F81900"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E404B8"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95DA05"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D996C3"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D795902" w14:textId="4D6DCAC8"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7D1A1D39" w14:textId="77777777" w:rsidTr="00AB53CB">
        <w:tc>
          <w:tcPr>
            <w:tcW w:w="819" w:type="pct"/>
            <w:tcBorders>
              <w:top w:val="single" w:sz="4" w:space="0" w:color="auto"/>
              <w:left w:val="single" w:sz="4" w:space="0" w:color="auto"/>
              <w:bottom w:val="single" w:sz="4" w:space="0" w:color="auto"/>
              <w:right w:val="single" w:sz="4" w:space="0" w:color="auto"/>
            </w:tcBorders>
            <w:vAlign w:val="center"/>
          </w:tcPr>
          <w:p w14:paraId="490602AF" w14:textId="33E236A1" w:rsidR="00792832" w:rsidRPr="005B1F2F" w:rsidRDefault="00792832" w:rsidP="00773C64">
            <w:pPr>
              <w:spacing w:after="0" w:line="240" w:lineRule="auto"/>
              <w:rPr>
                <w:rFonts w:ascii="Arial Narrow" w:eastAsia="Calibri" w:hAnsi="Arial Narrow" w:cs="Times New Roman"/>
                <w:sz w:val="20"/>
                <w:szCs w:val="20"/>
              </w:rPr>
            </w:pPr>
            <w:r>
              <w:rPr>
                <w:rFonts w:ascii="Arial Narrow" w:eastAsia="Calibri" w:hAnsi="Arial Narrow" w:cs="Times New Roman"/>
                <w:sz w:val="20"/>
                <w:szCs w:val="20"/>
              </w:rPr>
              <w:t>Mechanical thrombectomy procedure provision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6A1DB0E" w14:textId="51ADC737" w:rsidR="00792832" w:rsidRPr="005B1F2F" w:rsidRDefault="009B751F" w:rsidP="005B1F2F">
            <w:pPr>
              <w:spacing w:after="0" w:line="240" w:lineRule="auto"/>
              <w:jc w:val="center"/>
              <w:rPr>
                <w:rFonts w:ascii="Arial Narrow" w:eastAsia="Calibri" w:hAnsi="Arial Narrow" w:cs="Times New Roman"/>
                <w:sz w:val="20"/>
                <w:szCs w:val="20"/>
              </w:rPr>
            </w:pPr>
            <w:r>
              <w:rPr>
                <w:rFonts w:ascii="Arial Narrow" w:eastAsia="Calibri" w:hAnsi="Arial Narrow" w:cs="Times New Roman"/>
                <w:sz w:val="20"/>
                <w:szCs w:val="20"/>
              </w:rPr>
              <w:t>Practitioner</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A5D55A5" w14:textId="5057C1AC" w:rsidR="00792832" w:rsidRPr="005B1F2F" w:rsidRDefault="009B751F"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0E4310" w14:textId="77777777" w:rsidR="00792832" w:rsidRDefault="00530914" w:rsidP="005B1F2F">
            <w:pPr>
              <w:spacing w:after="0" w:line="240" w:lineRule="auto"/>
              <w:jc w:val="center"/>
              <w:rPr>
                <w:rFonts w:ascii="Arial Narrow" w:eastAsia="Calibri" w:hAnsi="Arial Narrow" w:cs="Times New Roman"/>
                <w:sz w:val="20"/>
                <w:szCs w:val="20"/>
              </w:rPr>
            </w:pPr>
            <w:r>
              <w:rPr>
                <w:rFonts w:ascii="Arial Narrow" w:eastAsia="Calibri" w:hAnsi="Arial Narrow" w:cs="Times New Roman"/>
                <w:sz w:val="20"/>
                <w:szCs w:val="20"/>
              </w:rPr>
              <w:t>Variable</w:t>
            </w:r>
          </w:p>
          <w:p w14:paraId="39AB5F34" w14:textId="5D2F7EF9" w:rsidR="00530914" w:rsidRPr="005B1F2F" w:rsidRDefault="00530914" w:rsidP="005B1F2F">
            <w:pPr>
              <w:spacing w:after="0" w:line="240" w:lineRule="auto"/>
              <w:jc w:val="center"/>
              <w:rPr>
                <w:rFonts w:ascii="Arial Narrow" w:eastAsia="Calibri" w:hAnsi="Arial Narrow" w:cs="Times New Roman"/>
                <w:sz w:val="20"/>
                <w:szCs w:val="20"/>
              </w:rPr>
            </w:pPr>
            <w:r>
              <w:rPr>
                <w:rFonts w:ascii="Arial Narrow" w:eastAsia="Calibri" w:hAnsi="Arial Narrow" w:cs="Times New Roman"/>
                <w:sz w:val="20"/>
                <w:szCs w:val="20"/>
              </w:rPr>
              <w:t>(as above)</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701392" w14:textId="77777777" w:rsidR="00792832" w:rsidRPr="006D1C8A" w:rsidRDefault="00792832"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ABC565" w14:textId="77777777" w:rsidR="00792832" w:rsidRPr="006D1C8A" w:rsidRDefault="00792832" w:rsidP="00E506E8">
            <w:pPr>
              <w:spacing w:after="0" w:line="240" w:lineRule="auto"/>
              <w:jc w:val="center"/>
              <w:rPr>
                <w:rFonts w:ascii="Arial Narrow" w:hAnsi="Arial Narrow" w:cs="Times New Roman"/>
                <w:i/>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C0892F" w14:textId="77777777" w:rsidR="00792832" w:rsidRPr="006D1C8A" w:rsidRDefault="00792832"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5BB393" w14:textId="77777777" w:rsidR="00792832" w:rsidRPr="006D1C8A" w:rsidRDefault="00792832"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E0516FF" w14:textId="77777777" w:rsidR="00792832" w:rsidRPr="006D1C8A" w:rsidRDefault="00792832"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4501392" w14:textId="77777777" w:rsidR="00792832" w:rsidRPr="006D1C8A" w:rsidRDefault="00792832"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0BA732" w14:textId="77777777" w:rsidR="00792832" w:rsidRPr="006D1C8A" w:rsidRDefault="00792832" w:rsidP="005B1F2F">
            <w:pPr>
              <w:spacing w:after="0" w:line="240" w:lineRule="auto"/>
              <w:jc w:val="center"/>
              <w:rPr>
                <w:rFonts w:ascii="Arial Narrow" w:hAnsi="Arial Narrow" w:cs="Times New Roman"/>
                <w:sz w:val="20"/>
                <w:szCs w:val="20"/>
              </w:rPr>
            </w:pPr>
          </w:p>
        </w:tc>
      </w:tr>
      <w:tr w:rsidR="00AB53CB" w:rsidRPr="005B1F2F" w14:paraId="745D0A3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38C46BB"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 xml:space="preserve">Neuroimaging: </w:t>
            </w:r>
            <w:r w:rsidRPr="005B1F2F">
              <w:rPr>
                <w:rFonts w:ascii="Arial Narrow" w:eastAsia="Calibri" w:hAnsi="Arial Narrow" w:cs="Times New Roman"/>
                <w:sz w:val="20"/>
                <w:szCs w:val="20"/>
              </w:rPr>
              <w:br/>
              <w:t>e.g. fluoroscopy</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7823858"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9B85B97"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p w14:paraId="409E7E9B" w14:textId="77777777" w:rsidR="002025F5" w:rsidRPr="005B1F2F"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6BD67B" w14:textId="2D196B8C" w:rsidR="002025F5" w:rsidRPr="005B1F2F" w:rsidRDefault="00530914" w:rsidP="005B1F2F">
            <w:pPr>
              <w:spacing w:after="0" w:line="240" w:lineRule="auto"/>
              <w:jc w:val="center"/>
              <w:rPr>
                <w:rFonts w:ascii="Arial Narrow" w:eastAsia="Calibri" w:hAnsi="Arial Narrow" w:cs="Times New Roman"/>
                <w:sz w:val="20"/>
                <w:szCs w:val="20"/>
              </w:rPr>
            </w:pPr>
            <w:r>
              <w:rPr>
                <w:rFonts w:ascii="Arial Narrow" w:eastAsia="Calibri" w:hAnsi="Arial Narrow" w:cs="Times New Roman"/>
                <w:sz w:val="20"/>
                <w:szCs w:val="20"/>
              </w:rPr>
              <w:t>Variable</w:t>
            </w:r>
            <w:r>
              <w:rPr>
                <w:rFonts w:ascii="Arial Narrow" w:eastAsia="Calibri" w:hAnsi="Arial Narrow" w:cs="Times New Roman"/>
                <w:sz w:val="20"/>
                <w:szCs w:val="20"/>
              </w:rPr>
              <w:br/>
              <w:t>(as above)</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30FDBD1" w14:textId="6EC41739"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2709E11" w14:textId="77777777" w:rsidR="002025F5" w:rsidRPr="006D1C8A" w:rsidRDefault="002477D6" w:rsidP="00E506E8">
            <w:pPr>
              <w:spacing w:after="0" w:line="240" w:lineRule="auto"/>
              <w:jc w:val="center"/>
              <w:rPr>
                <w:rFonts w:ascii="Arial Narrow" w:hAnsi="Arial Narrow" w:cs="Times New Roman"/>
                <w:sz w:val="20"/>
                <w:szCs w:val="20"/>
              </w:rPr>
            </w:pPr>
            <w:proofErr w:type="spellStart"/>
            <w:proofErr w:type="gramStart"/>
            <w:r w:rsidRPr="006D1C8A">
              <w:rPr>
                <w:rFonts w:ascii="Arial Narrow" w:hAnsi="Arial Narrow" w:cs="Times New Roman"/>
                <w:i/>
                <w:sz w:val="20"/>
                <w:szCs w:val="20"/>
              </w:rPr>
              <w:t>eg</w:t>
            </w:r>
            <w:proofErr w:type="spellEnd"/>
            <w:proofErr w:type="gramEnd"/>
            <w:r w:rsidRPr="006D1C8A">
              <w:rPr>
                <w:rFonts w:ascii="Arial Narrow" w:hAnsi="Arial Narrow" w:cs="Times New Roman"/>
                <w:i/>
                <w:sz w:val="20"/>
                <w:szCs w:val="20"/>
              </w:rPr>
              <w:t>. Item</w:t>
            </w:r>
            <w:r w:rsidR="00CE475B" w:rsidRPr="006D1C8A">
              <w:rPr>
                <w:rFonts w:ascii="Arial Narrow" w:hAnsi="Arial Narrow" w:cs="Times New Roman"/>
                <w:sz w:val="20"/>
                <w:szCs w:val="20"/>
              </w:rPr>
              <w:t xml:space="preserve"> </w:t>
            </w:r>
            <w:r w:rsidR="002025F5" w:rsidRPr="006D1C8A">
              <w:rPr>
                <w:rFonts w:ascii="Arial Narrow" w:hAnsi="Arial Narrow" w:cs="Times New Roman"/>
                <w:sz w:val="20"/>
                <w:szCs w:val="20"/>
              </w:rPr>
              <w:t>60009</w:t>
            </w:r>
            <w:r w:rsidRPr="006D1C8A">
              <w:rPr>
                <w:rFonts w:ascii="Arial Narrow" w:hAnsi="Arial Narrow" w:cs="Times New Roman"/>
                <w:sz w:val="20"/>
                <w:szCs w:val="20"/>
                <w:vertAlign w:val="superscript"/>
              </w:rPr>
              <w:t>c</w:t>
            </w:r>
            <w:r w:rsidR="002025F5" w:rsidRPr="006D1C8A">
              <w:rPr>
                <w:rFonts w:ascii="Arial Narrow" w:hAnsi="Arial Narrow" w:cs="Times New Roman"/>
                <w:sz w:val="20"/>
                <w:szCs w:val="20"/>
              </w:rPr>
              <w:t xml:space="preserve"> $1,376.30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56CD469"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1D78A5"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AA03C6"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5F6E64"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D1AB34B" w14:textId="467009BD"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7063521C"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05E45F0" w14:textId="77777777" w:rsidR="002477D6" w:rsidRPr="009B751F" w:rsidRDefault="002477D6" w:rsidP="00773C64">
            <w:pPr>
              <w:spacing w:after="0" w:line="240" w:lineRule="auto"/>
              <w:rPr>
                <w:rFonts w:ascii="Arial Narrow" w:hAnsi="Arial Narrow" w:cs="Times New Roman"/>
                <w:sz w:val="20"/>
                <w:szCs w:val="20"/>
                <w:u w:val="single"/>
              </w:rPr>
            </w:pPr>
            <w:r w:rsidRPr="009B751F">
              <w:rPr>
                <w:rFonts w:ascii="Arial Narrow" w:hAnsi="Arial Narrow" w:cs="Times New Roman"/>
                <w:sz w:val="20"/>
                <w:szCs w:val="20"/>
                <w:u w:val="single"/>
              </w:rPr>
              <w:lastRenderedPageBreak/>
              <w:t>Anaesthesia</w:t>
            </w:r>
            <w:r w:rsidR="00E506E8" w:rsidRPr="009B751F">
              <w:rPr>
                <w:rFonts w:ascii="Arial Narrow" w:hAnsi="Arial Narrow" w:cs="Times New Roman"/>
                <w:sz w:val="20"/>
                <w:szCs w:val="20"/>
                <w:u w:val="single"/>
              </w:rPr>
              <w:t>:</w:t>
            </w:r>
          </w:p>
          <w:p w14:paraId="2BADCD33" w14:textId="55BF1B02" w:rsidR="00E506E8" w:rsidRPr="009B751F" w:rsidRDefault="00E506E8" w:rsidP="00773C64">
            <w:pPr>
              <w:spacing w:after="0" w:line="240" w:lineRule="auto"/>
              <w:rPr>
                <w:rFonts w:ascii="Arial Narrow" w:hAnsi="Arial Narrow" w:cs="Times New Roman"/>
                <w:sz w:val="20"/>
                <w:szCs w:val="20"/>
              </w:rPr>
            </w:pPr>
            <w:r w:rsidRPr="009B751F">
              <w:rPr>
                <w:rFonts w:ascii="Arial Narrow" w:hAnsi="Arial Narrow" w:cs="Times New Roman"/>
                <w:sz w:val="20"/>
                <w:szCs w:val="20"/>
              </w:rPr>
              <w:t xml:space="preserve">Examples of the types of </w:t>
            </w:r>
            <w:r w:rsidR="009B751F" w:rsidRPr="009B751F">
              <w:rPr>
                <w:rFonts w:ascii="Arial Narrow" w:hAnsi="Arial Narrow" w:cs="Times New Roman"/>
                <w:sz w:val="20"/>
                <w:szCs w:val="20"/>
              </w:rPr>
              <w:t xml:space="preserve">relevant </w:t>
            </w:r>
            <w:r w:rsidRPr="009B751F">
              <w:rPr>
                <w:rFonts w:ascii="Arial Narrow" w:hAnsi="Arial Narrow" w:cs="Times New Roman"/>
                <w:sz w:val="20"/>
                <w:szCs w:val="20"/>
              </w:rPr>
              <w:t>MBS items</w:t>
            </w:r>
            <w:r w:rsidR="009B751F" w:rsidRPr="009B751F">
              <w:rPr>
                <w:rFonts w:ascii="Arial Narrow" w:hAnsi="Arial Narrow" w:cs="Times New Roman"/>
                <w:sz w:val="20"/>
                <w:szCs w:val="20"/>
              </w:rPr>
              <w:t xml:space="preserve"> include:</w:t>
            </w:r>
            <w:r w:rsidRPr="009B751F">
              <w:rPr>
                <w:rFonts w:ascii="Arial Narrow" w:hAnsi="Arial Narrow" w:cs="Times New Roman"/>
                <w:sz w:val="20"/>
                <w:szCs w:val="20"/>
              </w:rPr>
              <w:t>:</w:t>
            </w:r>
          </w:p>
          <w:p w14:paraId="45A5DC2B" w14:textId="77777777" w:rsidR="002025F5" w:rsidRPr="009B751F" w:rsidRDefault="002477D6" w:rsidP="00773C64">
            <w:pPr>
              <w:spacing w:after="0" w:line="240" w:lineRule="auto"/>
              <w:rPr>
                <w:rFonts w:ascii="Arial Narrow" w:hAnsi="Arial Narrow" w:cs="Times New Roman"/>
                <w:sz w:val="20"/>
                <w:szCs w:val="20"/>
              </w:rPr>
            </w:pPr>
            <w:r w:rsidRPr="009B751F">
              <w:rPr>
                <w:rFonts w:ascii="Arial Narrow" w:hAnsi="Arial Narrow" w:cs="Times New Roman"/>
                <w:sz w:val="20"/>
                <w:szCs w:val="20"/>
              </w:rPr>
              <w:t>-</w:t>
            </w:r>
            <w:r w:rsidR="002025F5" w:rsidRPr="009B751F">
              <w:rPr>
                <w:rFonts w:ascii="Arial Narrow" w:hAnsi="Arial Narrow" w:cs="Times New Roman"/>
                <w:sz w:val="20"/>
                <w:szCs w:val="20"/>
              </w:rPr>
              <w:t>Initiation of management of anaesthesia</w:t>
            </w:r>
            <w:r w:rsidR="00CE475B" w:rsidRPr="009B751F">
              <w:rPr>
                <w:rFonts w:ascii="Arial Narrow" w:hAnsi="Arial Narrow" w:cs="Times New Roman"/>
                <w:sz w:val="20"/>
                <w:szCs w:val="20"/>
              </w:rPr>
              <w:t xml:space="preserve"> </w:t>
            </w:r>
          </w:p>
          <w:p w14:paraId="06FC31C5" w14:textId="77777777" w:rsidR="002477D6" w:rsidRPr="009B751F" w:rsidRDefault="002477D6" w:rsidP="00773C64">
            <w:pPr>
              <w:spacing w:after="0" w:line="240" w:lineRule="auto"/>
              <w:rPr>
                <w:rFonts w:ascii="Arial Narrow" w:hAnsi="Arial Narrow" w:cs="Times New Roman"/>
                <w:sz w:val="20"/>
                <w:szCs w:val="20"/>
                <w:vertAlign w:val="superscript"/>
              </w:rPr>
            </w:pPr>
            <w:r w:rsidRPr="009B751F">
              <w:rPr>
                <w:rFonts w:ascii="Arial Narrow" w:hAnsi="Arial Narrow" w:cs="Times New Roman"/>
                <w:sz w:val="20"/>
                <w:szCs w:val="20"/>
              </w:rPr>
              <w:t>-Intra-arterial cannulation with anaesthesia</w:t>
            </w:r>
            <w:r w:rsidR="00E506E8" w:rsidRPr="009B751F">
              <w:rPr>
                <w:rFonts w:ascii="Arial Narrow" w:hAnsi="Arial Narrow" w:cs="Times New Roman"/>
                <w:sz w:val="20"/>
                <w:szCs w:val="20"/>
              </w:rPr>
              <w:t xml:space="preserve"> </w:t>
            </w:r>
            <w:r w:rsidR="00E506E8" w:rsidRPr="009B751F">
              <w:rPr>
                <w:rFonts w:ascii="Arial Narrow" w:hAnsi="Arial Narrow" w:cs="Times New Roman"/>
                <w:sz w:val="20"/>
                <w:szCs w:val="20"/>
                <w:vertAlign w:val="superscript"/>
              </w:rPr>
              <w:t>b</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40E055F" w14:textId="77777777" w:rsidR="002025F5" w:rsidRPr="009B751F" w:rsidRDefault="002025F5" w:rsidP="005B1F2F">
            <w:pPr>
              <w:spacing w:after="0" w:line="240" w:lineRule="auto"/>
              <w:jc w:val="center"/>
              <w:rPr>
                <w:rFonts w:ascii="Arial Narrow" w:hAnsi="Arial Narrow" w:cs="Times New Roman"/>
                <w:sz w:val="20"/>
                <w:szCs w:val="20"/>
              </w:rPr>
            </w:pPr>
            <w:r w:rsidRPr="009B751F">
              <w:rPr>
                <w:rFonts w:ascii="Arial Narrow" w:hAnsi="Arial Narrow" w:cs="Times New Roman"/>
                <w:sz w:val="20"/>
                <w:szCs w:val="20"/>
              </w:rPr>
              <w:t>Anaesthetist</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8F0C6D4" w14:textId="77777777" w:rsidR="002025F5" w:rsidRPr="009B751F" w:rsidRDefault="002025F5" w:rsidP="005B1F2F">
            <w:pPr>
              <w:spacing w:after="0" w:line="240" w:lineRule="auto"/>
              <w:jc w:val="center"/>
              <w:rPr>
                <w:rFonts w:ascii="Arial Narrow" w:hAnsi="Arial Narrow" w:cs="Times New Roman"/>
                <w:sz w:val="20"/>
                <w:szCs w:val="20"/>
              </w:rPr>
            </w:pPr>
            <w:r w:rsidRPr="009B751F">
              <w:rPr>
                <w:rFonts w:ascii="Arial Narrow" w:hAnsi="Arial Narrow" w:cs="Times New Roman"/>
                <w:sz w:val="20"/>
                <w:szCs w:val="20"/>
              </w:rPr>
              <w:t>Surgical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08B17F" w14:textId="2283BCE5" w:rsidR="002025F5" w:rsidRPr="009B751F" w:rsidRDefault="008B4163" w:rsidP="00E506E8">
            <w:pPr>
              <w:spacing w:after="0" w:line="240" w:lineRule="auto"/>
              <w:jc w:val="center"/>
              <w:rPr>
                <w:rFonts w:ascii="Arial Narrow" w:hAnsi="Arial Narrow" w:cs="Times New Roman"/>
                <w:sz w:val="20"/>
                <w:szCs w:val="20"/>
                <w:vertAlign w:val="superscript"/>
              </w:rPr>
            </w:pPr>
            <w:r>
              <w:rPr>
                <w:rFonts w:ascii="Arial Narrow" w:eastAsia="Calibri" w:hAnsi="Arial Narrow" w:cs="Times New Roman"/>
                <w:sz w:val="20"/>
                <w:szCs w:val="20"/>
              </w:rPr>
              <w:t xml:space="preserve">Variable and whether service </w:t>
            </w:r>
            <w:r w:rsidRPr="008B4163">
              <w:rPr>
                <w:rFonts w:ascii="Arial Narrow" w:eastAsia="Calibri" w:hAnsi="Arial Narrow" w:cs="Times New Roman"/>
                <w:sz w:val="20"/>
                <w:szCs w:val="20"/>
              </w:rPr>
              <w:t>done under general anaesthesia or conscious sedation</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8E1FFE" w14:textId="6083222A"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16CDEF" w14:textId="77777777" w:rsidR="00E506E8" w:rsidRPr="006D1C8A" w:rsidRDefault="00E506E8" w:rsidP="005B1F2F">
            <w:pPr>
              <w:spacing w:after="0" w:line="240" w:lineRule="auto"/>
              <w:jc w:val="center"/>
              <w:rPr>
                <w:rFonts w:ascii="Arial Narrow" w:hAnsi="Arial Narrow" w:cs="Times New Roman"/>
                <w:sz w:val="20"/>
                <w:szCs w:val="20"/>
              </w:rPr>
            </w:pPr>
          </w:p>
          <w:p w14:paraId="77E6FCFF" w14:textId="4B09C1D1" w:rsidR="00E506E8" w:rsidRPr="006D1C8A" w:rsidRDefault="0061333D"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Examples:</w:t>
            </w:r>
          </w:p>
          <w:p w14:paraId="7384C529" w14:textId="505D3EA6" w:rsidR="002025F5" w:rsidRPr="006D1C8A" w:rsidRDefault="0061333D"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 xml:space="preserve">MBS </w:t>
            </w:r>
            <w:r w:rsidR="002025F5" w:rsidRPr="006D1C8A">
              <w:rPr>
                <w:rFonts w:ascii="Arial Narrow" w:hAnsi="Arial Narrow" w:cs="Times New Roman"/>
                <w:sz w:val="20"/>
                <w:szCs w:val="20"/>
              </w:rPr>
              <w:t>20210 $297.00</w:t>
            </w:r>
          </w:p>
          <w:p w14:paraId="478C9FEB" w14:textId="77777777" w:rsidR="00E506E8" w:rsidRPr="006D1C8A" w:rsidRDefault="00E506E8" w:rsidP="005B1F2F">
            <w:pPr>
              <w:spacing w:after="0" w:line="240" w:lineRule="auto"/>
              <w:jc w:val="center"/>
              <w:rPr>
                <w:rFonts w:ascii="Arial Narrow" w:hAnsi="Arial Narrow" w:cs="Times New Roman"/>
                <w:sz w:val="20"/>
                <w:szCs w:val="20"/>
              </w:rPr>
            </w:pPr>
          </w:p>
          <w:p w14:paraId="78DFD51B" w14:textId="24394A56" w:rsidR="00E506E8" w:rsidRPr="006D1C8A" w:rsidRDefault="0061333D"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 xml:space="preserve">MBS </w:t>
            </w:r>
            <w:r w:rsidR="00E506E8" w:rsidRPr="006D1C8A">
              <w:rPr>
                <w:rFonts w:ascii="Arial Narrow" w:hAnsi="Arial Narrow" w:cs="Times New Roman"/>
                <w:sz w:val="20"/>
                <w:szCs w:val="20"/>
              </w:rPr>
              <w:t>22025 $79.20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FF6BBD" w14:textId="77777777" w:rsidR="002025F5" w:rsidRPr="006D1C8A" w:rsidRDefault="002025F5" w:rsidP="005B1F2F">
            <w:pPr>
              <w:spacing w:after="0" w:line="240" w:lineRule="auto"/>
              <w:jc w:val="center"/>
              <w:rPr>
                <w:rFonts w:ascii="Arial Narrow" w:hAnsi="Arial Narrow" w:cs="Times New Roman"/>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AD5001D" w14:textId="77777777" w:rsidR="002025F5" w:rsidRPr="006D1C8A" w:rsidRDefault="002025F5" w:rsidP="005B1F2F">
            <w:pPr>
              <w:spacing w:after="0" w:line="240" w:lineRule="auto"/>
              <w:jc w:val="center"/>
              <w:rPr>
                <w:rFonts w:ascii="Arial Narrow" w:hAnsi="Arial Narrow" w:cs="Times New Roman"/>
                <w:i/>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7212D5" w14:textId="77777777" w:rsidR="002025F5" w:rsidRPr="006D1C8A" w:rsidRDefault="002025F5" w:rsidP="005B1F2F">
            <w:pPr>
              <w:spacing w:after="0" w:line="240" w:lineRule="auto"/>
              <w:jc w:val="center"/>
              <w:rPr>
                <w:rFonts w:ascii="Arial Narrow" w:hAnsi="Arial Narrow" w:cs="Times New Roman"/>
                <w: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4934FE" w14:textId="77777777" w:rsidR="002025F5" w:rsidRPr="006D1C8A" w:rsidRDefault="002025F5" w:rsidP="005B1F2F">
            <w:pPr>
              <w:spacing w:after="0" w:line="240" w:lineRule="auto"/>
              <w:jc w:val="center"/>
              <w:rPr>
                <w:rFonts w:ascii="Arial Narrow" w:hAnsi="Arial Narrow" w:cs="Times New Roman"/>
                <w:i/>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282D649" w14:textId="4A578745" w:rsidR="002025F5" w:rsidRPr="006D1C8A" w:rsidRDefault="002025F5" w:rsidP="005B1F2F">
            <w:pPr>
              <w:spacing w:after="0" w:line="240" w:lineRule="auto"/>
              <w:jc w:val="center"/>
              <w:rPr>
                <w:rFonts w:ascii="Arial Narrow" w:hAnsi="Arial Narrow" w:cs="Times New Roman"/>
                <w:i/>
                <w:sz w:val="20"/>
                <w:szCs w:val="20"/>
              </w:rPr>
            </w:pPr>
          </w:p>
        </w:tc>
      </w:tr>
      <w:tr w:rsidR="00AB53CB" w:rsidRPr="005B1F2F" w14:paraId="316B4F8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2D51E0BB"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General consumables:</w:t>
            </w:r>
            <w:r w:rsidRPr="005B1F2F">
              <w:rPr>
                <w:rFonts w:ascii="Arial Narrow" w:eastAsia="Calibri" w:hAnsi="Arial Narrow" w:cs="Times New Roman"/>
                <w:sz w:val="20"/>
                <w:szCs w:val="20"/>
              </w:rPr>
              <w:br/>
              <w:t>e.g. dressings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272759"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E1D4AC3"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p w14:paraId="34C9F4FB" w14:textId="77777777" w:rsidR="002025F5" w:rsidRPr="005B1F2F"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2C8085E"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F5C70F" w14:textId="03D0D45D"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E233D0"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EA703A"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E04DB8"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124DDC"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41A55F"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720D0C" w14:textId="3D39D774"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6A299E9D"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7CD7343A"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Monitoring equipment:  blood pressure, heart rate &amp; oxygenation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6FB7FC4"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9617538"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p w14:paraId="0ADAB838" w14:textId="77777777" w:rsidR="002025F5" w:rsidRPr="005B1F2F"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3D9EBC7"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A36E3F1" w14:textId="7D6FAF80"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6D38CAA" w14:textId="77777777" w:rsidR="002025F5" w:rsidRPr="006D1C8A" w:rsidRDefault="002025F5"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 xml:space="preserve">BP </w:t>
            </w:r>
            <w:r w:rsidRPr="006D1C8A">
              <w:rPr>
                <w:rFonts w:ascii="Arial Narrow" w:hAnsi="Arial Narrow" w:cs="Times New Roman"/>
                <w:sz w:val="20"/>
                <w:szCs w:val="20"/>
                <w:vertAlign w:val="superscript"/>
              </w:rPr>
              <w:t>b</w:t>
            </w:r>
            <w:r w:rsidRPr="006D1C8A">
              <w:rPr>
                <w:rFonts w:ascii="Arial Narrow" w:hAnsi="Arial Narrow" w:cs="Times New Roman"/>
                <w:sz w:val="20"/>
                <w:szCs w:val="20"/>
              </w:rPr>
              <w:t>: 22012 $59.40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C80FC0"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112938"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767158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8B26B49"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FCA97AE" w14:textId="6F0B4E36"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45FB9A8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59B6D3E9"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Hospitalisation for procedure (overnight stay)</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EC7A8B"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C260BB9"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A9CA143"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E32DEE" w14:textId="40ACB8C9"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65CBD7"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749E2C7"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8DC6CE"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210B6DB"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43F0AA"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7745C08" w14:textId="1FC45BFD" w:rsidR="002025F5" w:rsidRPr="006D1C8A" w:rsidRDefault="002025F5" w:rsidP="005B1F2F">
            <w:pPr>
              <w:spacing w:after="0" w:line="240" w:lineRule="auto"/>
              <w:jc w:val="center"/>
              <w:rPr>
                <w:rFonts w:ascii="Arial Narrow" w:hAnsi="Arial Narrow" w:cs="Times New Roman"/>
                <w:sz w:val="20"/>
                <w:szCs w:val="20"/>
              </w:rPr>
            </w:pPr>
          </w:p>
        </w:tc>
      </w:tr>
      <w:tr w:rsidR="002025F5" w:rsidRPr="005B1F2F" w14:paraId="07FEAA46"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60646EE1" w14:textId="77777777" w:rsidR="002025F5" w:rsidRPr="006D1C8A" w:rsidRDefault="002025F5" w:rsidP="00773C64">
            <w:pPr>
              <w:spacing w:after="0" w:line="240" w:lineRule="auto"/>
              <w:rPr>
                <w:rFonts w:ascii="Arial Narrow" w:eastAsia="Calibri" w:hAnsi="Arial Narrow" w:cs="Times New Roman"/>
                <w:b/>
                <w:sz w:val="20"/>
                <w:szCs w:val="20"/>
              </w:rPr>
            </w:pPr>
            <w:r w:rsidRPr="006D1C8A">
              <w:rPr>
                <w:rFonts w:ascii="Arial Narrow" w:eastAsia="Calibri" w:hAnsi="Arial Narrow" w:cs="Times New Roman"/>
                <w:b/>
                <w:sz w:val="20"/>
                <w:szCs w:val="20"/>
              </w:rPr>
              <w:t>Resources provided in association with proposed intervention</w:t>
            </w:r>
          </w:p>
        </w:tc>
      </w:tr>
      <w:tr w:rsidR="00AB53CB" w:rsidRPr="005B1F2F" w14:paraId="36A23F54"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4FD6EE8F"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b/>
                <w:sz w:val="20"/>
                <w:szCs w:val="20"/>
              </w:rPr>
              <w:t>Pre-intervention</w:t>
            </w:r>
            <w:r w:rsidRPr="005B1F2F">
              <w:rPr>
                <w:rFonts w:ascii="Arial Narrow" w:eastAsia="Calibri" w:hAnsi="Arial Narrow" w:cs="Times New Roman"/>
                <w:sz w:val="20"/>
                <w:szCs w:val="20"/>
              </w:rPr>
              <w:t xml:space="preserve">: </w:t>
            </w:r>
            <w:r w:rsidRPr="005B1F2F">
              <w:rPr>
                <w:rFonts w:ascii="Arial Narrow" w:eastAsia="Calibri" w:hAnsi="Arial Narrow" w:cs="Times New Roman"/>
                <w:sz w:val="20"/>
                <w:szCs w:val="20"/>
              </w:rPr>
              <w:br/>
              <w:t>Routine investigations: e.g. full blood count, ECG, renal function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38AC775"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E128F5E"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ED/stroke service</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9130E5F"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1B2ADA" w14:textId="0E02AC87" w:rsidR="002025F5" w:rsidRPr="006D1C8A" w:rsidRDefault="002025F5" w:rsidP="00530914">
            <w:pPr>
              <w:spacing w:after="0" w:line="240" w:lineRule="auto"/>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47CCF4" w14:textId="77777777" w:rsidR="002025F5" w:rsidRPr="006D1C8A" w:rsidRDefault="002025F5"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FBC: 65070 $16.95</w:t>
            </w:r>
          </w:p>
          <w:p w14:paraId="298E8BBA" w14:textId="77777777" w:rsidR="002025F5" w:rsidRPr="006D1C8A" w:rsidRDefault="002025F5" w:rsidP="005B1F2F">
            <w:pPr>
              <w:spacing w:after="0" w:line="240" w:lineRule="auto"/>
              <w:jc w:val="center"/>
              <w:rPr>
                <w:rFonts w:ascii="Arial Narrow" w:hAnsi="Arial Narrow" w:cs="Times New Roman"/>
                <w:sz w:val="20"/>
                <w:szCs w:val="20"/>
              </w:rPr>
            </w:pPr>
            <w:r w:rsidRPr="006D1C8A">
              <w:rPr>
                <w:rFonts w:ascii="Arial Narrow" w:hAnsi="Arial Narrow" w:cs="Times New Roman"/>
                <w:sz w:val="20"/>
                <w:szCs w:val="20"/>
              </w:rPr>
              <w:t>ECG: 11700 $31.25</w:t>
            </w:r>
          </w:p>
          <w:p w14:paraId="5C93254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40AE6CC"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44E233"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A679F2"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FA11453"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195B089" w14:textId="794E0008" w:rsidR="002025F5" w:rsidRPr="006D1C8A" w:rsidRDefault="002025F5" w:rsidP="005B1F2F">
            <w:pPr>
              <w:spacing w:after="0" w:line="240" w:lineRule="auto"/>
              <w:jc w:val="center"/>
              <w:rPr>
                <w:rFonts w:ascii="Arial Narrow" w:hAnsi="Arial Narrow" w:cs="Times New Roman"/>
                <w:sz w:val="20"/>
                <w:szCs w:val="20"/>
              </w:rPr>
            </w:pPr>
          </w:p>
        </w:tc>
      </w:tr>
      <w:tr w:rsidR="00AB53CB" w:rsidRPr="005B1F2F" w14:paraId="23FDB665"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9643EE7" w14:textId="77777777" w:rsidR="002025F5" w:rsidRPr="005B1F2F" w:rsidRDefault="002025F5"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Follow-up brain imaging</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5CDDF09"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5F2422D"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Angiography suite or catheterization laboratory</w:t>
            </w:r>
          </w:p>
          <w:p w14:paraId="59E16D05" w14:textId="77777777" w:rsidR="002025F5" w:rsidRPr="005B1F2F"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8204D41" w14:textId="77777777" w:rsidR="002025F5" w:rsidRPr="005B1F2F" w:rsidRDefault="002025F5"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409ACB" w14:textId="037CBC90" w:rsidR="002025F5" w:rsidRPr="006D1C8A"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7F31F8" w14:textId="77777777" w:rsidR="002025F5" w:rsidRPr="006D1C8A" w:rsidRDefault="009360F3" w:rsidP="005B1F2F">
            <w:pPr>
              <w:spacing w:after="0" w:line="240" w:lineRule="auto"/>
              <w:jc w:val="center"/>
              <w:rPr>
                <w:rFonts w:ascii="Arial Narrow" w:hAnsi="Arial Narrow" w:cs="Times New Roman"/>
                <w:sz w:val="20"/>
                <w:szCs w:val="20"/>
              </w:rPr>
            </w:pPr>
            <w:r w:rsidRPr="006D1C8A">
              <w:rPr>
                <w:rFonts w:ascii="Arial Narrow" w:hAnsi="Arial Narrow" w:cs="Times New Roman"/>
                <w:i/>
                <w:sz w:val="20"/>
                <w:szCs w:val="20"/>
              </w:rPr>
              <w:t>as an example:</w:t>
            </w:r>
            <w:r w:rsidRPr="006D1C8A">
              <w:rPr>
                <w:rFonts w:ascii="Arial Narrow" w:hAnsi="Arial Narrow" w:cs="Times New Roman"/>
                <w:sz w:val="20"/>
                <w:szCs w:val="20"/>
              </w:rPr>
              <w:t xml:space="preserve"> </w:t>
            </w:r>
            <w:r w:rsidR="002025F5" w:rsidRPr="006D1C8A">
              <w:rPr>
                <w:rFonts w:ascii="Arial Narrow" w:hAnsi="Arial Narrow" w:cs="Times New Roman"/>
                <w:sz w:val="20"/>
                <w:szCs w:val="20"/>
              </w:rPr>
              <w:t>60009 $1,376.30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ACB0D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09E9DA"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5D0252"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2EF17D" w14:textId="77777777" w:rsidR="002025F5" w:rsidRPr="006D1C8A"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F3046E" w14:textId="1880E7F6" w:rsidR="002025F5" w:rsidRPr="006D1C8A" w:rsidRDefault="002025F5" w:rsidP="005B1F2F">
            <w:pPr>
              <w:spacing w:after="0" w:line="240" w:lineRule="auto"/>
              <w:jc w:val="center"/>
              <w:rPr>
                <w:rFonts w:ascii="Arial Narrow" w:hAnsi="Arial Narrow" w:cs="Times New Roman"/>
                <w:sz w:val="20"/>
                <w:szCs w:val="20"/>
              </w:rPr>
            </w:pPr>
          </w:p>
        </w:tc>
      </w:tr>
      <w:tr w:rsidR="002025F5" w:rsidRPr="005B1F2F" w14:paraId="75CA3625"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74B10A4" w14:textId="77777777" w:rsidR="002025F5" w:rsidRPr="005B1F2F" w:rsidRDefault="002025F5" w:rsidP="00773C64">
            <w:pPr>
              <w:spacing w:after="0" w:line="240" w:lineRule="auto"/>
              <w:rPr>
                <w:rFonts w:ascii="Arial Narrow" w:eastAsia="Calibri" w:hAnsi="Arial Narrow" w:cs="Times New Roman"/>
                <w:b/>
                <w:sz w:val="20"/>
                <w:szCs w:val="20"/>
              </w:rPr>
            </w:pPr>
            <w:r w:rsidRPr="005B1F2F">
              <w:rPr>
                <w:rFonts w:ascii="Arial Narrow" w:eastAsia="Calibri" w:hAnsi="Arial Narrow" w:cs="Times New Roman"/>
                <w:b/>
                <w:sz w:val="20"/>
                <w:szCs w:val="20"/>
              </w:rPr>
              <w:t>Resources provided to deliver current clinical practice</w:t>
            </w:r>
            <w:r w:rsidR="00E506E8">
              <w:rPr>
                <w:rFonts w:ascii="Arial Narrow" w:eastAsia="Calibri" w:hAnsi="Arial Narrow" w:cs="Times New Roman"/>
                <w:b/>
                <w:sz w:val="20"/>
                <w:szCs w:val="20"/>
              </w:rPr>
              <w:t xml:space="preserve"> </w:t>
            </w:r>
            <w:r w:rsidR="00E506E8" w:rsidRPr="00E506E8">
              <w:rPr>
                <w:rFonts w:ascii="Arial Narrow" w:eastAsia="Calibri" w:hAnsi="Arial Narrow" w:cs="Times New Roman"/>
                <w:b/>
                <w:color w:val="0000FF"/>
                <w:sz w:val="20"/>
                <w:szCs w:val="20"/>
              </w:rPr>
              <w:t>–</w:t>
            </w:r>
            <w:r w:rsidR="00E506E8" w:rsidRPr="00E317DF">
              <w:rPr>
                <w:rFonts w:ascii="Arial Narrow" w:eastAsia="Calibri" w:hAnsi="Arial Narrow" w:cs="Times New Roman"/>
                <w:b/>
                <w:sz w:val="20"/>
                <w:szCs w:val="20"/>
              </w:rPr>
              <w:t xml:space="preserve"> that are also required for the intervention</w:t>
            </w:r>
          </w:p>
        </w:tc>
      </w:tr>
      <w:tr w:rsidR="00AB53CB" w:rsidRPr="005B1F2F" w14:paraId="53FE45D8"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698C3016" w14:textId="6F34B2C4" w:rsidR="002025F5" w:rsidRPr="00643691" w:rsidRDefault="002025F5" w:rsidP="005F64B4">
            <w:pPr>
              <w:spacing w:after="0" w:line="240" w:lineRule="auto"/>
              <w:rPr>
                <w:rFonts w:ascii="Arial Narrow" w:eastAsia="Calibri" w:hAnsi="Arial Narrow" w:cs="Times New Roman"/>
                <w:sz w:val="20"/>
                <w:szCs w:val="20"/>
              </w:rPr>
            </w:pPr>
            <w:r w:rsidRPr="00643691">
              <w:rPr>
                <w:rFonts w:ascii="Arial Narrow" w:eastAsia="Calibri" w:hAnsi="Arial Narrow" w:cs="Times New Roman"/>
                <w:sz w:val="20"/>
                <w:szCs w:val="20"/>
              </w:rPr>
              <w:t xml:space="preserve">Drug therapy: IV </w:t>
            </w:r>
            <w:proofErr w:type="spellStart"/>
            <w:r w:rsidRPr="00643691">
              <w:rPr>
                <w:rFonts w:ascii="Arial Narrow" w:eastAsia="Calibri" w:hAnsi="Arial Narrow" w:cs="Times New Roman"/>
                <w:sz w:val="20"/>
                <w:szCs w:val="20"/>
              </w:rPr>
              <w:t>tPA</w:t>
            </w:r>
            <w:proofErr w:type="spellEnd"/>
            <w:r w:rsidRPr="00643691">
              <w:rPr>
                <w:rFonts w:ascii="Arial Narrow" w:eastAsia="Calibri" w:hAnsi="Arial Narrow" w:cs="Times New Roman"/>
                <w:sz w:val="20"/>
                <w:szCs w:val="20"/>
              </w:rPr>
              <w:t xml:space="preserve"> in eligible patients; anti-thrombotic </w:t>
            </w:r>
            <w:r w:rsidRPr="00643691">
              <w:rPr>
                <w:rFonts w:ascii="Arial Narrow" w:eastAsia="Calibri" w:hAnsi="Arial Narrow" w:cs="Times New Roman"/>
                <w:sz w:val="20"/>
                <w:szCs w:val="20"/>
              </w:rPr>
              <w:lastRenderedPageBreak/>
              <w:t xml:space="preserve">therapy for IV </w:t>
            </w:r>
            <w:proofErr w:type="spellStart"/>
            <w:r w:rsidRPr="00643691">
              <w:rPr>
                <w:rFonts w:ascii="Arial Narrow" w:eastAsia="Calibri" w:hAnsi="Arial Narrow" w:cs="Times New Roman"/>
                <w:sz w:val="20"/>
                <w:szCs w:val="20"/>
              </w:rPr>
              <w:t>tPA</w:t>
            </w:r>
            <w:proofErr w:type="spellEnd"/>
            <w:r w:rsidRPr="00643691">
              <w:rPr>
                <w:rFonts w:ascii="Arial Narrow" w:eastAsia="Calibri" w:hAnsi="Arial Narrow" w:cs="Times New Roman"/>
                <w:sz w:val="20"/>
                <w:szCs w:val="20"/>
              </w:rPr>
              <w:t xml:space="preserve"> ineligible patients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21DA591"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lastRenderedPageBreak/>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66582E5"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ED/stroke service</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A4E7574" w14:textId="77777777" w:rsidR="002B41AB" w:rsidRDefault="00E317DF" w:rsidP="00E317D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Variable</w:t>
            </w:r>
          </w:p>
          <w:p w14:paraId="6CF85B57" w14:textId="0DFC7E04" w:rsidR="006D1C8A" w:rsidRPr="00643691" w:rsidRDefault="006D1C8A" w:rsidP="00E317DF">
            <w:pPr>
              <w:spacing w:after="0" w:line="240" w:lineRule="auto"/>
              <w:jc w:val="center"/>
              <w:rPr>
                <w:rFonts w:ascii="Arial Narrow" w:eastAsia="Calibri" w:hAnsi="Arial Narrow" w:cs="Times New Roman"/>
                <w:dstrike/>
                <w:sz w:val="20"/>
                <w:szCs w:val="20"/>
              </w:rPr>
            </w:pPr>
            <w:r>
              <w:rPr>
                <w:rFonts w:ascii="Arial Narrow" w:eastAsia="Calibri" w:hAnsi="Arial Narrow" w:cs="Times New Roman"/>
                <w:sz w:val="20"/>
                <w:szCs w:val="20"/>
              </w:rPr>
              <w:t>(</w:t>
            </w:r>
            <w:proofErr w:type="gramStart"/>
            <w:r>
              <w:rPr>
                <w:rFonts w:ascii="Arial Narrow" w:eastAsia="Calibri" w:hAnsi="Arial Narrow" w:cs="Times New Roman"/>
                <w:sz w:val="20"/>
                <w:szCs w:val="20"/>
              </w:rPr>
              <w:t>determined</w:t>
            </w:r>
            <w:proofErr w:type="gramEnd"/>
            <w:r>
              <w:rPr>
                <w:rFonts w:ascii="Arial Narrow" w:eastAsia="Calibri" w:hAnsi="Arial Narrow" w:cs="Times New Roman"/>
                <w:sz w:val="20"/>
                <w:szCs w:val="20"/>
              </w:rPr>
              <w:t xml:space="preserve"> by </w:t>
            </w:r>
            <w:r>
              <w:rPr>
                <w:rFonts w:ascii="Arial Narrow" w:eastAsia="Calibri" w:hAnsi="Arial Narrow" w:cs="Times New Roman"/>
                <w:sz w:val="20"/>
                <w:szCs w:val="20"/>
              </w:rPr>
              <w:lastRenderedPageBreak/>
              <w:t xml:space="preserve">time or </w:t>
            </w:r>
            <w:proofErr w:type="spellStart"/>
            <w:r>
              <w:rPr>
                <w:rFonts w:ascii="Arial Narrow" w:eastAsia="Calibri" w:hAnsi="Arial Narrow" w:cs="Times New Roman"/>
                <w:sz w:val="20"/>
                <w:szCs w:val="20"/>
              </w:rPr>
              <w:t>non time</w:t>
            </w:r>
            <w:proofErr w:type="spellEnd"/>
            <w:r>
              <w:rPr>
                <w:rFonts w:ascii="Arial Narrow" w:eastAsia="Calibri" w:hAnsi="Arial Narrow" w:cs="Times New Roman"/>
                <w:sz w:val="20"/>
                <w:szCs w:val="20"/>
              </w:rPr>
              <w:t xml:space="preserve"> based contraindication to. </w:t>
            </w:r>
            <w:r w:rsidRPr="00643691">
              <w:rPr>
                <w:rFonts w:ascii="Arial Narrow" w:eastAsia="Calibri" w:hAnsi="Arial Narrow" w:cs="Times New Roman"/>
                <w:sz w:val="20"/>
                <w:szCs w:val="20"/>
              </w:rPr>
              <w:t xml:space="preserve">IV </w:t>
            </w:r>
            <w:proofErr w:type="spellStart"/>
            <w:r w:rsidRPr="00643691">
              <w:rPr>
                <w:rFonts w:ascii="Arial Narrow" w:eastAsia="Calibri" w:hAnsi="Arial Narrow" w:cs="Times New Roman"/>
                <w:sz w:val="20"/>
                <w:szCs w:val="20"/>
              </w:rPr>
              <w:t>tPA</w:t>
            </w:r>
            <w:proofErr w:type="spellEnd"/>
            <w:r>
              <w:rPr>
                <w:rFonts w:ascii="Arial Narrow" w:eastAsia="Calibri" w:hAnsi="Arial Narrow" w:cs="Times New Roman"/>
                <w:sz w:val="20"/>
                <w:szCs w:val="20"/>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6232AB" w14:textId="77777777" w:rsidR="00E317DF" w:rsidRPr="00643691" w:rsidRDefault="00E317DF" w:rsidP="00E317DF">
            <w:pPr>
              <w:spacing w:after="0" w:line="240" w:lineRule="auto"/>
              <w:jc w:val="center"/>
              <w:rPr>
                <w:rFonts w:ascii="Arial Narrow" w:eastAsia="Calibri" w:hAnsi="Arial Narrow" w:cs="Times New Roman"/>
                <w:sz w:val="20"/>
                <w:szCs w:val="20"/>
              </w:rPr>
            </w:pPr>
          </w:p>
          <w:p w14:paraId="0E72397E" w14:textId="77777777" w:rsidR="00E317DF" w:rsidRDefault="00E317DF" w:rsidP="00E317D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Variable</w:t>
            </w:r>
          </w:p>
          <w:p w14:paraId="0ED5003C" w14:textId="4F1456B0" w:rsidR="006D1C8A" w:rsidRPr="00643691" w:rsidRDefault="006D1C8A" w:rsidP="00E317DF">
            <w:pPr>
              <w:spacing w:after="0" w:line="240" w:lineRule="auto"/>
              <w:jc w:val="center"/>
              <w:rPr>
                <w:rFonts w:ascii="Arial Narrow" w:hAnsi="Arial Narrow" w:cs="Times New Roman"/>
                <w:sz w:val="20"/>
                <w:szCs w:val="20"/>
              </w:rPr>
            </w:pPr>
            <w:r>
              <w:rPr>
                <w:rFonts w:ascii="Arial Narrow" w:eastAsia="Calibri" w:hAnsi="Arial Narrow" w:cs="Times New Roman"/>
                <w:sz w:val="20"/>
                <w:szCs w:val="20"/>
              </w:rPr>
              <w:lastRenderedPageBreak/>
              <w:t>(dose dependent on patient)</w:t>
            </w: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76B95E" w14:textId="77777777" w:rsidR="002025F5" w:rsidRPr="00643691" w:rsidRDefault="002025F5"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B20E23"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6D51706" w14:textId="2FF65965" w:rsidR="002025F5" w:rsidRPr="00643691" w:rsidRDefault="002025F5" w:rsidP="005B1F2F">
            <w:pPr>
              <w:spacing w:after="0" w:line="240" w:lineRule="auto"/>
              <w:jc w:val="center"/>
              <w:rPr>
                <w:rFonts w:ascii="Arial Narrow" w:hAnsi="Arial Narrow" w:cs="Times New Roman"/>
                <w:sz w:val="20"/>
                <w:szCs w:val="20"/>
              </w:rPr>
            </w:pPr>
            <w:r w:rsidRPr="00643691">
              <w:rPr>
                <w:rFonts w:ascii="Arial Narrow" w:hAnsi="Arial Narrow" w:cs="Times New Roman"/>
                <w:sz w:val="20"/>
                <w:szCs w:val="20"/>
              </w:rPr>
              <w:t xml:space="preserve">IV </w:t>
            </w:r>
            <w:proofErr w:type="spellStart"/>
            <w:r w:rsidRPr="00643691">
              <w:rPr>
                <w:rFonts w:ascii="Arial Narrow" w:hAnsi="Arial Narrow" w:cs="Times New Roman"/>
                <w:sz w:val="20"/>
                <w:szCs w:val="20"/>
              </w:rPr>
              <w:t>tPA</w:t>
            </w:r>
            <w:proofErr w:type="spellEnd"/>
            <w:r w:rsidRPr="00643691">
              <w:rPr>
                <w:rFonts w:ascii="Arial Narrow" w:hAnsi="Arial Narrow" w:cs="Times New Roman"/>
                <w:sz w:val="20"/>
                <w:szCs w:val="20"/>
              </w:rPr>
              <w:t xml:space="preserve">: </w:t>
            </w:r>
            <w:proofErr w:type="spellStart"/>
            <w:r w:rsidRPr="00643691">
              <w:rPr>
                <w:rFonts w:ascii="Arial Narrow" w:hAnsi="Arial Narrow" w:cs="Times New Roman"/>
                <w:sz w:val="20"/>
                <w:szCs w:val="20"/>
              </w:rPr>
              <w:t>Alteplase</w:t>
            </w:r>
            <w:proofErr w:type="spellEnd"/>
            <w:r w:rsidR="00E317DF" w:rsidRPr="00643691">
              <w:rPr>
                <w:rFonts w:ascii="Arial Narrow" w:hAnsi="Arial Narrow" w:cs="Times New Roman"/>
                <w:sz w:val="20"/>
                <w:szCs w:val="20"/>
              </w:rPr>
              <w:t>:</w:t>
            </w:r>
          </w:p>
          <w:p w14:paraId="67E137DD" w14:textId="25EA8736" w:rsidR="002025F5" w:rsidRPr="00643691" w:rsidRDefault="002025F5" w:rsidP="005B1F2F">
            <w:pPr>
              <w:spacing w:after="0" w:line="240" w:lineRule="auto"/>
              <w:jc w:val="center"/>
              <w:rPr>
                <w:rFonts w:ascii="Arial Narrow" w:hAnsi="Arial Narrow" w:cs="Times New Roman"/>
                <w:sz w:val="20"/>
                <w:szCs w:val="20"/>
              </w:rPr>
            </w:pPr>
            <w:r w:rsidRPr="00643691">
              <w:rPr>
                <w:rFonts w:ascii="Arial Narrow" w:hAnsi="Arial Narrow" w:cs="Times New Roman"/>
                <w:sz w:val="20"/>
                <w:szCs w:val="20"/>
              </w:rPr>
              <w:lastRenderedPageBreak/>
              <w:t>Anti-thrombotic: aspirin</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6290EB3"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25B4B5"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19248C4" w14:textId="77777777" w:rsidR="002025F5" w:rsidRPr="00643691" w:rsidRDefault="002025F5" w:rsidP="005B1F2F">
            <w:pPr>
              <w:spacing w:after="0" w:line="240" w:lineRule="auto"/>
              <w:jc w:val="center"/>
              <w:rPr>
                <w:rFonts w:ascii="Arial Narrow" w:hAnsi="Arial Narrow" w:cs="Times New Roman"/>
                <w:sz w:val="20"/>
                <w:szCs w:val="20"/>
              </w:rPr>
            </w:pPr>
            <w:r w:rsidRPr="00643691">
              <w:rPr>
                <w:rFonts w:ascii="Arial Narrow" w:hAnsi="Arial Narrow" w:cs="Times New Roman"/>
                <w:sz w:val="20"/>
                <w:szCs w:val="20"/>
              </w:rPr>
              <w:t>TBA</w:t>
            </w:r>
          </w:p>
        </w:tc>
      </w:tr>
      <w:tr w:rsidR="00AB53CB" w:rsidRPr="005B1F2F" w14:paraId="0A82EAE0"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5CCA439D" w14:textId="77777777" w:rsidR="002025F5" w:rsidRPr="00643691" w:rsidRDefault="002025F5" w:rsidP="00773C64">
            <w:pPr>
              <w:spacing w:after="0" w:line="240" w:lineRule="auto"/>
              <w:rPr>
                <w:rFonts w:ascii="Arial Narrow" w:eastAsia="Calibri" w:hAnsi="Arial Narrow" w:cs="Times New Roman"/>
                <w:sz w:val="20"/>
                <w:szCs w:val="20"/>
              </w:rPr>
            </w:pPr>
            <w:r w:rsidRPr="00643691">
              <w:rPr>
                <w:rFonts w:ascii="Arial Narrow" w:eastAsia="Calibri" w:hAnsi="Arial Narrow" w:cs="Times New Roman"/>
                <w:sz w:val="20"/>
                <w:szCs w:val="20"/>
              </w:rPr>
              <w:lastRenderedPageBreak/>
              <w:t>Monitoring equipment:  blood pressure, heart rate &amp; oxygenation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690B733"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8D0FF37"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Angiography suite or catheterization laboratory</w:t>
            </w:r>
          </w:p>
          <w:p w14:paraId="54DB92BB"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6990127"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6CDFA41" w14:textId="5C8A78A0" w:rsidR="002025F5" w:rsidRPr="00643691" w:rsidRDefault="002025F5" w:rsidP="005B1F2F">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7065539" w14:textId="77777777" w:rsidR="002025F5" w:rsidRPr="00643691" w:rsidRDefault="002025F5" w:rsidP="005B1F2F">
            <w:pPr>
              <w:spacing w:after="0" w:line="240" w:lineRule="auto"/>
              <w:jc w:val="center"/>
              <w:rPr>
                <w:rFonts w:ascii="Arial Narrow" w:hAnsi="Arial Narrow" w:cs="Times New Roman"/>
                <w:sz w:val="20"/>
                <w:szCs w:val="20"/>
              </w:rPr>
            </w:pPr>
            <w:r w:rsidRPr="00643691">
              <w:rPr>
                <w:rFonts w:ascii="Arial Narrow" w:hAnsi="Arial Narrow" w:cs="Times New Roman"/>
                <w:sz w:val="20"/>
                <w:szCs w:val="20"/>
              </w:rPr>
              <w:t xml:space="preserve">BP </w:t>
            </w:r>
            <w:r w:rsidRPr="00643691">
              <w:rPr>
                <w:rFonts w:ascii="Arial Narrow" w:hAnsi="Arial Narrow" w:cs="Times New Roman"/>
                <w:sz w:val="20"/>
                <w:szCs w:val="20"/>
                <w:vertAlign w:val="superscript"/>
              </w:rPr>
              <w:t>b</w:t>
            </w:r>
            <w:r w:rsidRPr="00643691">
              <w:rPr>
                <w:rFonts w:ascii="Arial Narrow" w:hAnsi="Arial Narrow" w:cs="Times New Roman"/>
                <w:sz w:val="20"/>
                <w:szCs w:val="20"/>
              </w:rPr>
              <w:t>: 22012 $59.40</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003BBA"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004E79"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CF541F"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BDAECC6"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8BA34A8" w14:textId="698D2181" w:rsidR="002025F5" w:rsidRPr="00643691" w:rsidRDefault="002025F5" w:rsidP="005B1F2F">
            <w:pPr>
              <w:spacing w:after="0" w:line="240" w:lineRule="auto"/>
              <w:jc w:val="center"/>
              <w:rPr>
                <w:rFonts w:ascii="Arial Narrow" w:hAnsi="Arial Narrow" w:cs="Times New Roman"/>
                <w:sz w:val="20"/>
                <w:szCs w:val="20"/>
              </w:rPr>
            </w:pPr>
          </w:p>
        </w:tc>
      </w:tr>
      <w:tr w:rsidR="002025F5" w:rsidRPr="005B1F2F" w14:paraId="556698F6"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B793EAF" w14:textId="77777777" w:rsidR="002025F5" w:rsidRPr="00643691" w:rsidRDefault="002025F5" w:rsidP="00773C64">
            <w:pPr>
              <w:spacing w:after="0" w:line="240" w:lineRule="auto"/>
              <w:rPr>
                <w:rFonts w:ascii="Arial Narrow" w:eastAsia="Calibri" w:hAnsi="Arial Narrow" w:cs="Times New Roman"/>
                <w:sz w:val="20"/>
                <w:szCs w:val="20"/>
              </w:rPr>
            </w:pPr>
            <w:r w:rsidRPr="00643691">
              <w:rPr>
                <w:rFonts w:ascii="Arial Narrow" w:eastAsia="Calibri" w:hAnsi="Arial Narrow" w:cs="Times New Roman"/>
                <w:b/>
                <w:sz w:val="20"/>
                <w:szCs w:val="20"/>
              </w:rPr>
              <w:t>Resources provided in association with current clinical practice</w:t>
            </w:r>
          </w:p>
        </w:tc>
      </w:tr>
      <w:tr w:rsidR="00AB53CB" w:rsidRPr="005B1F2F" w14:paraId="72FA7D2F" w14:textId="77777777" w:rsidTr="00643691">
        <w:tc>
          <w:tcPr>
            <w:tcW w:w="819" w:type="pct"/>
            <w:tcBorders>
              <w:top w:val="single" w:sz="4" w:space="0" w:color="auto"/>
              <w:left w:val="single" w:sz="4" w:space="0" w:color="auto"/>
              <w:bottom w:val="single" w:sz="4" w:space="0" w:color="auto"/>
              <w:right w:val="single" w:sz="4" w:space="0" w:color="auto"/>
            </w:tcBorders>
            <w:vAlign w:val="center"/>
            <w:hideMark/>
          </w:tcPr>
          <w:p w14:paraId="5C0709F4" w14:textId="77777777" w:rsidR="002025F5" w:rsidRPr="00643691" w:rsidRDefault="002025F5" w:rsidP="00773C64">
            <w:pPr>
              <w:spacing w:after="0" w:line="240" w:lineRule="auto"/>
              <w:rPr>
                <w:rFonts w:ascii="Arial Narrow" w:eastAsia="Calibri" w:hAnsi="Arial Narrow" w:cs="Times New Roman"/>
                <w:sz w:val="20"/>
                <w:szCs w:val="20"/>
              </w:rPr>
            </w:pPr>
            <w:r w:rsidRPr="00643691">
              <w:rPr>
                <w:rFonts w:ascii="Arial Narrow" w:eastAsia="Calibri" w:hAnsi="Arial Narrow" w:cs="Times New Roman"/>
                <w:b/>
                <w:sz w:val="20"/>
                <w:szCs w:val="20"/>
              </w:rPr>
              <w:t>Pre-intervention</w:t>
            </w:r>
            <w:r w:rsidRPr="00643691">
              <w:rPr>
                <w:rFonts w:ascii="Arial Narrow" w:eastAsia="Calibri" w:hAnsi="Arial Narrow" w:cs="Times New Roman"/>
                <w:sz w:val="20"/>
                <w:szCs w:val="20"/>
              </w:rPr>
              <w:t xml:space="preserve">: </w:t>
            </w:r>
            <w:r w:rsidRPr="00643691">
              <w:rPr>
                <w:rFonts w:ascii="Arial Narrow" w:eastAsia="Calibri" w:hAnsi="Arial Narrow" w:cs="Times New Roman"/>
                <w:sz w:val="20"/>
                <w:szCs w:val="20"/>
              </w:rPr>
              <w:br/>
              <w:t>Routine investigations: e.g. full blood count, ECG, renal function.</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15C7C2"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F9D2973"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ED/stroke service</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4C2806"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A842C6" w14:textId="07B874E7" w:rsidR="002025F5" w:rsidRPr="00643691"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16828B" w14:textId="77777777" w:rsidR="002025F5" w:rsidRPr="00643691" w:rsidRDefault="002025F5" w:rsidP="00E506E8">
            <w:pPr>
              <w:spacing w:after="0" w:line="240" w:lineRule="auto"/>
              <w:jc w:val="center"/>
              <w:rPr>
                <w:rFonts w:ascii="Arial Narrow" w:hAnsi="Arial Narrow" w:cs="Times New Roman"/>
                <w:sz w:val="20"/>
                <w:szCs w:val="20"/>
              </w:rPr>
            </w:pPr>
            <w:r w:rsidRPr="00643691">
              <w:rPr>
                <w:rFonts w:ascii="Arial Narrow" w:hAnsi="Arial Narrow" w:cs="Times New Roman"/>
                <w:sz w:val="20"/>
                <w:szCs w:val="20"/>
              </w:rPr>
              <w:t>FBC: 65070 $16.95</w:t>
            </w:r>
          </w:p>
          <w:p w14:paraId="5F9AD574" w14:textId="77777777" w:rsidR="002025F5" w:rsidRPr="00643691" w:rsidRDefault="002025F5" w:rsidP="00E506E8">
            <w:pPr>
              <w:spacing w:after="0" w:line="240" w:lineRule="auto"/>
              <w:jc w:val="center"/>
              <w:rPr>
                <w:rFonts w:ascii="Arial Narrow" w:eastAsia="Calibri" w:hAnsi="Arial Narrow" w:cs="Times New Roman"/>
                <w:sz w:val="20"/>
                <w:szCs w:val="20"/>
              </w:rPr>
            </w:pPr>
            <w:r w:rsidRPr="00643691">
              <w:rPr>
                <w:rFonts w:ascii="Arial Narrow" w:hAnsi="Arial Narrow" w:cs="Times New Roman"/>
                <w:sz w:val="20"/>
                <w:szCs w:val="20"/>
              </w:rPr>
              <w:t>ECG: 11700 $31.25</w:t>
            </w: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FB9D81"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D639F3"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7A0230"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0B295EC"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E2E5834" w14:textId="72E0AB4F" w:rsidR="002025F5" w:rsidRPr="00643691" w:rsidRDefault="002025F5" w:rsidP="005B1F2F">
            <w:pPr>
              <w:spacing w:after="0" w:line="240" w:lineRule="auto"/>
              <w:jc w:val="center"/>
              <w:rPr>
                <w:rFonts w:ascii="Arial Narrow" w:hAnsi="Arial Narrow" w:cs="Times New Roman"/>
                <w:sz w:val="20"/>
                <w:szCs w:val="20"/>
              </w:rPr>
            </w:pPr>
          </w:p>
        </w:tc>
      </w:tr>
      <w:tr w:rsidR="00AB53CB" w:rsidRPr="005B1F2F" w14:paraId="1C853F24" w14:textId="77777777" w:rsidTr="00643691">
        <w:tc>
          <w:tcPr>
            <w:tcW w:w="819" w:type="pct"/>
            <w:tcBorders>
              <w:top w:val="single" w:sz="4" w:space="0" w:color="auto"/>
              <w:left w:val="single" w:sz="4" w:space="0" w:color="auto"/>
              <w:bottom w:val="single" w:sz="4" w:space="0" w:color="auto"/>
              <w:right w:val="single" w:sz="4" w:space="0" w:color="auto"/>
            </w:tcBorders>
            <w:vAlign w:val="center"/>
            <w:hideMark/>
          </w:tcPr>
          <w:p w14:paraId="0EA15A0E" w14:textId="77777777" w:rsidR="002025F5" w:rsidRPr="00643691" w:rsidRDefault="002025F5" w:rsidP="00773C64">
            <w:pPr>
              <w:spacing w:after="0" w:line="240" w:lineRule="auto"/>
              <w:rPr>
                <w:rFonts w:ascii="Arial Narrow" w:eastAsia="Calibri" w:hAnsi="Arial Narrow" w:cs="Times New Roman"/>
                <w:sz w:val="20"/>
                <w:szCs w:val="20"/>
              </w:rPr>
            </w:pPr>
            <w:r w:rsidRPr="00643691">
              <w:rPr>
                <w:rFonts w:ascii="Arial Narrow" w:eastAsia="Calibri" w:hAnsi="Arial Narrow" w:cs="Times New Roman"/>
                <w:sz w:val="20"/>
                <w:szCs w:val="20"/>
              </w:rPr>
              <w:t>Follow-up: brain imaging</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0886CD"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5285DC2"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Angiography suite or catheterization laboratory</w:t>
            </w:r>
          </w:p>
          <w:p w14:paraId="58A1BBE8"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FB2AAB7" w14:textId="77777777" w:rsidR="002025F5" w:rsidRPr="00643691" w:rsidRDefault="002025F5" w:rsidP="005B1F2F">
            <w:pPr>
              <w:spacing w:after="0" w:line="240" w:lineRule="auto"/>
              <w:jc w:val="center"/>
              <w:rPr>
                <w:rFonts w:ascii="Arial Narrow" w:eastAsia="Calibri" w:hAnsi="Arial Narrow" w:cs="Times New Roman"/>
                <w:sz w:val="20"/>
                <w:szCs w:val="20"/>
              </w:rPr>
            </w:pPr>
            <w:r w:rsidRPr="00643691">
              <w:rPr>
                <w:rFonts w:ascii="Arial Narrow" w:eastAsia="Calibri" w:hAnsi="Arial Narrow" w:cs="Times New Roman"/>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4C1CDA" w14:textId="4A696E46" w:rsidR="002025F5" w:rsidRPr="00643691" w:rsidRDefault="002025F5" w:rsidP="00E506E8">
            <w:pPr>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6FBA007" w14:textId="4186FE90" w:rsidR="002025F5" w:rsidRPr="00643691" w:rsidRDefault="002025F5" w:rsidP="00E506E8">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E36F54C"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6D4CC2"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269ABF"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0B7D48" w14:textId="77777777" w:rsidR="002025F5" w:rsidRPr="00643691"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D22293" w14:textId="49B861A6" w:rsidR="002025F5" w:rsidRPr="00643691" w:rsidRDefault="002025F5" w:rsidP="005B1F2F">
            <w:pPr>
              <w:spacing w:after="0" w:line="240" w:lineRule="auto"/>
              <w:jc w:val="center"/>
              <w:rPr>
                <w:rFonts w:ascii="Arial Narrow" w:hAnsi="Arial Narrow" w:cs="Times New Roman"/>
                <w:sz w:val="20"/>
                <w:szCs w:val="20"/>
              </w:rPr>
            </w:pPr>
          </w:p>
        </w:tc>
      </w:tr>
      <w:tr w:rsidR="002025F5" w:rsidRPr="005B1F2F" w14:paraId="66BC58DE"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3ED40479" w14:textId="77777777" w:rsidR="002025F5" w:rsidRPr="005B1F2F" w:rsidRDefault="002025F5" w:rsidP="00773C64">
            <w:pPr>
              <w:spacing w:after="0" w:line="240" w:lineRule="auto"/>
              <w:rPr>
                <w:rFonts w:ascii="Arial Narrow" w:eastAsia="Calibri" w:hAnsi="Arial Narrow" w:cs="Times New Roman"/>
                <w:b/>
                <w:sz w:val="20"/>
                <w:szCs w:val="20"/>
              </w:rPr>
            </w:pPr>
            <w:r w:rsidRPr="005B1F2F">
              <w:rPr>
                <w:rFonts w:ascii="Arial Narrow" w:eastAsia="Calibri" w:hAnsi="Arial Narrow" w:cs="Times New Roman"/>
                <w:b/>
                <w:sz w:val="20"/>
                <w:szCs w:val="20"/>
              </w:rPr>
              <w:t>Resources used to manage patients successfully treated with the proposed intervention</w:t>
            </w:r>
            <w:r w:rsidRPr="005B1F2F">
              <w:rPr>
                <w:rFonts w:ascii="Arial Narrow" w:eastAsia="Calibri" w:hAnsi="Arial Narrow" w:cs="Times New Roman"/>
                <w:sz w:val="20"/>
                <w:szCs w:val="20"/>
              </w:rPr>
              <w:t>. Resources required to manage patients (e.g. hospital stays, short- and long-term rehabilitation services, allied healthcare and carer services) will vary depending on patient degree of independence and disability that is achieved following the acute intervention phase of treatment.</w:t>
            </w:r>
          </w:p>
        </w:tc>
      </w:tr>
      <w:tr w:rsidR="00AB53CB" w:rsidRPr="005B1F2F" w14:paraId="4821049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62AA1E5A" w14:textId="77777777" w:rsidR="002025F5" w:rsidRPr="00AB53CB" w:rsidRDefault="002025F5"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Diagnostic and pathology services</w:t>
            </w:r>
            <w:r w:rsidRPr="00AB53CB">
              <w:rPr>
                <w:rFonts w:ascii="Arial Narrow" w:eastAsia="Calibri" w:hAnsi="Arial Narrow" w:cs="Arial"/>
                <w:sz w:val="20"/>
                <w:szCs w:val="20"/>
              </w:rPr>
              <w:t>.</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35B5D81"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1EEC8A"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653955" w14:textId="77777777" w:rsidR="002025F5" w:rsidRPr="00AB53CB" w:rsidRDefault="002025F5"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554B7F" w14:textId="098C789E" w:rsidR="002025F5" w:rsidRPr="00AB53CB" w:rsidRDefault="002025F5"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3E03E7" w14:textId="77777777" w:rsidR="002025F5" w:rsidRPr="00AB53CB" w:rsidRDefault="002025F5"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7289AAC"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C28595"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08BA1CF"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CB65A1" w14:textId="77777777" w:rsidR="002025F5" w:rsidRPr="00AB53CB" w:rsidRDefault="002025F5"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06ACD4" w14:textId="35427DD9" w:rsidR="002025F5" w:rsidRPr="00AB53CB" w:rsidRDefault="002025F5" w:rsidP="005B1F2F">
            <w:pPr>
              <w:spacing w:after="0" w:line="240" w:lineRule="auto"/>
              <w:jc w:val="center"/>
              <w:rPr>
                <w:rFonts w:ascii="Arial Narrow" w:hAnsi="Arial Narrow" w:cs="Times New Roman"/>
                <w:sz w:val="20"/>
                <w:szCs w:val="20"/>
              </w:rPr>
            </w:pPr>
          </w:p>
        </w:tc>
      </w:tr>
      <w:tr w:rsidR="001C6341" w:rsidRPr="005B1F2F" w14:paraId="426E848A" w14:textId="77777777" w:rsidTr="0089556E">
        <w:tc>
          <w:tcPr>
            <w:tcW w:w="819" w:type="pct"/>
            <w:tcBorders>
              <w:top w:val="single" w:sz="4" w:space="0" w:color="auto"/>
              <w:left w:val="single" w:sz="4" w:space="0" w:color="auto"/>
              <w:bottom w:val="single" w:sz="4" w:space="0" w:color="auto"/>
              <w:right w:val="single" w:sz="4" w:space="0" w:color="auto"/>
            </w:tcBorders>
            <w:vAlign w:val="center"/>
          </w:tcPr>
          <w:p w14:paraId="35BA5BA4" w14:textId="050920AA" w:rsidR="001C6341" w:rsidRPr="00AB53CB" w:rsidRDefault="001C6341" w:rsidP="001D7F72">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Management of AEs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95A784C" w14:textId="6605468E"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EC5CDA8" w14:textId="7370A42D"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56F7BE5" w14:textId="3C9CB6B7" w:rsidR="001C6341" w:rsidRPr="00AB53CB" w:rsidRDefault="001C6341" w:rsidP="001D7F72">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Varies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F1068A" w14:textId="6CFC0E3A"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94A9D5"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44381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284017"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2F909E"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CBC43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32F1AE" w14:textId="77777777"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07BB280A"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24DF844A"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 xml:space="preserve">Hospital stay - AR-DRG for stroke and other </w:t>
            </w:r>
            <w:proofErr w:type="spellStart"/>
            <w:r w:rsidRPr="00AB53CB">
              <w:rPr>
                <w:rFonts w:ascii="Arial Narrow" w:eastAsia="Calibri" w:hAnsi="Arial Narrow" w:cs="Times New Roman"/>
                <w:sz w:val="20"/>
                <w:szCs w:val="20"/>
              </w:rPr>
              <w:t>cerebrovascaular</w:t>
            </w:r>
            <w:proofErr w:type="spellEnd"/>
            <w:r w:rsidRPr="00AB53CB">
              <w:rPr>
                <w:rFonts w:ascii="Arial Narrow" w:eastAsia="Calibri" w:hAnsi="Arial Narrow" w:cs="Times New Roman"/>
                <w:sz w:val="20"/>
                <w:szCs w:val="20"/>
              </w:rPr>
              <w:t xml:space="preserve"> diseases </w:t>
            </w:r>
            <w:r w:rsidRPr="00AB53CB">
              <w:rPr>
                <w:rFonts w:ascii="Arial Narrow" w:eastAsia="Calibri" w:hAnsi="Arial Narrow" w:cs="Times New Roman"/>
                <w:sz w:val="20"/>
                <w:szCs w:val="20"/>
                <w:vertAlign w:val="superscript"/>
              </w:rPr>
              <w:t>d</w:t>
            </w:r>
            <w:r w:rsidRPr="00AB53CB">
              <w:rPr>
                <w:rFonts w:ascii="Arial Narrow" w:eastAsia="Calibri" w:hAnsi="Arial Narrow" w:cs="Times New Roman"/>
                <w:sz w:val="20"/>
                <w:szCs w:val="20"/>
              </w:rPr>
              <w:t xml:space="preserve"> </w:t>
            </w:r>
          </w:p>
          <w:p w14:paraId="2DE2E2C6"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B70A</w:t>
            </w:r>
            <w:r w:rsidRPr="00AB53CB">
              <w:t>:</w:t>
            </w:r>
            <w:r w:rsidRPr="00AB53CB">
              <w:rPr>
                <w:rFonts w:ascii="Arial Narrow" w:eastAsia="Calibri" w:hAnsi="Arial Narrow" w:cs="Times New Roman"/>
                <w:sz w:val="20"/>
                <w:szCs w:val="20"/>
              </w:rPr>
              <w:t xml:space="preserve"> +CCC</w:t>
            </w:r>
          </w:p>
          <w:p w14:paraId="7422A23D"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B70B: +SCC</w:t>
            </w:r>
          </w:p>
          <w:p w14:paraId="6FB6F5F8"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B70C: -CSCC</w:t>
            </w:r>
          </w:p>
          <w:p w14:paraId="59071604"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lastRenderedPageBreak/>
              <w:t>B70D: DIE/TRN&lt;5D</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FE47915"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lastRenderedPageBreak/>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B060E77"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265E48A"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9FD5EF9" w14:textId="1CBAB631"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312BF4"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702400"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221792" w14:textId="77777777" w:rsidR="001C6341" w:rsidRPr="00AB53CB" w:rsidRDefault="001C6341" w:rsidP="00EA055E">
            <w:pPr>
              <w:spacing w:after="0" w:line="240" w:lineRule="auto"/>
              <w:jc w:val="center"/>
              <w:rPr>
                <w:rFonts w:ascii="Arial Narrow" w:eastAsia="Calibri" w:hAnsi="Arial Narrow" w:cs="Times New Roman"/>
                <w:sz w:val="20"/>
                <w:szCs w:val="20"/>
              </w:rPr>
            </w:pPr>
          </w:p>
          <w:p w14:paraId="14EF3ABF" w14:textId="77777777" w:rsidR="001C6341" w:rsidRPr="00AB53CB" w:rsidRDefault="001C6341" w:rsidP="00EA055E">
            <w:pPr>
              <w:spacing w:after="0" w:line="240" w:lineRule="auto"/>
              <w:jc w:val="center"/>
              <w:rPr>
                <w:rFonts w:ascii="Arial Narrow" w:eastAsia="Calibri" w:hAnsi="Arial Narrow" w:cs="Times New Roman"/>
                <w:sz w:val="20"/>
                <w:szCs w:val="20"/>
              </w:rPr>
            </w:pPr>
          </w:p>
          <w:p w14:paraId="38AD6ADC" w14:textId="77777777" w:rsidR="001C6341" w:rsidRPr="00AB53CB" w:rsidRDefault="001C6341" w:rsidP="00EA055E">
            <w:pPr>
              <w:spacing w:after="0" w:line="240" w:lineRule="auto"/>
              <w:jc w:val="center"/>
              <w:rPr>
                <w:rFonts w:ascii="Arial Narrow" w:eastAsia="Calibri" w:hAnsi="Arial Narrow" w:cs="Times New Roman"/>
                <w:sz w:val="20"/>
                <w:szCs w:val="20"/>
              </w:rPr>
            </w:pPr>
          </w:p>
          <w:p w14:paraId="6FE9399C" w14:textId="77777777" w:rsidR="001C6341" w:rsidRPr="00AB53CB" w:rsidRDefault="001C6341" w:rsidP="00EA055E">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$17,443</w:t>
            </w:r>
          </w:p>
          <w:p w14:paraId="6153FEA5" w14:textId="77777777" w:rsidR="001C6341" w:rsidRPr="00AB53CB" w:rsidRDefault="001C6341" w:rsidP="00EA055E">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$9,766</w:t>
            </w:r>
          </w:p>
          <w:p w14:paraId="6E5CEC36" w14:textId="77777777" w:rsidR="001C6341" w:rsidRPr="00AB53CB" w:rsidRDefault="001C6341" w:rsidP="00EA055E">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$6,794</w:t>
            </w:r>
          </w:p>
          <w:p w14:paraId="7DDEBF83" w14:textId="77777777" w:rsidR="001C6341" w:rsidRPr="00AB53CB" w:rsidRDefault="001C6341" w:rsidP="00EA055E">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lastRenderedPageBreak/>
              <w:t>$3,599</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65F402"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34ECE77"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53679F" w14:textId="52E2BDB4"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5DB52F51"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1FBC2FA"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lastRenderedPageBreak/>
              <w:t>Rehabilitation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273C54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E639061"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A6A870"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098AA4E" w14:textId="7BEB6F10"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CA2F19"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67DDE3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C2232A"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CBFDE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D7E294"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1C1DEE" w14:textId="1285CD08"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67B21E45"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AE51A02"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Community based services (residential care; allied health; home nursing; carers; ambulance etc.)</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238191"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72E4C0C"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628674A"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70F5056" w14:textId="5A8A9F0B"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89AD89"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D346BF"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4DEF65"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E5BFA5"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F6017F"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A435D5" w14:textId="0977F8A6"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31458DBF"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37401A81" w14:textId="77777777" w:rsidR="001C6341" w:rsidRPr="005B1F2F" w:rsidRDefault="001C6341" w:rsidP="00773C64">
            <w:pPr>
              <w:spacing w:after="0" w:line="240" w:lineRule="auto"/>
              <w:rPr>
                <w:rFonts w:ascii="Arial Narrow" w:eastAsia="Calibri" w:hAnsi="Arial Narrow" w:cs="Times New Roman"/>
                <w:b/>
                <w:sz w:val="20"/>
                <w:szCs w:val="20"/>
              </w:rPr>
            </w:pPr>
            <w:r w:rsidRPr="005B1F2F">
              <w:rPr>
                <w:rFonts w:ascii="Arial Narrow" w:eastAsia="Calibri" w:hAnsi="Arial Narrow" w:cs="Times New Roman"/>
                <w:b/>
                <w:sz w:val="20"/>
                <w:szCs w:val="20"/>
              </w:rPr>
              <w:t>Resources used to manage patients who are unsuccessfully treated with the proposed intervention</w:t>
            </w:r>
            <w:r w:rsidRPr="005B1F2F">
              <w:rPr>
                <w:rFonts w:ascii="Arial Narrow" w:eastAsia="Calibri" w:hAnsi="Arial Narrow" w:cs="Times New Roman"/>
                <w:b/>
                <w:sz w:val="20"/>
                <w:szCs w:val="20"/>
              </w:rPr>
              <w:br/>
            </w:r>
            <w:r w:rsidRPr="005B1F2F">
              <w:rPr>
                <w:rFonts w:ascii="Arial Narrow" w:eastAsia="Calibri" w:hAnsi="Arial Narrow" w:cs="Times New Roman"/>
                <w:sz w:val="20"/>
                <w:szCs w:val="20"/>
              </w:rPr>
              <w:t>Resources required to manage patients (e.g. hospital stays, short- and long-term rehabilitation services, allied healthcare and carer services) will vary depending on patient degree of independence and disability that is achieved following the acute intervention phase of treatment.</w:t>
            </w:r>
          </w:p>
        </w:tc>
      </w:tr>
      <w:tr w:rsidR="001C6341" w:rsidRPr="005B1F2F" w14:paraId="19B77274"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545BABC8"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Diagnostic and pathology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D9F7DD"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406BBD1"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60154C"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1DCC50" w14:textId="222BE835"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3412BF"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0C002A0"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319AC7"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70B984A"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DE1A1D"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9C8C1A" w14:textId="0508573D"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25E790E0" w14:textId="77777777" w:rsidTr="00AB53CB">
        <w:trPr>
          <w:trHeight w:val="309"/>
        </w:trPr>
        <w:tc>
          <w:tcPr>
            <w:tcW w:w="819" w:type="pct"/>
            <w:tcBorders>
              <w:top w:val="single" w:sz="4" w:space="0" w:color="auto"/>
              <w:left w:val="single" w:sz="4" w:space="0" w:color="auto"/>
              <w:bottom w:val="single" w:sz="4" w:space="0" w:color="auto"/>
              <w:right w:val="single" w:sz="4" w:space="0" w:color="auto"/>
            </w:tcBorders>
            <w:vAlign w:val="center"/>
          </w:tcPr>
          <w:p w14:paraId="2DAE8EAE" w14:textId="18ED4F92" w:rsidR="001C6341" w:rsidRPr="00AB53CB" w:rsidRDefault="001C6341" w:rsidP="001D7F72">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Management of AEs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CA46814" w14:textId="15F8A661" w:rsidR="001C6341" w:rsidRPr="005B1F2F" w:rsidRDefault="001C6341" w:rsidP="001D7F72">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A3989F3" w14:textId="7F139AE5" w:rsidR="001C6341" w:rsidRPr="005B1F2F" w:rsidRDefault="001C6341" w:rsidP="001D7F72">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6E2271" w14:textId="6BEADF5B" w:rsidR="001C6341" w:rsidRPr="005B1F2F" w:rsidRDefault="001C6341" w:rsidP="001D7F72">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Varies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2C29DB" w14:textId="4E12EECF" w:rsidR="001C6341" w:rsidRPr="00AB53CB" w:rsidRDefault="001C6341" w:rsidP="001D7F72">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4EAA7A"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EEBDB9"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F12CE8"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54CF9F"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ADCCAC"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91A805" w14:textId="77777777"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375F6688"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3FAD98AC"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 xml:space="preserve">Hospital stay– </w:t>
            </w:r>
          </w:p>
          <w:p w14:paraId="01C6DA47" w14:textId="77777777" w:rsidR="001C6341" w:rsidRPr="00AB53CB" w:rsidRDefault="001C6341" w:rsidP="00773C64">
            <w:pPr>
              <w:spacing w:after="0" w:line="240" w:lineRule="auto"/>
              <w:rPr>
                <w:rFonts w:ascii="Arial Narrow" w:eastAsia="Calibri" w:hAnsi="Arial Narrow" w:cs="Times New Roman"/>
                <w:sz w:val="20"/>
                <w:szCs w:val="20"/>
                <w:vertAlign w:val="superscript"/>
              </w:rPr>
            </w:pPr>
            <w:r w:rsidRPr="00AB53CB">
              <w:rPr>
                <w:rFonts w:ascii="Arial Narrow" w:eastAsia="Calibri" w:hAnsi="Arial Narrow" w:cs="Times New Roman"/>
                <w:sz w:val="20"/>
                <w:szCs w:val="20"/>
              </w:rPr>
              <w:t xml:space="preserve">AR-DRG B70A to B70D </w:t>
            </w:r>
            <w:r w:rsidRPr="00AB53CB">
              <w:rPr>
                <w:rFonts w:ascii="Arial Narrow" w:eastAsia="Calibri" w:hAnsi="Arial Narrow" w:cs="Times New Roman"/>
                <w:sz w:val="20"/>
                <w:szCs w:val="20"/>
                <w:vertAlign w:val="superscript"/>
              </w:rPr>
              <w:t>d</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4B07676"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0BD6E34"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39897F"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5CA75A" w14:textId="5C7EE1FD"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8CF5D9"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C04A9D"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FB5F7F" w14:textId="77777777" w:rsidR="001C6341" w:rsidRPr="00AB53CB" w:rsidRDefault="001C6341" w:rsidP="00EA055E">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$17,443 to $3,599</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08B6BA5"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AD70FB"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D4376F" w14:textId="48C15330"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346D0C5C"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61ED34A3"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Rehabilitation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094B1F"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93D268"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8FBBA11"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1E19A9" w14:textId="0AB09DFA"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CB290F"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F2F4ED"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AADEB9"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62F22A5"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50D9B2"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BC85FD" w14:textId="3BA12790"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4BE3B99D"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567FE9E8"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Community based services (residential care; allied health; home nursing; carers; ambulance etc.)</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3D43E0"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D618CA4"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5D461E"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F57E53C" w14:textId="34A924FC"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A01FDB2"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6E79C5"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E4247D1"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FCA012F"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9C1CE6" w14:textId="77777777" w:rsidR="001C6341" w:rsidRPr="00AB53CB"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70D7F92" w14:textId="307791F6" w:rsidR="001C6341" w:rsidRPr="00AB53CB" w:rsidRDefault="001C6341" w:rsidP="005B1F2F">
            <w:pPr>
              <w:spacing w:after="0" w:line="240" w:lineRule="auto"/>
              <w:jc w:val="center"/>
              <w:rPr>
                <w:rFonts w:ascii="Arial Narrow" w:hAnsi="Arial Narrow" w:cs="Times New Roman"/>
                <w:sz w:val="20"/>
                <w:szCs w:val="20"/>
              </w:rPr>
            </w:pPr>
          </w:p>
        </w:tc>
      </w:tr>
      <w:tr w:rsidR="001C6341" w:rsidRPr="005B1F2F" w14:paraId="194BAC75"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A549100" w14:textId="77777777" w:rsidR="001C6341" w:rsidRPr="005B1F2F" w:rsidRDefault="001C6341" w:rsidP="00773C64">
            <w:pPr>
              <w:spacing w:after="0" w:line="240" w:lineRule="auto"/>
              <w:rPr>
                <w:rFonts w:ascii="Arial Narrow" w:eastAsia="Calibri" w:hAnsi="Arial Narrow" w:cs="Times New Roman"/>
                <w:b/>
                <w:sz w:val="20"/>
                <w:szCs w:val="20"/>
              </w:rPr>
            </w:pPr>
            <w:r w:rsidRPr="005B1F2F">
              <w:rPr>
                <w:rFonts w:ascii="Arial Narrow" w:eastAsia="Calibri" w:hAnsi="Arial Narrow" w:cs="Times New Roman"/>
                <w:b/>
                <w:sz w:val="20"/>
                <w:szCs w:val="20"/>
              </w:rPr>
              <w:t>Resources used to manage patients successfully treated with current clinical practice</w:t>
            </w:r>
            <w:r w:rsidRPr="005B1F2F">
              <w:rPr>
                <w:rFonts w:ascii="Arial Narrow" w:eastAsia="Calibri" w:hAnsi="Arial Narrow" w:cs="Times New Roman"/>
                <w:b/>
                <w:sz w:val="20"/>
                <w:szCs w:val="20"/>
              </w:rPr>
              <w:br/>
            </w:r>
            <w:r w:rsidRPr="005B1F2F">
              <w:rPr>
                <w:rFonts w:ascii="Arial Narrow" w:eastAsia="Calibri" w:hAnsi="Arial Narrow" w:cs="Times New Roman"/>
                <w:sz w:val="20"/>
                <w:szCs w:val="20"/>
              </w:rPr>
              <w:t>Resources required to manage patients (e.g. hospital stays, short- and long-term rehabilitation services, allied healthcare and carer services) will vary depending on patient degree of independence and disability that is achieved following the acute intervention phase of treatment.</w:t>
            </w:r>
          </w:p>
        </w:tc>
      </w:tr>
      <w:tr w:rsidR="001C6341" w:rsidRPr="005B1F2F" w14:paraId="1F8EBAE8"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723B6EF"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 xml:space="preserve">Diagnostic and pathology </w:t>
            </w:r>
            <w:r w:rsidRPr="005B1F2F">
              <w:rPr>
                <w:rFonts w:ascii="Arial Narrow" w:eastAsia="Calibri" w:hAnsi="Arial Narrow" w:cs="Times New Roman"/>
                <w:sz w:val="20"/>
                <w:szCs w:val="20"/>
              </w:rPr>
              <w:lastRenderedPageBreak/>
              <w:t>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02DABAC"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31F857A"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B5088AB"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 xml:space="preserve">Depends on </w:t>
            </w:r>
            <w:r w:rsidRPr="005B1F2F">
              <w:rPr>
                <w:rFonts w:ascii="Arial Narrow" w:eastAsia="Calibri" w:hAnsi="Arial Narrow" w:cs="Times New Roman"/>
                <w:sz w:val="20"/>
                <w:szCs w:val="20"/>
              </w:rPr>
              <w:lastRenderedPageBreak/>
              <w:t>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97C6D5" w14:textId="3015C788" w:rsidR="001C6341" w:rsidRPr="00AB53CB"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8B3DADC" w14:textId="77777777" w:rsidR="001C6341" w:rsidRPr="00AB53CB"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DFD899"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856C02"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D8D371C"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87F15A"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3431523" w14:textId="76274B41" w:rsidR="001C6341" w:rsidRPr="005B1F2F" w:rsidRDefault="001C6341" w:rsidP="005B1F2F">
            <w:pPr>
              <w:spacing w:after="0" w:line="240" w:lineRule="auto"/>
              <w:jc w:val="center"/>
              <w:rPr>
                <w:rFonts w:ascii="Arial Narrow" w:hAnsi="Arial Narrow" w:cs="Times New Roman"/>
                <w:color w:val="1B3FF1"/>
                <w:sz w:val="20"/>
                <w:szCs w:val="20"/>
              </w:rPr>
            </w:pPr>
          </w:p>
        </w:tc>
      </w:tr>
      <w:tr w:rsidR="001C6341" w:rsidRPr="005B1F2F" w14:paraId="0191EEB7"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41A50BEE"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lastRenderedPageBreak/>
              <w:t xml:space="preserve">Hospital stay </w:t>
            </w:r>
          </w:p>
          <w:p w14:paraId="73C78565" w14:textId="77777777" w:rsidR="001C6341" w:rsidRPr="00AB53CB" w:rsidRDefault="001C6341" w:rsidP="00773C64">
            <w:pPr>
              <w:spacing w:after="0" w:line="240" w:lineRule="auto"/>
              <w:rPr>
                <w:rFonts w:ascii="Arial Narrow" w:eastAsia="Calibri" w:hAnsi="Arial Narrow" w:cs="Times New Roman"/>
                <w:sz w:val="20"/>
                <w:szCs w:val="20"/>
                <w:vertAlign w:val="superscript"/>
              </w:rPr>
            </w:pPr>
            <w:r w:rsidRPr="00AB53CB">
              <w:rPr>
                <w:rFonts w:ascii="Arial Narrow" w:eastAsia="Calibri" w:hAnsi="Arial Narrow" w:cs="Times New Roman"/>
                <w:sz w:val="20"/>
                <w:szCs w:val="20"/>
              </w:rPr>
              <w:t xml:space="preserve">AR-DRG B70A to B70D </w:t>
            </w:r>
            <w:r w:rsidRPr="00AB53CB">
              <w:rPr>
                <w:rFonts w:ascii="Arial Narrow" w:eastAsia="Calibri" w:hAnsi="Arial Narrow" w:cs="Times New Roman"/>
                <w:sz w:val="20"/>
                <w:szCs w:val="20"/>
                <w:vertAlign w:val="superscript"/>
              </w:rPr>
              <w:t>d</w:t>
            </w:r>
          </w:p>
          <w:p w14:paraId="48556F06" w14:textId="77777777" w:rsidR="001C6341" w:rsidRPr="00AB53CB" w:rsidRDefault="001C6341" w:rsidP="00773C64">
            <w:pPr>
              <w:spacing w:after="0" w:line="240" w:lineRule="auto"/>
              <w:rPr>
                <w:rFonts w:ascii="Arial Narrow" w:eastAsia="Calibri" w:hAnsi="Arial Narrow"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91126C"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87C7986"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4EDDAD"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9B0113" w14:textId="74AB0BCA"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851DD4"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D62562"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E64F280" w14:textId="77777777" w:rsidR="001C6341" w:rsidRPr="001C6341" w:rsidRDefault="001C6341" w:rsidP="00EA055E">
            <w:pPr>
              <w:spacing w:after="0" w:line="240" w:lineRule="auto"/>
              <w:jc w:val="center"/>
              <w:rPr>
                <w:rFonts w:ascii="Arial Narrow" w:eastAsia="Calibri" w:hAnsi="Arial Narrow" w:cs="Times New Roman"/>
                <w:sz w:val="20"/>
                <w:szCs w:val="20"/>
              </w:rPr>
            </w:pPr>
            <w:r w:rsidRPr="001C6341">
              <w:rPr>
                <w:rFonts w:ascii="Arial Narrow" w:eastAsia="Calibri" w:hAnsi="Arial Narrow" w:cs="Times New Roman"/>
                <w:sz w:val="20"/>
                <w:szCs w:val="20"/>
              </w:rPr>
              <w:t>$17,443 to $3,599</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B7E06E"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29C430"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B583263" w14:textId="6120F76F"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1FC3A5B9"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567F8193"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Rehabilitation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49ACCDA"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B1B470"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9642698"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2298371" w14:textId="32189BC4"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A440F2"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5C54EA"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E32560C"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1BD750"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1FE072"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8F23ABA" w14:textId="30C65C6E"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65A83D2C"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2FB96DDE" w14:textId="77777777" w:rsidR="001C6341" w:rsidRPr="005B1F2F" w:rsidRDefault="001C6341" w:rsidP="00773C64">
            <w:pPr>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Community based services (residential care; allied health; home nursing; carers; ambulance etc.)</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7B8B84F"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83A6AA"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99D73E4"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873CB25" w14:textId="751C7635"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D4511B3"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C4CFE6"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2689C86"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2497ECB"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89221D8"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2904C1" w14:textId="44D4C865"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6092FAC0" w14:textId="77777777" w:rsidTr="00773C64">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023FB1C1" w14:textId="77777777" w:rsidR="001C6341" w:rsidRPr="001C6341" w:rsidRDefault="001C6341" w:rsidP="00773C64">
            <w:pPr>
              <w:keepNext/>
              <w:spacing w:after="0" w:line="240" w:lineRule="auto"/>
              <w:rPr>
                <w:rFonts w:ascii="Arial Narrow" w:eastAsia="Calibri" w:hAnsi="Arial Narrow" w:cs="Times New Roman"/>
                <w:b/>
                <w:sz w:val="20"/>
                <w:szCs w:val="20"/>
              </w:rPr>
            </w:pPr>
            <w:r w:rsidRPr="001C6341">
              <w:rPr>
                <w:rFonts w:ascii="Arial Narrow" w:eastAsia="Calibri" w:hAnsi="Arial Narrow" w:cs="Times New Roman"/>
                <w:b/>
                <w:sz w:val="20"/>
                <w:szCs w:val="20"/>
              </w:rPr>
              <w:t>Resources used to manage patients who are unsuccessfully treated with current clinical practice</w:t>
            </w:r>
            <w:r w:rsidRPr="001C6341">
              <w:rPr>
                <w:rFonts w:ascii="Arial Narrow" w:eastAsia="Calibri" w:hAnsi="Arial Narrow" w:cs="Times New Roman"/>
                <w:b/>
                <w:sz w:val="20"/>
                <w:szCs w:val="20"/>
              </w:rPr>
              <w:br/>
            </w:r>
            <w:r w:rsidRPr="001C6341">
              <w:rPr>
                <w:rFonts w:ascii="Arial Narrow" w:eastAsia="Calibri" w:hAnsi="Arial Narrow" w:cs="Times New Roman"/>
                <w:sz w:val="20"/>
                <w:szCs w:val="20"/>
              </w:rPr>
              <w:t>Resources required to manage patients (e.g. hospital stays, short- and long-term rehabilitation services, allied healthcare and carer services) will vary depending on patient degree of independence and disability that is achieved following the acute intervention phase of treatment.</w:t>
            </w:r>
          </w:p>
        </w:tc>
      </w:tr>
      <w:tr w:rsidR="001C6341" w:rsidRPr="005B1F2F" w14:paraId="0EFCAE88"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1AA7617" w14:textId="77777777" w:rsidR="001C6341" w:rsidRPr="005B1F2F" w:rsidRDefault="001C6341" w:rsidP="00773C64">
            <w:pPr>
              <w:keepNext/>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Diagnostic and pathology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3810EC6" w14:textId="77777777" w:rsidR="001C6341" w:rsidRPr="005B1F2F" w:rsidRDefault="001C6341" w:rsidP="005B1F2F">
            <w:pPr>
              <w:keepNext/>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920812D"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084B25"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3790AE" w14:textId="421FFE70"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AB625AC"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D015BE"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1DF0731"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23D5AA"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C8C60E"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A62E520" w14:textId="3D04831F"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70BF955F"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EC049D6" w14:textId="77777777" w:rsidR="001C6341" w:rsidRPr="00AB53CB" w:rsidRDefault="001C6341" w:rsidP="00773C64">
            <w:pPr>
              <w:spacing w:after="0" w:line="240" w:lineRule="auto"/>
              <w:rPr>
                <w:rFonts w:ascii="Arial Narrow" w:eastAsia="Calibri" w:hAnsi="Arial Narrow" w:cs="Times New Roman"/>
                <w:sz w:val="20"/>
                <w:szCs w:val="20"/>
              </w:rPr>
            </w:pPr>
            <w:r w:rsidRPr="00AB53CB">
              <w:rPr>
                <w:rFonts w:ascii="Arial Narrow" w:eastAsia="Calibri" w:hAnsi="Arial Narrow" w:cs="Times New Roman"/>
                <w:sz w:val="20"/>
                <w:szCs w:val="20"/>
              </w:rPr>
              <w:t xml:space="preserve">Hospital stay </w:t>
            </w:r>
          </w:p>
          <w:p w14:paraId="01DD5397" w14:textId="77777777" w:rsidR="001C6341" w:rsidRPr="00AB53CB" w:rsidRDefault="001C6341" w:rsidP="00773C64">
            <w:pPr>
              <w:spacing w:after="0" w:line="240" w:lineRule="auto"/>
              <w:rPr>
                <w:rFonts w:ascii="Arial Narrow" w:eastAsia="Calibri" w:hAnsi="Arial Narrow" w:cs="Times New Roman"/>
                <w:sz w:val="20"/>
                <w:szCs w:val="20"/>
                <w:vertAlign w:val="superscript"/>
              </w:rPr>
            </w:pPr>
            <w:r w:rsidRPr="00AB53CB">
              <w:rPr>
                <w:rFonts w:ascii="Arial Narrow" w:eastAsia="Calibri" w:hAnsi="Arial Narrow" w:cs="Times New Roman"/>
                <w:sz w:val="20"/>
                <w:szCs w:val="20"/>
              </w:rPr>
              <w:t xml:space="preserve">AR-DRG B70A to B70D </w:t>
            </w:r>
            <w:r w:rsidRPr="00AB53CB">
              <w:rPr>
                <w:rFonts w:ascii="Arial Narrow" w:eastAsia="Calibri" w:hAnsi="Arial Narrow" w:cs="Times New Roman"/>
                <w:sz w:val="20"/>
                <w:szCs w:val="20"/>
                <w:vertAlign w:val="superscript"/>
              </w:rPr>
              <w:t>d</w:t>
            </w:r>
          </w:p>
          <w:p w14:paraId="22DC67DA" w14:textId="77777777" w:rsidR="001C6341" w:rsidRPr="00AB53CB" w:rsidRDefault="001C6341" w:rsidP="00773C64">
            <w:pPr>
              <w:keepNext/>
              <w:spacing w:after="0" w:line="240" w:lineRule="auto"/>
              <w:rPr>
                <w:rFonts w:ascii="Arial Narrow" w:eastAsia="Calibri" w:hAnsi="Arial Narrow"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C88DF2D" w14:textId="77777777" w:rsidR="001C6341" w:rsidRPr="00AB53CB" w:rsidRDefault="001C6341" w:rsidP="005B1F2F">
            <w:pPr>
              <w:keepNext/>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9E6AF0B"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Private or Public Hospital</w:t>
            </w: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D60FD7" w14:textId="77777777" w:rsidR="001C6341" w:rsidRPr="00AB53CB" w:rsidRDefault="001C6341" w:rsidP="005B1F2F">
            <w:pPr>
              <w:spacing w:after="0" w:line="240" w:lineRule="auto"/>
              <w:jc w:val="center"/>
              <w:rPr>
                <w:rFonts w:ascii="Arial Narrow" w:eastAsia="Calibri" w:hAnsi="Arial Narrow" w:cs="Times New Roman"/>
                <w:sz w:val="20"/>
                <w:szCs w:val="20"/>
              </w:rPr>
            </w:pPr>
            <w:r w:rsidRPr="00AB53CB">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2A7296" w14:textId="6070F03E"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7AC945"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8841AB"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E4C22A7" w14:textId="77777777" w:rsidR="001C6341" w:rsidRPr="001C6341" w:rsidRDefault="001C6341" w:rsidP="005B1F2F">
            <w:pPr>
              <w:spacing w:after="0" w:line="240" w:lineRule="auto"/>
              <w:jc w:val="center"/>
              <w:rPr>
                <w:rFonts w:ascii="Arial Narrow" w:eastAsia="Calibri" w:hAnsi="Arial Narrow" w:cs="Times New Roman"/>
                <w:sz w:val="20"/>
                <w:szCs w:val="20"/>
              </w:rPr>
            </w:pPr>
            <w:r w:rsidRPr="001C6341">
              <w:rPr>
                <w:rFonts w:ascii="Arial Narrow" w:eastAsia="Calibri" w:hAnsi="Arial Narrow" w:cs="Times New Roman"/>
                <w:sz w:val="20"/>
                <w:szCs w:val="20"/>
              </w:rPr>
              <w:t>$17,443 to $3,599</w:t>
            </w: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DA18F0"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FB98D5"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2327ED" w14:textId="71271CEB"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35B03864"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00D25B65" w14:textId="77777777" w:rsidR="001C6341" w:rsidRPr="005B1F2F" w:rsidRDefault="001C6341" w:rsidP="00773C64">
            <w:pPr>
              <w:keepNext/>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Rehabilitation services</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108EB2A" w14:textId="77777777" w:rsidR="001C6341" w:rsidRPr="005B1F2F" w:rsidRDefault="001C6341" w:rsidP="005B1F2F">
            <w:pPr>
              <w:keepNext/>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3269F2"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175D64"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6699EC" w14:textId="67BD6764"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2BCF59"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BE504A"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1B0140"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0BA9FA"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84985C"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2D5F8A3" w14:textId="048D495A" w:rsidR="001C6341" w:rsidRPr="001C6341" w:rsidRDefault="001C6341" w:rsidP="005B1F2F">
            <w:pPr>
              <w:spacing w:after="0" w:line="240" w:lineRule="auto"/>
              <w:jc w:val="center"/>
              <w:rPr>
                <w:rFonts w:ascii="Arial Narrow" w:hAnsi="Arial Narrow" w:cs="Times New Roman"/>
                <w:sz w:val="20"/>
                <w:szCs w:val="20"/>
              </w:rPr>
            </w:pPr>
          </w:p>
        </w:tc>
      </w:tr>
      <w:tr w:rsidR="001C6341" w:rsidRPr="005B1F2F" w14:paraId="2EF69967" w14:textId="77777777" w:rsidTr="00AB53CB">
        <w:tc>
          <w:tcPr>
            <w:tcW w:w="819" w:type="pct"/>
            <w:tcBorders>
              <w:top w:val="single" w:sz="4" w:space="0" w:color="auto"/>
              <w:left w:val="single" w:sz="4" w:space="0" w:color="auto"/>
              <w:bottom w:val="single" w:sz="4" w:space="0" w:color="auto"/>
              <w:right w:val="single" w:sz="4" w:space="0" w:color="auto"/>
            </w:tcBorders>
            <w:vAlign w:val="center"/>
            <w:hideMark/>
          </w:tcPr>
          <w:p w14:paraId="4470307D" w14:textId="77777777" w:rsidR="001C6341" w:rsidRPr="005B1F2F" w:rsidRDefault="001C6341" w:rsidP="00773C64">
            <w:pPr>
              <w:keepNext/>
              <w:spacing w:after="0" w:line="240" w:lineRule="auto"/>
              <w:rPr>
                <w:rFonts w:ascii="Arial Narrow" w:eastAsia="Calibri" w:hAnsi="Arial Narrow" w:cs="Times New Roman"/>
                <w:sz w:val="20"/>
                <w:szCs w:val="20"/>
              </w:rPr>
            </w:pPr>
            <w:r w:rsidRPr="005B1F2F">
              <w:rPr>
                <w:rFonts w:ascii="Arial Narrow" w:eastAsia="Calibri" w:hAnsi="Arial Narrow" w:cs="Times New Roman"/>
                <w:sz w:val="20"/>
                <w:szCs w:val="20"/>
              </w:rPr>
              <w:t>Community based services (residential care; allied health; home nursing; carers; ambulance etc.)</w:t>
            </w:r>
          </w:p>
        </w:tc>
        <w:tc>
          <w:tcPr>
            <w:tcW w:w="4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F011549" w14:textId="77777777" w:rsidR="001C6341" w:rsidRPr="005B1F2F" w:rsidRDefault="001C6341" w:rsidP="005B1F2F">
            <w:pPr>
              <w:keepNext/>
              <w:spacing w:after="0" w:line="240" w:lineRule="auto"/>
              <w:jc w:val="center"/>
              <w:rPr>
                <w:rFonts w:ascii="Arial Narrow" w:eastAsia="Calibri" w:hAnsi="Arial Narrow"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9A5E40" w14:textId="77777777" w:rsidR="001C6341" w:rsidRPr="005B1F2F" w:rsidRDefault="001C6341" w:rsidP="005B1F2F">
            <w:pPr>
              <w:spacing w:after="0" w:line="240" w:lineRule="auto"/>
              <w:jc w:val="center"/>
              <w:rPr>
                <w:rFonts w:ascii="Arial Narrow" w:eastAsia="Calibri" w:hAnsi="Arial Narrow"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1E70BA" w14:textId="77777777" w:rsidR="001C6341" w:rsidRPr="005B1F2F" w:rsidRDefault="001C6341" w:rsidP="005B1F2F">
            <w:pPr>
              <w:spacing w:after="0" w:line="240" w:lineRule="auto"/>
              <w:jc w:val="center"/>
              <w:rPr>
                <w:rFonts w:ascii="Arial Narrow" w:eastAsia="Calibri" w:hAnsi="Arial Narrow" w:cs="Times New Roman"/>
                <w:sz w:val="20"/>
                <w:szCs w:val="20"/>
              </w:rPr>
            </w:pPr>
            <w:r w:rsidRPr="005B1F2F">
              <w:rPr>
                <w:rFonts w:ascii="Arial Narrow" w:eastAsia="Calibri" w:hAnsi="Arial Narrow" w:cs="Times New Roman"/>
                <w:sz w:val="20"/>
                <w:szCs w:val="20"/>
              </w:rPr>
              <w:t>Depends on individual patient needs</w:t>
            </w:r>
          </w:p>
        </w:tc>
        <w:tc>
          <w:tcPr>
            <w:tcW w:w="39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D7613E" w14:textId="6834649B" w:rsidR="001C6341" w:rsidRPr="001C6341" w:rsidRDefault="001C6341" w:rsidP="005B1F2F">
            <w:pPr>
              <w:tabs>
                <w:tab w:val="left" w:pos="300"/>
                <w:tab w:val="center" w:pos="574"/>
              </w:tabs>
              <w:spacing w:after="0" w:line="240" w:lineRule="auto"/>
              <w:jc w:val="center"/>
              <w:rPr>
                <w:rFonts w:ascii="Arial Narrow" w:hAnsi="Arial Narrow"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BA60EA" w14:textId="77777777" w:rsidR="001C6341" w:rsidRPr="001C6341" w:rsidRDefault="001C6341" w:rsidP="005B1F2F">
            <w:pPr>
              <w:spacing w:after="0" w:line="240" w:lineRule="auto"/>
              <w:jc w:val="center"/>
              <w:rPr>
                <w:rFonts w:ascii="Arial Narrow" w:hAnsi="Arial Narrow"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24BF3C"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C92C8D"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BEE933"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052A69" w14:textId="77777777" w:rsidR="001C6341" w:rsidRPr="001C6341" w:rsidRDefault="001C6341" w:rsidP="005B1F2F">
            <w:pPr>
              <w:spacing w:after="0" w:line="240" w:lineRule="auto"/>
              <w:jc w:val="center"/>
              <w:rPr>
                <w:rFonts w:ascii="Arial Narrow" w:eastAsia="Calibri" w:hAnsi="Arial Narrow" w:cs="Times New Roman"/>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038D2AA" w14:textId="3B43BD6A" w:rsidR="001C6341" w:rsidRPr="001C6341" w:rsidRDefault="001C6341" w:rsidP="005B1F2F">
            <w:pPr>
              <w:spacing w:after="0" w:line="240" w:lineRule="auto"/>
              <w:jc w:val="center"/>
              <w:rPr>
                <w:rFonts w:ascii="Arial Narrow" w:hAnsi="Arial Narrow" w:cs="Times New Roman"/>
                <w:sz w:val="20"/>
                <w:szCs w:val="20"/>
              </w:rPr>
            </w:pPr>
          </w:p>
        </w:tc>
      </w:tr>
    </w:tbl>
    <w:p w14:paraId="4567CF7F" w14:textId="77777777" w:rsidR="002025F5" w:rsidRPr="00E317DF" w:rsidRDefault="002025F5" w:rsidP="002B41AB">
      <w:pPr>
        <w:keepNext/>
        <w:spacing w:after="0" w:line="240" w:lineRule="auto"/>
        <w:ind w:left="709" w:hanging="709"/>
        <w:rPr>
          <w:rFonts w:ascii="Arial Narrow" w:eastAsia="Times New Roman" w:hAnsi="Arial Narrow" w:cs="Tahoma"/>
          <w:sz w:val="16"/>
          <w:szCs w:val="18"/>
          <w:lang w:val="en-GB" w:eastAsia="ja-JP"/>
        </w:rPr>
      </w:pPr>
      <w:r w:rsidRPr="00E317DF">
        <w:rPr>
          <w:rFonts w:ascii="Arial Narrow" w:eastAsia="Times New Roman" w:hAnsi="Arial Narrow" w:cs="Tahoma"/>
          <w:sz w:val="16"/>
          <w:szCs w:val="18"/>
          <w:lang w:val="en-GB" w:eastAsia="ja-JP"/>
        </w:rPr>
        <w:t>* Include costs relating to both the standard and extended safety net.</w:t>
      </w:r>
    </w:p>
    <w:p w14:paraId="3A901520" w14:textId="46766E35" w:rsidR="002025F5" w:rsidRPr="00E317DF" w:rsidRDefault="002025F5" w:rsidP="002B41AB">
      <w:pPr>
        <w:keepNext/>
        <w:spacing w:after="0" w:line="240" w:lineRule="auto"/>
        <w:rPr>
          <w:rFonts w:ascii="Arial Narrow" w:eastAsia="Times New Roman" w:hAnsi="Arial Narrow" w:cs="Tahoma"/>
          <w:sz w:val="16"/>
          <w:szCs w:val="18"/>
          <w:lang w:val="en-GB" w:eastAsia="ja-JP"/>
        </w:rPr>
      </w:pPr>
      <w:r w:rsidRPr="00E317DF">
        <w:rPr>
          <w:rFonts w:ascii="Arial Narrow" w:eastAsia="Times New Roman" w:hAnsi="Arial Narrow" w:cs="Tahoma"/>
          <w:sz w:val="16"/>
          <w:szCs w:val="18"/>
          <w:lang w:val="en-GB" w:eastAsia="ja-JP"/>
        </w:rPr>
        <w:lastRenderedPageBreak/>
        <w:t xml:space="preserve">Abbreviations: </w:t>
      </w:r>
      <w:r w:rsidR="001D7F72" w:rsidRPr="00E317DF">
        <w:rPr>
          <w:rFonts w:ascii="Arial Narrow" w:eastAsia="Times New Roman" w:hAnsi="Arial Narrow" w:cs="Tahoma"/>
          <w:sz w:val="16"/>
          <w:szCs w:val="18"/>
          <w:lang w:val="en-GB" w:eastAsia="ja-JP"/>
        </w:rPr>
        <w:t xml:space="preserve">AEs, adverse events; </w:t>
      </w:r>
      <w:r w:rsidR="00EA055E" w:rsidRPr="00E317DF">
        <w:rPr>
          <w:rFonts w:ascii="Arial Narrow" w:eastAsia="Times New Roman" w:hAnsi="Arial Narrow" w:cs="Tahoma"/>
          <w:sz w:val="16"/>
          <w:szCs w:val="18"/>
          <w:lang w:val="en-GB" w:eastAsia="ja-JP"/>
        </w:rPr>
        <w:t xml:space="preserve">AR-DRG, Australian Refined Diagnosis Related Groups; </w:t>
      </w:r>
      <w:r w:rsidRPr="00E317DF">
        <w:rPr>
          <w:rFonts w:ascii="Arial Narrow" w:eastAsia="Calibri" w:hAnsi="Arial Narrow" w:cs="Arial"/>
          <w:sz w:val="16"/>
          <w:szCs w:val="18"/>
          <w:lang w:val="en-GB" w:eastAsia="ja-JP"/>
        </w:rPr>
        <w:t xml:space="preserve">BP, blood pressure; </w:t>
      </w:r>
      <w:r w:rsidR="00615E4B" w:rsidRPr="00E317DF">
        <w:rPr>
          <w:rFonts w:ascii="Arial Narrow" w:eastAsia="Calibri" w:hAnsi="Arial Narrow" w:cs="Arial"/>
          <w:sz w:val="16"/>
          <w:szCs w:val="18"/>
          <w:lang w:val="en-GB" w:eastAsia="ja-JP"/>
        </w:rPr>
        <w:t>C(S</w:t>
      </w:r>
      <w:proofErr w:type="gramStart"/>
      <w:r w:rsidR="00615E4B" w:rsidRPr="00E317DF">
        <w:rPr>
          <w:rFonts w:ascii="Arial Narrow" w:eastAsia="Calibri" w:hAnsi="Arial Narrow" w:cs="Arial"/>
          <w:sz w:val="16"/>
          <w:szCs w:val="18"/>
          <w:lang w:val="en-GB" w:eastAsia="ja-JP"/>
        </w:rPr>
        <w:t>)CC</w:t>
      </w:r>
      <w:proofErr w:type="gramEnd"/>
      <w:r w:rsidR="001D7F72" w:rsidRPr="00E317DF">
        <w:rPr>
          <w:rFonts w:ascii="Arial Narrow" w:eastAsia="Calibri" w:hAnsi="Arial Narrow" w:cs="Arial"/>
          <w:sz w:val="16"/>
          <w:szCs w:val="18"/>
          <w:lang w:val="en-GB" w:eastAsia="ja-JP"/>
        </w:rPr>
        <w:t>,</w:t>
      </w:r>
      <w:r w:rsidR="00615E4B" w:rsidRPr="00E317DF">
        <w:rPr>
          <w:rFonts w:ascii="Arial Narrow" w:eastAsia="Calibri" w:hAnsi="Arial Narrow" w:cs="Arial"/>
          <w:sz w:val="16"/>
          <w:szCs w:val="18"/>
          <w:lang w:val="en-GB" w:eastAsia="ja-JP"/>
        </w:rPr>
        <w:t xml:space="preserve"> catastrophic (or severe) complication or comorbidity;</w:t>
      </w:r>
      <w:r w:rsidRPr="00E317DF">
        <w:rPr>
          <w:rFonts w:ascii="Arial Narrow" w:eastAsia="Times New Roman" w:hAnsi="Arial Narrow" w:cs="Tahoma"/>
          <w:sz w:val="16"/>
          <w:szCs w:val="18"/>
          <w:lang w:val="en-GB" w:eastAsia="ja-JP"/>
        </w:rPr>
        <w:t xml:space="preserve"> CT, computed tomography; </w:t>
      </w:r>
      <w:r w:rsidRPr="00E317DF">
        <w:rPr>
          <w:rFonts w:ascii="Arial Narrow" w:eastAsia="Calibri" w:hAnsi="Arial Narrow" w:cs="Arial"/>
          <w:sz w:val="16"/>
          <w:szCs w:val="18"/>
          <w:lang w:val="en-GB" w:eastAsia="ja-JP"/>
        </w:rPr>
        <w:t>CTA, computed tomography angiogram;</w:t>
      </w:r>
      <w:r w:rsidRPr="00E317DF">
        <w:rPr>
          <w:rFonts w:ascii="Arial Narrow" w:eastAsia="Times New Roman" w:hAnsi="Arial Narrow" w:cs="Tahoma"/>
          <w:sz w:val="16"/>
          <w:szCs w:val="18"/>
          <w:lang w:val="en-GB" w:eastAsia="ja-JP"/>
        </w:rPr>
        <w:t xml:space="preserve">  ECG, electro cardiogram; ED, emergency department; </w:t>
      </w:r>
      <w:r w:rsidRPr="00E317DF">
        <w:rPr>
          <w:rFonts w:ascii="Arial Narrow" w:eastAsia="Calibri" w:hAnsi="Arial Narrow" w:cs="Arial"/>
          <w:sz w:val="16"/>
          <w:szCs w:val="18"/>
          <w:lang w:val="en-GB" w:eastAsia="ja-JP"/>
        </w:rPr>
        <w:t>FBC, full blood count;</w:t>
      </w:r>
      <w:r w:rsidRPr="00E317DF">
        <w:rPr>
          <w:rFonts w:ascii="Arial Narrow" w:eastAsia="Times New Roman" w:hAnsi="Arial Narrow" w:cs="Tahoma"/>
          <w:sz w:val="16"/>
          <w:szCs w:val="18"/>
          <w:lang w:val="en-GB" w:eastAsia="ja-JP"/>
        </w:rPr>
        <w:t xml:space="preserve"> IV </w:t>
      </w:r>
      <w:proofErr w:type="spellStart"/>
      <w:r w:rsidRPr="00E317DF">
        <w:rPr>
          <w:rFonts w:ascii="Arial Narrow" w:eastAsia="Times New Roman" w:hAnsi="Arial Narrow" w:cs="Tahoma"/>
          <w:sz w:val="16"/>
          <w:szCs w:val="18"/>
          <w:lang w:val="en-GB" w:eastAsia="ja-JP"/>
        </w:rPr>
        <w:t>tPA</w:t>
      </w:r>
      <w:proofErr w:type="spellEnd"/>
      <w:r w:rsidRPr="00E317DF">
        <w:rPr>
          <w:rFonts w:ascii="Arial Narrow" w:eastAsia="Times New Roman" w:hAnsi="Arial Narrow" w:cs="Tahoma"/>
          <w:sz w:val="16"/>
          <w:szCs w:val="18"/>
          <w:lang w:val="en-GB" w:eastAsia="ja-JP"/>
        </w:rPr>
        <w:t>, intravenous tissue plasminogen activator; MRI, magnetic resonance imaging</w:t>
      </w:r>
      <w:r w:rsidRPr="00E317DF">
        <w:rPr>
          <w:rFonts w:ascii="Arial Narrow" w:eastAsia="Calibri" w:hAnsi="Arial Narrow" w:cs="Arial"/>
          <w:sz w:val="16"/>
          <w:szCs w:val="18"/>
          <w:lang w:val="en-GB" w:eastAsia="ja-JP"/>
        </w:rPr>
        <w:t>;</w:t>
      </w:r>
      <w:r w:rsidRPr="00E317DF">
        <w:rPr>
          <w:rFonts w:ascii="Arial Narrow" w:eastAsia="Times New Roman" w:hAnsi="Arial Narrow" w:cs="Tahoma"/>
          <w:sz w:val="16"/>
          <w:szCs w:val="18"/>
          <w:lang w:val="en-GB" w:eastAsia="ja-JP"/>
        </w:rPr>
        <w:t xml:space="preserve"> </w:t>
      </w:r>
      <w:r w:rsidRPr="00E317DF">
        <w:rPr>
          <w:rFonts w:ascii="Arial Narrow" w:eastAsia="Calibri" w:hAnsi="Arial Narrow" w:cs="Arial"/>
          <w:sz w:val="16"/>
          <w:szCs w:val="18"/>
          <w:lang w:val="en-GB" w:eastAsia="ja-JP"/>
        </w:rPr>
        <w:t xml:space="preserve">MRA, magnetic resonance angiogram; </w:t>
      </w:r>
      <w:r w:rsidR="00615E4B" w:rsidRPr="00E317DF">
        <w:rPr>
          <w:rFonts w:ascii="Arial Narrow" w:eastAsia="Calibri" w:hAnsi="Arial Narrow" w:cs="Arial"/>
          <w:sz w:val="16"/>
          <w:szCs w:val="18"/>
          <w:lang w:val="en-GB" w:eastAsia="ja-JP"/>
        </w:rPr>
        <w:t>SCC</w:t>
      </w:r>
      <w:r w:rsidR="001D7F72" w:rsidRPr="00E317DF">
        <w:rPr>
          <w:rFonts w:ascii="Arial Narrow" w:eastAsia="Calibri" w:hAnsi="Arial Narrow" w:cs="Arial"/>
          <w:sz w:val="16"/>
          <w:szCs w:val="18"/>
          <w:lang w:val="en-GB" w:eastAsia="ja-JP"/>
        </w:rPr>
        <w:t>,</w:t>
      </w:r>
      <w:r w:rsidR="00615E4B" w:rsidRPr="00E317DF">
        <w:rPr>
          <w:rFonts w:ascii="Arial Narrow" w:eastAsia="Calibri" w:hAnsi="Arial Narrow" w:cs="Arial"/>
          <w:sz w:val="16"/>
          <w:szCs w:val="18"/>
          <w:lang w:val="en-GB" w:eastAsia="ja-JP"/>
        </w:rPr>
        <w:t xml:space="preserve"> severe complication or comorbidity; </w:t>
      </w:r>
      <w:r w:rsidRPr="00E317DF">
        <w:rPr>
          <w:rFonts w:ascii="Arial Narrow" w:eastAsia="Calibri" w:hAnsi="Arial Narrow" w:cs="Arial"/>
          <w:sz w:val="16"/>
          <w:szCs w:val="18"/>
          <w:lang w:val="en-GB" w:eastAsia="ja-JP"/>
        </w:rPr>
        <w:t>TBA</w:t>
      </w:r>
      <w:r w:rsidR="00773C64" w:rsidRPr="00E317DF">
        <w:rPr>
          <w:rFonts w:ascii="Arial Narrow" w:eastAsia="Calibri" w:hAnsi="Arial Narrow" w:cs="Arial"/>
          <w:sz w:val="16"/>
          <w:szCs w:val="18"/>
          <w:lang w:val="en-GB" w:eastAsia="ja-JP"/>
        </w:rPr>
        <w:t>,</w:t>
      </w:r>
      <w:r w:rsidRPr="00E317DF">
        <w:rPr>
          <w:rFonts w:ascii="Arial Narrow" w:eastAsia="Calibri" w:hAnsi="Arial Narrow" w:cs="Arial"/>
          <w:sz w:val="16"/>
          <w:szCs w:val="18"/>
          <w:lang w:val="en-GB" w:eastAsia="ja-JP"/>
        </w:rPr>
        <w:t xml:space="preserve"> to be advised </w:t>
      </w:r>
    </w:p>
    <w:p w14:paraId="44874C3C" w14:textId="77777777" w:rsidR="002025F5" w:rsidRPr="00E317DF" w:rsidRDefault="002025F5" w:rsidP="002B41AB">
      <w:pPr>
        <w:keepNext/>
        <w:spacing w:after="0" w:line="240" w:lineRule="auto"/>
        <w:ind w:left="709" w:hanging="709"/>
        <w:rPr>
          <w:rFonts w:ascii="Arial Narrow" w:eastAsia="Calibri" w:hAnsi="Arial Narrow" w:cs="Tahoma"/>
          <w:sz w:val="16"/>
          <w:szCs w:val="18"/>
          <w:lang w:val="en-GB" w:eastAsia="ja-JP"/>
        </w:rPr>
      </w:pPr>
      <w:proofErr w:type="gramStart"/>
      <w:r w:rsidRPr="00E317DF">
        <w:rPr>
          <w:rFonts w:ascii="Arial Narrow" w:eastAsia="Calibri" w:hAnsi="Arial Narrow" w:cs="Arial"/>
          <w:sz w:val="16"/>
          <w:szCs w:val="18"/>
          <w:vertAlign w:val="superscript"/>
          <w:lang w:val="en-GB" w:eastAsia="ja-JP"/>
        </w:rPr>
        <w:t>a</w:t>
      </w:r>
      <w:proofErr w:type="gramEnd"/>
      <w:r w:rsidRPr="00E317DF">
        <w:rPr>
          <w:rFonts w:ascii="Arial Narrow" w:eastAsia="Calibri" w:hAnsi="Arial Narrow" w:cs="Arial"/>
          <w:sz w:val="16"/>
          <w:szCs w:val="18"/>
          <w:lang w:val="en-GB" w:eastAsia="ja-JP"/>
        </w:rPr>
        <w:t xml:space="preserve"> Patients receive either general or conscious sedation</w:t>
      </w:r>
    </w:p>
    <w:p w14:paraId="15846AF2" w14:textId="77777777" w:rsidR="002025F5" w:rsidRPr="00E317DF" w:rsidRDefault="002025F5" w:rsidP="002B41AB">
      <w:pPr>
        <w:spacing w:after="0" w:line="240" w:lineRule="auto"/>
        <w:rPr>
          <w:rFonts w:ascii="Arial Narrow" w:eastAsia="Calibri" w:hAnsi="Arial Narrow" w:cs="Arial"/>
          <w:sz w:val="16"/>
          <w:szCs w:val="18"/>
          <w:lang w:val="en-GB" w:eastAsia="ja-JP"/>
        </w:rPr>
      </w:pPr>
      <w:proofErr w:type="gramStart"/>
      <w:r w:rsidRPr="00E317DF">
        <w:rPr>
          <w:rFonts w:ascii="Arial Narrow" w:eastAsia="Calibri" w:hAnsi="Arial Narrow" w:cs="Arial"/>
          <w:b/>
          <w:sz w:val="16"/>
          <w:szCs w:val="18"/>
          <w:vertAlign w:val="superscript"/>
        </w:rPr>
        <w:t>b</w:t>
      </w:r>
      <w:proofErr w:type="gramEnd"/>
      <w:r w:rsidRPr="00E317DF">
        <w:rPr>
          <w:rFonts w:ascii="Arial Narrow" w:eastAsia="Calibri" w:hAnsi="Arial Narrow" w:cs="Arial"/>
          <w:b/>
          <w:sz w:val="16"/>
          <w:szCs w:val="18"/>
          <w:vertAlign w:val="superscript"/>
        </w:rPr>
        <w:t xml:space="preserve"> </w:t>
      </w:r>
      <w:r w:rsidRPr="00E317DF">
        <w:rPr>
          <w:rFonts w:ascii="Arial Narrow" w:eastAsia="Calibri" w:hAnsi="Arial Narrow" w:cs="Arial"/>
          <w:sz w:val="16"/>
          <w:szCs w:val="18"/>
          <w:lang w:val="en-GB" w:eastAsia="ja-JP"/>
        </w:rPr>
        <w:t>When performed with administration of anaesthesia</w:t>
      </w:r>
    </w:p>
    <w:p w14:paraId="140794E4" w14:textId="77777777" w:rsidR="00EA055E" w:rsidRPr="00E317DF" w:rsidRDefault="00A74FE2" w:rsidP="002477D6">
      <w:pPr>
        <w:spacing w:after="0" w:line="240" w:lineRule="auto"/>
        <w:rPr>
          <w:rFonts w:ascii="Arial Narrow" w:eastAsia="Calibri" w:hAnsi="Arial Narrow" w:cs="Arial"/>
          <w:i/>
          <w:sz w:val="16"/>
          <w:szCs w:val="18"/>
          <w:lang w:val="en-GB" w:eastAsia="ja-JP"/>
        </w:rPr>
      </w:pPr>
      <w:proofErr w:type="gramStart"/>
      <w:r w:rsidRPr="00E317DF">
        <w:rPr>
          <w:rFonts w:ascii="Arial Narrow" w:eastAsia="Calibri" w:hAnsi="Arial Narrow" w:cs="Arial"/>
          <w:i/>
          <w:sz w:val="16"/>
          <w:szCs w:val="18"/>
          <w:vertAlign w:val="superscript"/>
          <w:lang w:val="en-GB" w:eastAsia="ja-JP"/>
        </w:rPr>
        <w:t xml:space="preserve">c </w:t>
      </w:r>
      <w:r w:rsidRPr="00E317DF">
        <w:rPr>
          <w:rFonts w:ascii="Arial Narrow" w:eastAsia="Calibri" w:hAnsi="Arial Narrow" w:cs="Arial"/>
          <w:i/>
          <w:sz w:val="16"/>
          <w:szCs w:val="18"/>
          <w:lang w:val="en-GB" w:eastAsia="ja-JP"/>
        </w:rPr>
        <w:t xml:space="preserve"> MBS</w:t>
      </w:r>
      <w:proofErr w:type="gramEnd"/>
      <w:r w:rsidRPr="00E317DF">
        <w:rPr>
          <w:rFonts w:ascii="Arial Narrow" w:eastAsia="Calibri" w:hAnsi="Arial Narrow" w:cs="Arial"/>
          <w:i/>
          <w:sz w:val="16"/>
          <w:szCs w:val="18"/>
          <w:lang w:val="en-GB" w:eastAsia="ja-JP"/>
        </w:rPr>
        <w:t xml:space="preserve"> Item 60009 is </w:t>
      </w:r>
      <w:r w:rsidR="002477D6" w:rsidRPr="00E317DF">
        <w:rPr>
          <w:rFonts w:ascii="Arial Narrow" w:eastAsia="Calibri" w:hAnsi="Arial Narrow" w:cs="Arial"/>
          <w:i/>
          <w:sz w:val="16"/>
          <w:szCs w:val="18"/>
          <w:lang w:val="en-GB" w:eastAsia="ja-JP"/>
        </w:rPr>
        <w:t>for</w:t>
      </w:r>
      <w:r w:rsidRPr="00E317DF">
        <w:rPr>
          <w:rFonts w:ascii="Arial Narrow" w:eastAsia="Calibri" w:hAnsi="Arial Narrow" w:cs="Arial"/>
          <w:i/>
          <w:sz w:val="16"/>
          <w:szCs w:val="18"/>
          <w:lang w:val="en-GB" w:eastAsia="ja-JP"/>
        </w:rPr>
        <w:t xml:space="preserve"> Digital Subtraction Angiography</w:t>
      </w:r>
      <w:r w:rsidR="002477D6" w:rsidRPr="00E317DF">
        <w:rPr>
          <w:rFonts w:ascii="Arial Narrow" w:eastAsia="Calibri" w:hAnsi="Arial Narrow" w:cs="Arial"/>
          <w:i/>
          <w:sz w:val="16"/>
          <w:szCs w:val="18"/>
          <w:lang w:val="en-GB" w:eastAsia="ja-JP"/>
        </w:rPr>
        <w:t>, examination of head and neck with or without arch aortography</w:t>
      </w:r>
    </w:p>
    <w:p w14:paraId="01E7B38B" w14:textId="77777777" w:rsidR="002B41AB" w:rsidRPr="00E317DF" w:rsidRDefault="00EA055E" w:rsidP="00EA055E">
      <w:pPr>
        <w:spacing w:after="0" w:line="240" w:lineRule="auto"/>
        <w:rPr>
          <w:rFonts w:ascii="Arial Narrow" w:hAnsi="Arial Narrow" w:cs="Arial"/>
          <w:sz w:val="16"/>
          <w:szCs w:val="18"/>
        </w:rPr>
        <w:sectPr w:rsidR="002B41AB" w:rsidRPr="00E317DF" w:rsidSect="004750DD">
          <w:endnotePr>
            <w:numFmt w:val="decimal"/>
          </w:endnotePr>
          <w:pgSz w:w="16838" w:h="11906" w:orient="landscape"/>
          <w:pgMar w:top="1418" w:right="1440" w:bottom="1440" w:left="1440" w:header="708" w:footer="708" w:gutter="0"/>
          <w:cols w:space="708"/>
          <w:docGrid w:linePitch="360"/>
        </w:sectPr>
      </w:pPr>
      <w:proofErr w:type="gramStart"/>
      <w:r w:rsidRPr="00E317DF">
        <w:rPr>
          <w:rFonts w:ascii="Arial Narrow" w:eastAsia="Calibri" w:hAnsi="Arial Narrow" w:cs="Arial"/>
          <w:i/>
          <w:sz w:val="16"/>
          <w:szCs w:val="18"/>
          <w:vertAlign w:val="superscript"/>
          <w:lang w:val="en-GB" w:eastAsia="ja-JP"/>
        </w:rPr>
        <w:t>d</w:t>
      </w:r>
      <w:proofErr w:type="gramEnd"/>
      <w:r w:rsidRPr="00E317DF">
        <w:rPr>
          <w:rFonts w:ascii="Arial Narrow" w:eastAsia="Calibri" w:hAnsi="Arial Narrow" w:cs="Arial"/>
          <w:i/>
          <w:sz w:val="16"/>
          <w:szCs w:val="18"/>
          <w:lang w:val="en-GB" w:eastAsia="ja-JP"/>
        </w:rPr>
        <w:t xml:space="preserve"> </w:t>
      </w:r>
      <w:r w:rsidR="00D95C50" w:rsidRPr="00E317DF">
        <w:rPr>
          <w:rFonts w:ascii="Arial Narrow" w:eastAsia="Calibri" w:hAnsi="Arial Narrow" w:cs="Arial"/>
          <w:sz w:val="16"/>
          <w:szCs w:val="18"/>
          <w:lang w:val="en-GB" w:eastAsia="ja-JP"/>
        </w:rPr>
        <w:t xml:space="preserve">National Hospital Cost Data Collection Cost Weights for AR-DRG Version 6.0x, Round 17 (2012-13) </w:t>
      </w:r>
      <w:r w:rsidR="00D95C50" w:rsidRPr="00E317DF">
        <w:rPr>
          <w:rFonts w:ascii="Arial Narrow" w:eastAsia="Calibri" w:hAnsi="Arial Narrow" w:cs="Arial"/>
          <w:sz w:val="16"/>
          <w:szCs w:val="18"/>
          <w:lang w:val="en-GB" w:eastAsia="ja-JP"/>
        </w:rPr>
        <w:tab/>
      </w:r>
    </w:p>
    <w:p w14:paraId="04FE3267" w14:textId="7A123BE9" w:rsidR="00ED55B3" w:rsidRDefault="00E4227D" w:rsidP="008B5AB2">
      <w:pPr>
        <w:rPr>
          <w:b/>
          <w:sz w:val="36"/>
          <w:szCs w:val="24"/>
        </w:rPr>
      </w:pPr>
      <w:r w:rsidRPr="00ED5A2F">
        <w:rPr>
          <w:b/>
          <w:sz w:val="36"/>
          <w:szCs w:val="24"/>
        </w:rPr>
        <w:lastRenderedPageBreak/>
        <w:t>References</w:t>
      </w:r>
    </w:p>
    <w:sectPr w:rsidR="00ED55B3" w:rsidSect="004A1617">
      <w:endnotePr>
        <w:numFmt w:val="decimal"/>
      </w:endnotePr>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26DB2" w14:textId="77777777" w:rsidR="00CE4CE1" w:rsidRDefault="00CE4CE1" w:rsidP="008B5AB2">
      <w:pPr>
        <w:spacing w:after="0" w:line="240" w:lineRule="auto"/>
      </w:pPr>
      <w:r>
        <w:separator/>
      </w:r>
    </w:p>
  </w:endnote>
  <w:endnote w:type="continuationSeparator" w:id="0">
    <w:p w14:paraId="3ABD370C" w14:textId="77777777" w:rsidR="00CE4CE1" w:rsidRDefault="00CE4CE1" w:rsidP="008B5AB2">
      <w:pPr>
        <w:spacing w:after="0" w:line="240" w:lineRule="auto"/>
      </w:pPr>
      <w:r>
        <w:continuationSeparator/>
      </w:r>
    </w:p>
  </w:endnote>
  <w:endnote w:id="1">
    <w:p w14:paraId="06029657" w14:textId="77777777" w:rsidR="00CE4CE1" w:rsidRDefault="00CE4CE1">
      <w:pPr>
        <w:pStyle w:val="EndnoteText"/>
      </w:pPr>
      <w:r>
        <w:rPr>
          <w:rStyle w:val="EndnoteReference"/>
        </w:rPr>
        <w:endnoteRef/>
      </w:r>
      <w:r>
        <w:t xml:space="preserve"> </w:t>
      </w:r>
      <w:proofErr w:type="gramStart"/>
      <w:r w:rsidRPr="00D66303">
        <w:t>N</w:t>
      </w:r>
      <w:r>
        <w:t>ational Stroke Foundation, 2010.</w:t>
      </w:r>
      <w:proofErr w:type="gramEnd"/>
      <w:r w:rsidRPr="00D66303">
        <w:t xml:space="preserve"> </w:t>
      </w:r>
      <w:proofErr w:type="gramStart"/>
      <w:r w:rsidRPr="00D66303">
        <w:rPr>
          <w:i/>
        </w:rPr>
        <w:t>Clinical Guidelines for Stroke Management</w:t>
      </w:r>
      <w:r w:rsidRPr="00D66303">
        <w:t>.</w:t>
      </w:r>
      <w:proofErr w:type="gramEnd"/>
      <w:r w:rsidRPr="00D66303">
        <w:t xml:space="preserve"> Melbourne</w:t>
      </w:r>
      <w:r>
        <w:t xml:space="preserve">, </w:t>
      </w:r>
      <w:r w:rsidRPr="00D66303">
        <w:t xml:space="preserve"> Australia</w:t>
      </w:r>
    </w:p>
  </w:endnote>
  <w:endnote w:id="2">
    <w:p w14:paraId="2C4E323E" w14:textId="77777777" w:rsidR="00CE4CE1" w:rsidRDefault="00CE4CE1">
      <w:pPr>
        <w:pStyle w:val="EndnoteText"/>
      </w:pPr>
      <w:r>
        <w:rPr>
          <w:rStyle w:val="EndnoteReference"/>
        </w:rPr>
        <w:endnoteRef/>
      </w:r>
      <w:r>
        <w:t xml:space="preserve"> </w:t>
      </w:r>
      <w:proofErr w:type="spellStart"/>
      <w:proofErr w:type="gramStart"/>
      <w:r w:rsidRPr="001632C7">
        <w:t>Berkhemer</w:t>
      </w:r>
      <w:proofErr w:type="spellEnd"/>
      <w:r w:rsidRPr="001632C7">
        <w:t xml:space="preserve"> O a., </w:t>
      </w:r>
      <w:proofErr w:type="spellStart"/>
      <w:r w:rsidRPr="001632C7">
        <w:t>Fransen</w:t>
      </w:r>
      <w:proofErr w:type="spellEnd"/>
      <w:r w:rsidRPr="001632C7">
        <w:t xml:space="preserve"> PSS, </w:t>
      </w:r>
      <w:proofErr w:type="spellStart"/>
      <w:r w:rsidRPr="001632C7">
        <w:t>Beumer</w:t>
      </w:r>
      <w:proofErr w:type="spellEnd"/>
      <w:r w:rsidRPr="001632C7">
        <w:t xml:space="preserve"> D, et al.</w:t>
      </w:r>
      <w:proofErr w:type="gramEnd"/>
      <w:r w:rsidRPr="001632C7">
        <w:t xml:space="preserve"> </w:t>
      </w:r>
      <w:proofErr w:type="gramStart"/>
      <w:r w:rsidRPr="001632C7">
        <w:t xml:space="preserve">A Randomized Trial of </w:t>
      </w:r>
      <w:proofErr w:type="spellStart"/>
      <w:r w:rsidRPr="001632C7">
        <w:t>Intraarterial</w:t>
      </w:r>
      <w:proofErr w:type="spellEnd"/>
      <w:r w:rsidRPr="001632C7">
        <w:t xml:space="preserve"> Treatment for Acute Ischemic Stroke.</w:t>
      </w:r>
      <w:proofErr w:type="gramEnd"/>
      <w:r w:rsidRPr="001632C7">
        <w:t xml:space="preserve"> N </w:t>
      </w:r>
      <w:proofErr w:type="spellStart"/>
      <w:r w:rsidRPr="001632C7">
        <w:t>Engl</w:t>
      </w:r>
      <w:proofErr w:type="spellEnd"/>
      <w:r w:rsidRPr="001632C7">
        <w:t xml:space="preserve"> J Med. 2014:141217070022009. doi:10.1056/NEJMoa1411587</w:t>
      </w:r>
    </w:p>
  </w:endnote>
  <w:endnote w:id="3">
    <w:p w14:paraId="4EEA3590" w14:textId="77777777" w:rsidR="00CE4CE1" w:rsidRDefault="00CE4CE1">
      <w:pPr>
        <w:pStyle w:val="EndnoteText"/>
      </w:pPr>
      <w:r>
        <w:rPr>
          <w:rStyle w:val="EndnoteReference"/>
        </w:rPr>
        <w:endnoteRef/>
      </w:r>
      <w:r>
        <w:t xml:space="preserve"> </w:t>
      </w:r>
      <w:proofErr w:type="spellStart"/>
      <w:r w:rsidRPr="001632C7">
        <w:t>Goyal</w:t>
      </w:r>
      <w:proofErr w:type="spellEnd"/>
      <w:r w:rsidRPr="001632C7">
        <w:t xml:space="preserve"> M, </w:t>
      </w:r>
      <w:proofErr w:type="spellStart"/>
      <w:r w:rsidRPr="001632C7">
        <w:t>Demchuk</w:t>
      </w:r>
      <w:proofErr w:type="spellEnd"/>
      <w:r w:rsidRPr="001632C7">
        <w:t xml:space="preserve"> AM, Menon BK, et al. Randomized Assessment of Rapid Endovascular Treatment of Ischemic Stroke. N </w:t>
      </w:r>
      <w:proofErr w:type="spellStart"/>
      <w:r w:rsidRPr="001632C7">
        <w:t>Engl</w:t>
      </w:r>
      <w:proofErr w:type="spellEnd"/>
      <w:r w:rsidRPr="001632C7">
        <w:t xml:space="preserve"> J Med. 2015:1–12. </w:t>
      </w:r>
      <w:proofErr w:type="gramStart"/>
      <w:r w:rsidRPr="001632C7">
        <w:t>doi:</w:t>
      </w:r>
      <w:proofErr w:type="gramEnd"/>
      <w:r w:rsidRPr="001632C7">
        <w:t>10.1056/NEJMoa1414905.</w:t>
      </w:r>
    </w:p>
  </w:endnote>
  <w:endnote w:id="4">
    <w:p w14:paraId="0A15A244" w14:textId="77777777" w:rsidR="00CE4CE1" w:rsidRDefault="00CE4CE1">
      <w:pPr>
        <w:pStyle w:val="EndnoteText"/>
      </w:pPr>
      <w:r>
        <w:rPr>
          <w:rStyle w:val="EndnoteReference"/>
        </w:rPr>
        <w:endnoteRef/>
      </w:r>
      <w:r>
        <w:t xml:space="preserve"> </w:t>
      </w:r>
      <w:proofErr w:type="gramStart"/>
      <w:r w:rsidRPr="001632C7">
        <w:t>Campbell B, Mitchell P, Kleinig H, et al. Endovascular Therapy for Ischemic Stroke with Perfusion-Imaging Selection.</w:t>
      </w:r>
      <w:proofErr w:type="gramEnd"/>
      <w:r w:rsidRPr="001632C7">
        <w:t xml:space="preserve"> 2015:1–10. </w:t>
      </w:r>
      <w:proofErr w:type="gramStart"/>
      <w:r w:rsidRPr="001632C7">
        <w:t>doi:</w:t>
      </w:r>
      <w:proofErr w:type="gramEnd"/>
      <w:r w:rsidRPr="001632C7">
        <w:t>10.1056/NEJMoa1414792.</w:t>
      </w:r>
    </w:p>
  </w:endnote>
  <w:endnote w:id="5">
    <w:p w14:paraId="7AFED315" w14:textId="77777777" w:rsidR="00CE4CE1" w:rsidRDefault="00CE4CE1">
      <w:pPr>
        <w:pStyle w:val="EndnoteText"/>
      </w:pPr>
      <w:r>
        <w:rPr>
          <w:rStyle w:val="EndnoteReference"/>
        </w:rPr>
        <w:endnoteRef/>
      </w:r>
      <w:r>
        <w:t xml:space="preserve"> </w:t>
      </w:r>
      <w:proofErr w:type="spellStart"/>
      <w:r w:rsidRPr="001632C7">
        <w:t>Jovin</w:t>
      </w:r>
      <w:proofErr w:type="spellEnd"/>
      <w:r w:rsidRPr="001632C7">
        <w:t xml:space="preserve"> TG, Chamorro A, </w:t>
      </w:r>
      <w:proofErr w:type="spellStart"/>
      <w:r w:rsidRPr="001632C7">
        <w:t>Cobo</w:t>
      </w:r>
      <w:proofErr w:type="spellEnd"/>
      <w:r w:rsidRPr="001632C7">
        <w:t xml:space="preserve"> E, et al. Thrombectomy within 8 Hours after Symptom Onset in Ischemic Stroke. N </w:t>
      </w:r>
      <w:proofErr w:type="spellStart"/>
      <w:r w:rsidRPr="001632C7">
        <w:t>Engl</w:t>
      </w:r>
      <w:proofErr w:type="spellEnd"/>
      <w:r w:rsidRPr="001632C7">
        <w:t xml:space="preserve"> J Med. 2015:150417035025009. </w:t>
      </w:r>
      <w:proofErr w:type="gramStart"/>
      <w:r w:rsidRPr="001632C7">
        <w:t>doi:</w:t>
      </w:r>
      <w:proofErr w:type="gramEnd"/>
      <w:r w:rsidRPr="001632C7">
        <w:t>10.1056/NEJMoa1503780.</w:t>
      </w:r>
    </w:p>
  </w:endnote>
  <w:endnote w:id="6">
    <w:p w14:paraId="1CF4B84E" w14:textId="77777777" w:rsidR="00CE4CE1" w:rsidRDefault="00CE4CE1">
      <w:pPr>
        <w:pStyle w:val="EndnoteText"/>
      </w:pPr>
      <w:r>
        <w:rPr>
          <w:rStyle w:val="EndnoteReference"/>
        </w:rPr>
        <w:endnoteRef/>
      </w:r>
      <w:r>
        <w:t xml:space="preserve"> </w:t>
      </w:r>
      <w:proofErr w:type="gramStart"/>
      <w:r w:rsidRPr="001632C7">
        <w:t xml:space="preserve">Saver J, </w:t>
      </w:r>
      <w:proofErr w:type="spellStart"/>
      <w:r w:rsidRPr="001632C7">
        <w:t>Goyal</w:t>
      </w:r>
      <w:proofErr w:type="spellEnd"/>
      <w:r w:rsidRPr="001632C7">
        <w:t xml:space="preserve"> M, </w:t>
      </w:r>
      <w:proofErr w:type="spellStart"/>
      <w:r w:rsidRPr="001632C7">
        <w:t>Bonafe</w:t>
      </w:r>
      <w:proofErr w:type="spellEnd"/>
      <w:r w:rsidRPr="001632C7">
        <w:t xml:space="preserve"> A, et al. Stent-Retriever Thrombectomy after Intravenous t-PA vs. t-PA Alone in Stroke.</w:t>
      </w:r>
      <w:proofErr w:type="gramEnd"/>
      <w:r w:rsidRPr="001632C7">
        <w:t xml:space="preserve"> 2015:1–11. doi:10.1056/NEJMoa1415061</w:t>
      </w:r>
    </w:p>
  </w:endnote>
  <w:endnote w:id="7">
    <w:p w14:paraId="734F3C8F" w14:textId="77777777" w:rsidR="00CE4CE1" w:rsidRDefault="00CE4CE1" w:rsidP="00EC3E8B">
      <w:pPr>
        <w:pStyle w:val="EndnoteText"/>
      </w:pPr>
      <w:r>
        <w:rPr>
          <w:rStyle w:val="EndnoteReference"/>
        </w:rPr>
        <w:endnoteRef/>
      </w:r>
      <w:r>
        <w:t xml:space="preserve"> </w:t>
      </w:r>
      <w:r w:rsidRPr="00433BD6">
        <w:t xml:space="preserve">2015 AHA/ASA Focused Update of the 2013 Guidelines for the Early Management of Patients </w:t>
      </w:r>
      <w:proofErr w:type="gramStart"/>
      <w:r w:rsidRPr="00433BD6">
        <w:t>With</w:t>
      </w:r>
      <w:proofErr w:type="gramEnd"/>
      <w:r w:rsidRPr="00433BD6">
        <w:t xml:space="preserve"> Acute Ischemic Stroke Regarding Endovascular Treatment: A Guideline for Healthcare Professionals From the American Heart Association/American Stroke Association</w:t>
      </w:r>
      <w:r>
        <w:t xml:space="preserve">. Available: </w:t>
      </w:r>
      <w:r w:rsidRPr="00433BD6">
        <w:t>http://stroke.ahajournals.org/content/early/2015/06/26/STR.0000000000000074.full.pdf+html</w:t>
      </w:r>
    </w:p>
  </w:endnote>
  <w:endnote w:id="8">
    <w:p w14:paraId="41D32AF1" w14:textId="77777777" w:rsidR="00CE4CE1" w:rsidRDefault="00CE4CE1">
      <w:pPr>
        <w:pStyle w:val="EndnoteText"/>
      </w:pPr>
      <w:r>
        <w:rPr>
          <w:rStyle w:val="EndnoteReference"/>
        </w:rPr>
        <w:endnoteRef/>
      </w:r>
      <w:r>
        <w:t xml:space="preserve"> </w:t>
      </w:r>
      <w:proofErr w:type="spellStart"/>
      <w:r w:rsidRPr="0035119E">
        <w:t>D’Anna</w:t>
      </w:r>
      <w:proofErr w:type="spellEnd"/>
      <w:r w:rsidRPr="0035119E">
        <w:t xml:space="preserve"> L, </w:t>
      </w:r>
      <w:proofErr w:type="spellStart"/>
      <w:r w:rsidRPr="0035119E">
        <w:t>Gigli</w:t>
      </w:r>
      <w:proofErr w:type="spellEnd"/>
      <w:r w:rsidRPr="0035119E">
        <w:t xml:space="preserve"> GL, </w:t>
      </w:r>
      <w:proofErr w:type="spellStart"/>
      <w:r w:rsidRPr="0035119E">
        <w:t>Gregoraci</w:t>
      </w:r>
      <w:proofErr w:type="spellEnd"/>
      <w:r w:rsidRPr="0035119E">
        <w:t xml:space="preserve"> G, et al. Identification of Stroke Aetiology May Contribute to Improve the Outcome in Dedicated Units. J Stroke </w:t>
      </w:r>
      <w:proofErr w:type="spellStart"/>
      <w:r w:rsidRPr="0035119E">
        <w:t>Cerebrovasc</w:t>
      </w:r>
      <w:proofErr w:type="spellEnd"/>
      <w:r w:rsidRPr="0035119E">
        <w:t xml:space="preserve"> Dis. 2015</w:t>
      </w:r>
      <w:proofErr w:type="gramStart"/>
      <w:r w:rsidRPr="0035119E">
        <w:t>;24</w:t>
      </w:r>
      <w:proofErr w:type="gramEnd"/>
      <w:r w:rsidRPr="0035119E">
        <w:t>(4):802–810. doi:10.1016/j.jstrokecerebrovasdis.2014.11.016</w:t>
      </w:r>
    </w:p>
  </w:endnote>
  <w:endnote w:id="9">
    <w:p w14:paraId="5D233617" w14:textId="77777777" w:rsidR="00CE4CE1" w:rsidRDefault="00CE4CE1">
      <w:pPr>
        <w:pStyle w:val="EndnoteText"/>
      </w:pPr>
      <w:r>
        <w:rPr>
          <w:rStyle w:val="EndnoteReference"/>
        </w:rPr>
        <w:endnoteRef/>
      </w:r>
      <w:r>
        <w:t xml:space="preserve"> </w:t>
      </w:r>
      <w:r w:rsidRPr="0035119E">
        <w:t xml:space="preserve">Organization WH. WHO STEPS stroke manual: the WHO </w:t>
      </w:r>
      <w:proofErr w:type="spellStart"/>
      <w:r w:rsidRPr="0035119E">
        <w:t>STEPwise</w:t>
      </w:r>
      <w:proofErr w:type="spellEnd"/>
      <w:r w:rsidRPr="0035119E">
        <w:t xml:space="preserve"> approach to stroke surveillance. (WHO, </w:t>
      </w:r>
      <w:proofErr w:type="gramStart"/>
      <w:r w:rsidRPr="0035119E">
        <w:t>ed</w:t>
      </w:r>
      <w:proofErr w:type="gramEnd"/>
      <w:r w:rsidRPr="0035119E">
        <w:t>.). Geneva, Switzerland</w:t>
      </w:r>
      <w:proofErr w:type="gramStart"/>
      <w:r w:rsidRPr="0035119E">
        <w:t>:;</w:t>
      </w:r>
      <w:proofErr w:type="gramEnd"/>
      <w:r w:rsidRPr="0035119E">
        <w:t xml:space="preserve"> 2006.</w:t>
      </w:r>
    </w:p>
  </w:endnote>
  <w:endnote w:id="10">
    <w:p w14:paraId="2ADF08B1" w14:textId="77777777" w:rsidR="00CE4CE1" w:rsidRDefault="00CE4CE1">
      <w:pPr>
        <w:pStyle w:val="EndnoteText"/>
      </w:pPr>
      <w:r>
        <w:rPr>
          <w:rStyle w:val="EndnoteReference"/>
        </w:rPr>
        <w:endnoteRef/>
      </w:r>
      <w:r>
        <w:t xml:space="preserve"> </w:t>
      </w:r>
      <w:r w:rsidRPr="00E23299">
        <w:t xml:space="preserve">Qureshi AI, </w:t>
      </w:r>
      <w:proofErr w:type="spellStart"/>
      <w:r w:rsidRPr="00E23299">
        <w:t>Tuhrim</w:t>
      </w:r>
      <w:proofErr w:type="spellEnd"/>
      <w:r w:rsidRPr="00E23299">
        <w:t xml:space="preserve"> S, Broderick JP, </w:t>
      </w:r>
      <w:proofErr w:type="spellStart"/>
      <w:r w:rsidRPr="00E23299">
        <w:t>Batjer</w:t>
      </w:r>
      <w:proofErr w:type="spellEnd"/>
      <w:r w:rsidRPr="00E23299">
        <w:t xml:space="preserve"> HH, Hondo H, Hanley DF. </w:t>
      </w:r>
      <w:proofErr w:type="gramStart"/>
      <w:r w:rsidRPr="00E23299">
        <w:t xml:space="preserve">Spontaneous intracerebral </w:t>
      </w:r>
      <w:proofErr w:type="spellStart"/>
      <w:r w:rsidRPr="00E23299">
        <w:t>hemorrhage</w:t>
      </w:r>
      <w:proofErr w:type="spellEnd"/>
      <w:r w:rsidRPr="00E23299">
        <w:t>.</w:t>
      </w:r>
      <w:proofErr w:type="gramEnd"/>
      <w:r w:rsidRPr="00E23299">
        <w:t xml:space="preserve"> N </w:t>
      </w:r>
      <w:proofErr w:type="spellStart"/>
      <w:r w:rsidRPr="00E23299">
        <w:t>Engl</w:t>
      </w:r>
      <w:proofErr w:type="spellEnd"/>
      <w:r w:rsidRPr="00E23299">
        <w:t xml:space="preserve"> J Med. 2001</w:t>
      </w:r>
      <w:proofErr w:type="gramStart"/>
      <w:r w:rsidRPr="00E23299">
        <w:t>;344</w:t>
      </w:r>
      <w:proofErr w:type="gramEnd"/>
      <w:r w:rsidRPr="00E23299">
        <w:t xml:space="preserve">(19):1450–60. </w:t>
      </w:r>
      <w:proofErr w:type="gramStart"/>
      <w:r w:rsidRPr="00E23299">
        <w:t>doi:</w:t>
      </w:r>
      <w:proofErr w:type="gramEnd"/>
      <w:r w:rsidRPr="00E23299">
        <w:t>10.1056/NEJM200105103441907.</w:t>
      </w:r>
    </w:p>
  </w:endnote>
  <w:endnote w:id="11">
    <w:p w14:paraId="495D3D33" w14:textId="77777777" w:rsidR="00CE4CE1" w:rsidRDefault="00CE4CE1">
      <w:pPr>
        <w:pStyle w:val="EndnoteText"/>
      </w:pPr>
      <w:r>
        <w:rPr>
          <w:rStyle w:val="EndnoteReference"/>
        </w:rPr>
        <w:endnoteRef/>
      </w:r>
      <w:r>
        <w:t xml:space="preserve"> </w:t>
      </w:r>
      <w:proofErr w:type="spellStart"/>
      <w:r w:rsidRPr="00E23299">
        <w:t>Masuhr</w:t>
      </w:r>
      <w:proofErr w:type="spellEnd"/>
      <w:r w:rsidRPr="00E23299">
        <w:t xml:space="preserve"> F, </w:t>
      </w:r>
      <w:proofErr w:type="spellStart"/>
      <w:r w:rsidRPr="00E23299">
        <w:t>Mehraein</w:t>
      </w:r>
      <w:proofErr w:type="spellEnd"/>
      <w:r w:rsidRPr="00E23299">
        <w:t xml:space="preserve"> S, </w:t>
      </w:r>
      <w:proofErr w:type="spellStart"/>
      <w:r w:rsidRPr="00E23299">
        <w:t>Einhäupl</w:t>
      </w:r>
      <w:proofErr w:type="spellEnd"/>
      <w:r w:rsidRPr="00E23299">
        <w:t xml:space="preserve"> K. Cerebral venous and sinus thrombosis. J Neurol. 2004</w:t>
      </w:r>
      <w:proofErr w:type="gramStart"/>
      <w:r w:rsidRPr="00E23299">
        <w:t>;251</w:t>
      </w:r>
      <w:proofErr w:type="gramEnd"/>
      <w:r w:rsidRPr="00E23299">
        <w:t xml:space="preserve">(1):11–23. </w:t>
      </w:r>
      <w:proofErr w:type="gramStart"/>
      <w:r w:rsidRPr="00E23299">
        <w:t>doi:</w:t>
      </w:r>
      <w:proofErr w:type="gramEnd"/>
      <w:r w:rsidRPr="00E23299">
        <w:t>10.1007/s00415-004-0321-7.</w:t>
      </w:r>
    </w:p>
  </w:endnote>
  <w:endnote w:id="12">
    <w:p w14:paraId="1901B1A2" w14:textId="77777777" w:rsidR="00CE4CE1" w:rsidRDefault="00CE4CE1">
      <w:pPr>
        <w:pStyle w:val="EndnoteText"/>
      </w:pPr>
      <w:r>
        <w:rPr>
          <w:rStyle w:val="EndnoteReference"/>
        </w:rPr>
        <w:endnoteRef/>
      </w:r>
      <w:r>
        <w:t xml:space="preserve"> </w:t>
      </w:r>
      <w:proofErr w:type="gramStart"/>
      <w:r w:rsidRPr="00E23299">
        <w:t xml:space="preserve">Wang QT, </w:t>
      </w:r>
      <w:proofErr w:type="spellStart"/>
      <w:r w:rsidRPr="00E23299">
        <w:t>Tuhrim</w:t>
      </w:r>
      <w:proofErr w:type="spellEnd"/>
      <w:r w:rsidRPr="00E23299">
        <w:t xml:space="preserve"> S. </w:t>
      </w:r>
      <w:proofErr w:type="spellStart"/>
      <w:r w:rsidRPr="00E23299">
        <w:t>Etiologies</w:t>
      </w:r>
      <w:proofErr w:type="spellEnd"/>
      <w:r w:rsidRPr="00E23299">
        <w:t xml:space="preserve"> of intracerebral hematomas.</w:t>
      </w:r>
      <w:proofErr w:type="gramEnd"/>
      <w:r w:rsidRPr="00E23299">
        <w:t xml:space="preserve"> </w:t>
      </w:r>
      <w:proofErr w:type="spellStart"/>
      <w:r w:rsidRPr="00E23299">
        <w:t>Curr</w:t>
      </w:r>
      <w:proofErr w:type="spellEnd"/>
      <w:r w:rsidRPr="00E23299">
        <w:t xml:space="preserve"> </w:t>
      </w:r>
      <w:proofErr w:type="spellStart"/>
      <w:r w:rsidRPr="00E23299">
        <w:t>Atheroscler</w:t>
      </w:r>
      <w:proofErr w:type="spellEnd"/>
      <w:r w:rsidRPr="00E23299">
        <w:t xml:space="preserve"> Rep. 2012</w:t>
      </w:r>
      <w:proofErr w:type="gramStart"/>
      <w:r w:rsidRPr="00E23299">
        <w:t>;14</w:t>
      </w:r>
      <w:proofErr w:type="gramEnd"/>
      <w:r w:rsidRPr="00E23299">
        <w:t xml:space="preserve">(4):314–21. </w:t>
      </w:r>
      <w:proofErr w:type="gramStart"/>
      <w:r w:rsidRPr="00E23299">
        <w:t>doi:</w:t>
      </w:r>
      <w:proofErr w:type="gramEnd"/>
      <w:r w:rsidRPr="00E23299">
        <w:t>10.1007/s11883-012-0253-0.</w:t>
      </w:r>
    </w:p>
  </w:endnote>
  <w:endnote w:id="13">
    <w:p w14:paraId="518749FA" w14:textId="77777777" w:rsidR="00CE4CE1" w:rsidRDefault="00CE4CE1" w:rsidP="00A66E16">
      <w:pPr>
        <w:pStyle w:val="EndnoteText"/>
      </w:pPr>
      <w:r>
        <w:rPr>
          <w:rStyle w:val="EndnoteReference"/>
        </w:rPr>
        <w:endnoteRef/>
      </w:r>
      <w:r>
        <w:t xml:space="preserve"> </w:t>
      </w:r>
      <w:proofErr w:type="spellStart"/>
      <w:r w:rsidRPr="00E23299">
        <w:t>Prabhakaran</w:t>
      </w:r>
      <w:proofErr w:type="spellEnd"/>
      <w:r w:rsidRPr="00E23299">
        <w:t xml:space="preserve"> S, Ruff I, Bernstein RA. </w:t>
      </w:r>
      <w:proofErr w:type="gramStart"/>
      <w:r w:rsidRPr="00E23299">
        <w:t>Acute Stroke Intervention.</w:t>
      </w:r>
      <w:proofErr w:type="gramEnd"/>
      <w:r w:rsidRPr="00E23299">
        <w:t xml:space="preserve"> </w:t>
      </w:r>
      <w:proofErr w:type="gramStart"/>
      <w:r w:rsidRPr="00E23299">
        <w:t>JAMA.</w:t>
      </w:r>
      <w:proofErr w:type="gramEnd"/>
      <w:r w:rsidRPr="00E23299">
        <w:t xml:space="preserve"> 2015</w:t>
      </w:r>
      <w:proofErr w:type="gramStart"/>
      <w:r w:rsidRPr="00E23299">
        <w:t>;313</w:t>
      </w:r>
      <w:proofErr w:type="gramEnd"/>
      <w:r w:rsidRPr="00E23299">
        <w:t>(14):1451. doi:10.1001/jama.2015.3058.</w:t>
      </w:r>
    </w:p>
  </w:endnote>
  <w:endnote w:id="14">
    <w:p w14:paraId="698206B2" w14:textId="77777777" w:rsidR="00CE4CE1" w:rsidRDefault="00CE4CE1">
      <w:pPr>
        <w:pStyle w:val="EndnoteText"/>
      </w:pPr>
      <w:r>
        <w:rPr>
          <w:rStyle w:val="EndnoteReference"/>
        </w:rPr>
        <w:endnoteRef/>
      </w:r>
      <w:r>
        <w:t xml:space="preserve"> </w:t>
      </w:r>
      <w:proofErr w:type="spellStart"/>
      <w:r w:rsidRPr="00E23299">
        <w:t>D’Anna</w:t>
      </w:r>
      <w:proofErr w:type="spellEnd"/>
      <w:r w:rsidRPr="00E23299">
        <w:t xml:space="preserve"> L, </w:t>
      </w:r>
      <w:proofErr w:type="spellStart"/>
      <w:r w:rsidRPr="00E23299">
        <w:t>Gigli</w:t>
      </w:r>
      <w:proofErr w:type="spellEnd"/>
      <w:r w:rsidRPr="00E23299">
        <w:t xml:space="preserve"> GL, </w:t>
      </w:r>
      <w:proofErr w:type="spellStart"/>
      <w:r w:rsidRPr="00E23299">
        <w:t>Gregoraci</w:t>
      </w:r>
      <w:proofErr w:type="spellEnd"/>
      <w:r w:rsidRPr="00E23299">
        <w:t xml:space="preserve"> G, et al. Identification of Stroke Aetiology May Contribute to Improve the Outcome in Dedicated Units. J Stroke </w:t>
      </w:r>
      <w:proofErr w:type="spellStart"/>
      <w:r w:rsidRPr="00E23299">
        <w:t>Cerebrovasc</w:t>
      </w:r>
      <w:proofErr w:type="spellEnd"/>
      <w:r w:rsidRPr="00E23299">
        <w:t xml:space="preserve"> Dis. 2015</w:t>
      </w:r>
      <w:proofErr w:type="gramStart"/>
      <w:r w:rsidRPr="00E23299">
        <w:t>;24</w:t>
      </w:r>
      <w:proofErr w:type="gramEnd"/>
      <w:r w:rsidRPr="00E23299">
        <w:t>(4):802–810. doi:10.1016/j.jstrokecerebrovasdis.2014.11.016</w:t>
      </w:r>
    </w:p>
  </w:endnote>
  <w:endnote w:id="15">
    <w:p w14:paraId="3C47DC5E" w14:textId="77777777" w:rsidR="00CE4CE1" w:rsidRDefault="00CE4CE1">
      <w:pPr>
        <w:pStyle w:val="EndnoteText"/>
      </w:pPr>
      <w:r>
        <w:rPr>
          <w:rStyle w:val="EndnoteReference"/>
        </w:rPr>
        <w:endnoteRef/>
      </w:r>
      <w:r>
        <w:t xml:space="preserve"> </w:t>
      </w:r>
      <w:r w:rsidRPr="00EE2345">
        <w:t xml:space="preserve">Organization WH. WHO STEPS stroke manual: the WHO </w:t>
      </w:r>
      <w:proofErr w:type="spellStart"/>
      <w:r w:rsidRPr="00EE2345">
        <w:t>STEPwise</w:t>
      </w:r>
      <w:proofErr w:type="spellEnd"/>
      <w:r w:rsidRPr="00EE2345">
        <w:t xml:space="preserve"> approach to stroke surveillance. (WHO, </w:t>
      </w:r>
      <w:proofErr w:type="gramStart"/>
      <w:r w:rsidRPr="00EE2345">
        <w:t>ed</w:t>
      </w:r>
      <w:proofErr w:type="gramEnd"/>
      <w:r w:rsidRPr="00EE2345">
        <w:t>.). Geneva, Switzerland</w:t>
      </w:r>
      <w:proofErr w:type="gramStart"/>
      <w:r w:rsidRPr="00EE2345">
        <w:t>:;</w:t>
      </w:r>
      <w:proofErr w:type="gramEnd"/>
      <w:r w:rsidRPr="00EE2345">
        <w:t xml:space="preserve"> 2006.</w:t>
      </w:r>
    </w:p>
  </w:endnote>
  <w:endnote w:id="16">
    <w:p w14:paraId="2BDDC5BC" w14:textId="77777777" w:rsidR="00CE4CE1" w:rsidRDefault="00CE4CE1">
      <w:pPr>
        <w:pStyle w:val="EndnoteText"/>
      </w:pPr>
      <w:r>
        <w:rPr>
          <w:rStyle w:val="EndnoteReference"/>
        </w:rPr>
        <w:endnoteRef/>
      </w:r>
      <w:r>
        <w:t xml:space="preserve"> </w:t>
      </w:r>
      <w:proofErr w:type="spellStart"/>
      <w:r w:rsidRPr="00D808D0">
        <w:t>Prabhakaran</w:t>
      </w:r>
      <w:proofErr w:type="spellEnd"/>
      <w:r w:rsidRPr="00D808D0">
        <w:t xml:space="preserve"> S, Ruff I, Bernstein RA. </w:t>
      </w:r>
      <w:proofErr w:type="gramStart"/>
      <w:r w:rsidRPr="00D808D0">
        <w:t>Acute Stroke Intervention.</w:t>
      </w:r>
      <w:proofErr w:type="gramEnd"/>
      <w:r w:rsidRPr="00D808D0">
        <w:t xml:space="preserve"> </w:t>
      </w:r>
      <w:proofErr w:type="gramStart"/>
      <w:r w:rsidRPr="00D808D0">
        <w:t>JAMA.</w:t>
      </w:r>
      <w:proofErr w:type="gramEnd"/>
      <w:r w:rsidRPr="00D808D0">
        <w:t xml:space="preserve"> 2015</w:t>
      </w:r>
      <w:proofErr w:type="gramStart"/>
      <w:r w:rsidRPr="00D808D0">
        <w:t>;313</w:t>
      </w:r>
      <w:proofErr w:type="gramEnd"/>
      <w:r w:rsidRPr="00D808D0">
        <w:t>(14):1451. doi:10.1001/jama.2015.3058.</w:t>
      </w:r>
    </w:p>
  </w:endnote>
  <w:endnote w:id="17">
    <w:p w14:paraId="75F790FD" w14:textId="77777777" w:rsidR="00CE4CE1" w:rsidRDefault="00CE4CE1">
      <w:pPr>
        <w:pStyle w:val="EndnoteText"/>
      </w:pPr>
      <w:r>
        <w:rPr>
          <w:rStyle w:val="EndnoteReference"/>
        </w:rPr>
        <w:endnoteRef/>
      </w:r>
      <w:r>
        <w:t xml:space="preserve"> </w:t>
      </w:r>
      <w:r w:rsidRPr="00D53814">
        <w:t xml:space="preserve">Muir KW. </w:t>
      </w:r>
      <w:proofErr w:type="gramStart"/>
      <w:r w:rsidRPr="00D53814">
        <w:t>Stroke.</w:t>
      </w:r>
      <w:proofErr w:type="gramEnd"/>
      <w:r w:rsidRPr="00D53814">
        <w:t xml:space="preserve"> </w:t>
      </w:r>
      <w:proofErr w:type="gramStart"/>
      <w:r w:rsidRPr="00D53814">
        <w:t>Medicine (Baltimore).</w:t>
      </w:r>
      <w:proofErr w:type="gramEnd"/>
      <w:r w:rsidRPr="00D53814">
        <w:t xml:space="preserve"> 2013</w:t>
      </w:r>
      <w:proofErr w:type="gramStart"/>
      <w:r w:rsidRPr="00D53814">
        <w:t>;41</w:t>
      </w:r>
      <w:proofErr w:type="gramEnd"/>
      <w:r w:rsidRPr="00D53814">
        <w:t>(3):169–174. doi:10.1016/j.mpmed.2012.12.005.</w:t>
      </w:r>
    </w:p>
  </w:endnote>
  <w:endnote w:id="18">
    <w:p w14:paraId="358235FE" w14:textId="77777777" w:rsidR="00CE4CE1" w:rsidRDefault="00CE4CE1">
      <w:pPr>
        <w:pStyle w:val="EndnoteText"/>
      </w:pPr>
      <w:r>
        <w:rPr>
          <w:rStyle w:val="EndnoteReference"/>
        </w:rPr>
        <w:endnoteRef/>
      </w:r>
      <w:r>
        <w:t xml:space="preserve"> </w:t>
      </w:r>
      <w:proofErr w:type="spellStart"/>
      <w:r w:rsidRPr="00D53814">
        <w:t>Zweifler</w:t>
      </w:r>
      <w:proofErr w:type="spellEnd"/>
      <w:r w:rsidRPr="00D53814">
        <w:t xml:space="preserve"> RM. Management of acute stroke. South Med J. 2003</w:t>
      </w:r>
      <w:proofErr w:type="gramStart"/>
      <w:r w:rsidRPr="00D53814">
        <w:t>;96</w:t>
      </w:r>
      <w:proofErr w:type="gramEnd"/>
      <w:r w:rsidRPr="00D53814">
        <w:t>(4):380–5. doi:10.1097/01.SMJ.0000063467.75456.7A.</w:t>
      </w:r>
    </w:p>
  </w:endnote>
  <w:endnote w:id="19">
    <w:p w14:paraId="5F5E2351" w14:textId="77777777" w:rsidR="00CE4CE1" w:rsidRDefault="00CE4CE1">
      <w:pPr>
        <w:pStyle w:val="EndnoteText"/>
      </w:pPr>
      <w:r>
        <w:rPr>
          <w:rStyle w:val="EndnoteReference"/>
        </w:rPr>
        <w:endnoteRef/>
      </w:r>
      <w:r>
        <w:t xml:space="preserve"> </w:t>
      </w:r>
      <w:proofErr w:type="spellStart"/>
      <w:r w:rsidRPr="00D53814">
        <w:t>Fatahzadeh</w:t>
      </w:r>
      <w:proofErr w:type="spellEnd"/>
      <w:r w:rsidRPr="00D53814">
        <w:t xml:space="preserve"> M, Glick M. Stroke: epidemiology, classification, risk factors, complications, diagnosis, prevention, and medical and dental management. Oral Surgery, Oral Med Oral </w:t>
      </w:r>
      <w:proofErr w:type="spellStart"/>
      <w:r w:rsidRPr="00D53814">
        <w:t>Pathol</w:t>
      </w:r>
      <w:proofErr w:type="spellEnd"/>
      <w:r w:rsidRPr="00D53814">
        <w:t xml:space="preserve"> Oral </w:t>
      </w:r>
      <w:proofErr w:type="spellStart"/>
      <w:r w:rsidRPr="00D53814">
        <w:t>Radiol</w:t>
      </w:r>
      <w:proofErr w:type="spellEnd"/>
      <w:r w:rsidRPr="00D53814">
        <w:t xml:space="preserve"> </w:t>
      </w:r>
      <w:proofErr w:type="spellStart"/>
      <w:r w:rsidRPr="00D53814">
        <w:t>Endodontology</w:t>
      </w:r>
      <w:proofErr w:type="spellEnd"/>
      <w:r w:rsidRPr="00D53814">
        <w:t>. 2006</w:t>
      </w:r>
      <w:proofErr w:type="gramStart"/>
      <w:r w:rsidRPr="00D53814">
        <w:t>;102</w:t>
      </w:r>
      <w:proofErr w:type="gramEnd"/>
      <w:r w:rsidRPr="00D53814">
        <w:t>(2):180–191. doi:10.1016/j.tripleo.2005.07.031.</w:t>
      </w:r>
    </w:p>
  </w:endnote>
  <w:endnote w:id="20">
    <w:p w14:paraId="397DD6A8" w14:textId="77777777" w:rsidR="00CE4CE1" w:rsidRDefault="00CE4CE1">
      <w:pPr>
        <w:pStyle w:val="EndnoteText"/>
      </w:pPr>
      <w:r>
        <w:rPr>
          <w:rStyle w:val="EndnoteReference"/>
        </w:rPr>
        <w:endnoteRef/>
      </w:r>
      <w:r>
        <w:t xml:space="preserve"> </w:t>
      </w:r>
      <w:proofErr w:type="spellStart"/>
      <w:r w:rsidRPr="004E49EB">
        <w:t>Alway</w:t>
      </w:r>
      <w:proofErr w:type="spellEnd"/>
      <w:r w:rsidRPr="004E49EB">
        <w:t xml:space="preserve"> D, Cole JW. </w:t>
      </w:r>
      <w:proofErr w:type="gramStart"/>
      <w:r w:rsidRPr="004E49EB">
        <w:t>Stroke Essentials for Primary Care.</w:t>
      </w:r>
      <w:proofErr w:type="gramEnd"/>
      <w:r w:rsidRPr="004E49EB">
        <w:t xml:space="preserve"> </w:t>
      </w:r>
      <w:proofErr w:type="gramStart"/>
      <w:r w:rsidRPr="004E49EB">
        <w:t>A Practical Guide.</w:t>
      </w:r>
      <w:proofErr w:type="gramEnd"/>
      <w:r w:rsidRPr="004E49EB">
        <w:t xml:space="preserve"> USA: Humana Press; 2009</w:t>
      </w:r>
    </w:p>
  </w:endnote>
  <w:endnote w:id="21">
    <w:p w14:paraId="2BA0CB04" w14:textId="77777777" w:rsidR="00CE4CE1" w:rsidRDefault="00CE4CE1">
      <w:pPr>
        <w:pStyle w:val="EndnoteText"/>
      </w:pPr>
      <w:r>
        <w:rPr>
          <w:rStyle w:val="EndnoteReference"/>
        </w:rPr>
        <w:endnoteRef/>
      </w:r>
      <w:r>
        <w:t xml:space="preserve"> </w:t>
      </w:r>
      <w:proofErr w:type="spellStart"/>
      <w:r w:rsidRPr="004A1617">
        <w:t>Felberg</w:t>
      </w:r>
      <w:proofErr w:type="spellEnd"/>
      <w:r w:rsidRPr="004A1617">
        <w:t xml:space="preserve"> RA, </w:t>
      </w:r>
      <w:proofErr w:type="spellStart"/>
      <w:r w:rsidRPr="004A1617">
        <w:t>Naidech</w:t>
      </w:r>
      <w:proofErr w:type="spellEnd"/>
      <w:r w:rsidRPr="004A1617">
        <w:t xml:space="preserve"> AM. The 5 Ps of acute ischemic stroke treatment: parenchyma, pipes, perfusion, penumbra, and prevention of complications. South Med J. 2003</w:t>
      </w:r>
      <w:proofErr w:type="gramStart"/>
      <w:r w:rsidRPr="004A1617">
        <w:t>;96</w:t>
      </w:r>
      <w:proofErr w:type="gramEnd"/>
      <w:r w:rsidRPr="004A1617">
        <w:t>(4):336–42. doi:10.1097/01.SMJ.0000063573.56033.A6.</w:t>
      </w:r>
    </w:p>
  </w:endnote>
  <w:endnote w:id="22">
    <w:p w14:paraId="52992614" w14:textId="7BEC4FDD" w:rsidR="00CE4CE1" w:rsidRDefault="00CE4CE1">
      <w:pPr>
        <w:pStyle w:val="EndnoteText"/>
      </w:pPr>
      <w:r>
        <w:rPr>
          <w:rStyle w:val="EndnoteReference"/>
        </w:rPr>
        <w:endnoteRef/>
      </w:r>
      <w:r>
        <w:t xml:space="preserve"> </w:t>
      </w:r>
      <w:proofErr w:type="spellStart"/>
      <w:r w:rsidRPr="004A1617">
        <w:t>Felberg</w:t>
      </w:r>
      <w:proofErr w:type="spellEnd"/>
      <w:r w:rsidRPr="004A1617">
        <w:t xml:space="preserve"> RA, </w:t>
      </w:r>
      <w:proofErr w:type="spellStart"/>
      <w:r w:rsidRPr="004A1617">
        <w:t>Naidech</w:t>
      </w:r>
      <w:proofErr w:type="spellEnd"/>
      <w:r w:rsidRPr="004A1617">
        <w:t xml:space="preserve"> AM. The 5 Ps of acute ischemic stroke treatment: parenchyma, pipes, perfusion, penumbra, and prevention of complications. South Med J. 2003</w:t>
      </w:r>
      <w:proofErr w:type="gramStart"/>
      <w:r w:rsidRPr="004A1617">
        <w:t>;96</w:t>
      </w:r>
      <w:proofErr w:type="gramEnd"/>
      <w:r w:rsidRPr="004A1617">
        <w:t xml:space="preserve">(4):336–42. </w:t>
      </w:r>
    </w:p>
  </w:endnote>
  <w:endnote w:id="23">
    <w:p w14:paraId="5856ADFF" w14:textId="77777777" w:rsidR="00CE4CE1" w:rsidRDefault="00CE4CE1">
      <w:pPr>
        <w:pStyle w:val="EndnoteText"/>
      </w:pPr>
      <w:r>
        <w:rPr>
          <w:rStyle w:val="EndnoteReference"/>
        </w:rPr>
        <w:endnoteRef/>
      </w:r>
      <w:r>
        <w:t xml:space="preserve"> </w:t>
      </w:r>
      <w:proofErr w:type="spellStart"/>
      <w:proofErr w:type="gramStart"/>
      <w:r w:rsidRPr="004A1617">
        <w:t>Felberg</w:t>
      </w:r>
      <w:proofErr w:type="spellEnd"/>
      <w:r w:rsidRPr="004A1617">
        <w:t xml:space="preserve"> RA, Burgin WS, </w:t>
      </w:r>
      <w:proofErr w:type="spellStart"/>
      <w:r w:rsidRPr="004A1617">
        <w:t>Grotta</w:t>
      </w:r>
      <w:proofErr w:type="spellEnd"/>
      <w:r w:rsidRPr="004A1617">
        <w:t xml:space="preserve"> JC.</w:t>
      </w:r>
      <w:proofErr w:type="gramEnd"/>
      <w:r w:rsidRPr="004A1617">
        <w:t xml:space="preserve"> </w:t>
      </w:r>
      <w:proofErr w:type="gramStart"/>
      <w:r w:rsidRPr="004A1617">
        <w:t>Neuroprotection and the ischemic cascade.</w:t>
      </w:r>
      <w:proofErr w:type="gramEnd"/>
      <w:r w:rsidRPr="004A1617">
        <w:t xml:space="preserve"> CNS </w:t>
      </w:r>
      <w:proofErr w:type="spellStart"/>
      <w:r w:rsidRPr="004A1617">
        <w:t>Spectr</w:t>
      </w:r>
      <w:proofErr w:type="spellEnd"/>
      <w:r w:rsidRPr="004A1617">
        <w:t>. 2000</w:t>
      </w:r>
      <w:proofErr w:type="gramStart"/>
      <w:r w:rsidRPr="004A1617">
        <w:t>;5</w:t>
      </w:r>
      <w:proofErr w:type="gramEnd"/>
      <w:r w:rsidRPr="004A1617">
        <w:t xml:space="preserve">(3):52–8. Available at: http://www.ncbi.nlm.nih.gov/pubmed/18277329. </w:t>
      </w:r>
      <w:proofErr w:type="gramStart"/>
      <w:r w:rsidRPr="004A1617">
        <w:t>Accessed August 7, 2015.</w:t>
      </w:r>
      <w:proofErr w:type="gramEnd"/>
    </w:p>
  </w:endnote>
  <w:endnote w:id="24">
    <w:p w14:paraId="105DFC96" w14:textId="77777777" w:rsidR="00CE4CE1" w:rsidRDefault="00CE4CE1">
      <w:pPr>
        <w:pStyle w:val="EndnoteText"/>
      </w:pPr>
      <w:r>
        <w:rPr>
          <w:rStyle w:val="EndnoteReference"/>
        </w:rPr>
        <w:endnoteRef/>
      </w:r>
      <w:r>
        <w:t xml:space="preserve"> </w:t>
      </w:r>
      <w:proofErr w:type="spellStart"/>
      <w:r w:rsidRPr="004A1617">
        <w:t>Fatahzadeh</w:t>
      </w:r>
      <w:proofErr w:type="spellEnd"/>
      <w:r w:rsidRPr="004A1617">
        <w:t xml:space="preserve"> M, Glick M. Stroke: epidemiology, classification, risk factors, complications, diagnosis, prevention, and medical and dental management. Oral Surgery, Oral Med Oral </w:t>
      </w:r>
      <w:proofErr w:type="spellStart"/>
      <w:r w:rsidRPr="004A1617">
        <w:t>Pathol</w:t>
      </w:r>
      <w:proofErr w:type="spellEnd"/>
      <w:r w:rsidRPr="004A1617">
        <w:t xml:space="preserve"> Oral </w:t>
      </w:r>
      <w:proofErr w:type="spellStart"/>
      <w:r w:rsidRPr="004A1617">
        <w:t>Radiol</w:t>
      </w:r>
      <w:proofErr w:type="spellEnd"/>
      <w:r w:rsidRPr="004A1617">
        <w:t xml:space="preserve"> </w:t>
      </w:r>
      <w:proofErr w:type="spellStart"/>
      <w:r w:rsidRPr="004A1617">
        <w:t>Endodontology</w:t>
      </w:r>
      <w:proofErr w:type="spellEnd"/>
      <w:r w:rsidRPr="004A1617">
        <w:t>. 2006</w:t>
      </w:r>
      <w:proofErr w:type="gramStart"/>
      <w:r w:rsidRPr="004A1617">
        <w:t>;102</w:t>
      </w:r>
      <w:proofErr w:type="gramEnd"/>
      <w:r w:rsidRPr="004A1617">
        <w:t>(2):180–191. doi:10.1016/j.tripleo.2005.07.031</w:t>
      </w:r>
    </w:p>
  </w:endnote>
  <w:endnote w:id="25">
    <w:p w14:paraId="00AFBE05" w14:textId="77777777" w:rsidR="00CE4CE1" w:rsidRDefault="00CE4CE1">
      <w:pPr>
        <w:pStyle w:val="EndnoteText"/>
      </w:pPr>
      <w:r>
        <w:rPr>
          <w:rStyle w:val="EndnoteReference"/>
        </w:rPr>
        <w:endnoteRef/>
      </w:r>
      <w:r>
        <w:t xml:space="preserve"> </w:t>
      </w:r>
      <w:proofErr w:type="spellStart"/>
      <w:r w:rsidRPr="00BE58B1">
        <w:t>Arboix</w:t>
      </w:r>
      <w:proofErr w:type="spellEnd"/>
      <w:r w:rsidRPr="00BE58B1">
        <w:t xml:space="preserve"> A. Cardiovascular risk factors for acute stroke: Risk profiles in the different subtypes of ischemic stroke. </w:t>
      </w:r>
      <w:proofErr w:type="gramStart"/>
      <w:r w:rsidRPr="00BE58B1">
        <w:t xml:space="preserve">World J </w:t>
      </w:r>
      <w:proofErr w:type="spellStart"/>
      <w:r w:rsidRPr="00BE58B1">
        <w:t>Clin</w:t>
      </w:r>
      <w:proofErr w:type="spellEnd"/>
      <w:r w:rsidRPr="00BE58B1">
        <w:t xml:space="preserve"> Cases.</w:t>
      </w:r>
      <w:proofErr w:type="gramEnd"/>
      <w:r w:rsidRPr="00BE58B1">
        <w:t xml:space="preserve"> 2015</w:t>
      </w:r>
      <w:proofErr w:type="gramStart"/>
      <w:r w:rsidRPr="00BE58B1">
        <w:t>;3</w:t>
      </w:r>
      <w:proofErr w:type="gramEnd"/>
      <w:r w:rsidRPr="00BE58B1">
        <w:t>(5):418. doi:10.12998/wjcc.v3.i5.418.</w:t>
      </w:r>
    </w:p>
  </w:endnote>
  <w:endnote w:id="26">
    <w:p w14:paraId="711969C8" w14:textId="77777777" w:rsidR="00CE4CE1" w:rsidRDefault="00CE4CE1">
      <w:pPr>
        <w:pStyle w:val="EndnoteText"/>
      </w:pPr>
      <w:r>
        <w:rPr>
          <w:rStyle w:val="EndnoteReference"/>
        </w:rPr>
        <w:endnoteRef/>
      </w:r>
      <w:r>
        <w:t xml:space="preserve"> </w:t>
      </w:r>
      <w:r w:rsidRPr="00702681">
        <w:t xml:space="preserve">Sacco S, </w:t>
      </w:r>
      <w:proofErr w:type="spellStart"/>
      <w:r w:rsidRPr="00702681">
        <w:t>Stracci</w:t>
      </w:r>
      <w:proofErr w:type="spellEnd"/>
      <w:r w:rsidRPr="00702681">
        <w:t xml:space="preserve"> F, </w:t>
      </w:r>
      <w:proofErr w:type="spellStart"/>
      <w:r w:rsidRPr="00702681">
        <w:t>Cerone</w:t>
      </w:r>
      <w:proofErr w:type="spellEnd"/>
      <w:r w:rsidRPr="00702681">
        <w:t xml:space="preserve"> D, Ricci S, </w:t>
      </w:r>
      <w:proofErr w:type="spellStart"/>
      <w:r w:rsidRPr="00702681">
        <w:t>Carolei</w:t>
      </w:r>
      <w:proofErr w:type="spellEnd"/>
      <w:r w:rsidRPr="00702681">
        <w:t xml:space="preserve"> A. Epidemiology of stroke in Italy. </w:t>
      </w:r>
      <w:proofErr w:type="spellStart"/>
      <w:r w:rsidRPr="00702681">
        <w:t>Int</w:t>
      </w:r>
      <w:proofErr w:type="spellEnd"/>
      <w:r w:rsidRPr="00702681">
        <w:t xml:space="preserve"> J Stroke. 2011</w:t>
      </w:r>
      <w:proofErr w:type="gramStart"/>
      <w:r w:rsidRPr="00702681">
        <w:t>;6</w:t>
      </w:r>
      <w:proofErr w:type="gramEnd"/>
      <w:r w:rsidRPr="00702681">
        <w:t>(3):219–27. doi:10.1111/j.1747-4949.2011.00594.x.</w:t>
      </w:r>
    </w:p>
  </w:endnote>
  <w:endnote w:id="27">
    <w:p w14:paraId="76FBFEB0" w14:textId="77777777" w:rsidR="00CE4CE1" w:rsidRDefault="00CE4CE1">
      <w:pPr>
        <w:pStyle w:val="EndnoteText"/>
      </w:pPr>
      <w:r>
        <w:rPr>
          <w:rStyle w:val="EndnoteReference"/>
        </w:rPr>
        <w:endnoteRef/>
      </w:r>
      <w:r>
        <w:t xml:space="preserve"> </w:t>
      </w:r>
      <w:proofErr w:type="spellStart"/>
      <w:r w:rsidRPr="00A649B2">
        <w:t>Arboix</w:t>
      </w:r>
      <w:proofErr w:type="spellEnd"/>
      <w:r w:rsidRPr="00A649B2">
        <w:t xml:space="preserve"> A. Cardiovascular risk factors for acute stroke: Risk profiles in the different subtypes of ischemic stroke. </w:t>
      </w:r>
      <w:proofErr w:type="gramStart"/>
      <w:r w:rsidRPr="00A649B2">
        <w:t xml:space="preserve">World J </w:t>
      </w:r>
      <w:proofErr w:type="spellStart"/>
      <w:r w:rsidRPr="00A649B2">
        <w:t>Clin</w:t>
      </w:r>
      <w:proofErr w:type="spellEnd"/>
      <w:r w:rsidRPr="00A649B2">
        <w:t xml:space="preserve"> Cases.</w:t>
      </w:r>
      <w:proofErr w:type="gramEnd"/>
      <w:r w:rsidRPr="00A649B2">
        <w:t xml:space="preserve"> 2015</w:t>
      </w:r>
      <w:proofErr w:type="gramStart"/>
      <w:r w:rsidRPr="00A649B2">
        <w:t>;3</w:t>
      </w:r>
      <w:proofErr w:type="gramEnd"/>
      <w:r w:rsidRPr="00A649B2">
        <w:t>(5):418. doi:10.12998/wjcc.v3.i5.418.</w:t>
      </w:r>
    </w:p>
  </w:endnote>
  <w:endnote w:id="28">
    <w:p w14:paraId="03343269" w14:textId="36DDA0CF" w:rsidR="00CE4CE1" w:rsidRDefault="00CE4CE1">
      <w:pPr>
        <w:pStyle w:val="EndnoteText"/>
      </w:pPr>
      <w:r>
        <w:rPr>
          <w:rStyle w:val="EndnoteReference"/>
        </w:rPr>
        <w:endnoteRef/>
      </w:r>
      <w:r>
        <w:t xml:space="preserve"> </w:t>
      </w:r>
      <w:proofErr w:type="gramStart"/>
      <w:r w:rsidRPr="0031796A">
        <w:t>Smith WS, Lev MH, English JD, et al. Significance of large vessel intracranial occlusion causing acute ischemic stroke and TIA.</w:t>
      </w:r>
      <w:proofErr w:type="gramEnd"/>
      <w:r w:rsidRPr="0031796A">
        <w:t xml:space="preserve"> </w:t>
      </w:r>
      <w:proofErr w:type="gramStart"/>
      <w:r w:rsidRPr="0031796A">
        <w:t>Stroke.</w:t>
      </w:r>
      <w:proofErr w:type="gramEnd"/>
      <w:r w:rsidRPr="0031796A">
        <w:t xml:space="preserve"> 2009 Dec</w:t>
      </w:r>
      <w:proofErr w:type="gramStart"/>
      <w:r w:rsidRPr="0031796A">
        <w:t>;40</w:t>
      </w:r>
      <w:proofErr w:type="gramEnd"/>
      <w:r w:rsidRPr="0031796A">
        <w:t>(12):3834-40.</w:t>
      </w:r>
    </w:p>
  </w:endnote>
  <w:endnote w:id="29">
    <w:p w14:paraId="3C669402" w14:textId="77777777" w:rsidR="00CE4CE1" w:rsidRDefault="00CE4CE1" w:rsidP="00205FED">
      <w:pPr>
        <w:pStyle w:val="EndnoteText"/>
      </w:pPr>
      <w:r>
        <w:rPr>
          <w:rStyle w:val="EndnoteReference"/>
        </w:rPr>
        <w:endnoteRef/>
      </w:r>
      <w:r>
        <w:t xml:space="preserve"> </w:t>
      </w:r>
      <w:proofErr w:type="spellStart"/>
      <w:r w:rsidRPr="00ED55B3">
        <w:t>Sardar</w:t>
      </w:r>
      <w:proofErr w:type="spellEnd"/>
      <w:r w:rsidRPr="00ED55B3">
        <w:t xml:space="preserve"> P, Chatterjee S, </w:t>
      </w:r>
      <w:proofErr w:type="spellStart"/>
      <w:r w:rsidRPr="00ED55B3">
        <w:t>Giri</w:t>
      </w:r>
      <w:proofErr w:type="spellEnd"/>
      <w:r w:rsidRPr="00ED55B3">
        <w:t xml:space="preserve"> J, et al. Endovascular therapy for acute ischaemic stroke: a systematic review and meta-analysis of randomized trials. </w:t>
      </w:r>
      <w:proofErr w:type="spellStart"/>
      <w:r w:rsidRPr="00ED55B3">
        <w:t>Eur</w:t>
      </w:r>
      <w:proofErr w:type="spellEnd"/>
      <w:r w:rsidRPr="00ED55B3">
        <w:t xml:space="preserve"> Heart J. 2015. doi:10.1093/</w:t>
      </w:r>
      <w:proofErr w:type="spellStart"/>
      <w:r w:rsidRPr="00ED55B3">
        <w:t>eurheartj</w:t>
      </w:r>
      <w:proofErr w:type="spellEnd"/>
      <w:r w:rsidRPr="00ED55B3">
        <w:t>/ehv270.</w:t>
      </w:r>
    </w:p>
  </w:endnote>
  <w:endnote w:id="30">
    <w:p w14:paraId="4648E41F" w14:textId="77777777" w:rsidR="00CE4CE1" w:rsidRDefault="00CE4CE1" w:rsidP="00205FED">
      <w:pPr>
        <w:pStyle w:val="EndnoteText"/>
      </w:pPr>
      <w:r>
        <w:rPr>
          <w:rStyle w:val="EndnoteReference"/>
        </w:rPr>
        <w:endnoteRef/>
      </w:r>
      <w:r>
        <w:t xml:space="preserve"> </w:t>
      </w:r>
      <w:r w:rsidRPr="00433BD6">
        <w:t xml:space="preserve">2015 AHA/ASA Focused Update of the 2013 Guidelines for the Early Management of Patients </w:t>
      </w:r>
      <w:proofErr w:type="gramStart"/>
      <w:r w:rsidRPr="00433BD6">
        <w:t>With</w:t>
      </w:r>
      <w:proofErr w:type="gramEnd"/>
      <w:r w:rsidRPr="00433BD6">
        <w:t xml:space="preserve"> Acute Ischemic Stroke Regarding Endovascular Treatment: A Guideline for Healthcare Professionals From the American Heart Association/American Stroke Association</w:t>
      </w:r>
      <w:r>
        <w:t xml:space="preserve">. Available: </w:t>
      </w:r>
      <w:r w:rsidRPr="00433BD6">
        <w:t>http://stroke.ahajournals.org/content/early/2015/06/26/STR.0000000000000074.full.pdf+html</w:t>
      </w:r>
    </w:p>
  </w:endnote>
  <w:endnote w:id="31">
    <w:p w14:paraId="6672E856" w14:textId="0A2C140E" w:rsidR="00CE4CE1" w:rsidRDefault="00CE4CE1">
      <w:pPr>
        <w:pStyle w:val="EndnoteText"/>
      </w:pPr>
      <w:r>
        <w:rPr>
          <w:rStyle w:val="EndnoteReference"/>
        </w:rPr>
        <w:endnoteRef/>
      </w:r>
      <w:r>
        <w:t xml:space="preserve"> </w:t>
      </w:r>
      <w:proofErr w:type="spellStart"/>
      <w:r w:rsidRPr="00DB206C">
        <w:t>Eunethta</w:t>
      </w:r>
      <w:proofErr w:type="spellEnd"/>
      <w:r w:rsidRPr="00DB206C">
        <w:t>: 6th pilot rapid assessment of WP5 JA2 Strand B on “Endovascular therapy using mechanical thrombectomy devices for acute ischaemic stroke. Available: http://www.eunethta.eu/news/6th-pilot-rapid-assessment-wp5-ja2-strand-b-endovascular-therapy-using-mechanical-thrombectomy- (Accessed 17th December 2015)</w:t>
      </w:r>
    </w:p>
  </w:endnote>
  <w:endnote w:id="32">
    <w:p w14:paraId="183953EB" w14:textId="77777777" w:rsidR="00CE4CE1" w:rsidRDefault="00CE4CE1" w:rsidP="004E56E8">
      <w:pPr>
        <w:pStyle w:val="EndnoteText"/>
      </w:pPr>
      <w:r>
        <w:rPr>
          <w:rStyle w:val="EndnoteReference"/>
        </w:rPr>
        <w:endnoteRef/>
      </w:r>
      <w:r>
        <w:t xml:space="preserve"> </w:t>
      </w:r>
      <w:proofErr w:type="spellStart"/>
      <w:r>
        <w:t>Zaidat</w:t>
      </w:r>
      <w:proofErr w:type="spellEnd"/>
      <w:r>
        <w:t xml:space="preserve"> OO, </w:t>
      </w:r>
      <w:proofErr w:type="spellStart"/>
      <w:r>
        <w:t>Castonguay</w:t>
      </w:r>
      <w:proofErr w:type="spellEnd"/>
      <w:r>
        <w:t xml:space="preserve"> AC, Gupta R, et al</w:t>
      </w:r>
      <w:proofErr w:type="gramStart"/>
      <w:r>
        <w:t>..</w:t>
      </w:r>
      <w:proofErr w:type="gramEnd"/>
      <w:r>
        <w:t xml:space="preserve"> </w:t>
      </w:r>
      <w:r w:rsidRPr="00CB49EF">
        <w:t>North American Solitaire Stent Retriever Acute</w:t>
      </w:r>
      <w:r>
        <w:t xml:space="preserve"> </w:t>
      </w:r>
      <w:r w:rsidRPr="00CB49EF">
        <w:t>Stroke registry: post-marketing revascularization</w:t>
      </w:r>
      <w:r>
        <w:t xml:space="preserve"> </w:t>
      </w:r>
      <w:r w:rsidRPr="00CB49EF">
        <w:t>and clinical outcome results</w:t>
      </w:r>
      <w:r>
        <w:t>.</w:t>
      </w:r>
      <w:r w:rsidRPr="00CB49EF">
        <w:t xml:space="preserve"> </w:t>
      </w:r>
      <w:r>
        <w:t xml:space="preserve">J </w:t>
      </w:r>
      <w:proofErr w:type="spellStart"/>
      <w:r>
        <w:t>NeuroIntervent</w:t>
      </w:r>
      <w:proofErr w:type="spellEnd"/>
      <w:r>
        <w:t xml:space="preserve"> </w:t>
      </w:r>
      <w:proofErr w:type="spellStart"/>
      <w:r>
        <w:t>Surg</w:t>
      </w:r>
      <w:proofErr w:type="spellEnd"/>
      <w:r>
        <w:t xml:space="preserve"> 2014;6:584–588</w:t>
      </w:r>
    </w:p>
  </w:endnote>
  <w:endnote w:id="33">
    <w:p w14:paraId="6A5516B7" w14:textId="77777777" w:rsidR="00CE4CE1" w:rsidRDefault="00CE4CE1" w:rsidP="004E56E8">
      <w:pPr>
        <w:pStyle w:val="EndnoteText"/>
      </w:pPr>
      <w:r>
        <w:rPr>
          <w:rStyle w:val="EndnoteReference"/>
        </w:rPr>
        <w:endnoteRef/>
      </w:r>
      <w:r>
        <w:t xml:space="preserve"> </w:t>
      </w:r>
      <w:r w:rsidRPr="00DB46A5">
        <w:t xml:space="preserve">Saver JL, Jahan R, Levy EI, et al. Solitaire flow restoration device versus the </w:t>
      </w:r>
      <w:proofErr w:type="spellStart"/>
      <w:r w:rsidRPr="00DB46A5">
        <w:t>Merci</w:t>
      </w:r>
      <w:proofErr w:type="spellEnd"/>
      <w:r w:rsidRPr="00DB46A5">
        <w:t xml:space="preserve"> Retriever in patients with acute ischaemic stroke (SWIFT): a randomised, parallel-group, non-inferiority trial. </w:t>
      </w:r>
      <w:proofErr w:type="gramStart"/>
      <w:r w:rsidRPr="00DB46A5">
        <w:t>Lancet.</w:t>
      </w:r>
      <w:proofErr w:type="gramEnd"/>
      <w:r w:rsidRPr="00DB46A5">
        <w:t xml:space="preserve"> 2012</w:t>
      </w:r>
      <w:proofErr w:type="gramStart"/>
      <w:r w:rsidRPr="00DB46A5">
        <w:t>;380</w:t>
      </w:r>
      <w:proofErr w:type="gramEnd"/>
      <w:r w:rsidRPr="00DB46A5">
        <w:t>(9849):1241–9. doi:10.1016/S0140-6736(12)61384-1</w:t>
      </w:r>
    </w:p>
  </w:endnote>
  <w:endnote w:id="34">
    <w:p w14:paraId="5D555B19" w14:textId="77777777" w:rsidR="00CE4CE1" w:rsidRDefault="00CE4CE1" w:rsidP="004E56E8">
      <w:pPr>
        <w:pStyle w:val="EndnoteText"/>
      </w:pPr>
      <w:r>
        <w:rPr>
          <w:rStyle w:val="EndnoteReference"/>
        </w:rPr>
        <w:endnoteRef/>
      </w:r>
      <w:r>
        <w:t xml:space="preserve"> </w:t>
      </w:r>
      <w:proofErr w:type="spellStart"/>
      <w:r w:rsidRPr="00DB46A5">
        <w:t>Nogueira</w:t>
      </w:r>
      <w:proofErr w:type="spellEnd"/>
      <w:r w:rsidRPr="00DB46A5">
        <w:t xml:space="preserve"> RG, </w:t>
      </w:r>
      <w:proofErr w:type="spellStart"/>
      <w:r w:rsidRPr="00DB46A5">
        <w:t>Lutsep</w:t>
      </w:r>
      <w:proofErr w:type="spellEnd"/>
      <w:r w:rsidRPr="00DB46A5">
        <w:t xml:space="preserve"> HL, Gupta R. </w:t>
      </w:r>
      <w:proofErr w:type="spellStart"/>
      <w:r w:rsidRPr="00DB46A5">
        <w:t>Trevo</w:t>
      </w:r>
      <w:proofErr w:type="spellEnd"/>
      <w:r w:rsidRPr="00DB46A5">
        <w:t xml:space="preserve"> versus </w:t>
      </w:r>
      <w:proofErr w:type="spellStart"/>
      <w:r w:rsidRPr="00DB46A5">
        <w:t>Merci</w:t>
      </w:r>
      <w:proofErr w:type="spellEnd"/>
      <w:r w:rsidRPr="00DB46A5">
        <w:t xml:space="preserve"> retrievers for thrombectomy revascularisation of large vessel occlusions in acute ischaemic stroke (TREVO 2): a randomised trial. </w:t>
      </w:r>
      <w:proofErr w:type="gramStart"/>
      <w:r w:rsidRPr="00DB46A5">
        <w:t>Lancet.</w:t>
      </w:r>
      <w:proofErr w:type="gramEnd"/>
      <w:r w:rsidRPr="00DB46A5">
        <w:t xml:space="preserve"> 2012</w:t>
      </w:r>
      <w:proofErr w:type="gramStart"/>
      <w:r w:rsidRPr="00DB46A5">
        <w:t>;380</w:t>
      </w:r>
      <w:proofErr w:type="gramEnd"/>
      <w:r w:rsidRPr="00DB46A5">
        <w:t>(9849):1231–1240. doi:10.1016/S0140-6736(12)61299-9.Trevo</w:t>
      </w:r>
    </w:p>
  </w:endnote>
  <w:endnote w:id="35">
    <w:p w14:paraId="2E94A826" w14:textId="77777777" w:rsidR="00CE4CE1" w:rsidRDefault="00CE4CE1" w:rsidP="004E56E8">
      <w:pPr>
        <w:pStyle w:val="EndnoteText"/>
      </w:pPr>
      <w:r>
        <w:rPr>
          <w:rStyle w:val="EndnoteReference"/>
        </w:rPr>
        <w:endnoteRef/>
      </w:r>
      <w:r>
        <w:t xml:space="preserve"> </w:t>
      </w:r>
      <w:proofErr w:type="spellStart"/>
      <w:proofErr w:type="gramStart"/>
      <w:r w:rsidRPr="00CB49EF">
        <w:t>Busse</w:t>
      </w:r>
      <w:proofErr w:type="spellEnd"/>
      <w:r w:rsidRPr="00CB49EF">
        <w:t xml:space="preserve"> et al., (2002) Best Practice in Undertaking and Reporting Health Technology Assessments International Journal of Technology Assessment in Health Care, 18:2; 361–422.</w:t>
      </w:r>
      <w:proofErr w:type="gramEnd"/>
      <w:r w:rsidRPr="00CB49EF">
        <w:t xml:space="preserve"> Available: International Network of Agencies for Health Technology Assessment; www.inhata.org</w:t>
      </w:r>
    </w:p>
  </w:endnote>
  <w:endnote w:id="36">
    <w:p w14:paraId="7EDC0A27" w14:textId="77777777" w:rsidR="00CE4CE1" w:rsidRDefault="00CE4CE1" w:rsidP="0089556E">
      <w:pPr>
        <w:pStyle w:val="EndnoteText"/>
      </w:pPr>
      <w:r>
        <w:rPr>
          <w:rStyle w:val="EndnoteReference"/>
        </w:rPr>
        <w:endnoteRef/>
      </w:r>
      <w:r>
        <w:t xml:space="preserve"> </w:t>
      </w:r>
      <w:proofErr w:type="gramStart"/>
      <w:r>
        <w:t>ESO-</w:t>
      </w:r>
      <w:proofErr w:type="spellStart"/>
      <w:r>
        <w:t>Karolinska</w:t>
      </w:r>
      <w:proofErr w:type="spellEnd"/>
      <w:r>
        <w:t xml:space="preserve"> Stroke Update Conference.</w:t>
      </w:r>
      <w:proofErr w:type="gramEnd"/>
      <w:r>
        <w:t xml:space="preserve"> </w:t>
      </w:r>
      <w:proofErr w:type="gramStart"/>
      <w:r>
        <w:t>Consensus statement on mechanical thrombectomy in acute ischemic stroke – ESO-</w:t>
      </w:r>
      <w:proofErr w:type="spellStart"/>
      <w:r>
        <w:t>Karolinska</w:t>
      </w:r>
      <w:proofErr w:type="spellEnd"/>
      <w:r>
        <w:t xml:space="preserve"> Stroke Update 2014 in collaboration with ESMINT and ESNR.</w:t>
      </w:r>
      <w:proofErr w:type="gramEnd"/>
      <w:r>
        <w:t xml:space="preserve"> 2015 [Last accessed 2015 20 Feb]; Available from:</w:t>
      </w:r>
    </w:p>
    <w:p w14:paraId="741AC928" w14:textId="5A7E7F04" w:rsidR="00CE4CE1" w:rsidRDefault="00CE4CE1" w:rsidP="0089556E">
      <w:pPr>
        <w:pStyle w:val="EndnoteText"/>
      </w:pPr>
      <w:r>
        <w:t>http://2014.strokeupdate.org/consensus-statement-mechanical-thrombectomy-acuteischemic-stroke</w:t>
      </w:r>
    </w:p>
  </w:endnote>
  <w:endnote w:id="37">
    <w:p w14:paraId="75645977" w14:textId="77777777" w:rsidR="00CE4CE1" w:rsidRDefault="00CE4CE1" w:rsidP="004F1F22">
      <w:pPr>
        <w:pStyle w:val="EndnoteText"/>
      </w:pPr>
      <w:r>
        <w:rPr>
          <w:rStyle w:val="EndnoteReference"/>
        </w:rPr>
        <w:endnoteRef/>
      </w:r>
      <w:r>
        <w:t xml:space="preserve"> </w:t>
      </w:r>
      <w:proofErr w:type="gramStart"/>
      <w:r>
        <w:t>Australian Institute of Health and Welfare 2014 Australia’s health 2014.</w:t>
      </w:r>
      <w:proofErr w:type="gramEnd"/>
      <w:r>
        <w:t xml:space="preserve"> </w:t>
      </w:r>
      <w:proofErr w:type="gramStart"/>
      <w:r>
        <w:t>Australia’s health series no. 14.</w:t>
      </w:r>
      <w:proofErr w:type="gramEnd"/>
      <w:r>
        <w:t xml:space="preserve"> Cat. </w:t>
      </w:r>
      <w:proofErr w:type="gramStart"/>
      <w:r>
        <w:t>no</w:t>
      </w:r>
      <w:proofErr w:type="gramEnd"/>
      <w:r>
        <w:t xml:space="preserve">. </w:t>
      </w:r>
      <w:proofErr w:type="gramStart"/>
      <w:r>
        <w:t>AUS 178.</w:t>
      </w:r>
      <w:proofErr w:type="gramEnd"/>
      <w:r>
        <w:t xml:space="preserve"> Canberra: AIHW. Available: </w:t>
      </w:r>
      <w:r w:rsidRPr="004F1F22">
        <w:t>ttp://www.aihw.gov.au/WorkArea/DownloadAsset.aspx?id=60129547731</w:t>
      </w:r>
      <w:r>
        <w:t xml:space="preserve"> (Accessed 14</w:t>
      </w:r>
      <w:r w:rsidRPr="004F1F22">
        <w:rPr>
          <w:vertAlign w:val="superscript"/>
        </w:rPr>
        <w:t>th</w:t>
      </w:r>
      <w:r>
        <w:t xml:space="preserve"> December 2015)</w:t>
      </w:r>
    </w:p>
  </w:endnote>
  <w:endnote w:id="38">
    <w:p w14:paraId="25C93320" w14:textId="77777777" w:rsidR="00CE4CE1" w:rsidRDefault="00CE4CE1">
      <w:pPr>
        <w:pStyle w:val="EndnoteText"/>
      </w:pPr>
      <w:r>
        <w:rPr>
          <w:rStyle w:val="EndnoteReference"/>
        </w:rPr>
        <w:endnoteRef/>
      </w:r>
      <w:r>
        <w:t xml:space="preserve"> Australian Bureau of Statistics (ABS) population clock: Australian nation population = </w:t>
      </w:r>
      <w:r w:rsidRPr="00D708A0">
        <w:t>23,956,654</w:t>
      </w:r>
      <w:r>
        <w:t xml:space="preserve">. Available: </w:t>
      </w:r>
      <w:r w:rsidRPr="00D708A0">
        <w:t>www.abs.gov.au</w:t>
      </w:r>
      <w:r>
        <w:t xml:space="preserve"> (Accessed 14</w:t>
      </w:r>
      <w:r w:rsidRPr="00D708A0">
        <w:rPr>
          <w:vertAlign w:val="superscript"/>
        </w:rPr>
        <w:t>th</w:t>
      </w:r>
      <w:r>
        <w:t xml:space="preserve"> December 2015)</w:t>
      </w:r>
    </w:p>
  </w:endnote>
  <w:endnote w:id="39">
    <w:p w14:paraId="32BB2712" w14:textId="77777777" w:rsidR="00CE4CE1" w:rsidRDefault="00CE4CE1">
      <w:pPr>
        <w:pStyle w:val="EndnoteText"/>
      </w:pPr>
      <w:r>
        <w:rPr>
          <w:rStyle w:val="EndnoteReference"/>
        </w:rPr>
        <w:endnoteRef/>
      </w:r>
      <w:r>
        <w:t xml:space="preserve"> </w:t>
      </w:r>
      <w:proofErr w:type="spellStart"/>
      <w:r w:rsidRPr="00F508F5">
        <w:t>D’Anna</w:t>
      </w:r>
      <w:proofErr w:type="spellEnd"/>
      <w:r w:rsidRPr="00F508F5">
        <w:t xml:space="preserve"> L, </w:t>
      </w:r>
      <w:proofErr w:type="spellStart"/>
      <w:r w:rsidRPr="00F508F5">
        <w:t>Gigli</w:t>
      </w:r>
      <w:proofErr w:type="spellEnd"/>
      <w:r w:rsidRPr="00F508F5">
        <w:t xml:space="preserve"> GL, </w:t>
      </w:r>
      <w:proofErr w:type="spellStart"/>
      <w:r w:rsidRPr="00F508F5">
        <w:t>Gregoraci</w:t>
      </w:r>
      <w:proofErr w:type="spellEnd"/>
      <w:r w:rsidRPr="00F508F5">
        <w:t xml:space="preserve"> G, et al. Identification of Stroke Aetiology May Contribute to Improve the Outcome in Dedicated Units. J Stroke </w:t>
      </w:r>
      <w:proofErr w:type="spellStart"/>
      <w:r w:rsidRPr="00F508F5">
        <w:t>Cerebrovasc</w:t>
      </w:r>
      <w:proofErr w:type="spellEnd"/>
      <w:r w:rsidRPr="00F508F5">
        <w:t xml:space="preserve"> Dis. 2015</w:t>
      </w:r>
      <w:proofErr w:type="gramStart"/>
      <w:r w:rsidRPr="00F508F5">
        <w:t>;24</w:t>
      </w:r>
      <w:proofErr w:type="gramEnd"/>
      <w:r w:rsidRPr="00F508F5">
        <w:t>(4):802–810. doi:10.1016/j.jstrokecerebrovasdis.2014.11.016</w:t>
      </w:r>
    </w:p>
  </w:endnote>
  <w:endnote w:id="40">
    <w:p w14:paraId="50D6AC37" w14:textId="77777777" w:rsidR="00CE4CE1" w:rsidRDefault="00CE4CE1">
      <w:pPr>
        <w:pStyle w:val="EndnoteText"/>
      </w:pPr>
      <w:r>
        <w:rPr>
          <w:rStyle w:val="EndnoteReference"/>
        </w:rPr>
        <w:endnoteRef/>
      </w:r>
      <w:r>
        <w:t xml:space="preserve"> </w:t>
      </w:r>
      <w:proofErr w:type="gramStart"/>
      <w:r w:rsidRPr="00D92219">
        <w:t>Smith WS, Lev MH, English JD, et al. Significance of large vessel intracranial occlusion causing acute ischemic stroke and TIA.</w:t>
      </w:r>
      <w:proofErr w:type="gramEnd"/>
      <w:r w:rsidRPr="00D92219">
        <w:t xml:space="preserve"> </w:t>
      </w:r>
      <w:proofErr w:type="gramStart"/>
      <w:r w:rsidRPr="00D92219">
        <w:t>Stroke.</w:t>
      </w:r>
      <w:proofErr w:type="gramEnd"/>
      <w:r w:rsidRPr="00D92219">
        <w:t xml:space="preserve"> 2009 Dec</w:t>
      </w:r>
      <w:proofErr w:type="gramStart"/>
      <w:r w:rsidRPr="00D92219">
        <w:t>;40</w:t>
      </w:r>
      <w:proofErr w:type="gramEnd"/>
      <w:r w:rsidRPr="00D92219">
        <w:t>(12):3834-40.</w:t>
      </w:r>
    </w:p>
  </w:endnote>
  <w:endnote w:id="41">
    <w:p w14:paraId="5699892E" w14:textId="77777777" w:rsidR="00CE4CE1" w:rsidRDefault="00CE4CE1">
      <w:pPr>
        <w:pStyle w:val="EndnoteText"/>
      </w:pPr>
      <w:r>
        <w:rPr>
          <w:rStyle w:val="EndnoteReference"/>
        </w:rPr>
        <w:endnoteRef/>
      </w:r>
      <w:r>
        <w:t xml:space="preserve"> </w:t>
      </w:r>
      <w:proofErr w:type="gramStart"/>
      <w:r w:rsidRPr="00D66303">
        <w:t>N</w:t>
      </w:r>
      <w:r>
        <w:t>ational Stroke Foundation, 2010.</w:t>
      </w:r>
      <w:proofErr w:type="gramEnd"/>
      <w:r w:rsidRPr="00D66303">
        <w:t xml:space="preserve"> </w:t>
      </w:r>
      <w:proofErr w:type="gramStart"/>
      <w:r w:rsidRPr="00D66303">
        <w:rPr>
          <w:i/>
        </w:rPr>
        <w:t>Clinical Guidelines for Stroke Management</w:t>
      </w:r>
      <w:r w:rsidRPr="00D66303">
        <w:t>.</w:t>
      </w:r>
      <w:proofErr w:type="gramEnd"/>
      <w:r w:rsidRPr="00D66303">
        <w:t xml:space="preserve"> Melbourne</w:t>
      </w:r>
      <w:r>
        <w:t xml:space="preserve">, </w:t>
      </w:r>
      <w:r w:rsidRPr="00D66303">
        <w:t xml:space="preserve"> Australia</w:t>
      </w:r>
    </w:p>
  </w:endnote>
  <w:endnote w:id="42">
    <w:p w14:paraId="5B308353" w14:textId="77777777" w:rsidR="00CE4CE1" w:rsidRDefault="00CE4CE1" w:rsidP="00002FAF">
      <w:pPr>
        <w:pStyle w:val="EndnoteText"/>
      </w:pPr>
      <w:r>
        <w:rPr>
          <w:rStyle w:val="EndnoteReference"/>
        </w:rPr>
        <w:endnoteRef/>
      </w:r>
      <w:r>
        <w:t xml:space="preserve"> </w:t>
      </w:r>
      <w:proofErr w:type="gramStart"/>
      <w:r>
        <w:t>Health Policy Advisory Committee on Technology (</w:t>
      </w:r>
      <w:proofErr w:type="spellStart"/>
      <w:r>
        <w:t>HealthPACT</w:t>
      </w:r>
      <w:proofErr w:type="spellEnd"/>
      <w:r>
        <w:t>).</w:t>
      </w:r>
      <w:proofErr w:type="gramEnd"/>
      <w:r>
        <w:t xml:space="preserve"> </w:t>
      </w:r>
      <w:proofErr w:type="gramStart"/>
      <w:r>
        <w:t>Technology Brief.</w:t>
      </w:r>
      <w:proofErr w:type="gramEnd"/>
      <w:r>
        <w:t xml:space="preserve"> Technologies for the Management of Stroke August 2012</w:t>
      </w:r>
    </w:p>
  </w:endnote>
  <w:endnote w:id="43">
    <w:p w14:paraId="47CBC5AC" w14:textId="77777777" w:rsidR="00CE4CE1" w:rsidRDefault="00CE4CE1" w:rsidP="00BC78E9">
      <w:pPr>
        <w:pStyle w:val="EndnoteText"/>
      </w:pPr>
      <w:r>
        <w:rPr>
          <w:rStyle w:val="EndnoteReference"/>
        </w:rPr>
        <w:endnoteRef/>
      </w:r>
      <w:r>
        <w:t xml:space="preserve"> </w:t>
      </w:r>
      <w:proofErr w:type="spellStart"/>
      <w:proofErr w:type="gramStart"/>
      <w:r w:rsidRPr="001F4541">
        <w:t>Krogias</w:t>
      </w:r>
      <w:proofErr w:type="spellEnd"/>
      <w:r>
        <w:t xml:space="preserve"> C, </w:t>
      </w:r>
      <w:proofErr w:type="spellStart"/>
      <w:r w:rsidRPr="001F4541">
        <w:t>Bartigb</w:t>
      </w:r>
      <w:proofErr w:type="spellEnd"/>
      <w:r>
        <w:t xml:space="preserve"> D, </w:t>
      </w:r>
      <w:proofErr w:type="spellStart"/>
      <w:r w:rsidRPr="001F4541">
        <w:t>Kitzrowc</w:t>
      </w:r>
      <w:proofErr w:type="spellEnd"/>
      <w:r>
        <w:t xml:space="preserve"> M, Weber R,</w:t>
      </w:r>
      <w:r w:rsidRPr="001F4541">
        <w:t xml:space="preserve"> </w:t>
      </w:r>
      <w:proofErr w:type="spellStart"/>
      <w:r w:rsidRPr="001F4541">
        <w:t>Eyding</w:t>
      </w:r>
      <w:proofErr w:type="spellEnd"/>
      <w:r>
        <w:t xml:space="preserve"> J. Trends of hospitalized acute stroke care in Germany from clinical trials to bedside.</w:t>
      </w:r>
      <w:proofErr w:type="gramEnd"/>
      <w:r>
        <w:t xml:space="preserve"> </w:t>
      </w:r>
      <w:proofErr w:type="gramStart"/>
      <w:r>
        <w:t>Comparison of nation-wide administrative data 2008–2012.</w:t>
      </w:r>
      <w:proofErr w:type="gramEnd"/>
      <w:r>
        <w:t xml:space="preserve"> </w:t>
      </w:r>
      <w:r w:rsidRPr="001F4541">
        <w:t>Journal of the Neurological Sciences 345 (2014) 202–208</w:t>
      </w:r>
    </w:p>
  </w:endnote>
  <w:endnote w:id="44">
    <w:p w14:paraId="6F6B2302" w14:textId="77777777" w:rsidR="00CE4CE1" w:rsidRDefault="00CE4CE1" w:rsidP="00BC78E9">
      <w:pPr>
        <w:pStyle w:val="EndnoteText"/>
      </w:pPr>
      <w:r>
        <w:rPr>
          <w:rStyle w:val="EndnoteReference"/>
        </w:rPr>
        <w:endnoteRef/>
      </w:r>
      <w:r>
        <w:t xml:space="preserve"> </w:t>
      </w:r>
      <w:proofErr w:type="gramStart"/>
      <w:r>
        <w:t>Procedures and healthcare interventions (ACHI 8th edition), Australia, 2013−14.</w:t>
      </w:r>
      <w:proofErr w:type="gramEnd"/>
      <w:r>
        <w:t xml:space="preserve">  Source: AIHW National Hospital Morbidity Database. Data accessed for Australian Classification of Healthcare Interventions (ACHI) procedure code </w:t>
      </w:r>
      <w:r w:rsidRPr="0037783C">
        <w:t>90235-00</w:t>
      </w:r>
      <w:r>
        <w:t xml:space="preserve"> - </w:t>
      </w:r>
      <w:proofErr w:type="spellStart"/>
      <w:r w:rsidRPr="0037783C">
        <w:t>Embolectomy</w:t>
      </w:r>
      <w:proofErr w:type="spellEnd"/>
      <w:r w:rsidRPr="0037783C">
        <w:t xml:space="preserve"> or thrombectomy of intracranial </w:t>
      </w:r>
      <w:proofErr w:type="gramStart"/>
      <w:r w:rsidRPr="0037783C">
        <w:t>artery</w:t>
      </w:r>
      <w:r>
        <w:t xml:space="preserve"> .</w:t>
      </w:r>
      <w:proofErr w:type="gramEnd"/>
      <w:r>
        <w:t xml:space="preserve"> Available: </w:t>
      </w:r>
      <w:r w:rsidRPr="0037783C">
        <w:t>http://www.aihw.gov.au/hospitals-data/</w:t>
      </w:r>
      <w:r>
        <w:t xml:space="preserve"> (Accessed 14</w:t>
      </w:r>
      <w:r w:rsidRPr="0037783C">
        <w:rPr>
          <w:vertAlign w:val="superscript"/>
        </w:rPr>
        <w:t>th</w:t>
      </w:r>
      <w:r>
        <w:t xml:space="preserve"> December 2015)</w:t>
      </w:r>
    </w:p>
  </w:endnote>
  <w:endnote w:id="45">
    <w:p w14:paraId="043804E6" w14:textId="77777777" w:rsidR="00CE4CE1" w:rsidRDefault="00CE4CE1">
      <w:pPr>
        <w:pStyle w:val="EndnoteText"/>
      </w:pPr>
      <w:r>
        <w:rPr>
          <w:rStyle w:val="EndnoteReference"/>
        </w:rPr>
        <w:endnoteRef/>
      </w:r>
      <w:r>
        <w:t xml:space="preserve"> </w:t>
      </w:r>
      <w:proofErr w:type="gramStart"/>
      <w:r>
        <w:t>Australian Institute of Health and Welfare 2014 Australia’s health 2014.</w:t>
      </w:r>
      <w:proofErr w:type="gramEnd"/>
      <w:r>
        <w:t xml:space="preserve"> </w:t>
      </w:r>
      <w:proofErr w:type="gramStart"/>
      <w:r>
        <w:t>Australia’s health series no. 14.</w:t>
      </w:r>
      <w:proofErr w:type="gramEnd"/>
      <w:r>
        <w:t xml:space="preserve"> Cat. </w:t>
      </w:r>
      <w:proofErr w:type="gramStart"/>
      <w:r>
        <w:t>no</w:t>
      </w:r>
      <w:proofErr w:type="gramEnd"/>
      <w:r>
        <w:t xml:space="preserve">. </w:t>
      </w:r>
      <w:proofErr w:type="gramStart"/>
      <w:r>
        <w:t>AUS 178.</w:t>
      </w:r>
      <w:proofErr w:type="gramEnd"/>
      <w:r>
        <w:t xml:space="preserve"> Canberra: AIHW.</w:t>
      </w:r>
    </w:p>
  </w:endnote>
  <w:endnote w:id="46">
    <w:p w14:paraId="7420A971" w14:textId="77777777" w:rsidR="00CE4CE1" w:rsidRDefault="00CE4CE1" w:rsidP="00CD63F1">
      <w:pPr>
        <w:pStyle w:val="EndnoteText"/>
      </w:pPr>
      <w:r>
        <w:rPr>
          <w:rStyle w:val="EndnoteReference"/>
        </w:rPr>
        <w:endnoteRef/>
      </w:r>
      <w:r>
        <w:t xml:space="preserve"> </w:t>
      </w:r>
      <w:proofErr w:type="gramStart"/>
      <w:r>
        <w:t>Australian Institute of Health and Welfare 2013.</w:t>
      </w:r>
      <w:proofErr w:type="gramEnd"/>
      <w:r>
        <w:t xml:space="preserve"> Stroke and its management in Australia: an update.</w:t>
      </w:r>
    </w:p>
    <w:p w14:paraId="2411559B" w14:textId="77777777" w:rsidR="00CE4CE1" w:rsidRDefault="00CE4CE1" w:rsidP="00CD63F1">
      <w:pPr>
        <w:pStyle w:val="EndnoteText"/>
      </w:pPr>
      <w:proofErr w:type="gramStart"/>
      <w:r>
        <w:t>Cardiovascular disease series no. 37.</w:t>
      </w:r>
      <w:proofErr w:type="gramEnd"/>
      <w:r>
        <w:t xml:space="preserve"> Cat. </w:t>
      </w:r>
      <w:proofErr w:type="gramStart"/>
      <w:r>
        <w:t>no</w:t>
      </w:r>
      <w:proofErr w:type="gramEnd"/>
      <w:r>
        <w:t xml:space="preserve">. </w:t>
      </w:r>
      <w:proofErr w:type="gramStart"/>
      <w:r>
        <w:t>CVD 61.</w:t>
      </w:r>
      <w:proofErr w:type="gramEnd"/>
      <w:r>
        <w:t xml:space="preserve"> Canberra: AIHW.</w:t>
      </w:r>
    </w:p>
  </w:endnote>
  <w:endnote w:id="47">
    <w:p w14:paraId="480DD108" w14:textId="77777777" w:rsidR="00CE4CE1" w:rsidRDefault="00CE4CE1">
      <w:pPr>
        <w:pStyle w:val="EndnoteText"/>
      </w:pPr>
      <w:r>
        <w:rPr>
          <w:rStyle w:val="EndnoteReference"/>
        </w:rPr>
        <w:endnoteRef/>
      </w:r>
      <w:r>
        <w:t xml:space="preserve"> </w:t>
      </w:r>
      <w:proofErr w:type="gramStart"/>
      <w:r w:rsidRPr="00F05C9B">
        <w:t>Deloitte Access Economics</w:t>
      </w:r>
      <w:r>
        <w:t>.</w:t>
      </w:r>
      <w:proofErr w:type="gramEnd"/>
      <w:r>
        <w:t xml:space="preserve"> </w:t>
      </w:r>
      <w:proofErr w:type="gramStart"/>
      <w:r w:rsidRPr="00F05C9B">
        <w:t>The economic impact of stroke in Australia</w:t>
      </w:r>
      <w:r>
        <w:t>.</w:t>
      </w:r>
      <w:proofErr w:type="gramEnd"/>
      <w:r w:rsidRPr="00F05C9B">
        <w:t xml:space="preserve"> National Stroke Foundation 13</w:t>
      </w:r>
      <w:r>
        <w:t>th</w:t>
      </w:r>
      <w:r w:rsidRPr="00F05C9B">
        <w:t xml:space="preserve"> March 2013</w:t>
      </w:r>
    </w:p>
  </w:endnote>
  <w:endnote w:id="48">
    <w:p w14:paraId="551902D0" w14:textId="77777777" w:rsidR="00CE4CE1" w:rsidRDefault="00CE4CE1" w:rsidP="00A6216A">
      <w:pPr>
        <w:pStyle w:val="EndnoteText"/>
      </w:pPr>
      <w:r>
        <w:rPr>
          <w:rStyle w:val="EndnoteReference"/>
        </w:rPr>
        <w:endnoteRef/>
      </w:r>
      <w:r>
        <w:t xml:space="preserve"> </w:t>
      </w:r>
      <w:proofErr w:type="gramStart"/>
      <w:r>
        <w:t>Australian Institute of Health and Welfare 2003.</w:t>
      </w:r>
      <w:proofErr w:type="gramEnd"/>
      <w:r>
        <w:t xml:space="preserve"> Secondary prevention and rehabilitation after coronary events or stroke: a review of monitoring issues. AIHW Cat. No. CVD 25.Canberra: Australian Institute of Health and Welfare.</w:t>
      </w:r>
    </w:p>
  </w:endnote>
  <w:endnote w:id="49">
    <w:p w14:paraId="3B8DB669" w14:textId="77777777" w:rsidR="00CE4CE1" w:rsidRDefault="00CE4CE1" w:rsidP="00FB0441">
      <w:pPr>
        <w:pStyle w:val="EndnoteText"/>
      </w:pPr>
      <w:r>
        <w:rPr>
          <w:rStyle w:val="EndnoteReference"/>
        </w:rPr>
        <w:endnoteRef/>
      </w:r>
      <w:r>
        <w:t xml:space="preserve"> </w:t>
      </w:r>
      <w:proofErr w:type="spellStart"/>
      <w:proofErr w:type="gramStart"/>
      <w:r>
        <w:t>Cadilhac</w:t>
      </w:r>
      <w:proofErr w:type="spellEnd"/>
      <w:r w:rsidRPr="00FB0441">
        <w:t xml:space="preserve"> </w:t>
      </w:r>
      <w:r>
        <w:t xml:space="preserve">DA, </w:t>
      </w:r>
      <w:r w:rsidRPr="00FB0441">
        <w:t>Carter</w:t>
      </w:r>
      <w:r>
        <w:t xml:space="preserve"> R, </w:t>
      </w:r>
      <w:r w:rsidRPr="00FB0441">
        <w:t xml:space="preserve">Thrift </w:t>
      </w:r>
      <w:r>
        <w:t>AG,</w:t>
      </w:r>
      <w:r w:rsidRPr="00FB0441">
        <w:t xml:space="preserve"> Dewey</w:t>
      </w:r>
      <w:r>
        <w:t xml:space="preserve"> HM. Estimating the Long-Term Costs Of Ischemic and </w:t>
      </w:r>
      <w:proofErr w:type="spellStart"/>
      <w:r>
        <w:t>Hemorrhagic</w:t>
      </w:r>
      <w:proofErr w:type="spellEnd"/>
      <w:r>
        <w:t xml:space="preserve"> Stroke for Australia New Evidence Derived From the North East Melbourne Stroke Incidence Study (NEMESIS).</w:t>
      </w:r>
      <w:proofErr w:type="gramEnd"/>
      <w:r>
        <w:t xml:space="preserve"> Stroke 2009, 40:915-92. </w:t>
      </w:r>
    </w:p>
  </w:endnote>
  <w:endnote w:id="50">
    <w:p w14:paraId="469BB39C" w14:textId="77777777" w:rsidR="00CE4CE1" w:rsidRDefault="00CE4CE1">
      <w:pPr>
        <w:pStyle w:val="EndnoteText"/>
      </w:pPr>
      <w:r>
        <w:rPr>
          <w:rStyle w:val="EndnoteReference"/>
        </w:rPr>
        <w:endnoteRef/>
      </w:r>
      <w:r>
        <w:t xml:space="preserve"> </w:t>
      </w:r>
      <w:proofErr w:type="gramStart"/>
      <w:r w:rsidRPr="00F05C9B">
        <w:t>Deloitte Access Economics</w:t>
      </w:r>
      <w:r>
        <w:t>.</w:t>
      </w:r>
      <w:proofErr w:type="gramEnd"/>
      <w:r>
        <w:t xml:space="preserve"> </w:t>
      </w:r>
      <w:proofErr w:type="gramStart"/>
      <w:r w:rsidRPr="00F05C9B">
        <w:t>The economic impact of stroke in Australia</w:t>
      </w:r>
      <w:r>
        <w:t>.</w:t>
      </w:r>
      <w:proofErr w:type="gramEnd"/>
      <w:r w:rsidRPr="00F05C9B">
        <w:t xml:space="preserve"> National Stroke Foundation 13</w:t>
      </w:r>
      <w:r>
        <w:t>th</w:t>
      </w:r>
      <w:r w:rsidRPr="00F05C9B">
        <w:t xml:space="preserve"> March 2013</w:t>
      </w:r>
    </w:p>
  </w:endnote>
  <w:endnote w:id="51">
    <w:p w14:paraId="5E463CDD" w14:textId="77777777" w:rsidR="00CE4CE1" w:rsidRDefault="00CE4CE1">
      <w:pPr>
        <w:pStyle w:val="EndnoteText"/>
      </w:pPr>
      <w:r>
        <w:rPr>
          <w:rStyle w:val="EndnoteReference"/>
        </w:rPr>
        <w:endnoteRef/>
      </w:r>
      <w:r>
        <w:t xml:space="preserve"> </w:t>
      </w:r>
      <w:proofErr w:type="gramStart"/>
      <w:r w:rsidRPr="00F05C9B">
        <w:t>Deloitte Access Economics</w:t>
      </w:r>
      <w:r>
        <w:t>.</w:t>
      </w:r>
      <w:proofErr w:type="gramEnd"/>
      <w:r>
        <w:t xml:space="preserve"> </w:t>
      </w:r>
      <w:proofErr w:type="gramStart"/>
      <w:r w:rsidRPr="00F05C9B">
        <w:t>The economic impact of stroke in Australia</w:t>
      </w:r>
      <w:r>
        <w:t>.</w:t>
      </w:r>
      <w:proofErr w:type="gramEnd"/>
      <w:r w:rsidRPr="00F05C9B">
        <w:t xml:space="preserve"> National Stroke Foundation 13</w:t>
      </w:r>
      <w:r>
        <w:t>th</w:t>
      </w:r>
      <w:r w:rsidRPr="00F05C9B">
        <w:t xml:space="preserve"> March 2013</w:t>
      </w:r>
    </w:p>
  </w:endnote>
  <w:endnote w:id="52">
    <w:p w14:paraId="2BCE9076" w14:textId="079960BA" w:rsidR="00CE4CE1" w:rsidRDefault="00CE4CE1">
      <w:pPr>
        <w:pStyle w:val="EndnoteText"/>
      </w:pPr>
      <w:r>
        <w:rPr>
          <w:rStyle w:val="EndnoteReference"/>
        </w:rPr>
        <w:endnoteRef/>
      </w:r>
      <w:r>
        <w:t xml:space="preserve"> </w:t>
      </w:r>
      <w:proofErr w:type="spellStart"/>
      <w:r w:rsidRPr="00726580">
        <w:t>Eunethta</w:t>
      </w:r>
      <w:proofErr w:type="spellEnd"/>
      <w:r w:rsidRPr="00726580">
        <w:t>: 6th pilot rapid assessment of WP5 JA2 Strand B on “Endovascular therapy using mechanical thrombectomy devices for acute ischaemic stroke. Available: http://www.eunethta.eu/news/6th-pilot-rapid-assessment-wp5-ja2-strand-b-endovascular-therapy-using-mechanical-thrombectomy- (Accessed 17th December 2015</w:t>
      </w:r>
    </w:p>
  </w:endnote>
  <w:endnote w:id="53">
    <w:p w14:paraId="4799D848" w14:textId="77777777" w:rsidR="00CE4CE1" w:rsidRDefault="00CE4CE1" w:rsidP="00C90FFE">
      <w:pPr>
        <w:pStyle w:val="EndnoteText"/>
      </w:pPr>
      <w:r>
        <w:rPr>
          <w:rStyle w:val="EndnoteReference"/>
        </w:rPr>
        <w:endnoteRef/>
      </w:r>
      <w:proofErr w:type="spellStart"/>
      <w:r w:rsidRPr="00C90FFE">
        <w:t>Prabhakaran</w:t>
      </w:r>
      <w:proofErr w:type="spellEnd"/>
      <w:r>
        <w:t xml:space="preserve"> S, </w:t>
      </w:r>
      <w:r w:rsidRPr="00C90FFE">
        <w:t>Ruff</w:t>
      </w:r>
      <w:r>
        <w:t xml:space="preserve"> I, </w:t>
      </w:r>
      <w:r w:rsidRPr="00C90FFE">
        <w:t>Bernstein</w:t>
      </w:r>
      <w:r>
        <w:t xml:space="preserve"> RA. </w:t>
      </w:r>
      <w:proofErr w:type="gramStart"/>
      <w:r>
        <w:t>Acute Stroke Intervention A Systematic Review.</w:t>
      </w:r>
      <w:proofErr w:type="gramEnd"/>
      <w:r>
        <w:t xml:space="preserve"> </w:t>
      </w:r>
      <w:proofErr w:type="gramStart"/>
      <w:r>
        <w:t>JAMA.</w:t>
      </w:r>
      <w:proofErr w:type="gramEnd"/>
      <w:r>
        <w:t xml:space="preserve"> 2</w:t>
      </w:r>
      <w:r w:rsidRPr="00C90FFE">
        <w:t>015;313(14):1451-1462</w:t>
      </w:r>
    </w:p>
  </w:endnote>
  <w:endnote w:id="54">
    <w:p w14:paraId="3C5097BE" w14:textId="77777777" w:rsidR="00CE4CE1" w:rsidRDefault="00CE4CE1" w:rsidP="00F9105F">
      <w:pPr>
        <w:pStyle w:val="EndnoteText"/>
      </w:pPr>
      <w:r>
        <w:rPr>
          <w:rStyle w:val="EndnoteReference"/>
        </w:rPr>
        <w:endnoteRef/>
      </w:r>
      <w:r>
        <w:t xml:space="preserve"> Standards for providing safe acute ischaemic stroke thrombectomy services (September 2015); </w:t>
      </w:r>
    </w:p>
    <w:p w14:paraId="3E11792E" w14:textId="7ADA168E" w:rsidR="00CE4CE1" w:rsidRDefault="00CE4CE1" w:rsidP="00F9105F">
      <w:pPr>
        <w:pStyle w:val="EndnoteText"/>
      </w:pPr>
      <w:r>
        <w:t xml:space="preserve">On Behalf of the British Association of Stroke Physicians, British Society of </w:t>
      </w:r>
      <w:proofErr w:type="spellStart"/>
      <w:r>
        <w:t>Neuroradiologists</w:t>
      </w:r>
      <w:proofErr w:type="spellEnd"/>
      <w:r>
        <w:t xml:space="preserve">, Intercollegiate Stroke Working Party, </w:t>
      </w:r>
      <w:proofErr w:type="spellStart"/>
      <w:r>
        <w:t>Neuroanaesthesia</w:t>
      </w:r>
      <w:proofErr w:type="spellEnd"/>
      <w:r>
        <w:t xml:space="preserve"> and </w:t>
      </w:r>
      <w:proofErr w:type="spellStart"/>
      <w:r>
        <w:t>Neurocritical</w:t>
      </w:r>
      <w:proofErr w:type="spellEnd"/>
      <w:r>
        <w:t xml:space="preserve"> Care Society of Great Britain and Ireland, United Kingdom Neurointerventional Group.</w:t>
      </w:r>
    </w:p>
  </w:endnote>
  <w:endnote w:id="55">
    <w:p w14:paraId="20D4C3C5" w14:textId="2A56FB43" w:rsidR="00CE4CE1" w:rsidRDefault="00CE4CE1" w:rsidP="00A86E3D">
      <w:pPr>
        <w:pStyle w:val="EndnoteText"/>
      </w:pPr>
      <w:r>
        <w:rPr>
          <w:rStyle w:val="EndnoteReference"/>
        </w:rPr>
        <w:endnoteRef/>
      </w:r>
      <w:r>
        <w:t xml:space="preserve"> </w:t>
      </w:r>
      <w:proofErr w:type="gramStart"/>
      <w:r>
        <w:t>Conjoint Committee Guidelines for Recognition of Training in Interventional Neuroradiology (INR).</w:t>
      </w:r>
      <w:proofErr w:type="gramEnd"/>
      <w:r>
        <w:t xml:space="preserve"> </w:t>
      </w:r>
      <w:proofErr w:type="gramStart"/>
      <w:r w:rsidRPr="00A86E3D">
        <w:t>INR Guidelines Version 2 Draft 18</w:t>
      </w:r>
      <w:r>
        <w:t>.</w:t>
      </w:r>
      <w:proofErr w:type="gramEnd"/>
      <w:r>
        <w:t xml:space="preserve"> Available:</w:t>
      </w:r>
      <w:r w:rsidRPr="00123D10">
        <w:t xml:space="preserve"> </w:t>
      </w:r>
      <w:r>
        <w:t>www.ccinr.org.au (Accessed 5</w:t>
      </w:r>
      <w:r w:rsidRPr="00A86E3D">
        <w:rPr>
          <w:vertAlign w:val="superscript"/>
        </w:rPr>
        <w:t>th</w:t>
      </w:r>
      <w:r>
        <w:t xml:space="preserve"> February, 2016)</w:t>
      </w:r>
    </w:p>
  </w:endnote>
  <w:endnote w:id="56">
    <w:p w14:paraId="740B0E81" w14:textId="77777777" w:rsidR="00CE4CE1" w:rsidRDefault="00CE4CE1">
      <w:pPr>
        <w:pStyle w:val="EndnoteText"/>
      </w:pPr>
      <w:r>
        <w:rPr>
          <w:rStyle w:val="EndnoteReference"/>
        </w:rPr>
        <w:endnoteRef/>
      </w:r>
      <w:r>
        <w:t xml:space="preserve"> </w:t>
      </w:r>
      <w:proofErr w:type="gramStart"/>
      <w:r w:rsidRPr="001B6864">
        <w:t>National Stroke Foundation, 2010.</w:t>
      </w:r>
      <w:proofErr w:type="gramEnd"/>
      <w:r w:rsidRPr="001B6864">
        <w:t xml:space="preserve"> </w:t>
      </w:r>
      <w:proofErr w:type="gramStart"/>
      <w:r w:rsidRPr="001B6864">
        <w:t>Clinical Guidelines for Stroke Management.</w:t>
      </w:r>
      <w:proofErr w:type="gramEnd"/>
      <w:r w:rsidRPr="001B6864">
        <w:t xml:space="preserve"> Melbourne,  Australia</w:t>
      </w:r>
    </w:p>
  </w:endnote>
  <w:endnote w:id="57">
    <w:p w14:paraId="67386E96" w14:textId="77777777" w:rsidR="00CE4CE1" w:rsidRDefault="00CE4CE1" w:rsidP="003C1886">
      <w:pPr>
        <w:pStyle w:val="EndnoteText"/>
      </w:pPr>
      <w:r>
        <w:rPr>
          <w:rStyle w:val="EndnoteReference"/>
        </w:rPr>
        <w:endnoteRef/>
      </w:r>
      <w:r>
        <w:t xml:space="preserve"> </w:t>
      </w:r>
      <w:proofErr w:type="gramStart"/>
      <w:r>
        <w:t>Parsons, M., Spratt, N.et al (2012).</w:t>
      </w:r>
      <w:proofErr w:type="gramEnd"/>
      <w:r>
        <w:t xml:space="preserve"> </w:t>
      </w:r>
      <w:proofErr w:type="gramStart"/>
      <w:r>
        <w:t xml:space="preserve">'A randomized trial of </w:t>
      </w:r>
      <w:proofErr w:type="spellStart"/>
      <w:r>
        <w:t>tenecteplase</w:t>
      </w:r>
      <w:proofErr w:type="spellEnd"/>
      <w:r>
        <w:t xml:space="preserve"> versus </w:t>
      </w:r>
      <w:proofErr w:type="spellStart"/>
      <w:r>
        <w:t>alteplase</w:t>
      </w:r>
      <w:proofErr w:type="spellEnd"/>
      <w:r>
        <w:t xml:space="preserve"> for acute ischemic stroke'.</w:t>
      </w:r>
      <w:proofErr w:type="gramEnd"/>
      <w:r>
        <w:t xml:space="preserve"> </w:t>
      </w:r>
      <w:proofErr w:type="gramStart"/>
      <w:r>
        <w:t xml:space="preserve">N </w:t>
      </w:r>
      <w:proofErr w:type="spellStart"/>
      <w:r>
        <w:t>Engl</w:t>
      </w:r>
      <w:proofErr w:type="spellEnd"/>
      <w:r>
        <w:t xml:space="preserve"> J Med, 366 (12), 1099‐107.</w:t>
      </w:r>
      <w:proofErr w:type="gramEnd"/>
    </w:p>
  </w:endnote>
  <w:endnote w:id="58">
    <w:p w14:paraId="7AF756EA" w14:textId="77777777" w:rsidR="00CE4CE1" w:rsidRDefault="00CE4CE1">
      <w:pPr>
        <w:pStyle w:val="EndnoteText"/>
      </w:pPr>
      <w:r>
        <w:rPr>
          <w:rStyle w:val="EndnoteReference"/>
        </w:rPr>
        <w:endnoteRef/>
      </w:r>
      <w:r>
        <w:t xml:space="preserve"> </w:t>
      </w:r>
      <w:r w:rsidRPr="009F22DC">
        <w:t xml:space="preserve">Lees KR, </w:t>
      </w:r>
      <w:proofErr w:type="spellStart"/>
      <w:r w:rsidRPr="009F22DC">
        <w:t>Bluhmki</w:t>
      </w:r>
      <w:proofErr w:type="spellEnd"/>
      <w:r w:rsidRPr="009F22DC">
        <w:t xml:space="preserve"> E, von </w:t>
      </w:r>
      <w:proofErr w:type="spellStart"/>
      <w:r w:rsidRPr="009F22DC">
        <w:t>Kummer</w:t>
      </w:r>
      <w:proofErr w:type="spellEnd"/>
      <w:r w:rsidRPr="009F22DC">
        <w:t xml:space="preserve"> R, </w:t>
      </w:r>
      <w:proofErr w:type="spellStart"/>
      <w:r w:rsidRPr="009F22DC">
        <w:t>Brott</w:t>
      </w:r>
      <w:proofErr w:type="spellEnd"/>
      <w:r w:rsidRPr="009F22DC">
        <w:t xml:space="preserve"> TG, Toni D, </w:t>
      </w:r>
      <w:proofErr w:type="spellStart"/>
      <w:r w:rsidRPr="009F22DC">
        <w:t>Grotta</w:t>
      </w:r>
      <w:proofErr w:type="spellEnd"/>
      <w:r w:rsidRPr="009F22DC">
        <w:t xml:space="preserve"> JC,  et al. Time to treatment with intravenous </w:t>
      </w:r>
      <w:proofErr w:type="spellStart"/>
      <w:r w:rsidRPr="009F22DC">
        <w:t>alteplase</w:t>
      </w:r>
      <w:proofErr w:type="spellEnd"/>
      <w:r w:rsidRPr="009F22DC">
        <w:t xml:space="preserve"> and outcome in stroke: an updated pooled analysis of ECASS, ATLANTIS, NINDS, and EPITHET trials. </w:t>
      </w:r>
      <w:proofErr w:type="gramStart"/>
      <w:r w:rsidRPr="009F22DC">
        <w:t>Lancet.</w:t>
      </w:r>
      <w:proofErr w:type="gramEnd"/>
      <w:r w:rsidRPr="009F22DC">
        <w:t xml:space="preserve"> 2010;375:1695–1703</w:t>
      </w:r>
    </w:p>
  </w:endnote>
  <w:endnote w:id="59">
    <w:p w14:paraId="7DCE5AD2" w14:textId="77777777" w:rsidR="00CE4CE1" w:rsidRDefault="00CE4CE1">
      <w:pPr>
        <w:pStyle w:val="EndnoteText"/>
      </w:pPr>
      <w:r>
        <w:rPr>
          <w:rStyle w:val="EndnoteReference"/>
        </w:rPr>
        <w:endnoteRef/>
      </w:r>
      <w:r>
        <w:t xml:space="preserve"> </w:t>
      </w:r>
      <w:r w:rsidRPr="009F22DC">
        <w:t xml:space="preserve">del </w:t>
      </w:r>
      <w:proofErr w:type="spellStart"/>
      <w:r w:rsidRPr="009F22DC">
        <w:t>Zoppo</w:t>
      </w:r>
      <w:proofErr w:type="spellEnd"/>
      <w:r w:rsidRPr="009F22DC">
        <w:t xml:space="preserve"> GJ, Saver JL, </w:t>
      </w:r>
      <w:proofErr w:type="spellStart"/>
      <w:r w:rsidRPr="009F22DC">
        <w:t>Jauch</w:t>
      </w:r>
      <w:proofErr w:type="spellEnd"/>
      <w:r w:rsidRPr="009F22DC">
        <w:t xml:space="preserve"> EC, Adams HP. Expansion of the time window for treatment of acute ischemic stroke with intravenous tissue plasminogen activator: a science advisory from the American Heart Association/American Stroke Association. </w:t>
      </w:r>
      <w:proofErr w:type="gramStart"/>
      <w:r w:rsidRPr="009F22DC">
        <w:t>Stroke.</w:t>
      </w:r>
      <w:proofErr w:type="gramEnd"/>
      <w:r w:rsidRPr="009F22DC">
        <w:t xml:space="preserve"> 2009</w:t>
      </w:r>
      <w:proofErr w:type="gramStart"/>
      <w:r w:rsidRPr="009F22DC">
        <w:t>;40:2945</w:t>
      </w:r>
      <w:proofErr w:type="gramEnd"/>
      <w:r w:rsidRPr="009F22DC">
        <w:t>–2948.</w:t>
      </w:r>
    </w:p>
  </w:endnote>
  <w:endnote w:id="60">
    <w:p w14:paraId="707F2864" w14:textId="77777777" w:rsidR="00CE4CE1" w:rsidRDefault="00CE4CE1">
      <w:pPr>
        <w:pStyle w:val="EndnoteText"/>
      </w:pPr>
      <w:r>
        <w:rPr>
          <w:rStyle w:val="EndnoteReference"/>
        </w:rPr>
        <w:endnoteRef/>
      </w:r>
      <w:r>
        <w:t xml:space="preserve"> </w:t>
      </w:r>
      <w:proofErr w:type="spellStart"/>
      <w:r w:rsidRPr="009F22DC">
        <w:t>Paciaroni</w:t>
      </w:r>
      <w:proofErr w:type="spellEnd"/>
      <w:r w:rsidRPr="009F22DC">
        <w:t xml:space="preserve">, M., et al., Systemic Thrombolysis in Patients </w:t>
      </w:r>
      <w:proofErr w:type="gramStart"/>
      <w:r w:rsidRPr="009F22DC">
        <w:t>With</w:t>
      </w:r>
      <w:proofErr w:type="gramEnd"/>
      <w:r w:rsidRPr="009F22DC">
        <w:t xml:space="preserve"> Acute Ischemi</w:t>
      </w:r>
      <w:r>
        <w:t>c Stroke and Internal Carotid Ar</w:t>
      </w:r>
      <w:r w:rsidRPr="009F22DC">
        <w:t xml:space="preserve">tery Occlusion. </w:t>
      </w:r>
      <w:proofErr w:type="gramStart"/>
      <w:r w:rsidRPr="009F22DC">
        <w:t>Stroke, 2012.</w:t>
      </w:r>
      <w:proofErr w:type="gramEnd"/>
      <w:r w:rsidRPr="009F22DC">
        <w:t xml:space="preserve"> 43(1): p. 125-130.</w:t>
      </w:r>
    </w:p>
  </w:endnote>
  <w:endnote w:id="61">
    <w:p w14:paraId="593D7924" w14:textId="77777777" w:rsidR="00CE4CE1" w:rsidRDefault="00CE4CE1">
      <w:pPr>
        <w:pStyle w:val="EndnoteText"/>
      </w:pPr>
      <w:r>
        <w:rPr>
          <w:rStyle w:val="EndnoteReference"/>
        </w:rPr>
        <w:endnoteRef/>
      </w:r>
      <w:r>
        <w:t xml:space="preserve"> </w:t>
      </w:r>
      <w:proofErr w:type="gramStart"/>
      <w:r w:rsidRPr="009F22DC">
        <w:t>Jansen, O., et al., Thrombolytic therapy in acute occlusion of the intracranial internal carotid artery bifurcation.</w:t>
      </w:r>
      <w:proofErr w:type="gramEnd"/>
      <w:r w:rsidRPr="009F22DC">
        <w:t xml:space="preserve"> </w:t>
      </w:r>
      <w:proofErr w:type="gramStart"/>
      <w:r w:rsidRPr="009F22DC">
        <w:t>American Journal of Neuroradiology, 1995.</w:t>
      </w:r>
      <w:proofErr w:type="gramEnd"/>
      <w:r w:rsidRPr="009F22DC">
        <w:t xml:space="preserve"> 16(10): p. 1977-86.</w:t>
      </w:r>
    </w:p>
  </w:endnote>
  <w:endnote w:id="62">
    <w:p w14:paraId="265D3AD0" w14:textId="77777777" w:rsidR="00CE4CE1" w:rsidRDefault="00CE4CE1">
      <w:pPr>
        <w:pStyle w:val="EndnoteText"/>
      </w:pPr>
      <w:r>
        <w:rPr>
          <w:rStyle w:val="EndnoteReference"/>
        </w:rPr>
        <w:endnoteRef/>
      </w:r>
      <w:r>
        <w:t xml:space="preserve"> </w:t>
      </w:r>
      <w:r w:rsidRPr="009F22DC">
        <w:t xml:space="preserve">Brandt, T., et al., Thrombolytic Therapy of Acute Basilar Artery </w:t>
      </w:r>
      <w:proofErr w:type="gramStart"/>
      <w:r w:rsidRPr="009F22DC">
        <w:t>Occlusion :</w:t>
      </w:r>
      <w:proofErr w:type="gramEnd"/>
      <w:r w:rsidRPr="009F22DC">
        <w:t xml:space="preserve"> Variables Affecting Recanalization and Outcome. </w:t>
      </w:r>
      <w:proofErr w:type="gramStart"/>
      <w:r w:rsidRPr="009F22DC">
        <w:t>Stroke, 1996.</w:t>
      </w:r>
      <w:proofErr w:type="gramEnd"/>
      <w:r w:rsidRPr="009F22DC">
        <w:t xml:space="preserve"> 27(5): p. 875-881.</w:t>
      </w:r>
    </w:p>
  </w:endnote>
  <w:endnote w:id="63">
    <w:p w14:paraId="61A60425" w14:textId="77777777" w:rsidR="00CE4CE1" w:rsidRDefault="00CE4CE1">
      <w:pPr>
        <w:pStyle w:val="EndnoteText"/>
      </w:pPr>
      <w:r>
        <w:rPr>
          <w:rStyle w:val="EndnoteReference"/>
        </w:rPr>
        <w:endnoteRef/>
      </w:r>
      <w:r>
        <w:t xml:space="preserve"> </w:t>
      </w:r>
      <w:proofErr w:type="spellStart"/>
      <w:r w:rsidRPr="009F22DC">
        <w:t>Brückmann</w:t>
      </w:r>
      <w:proofErr w:type="spellEnd"/>
      <w:r w:rsidRPr="009F22DC">
        <w:t xml:space="preserve"> H, F.A., del </w:t>
      </w:r>
      <w:proofErr w:type="spellStart"/>
      <w:r w:rsidRPr="009F22DC">
        <w:t>Zoppo</w:t>
      </w:r>
      <w:proofErr w:type="spellEnd"/>
      <w:r w:rsidRPr="009F22DC">
        <w:t xml:space="preserve"> GJ, </w:t>
      </w:r>
      <w:proofErr w:type="spellStart"/>
      <w:r w:rsidRPr="009F22DC">
        <w:t>Hacke</w:t>
      </w:r>
      <w:proofErr w:type="spellEnd"/>
      <w:r w:rsidRPr="009F22DC">
        <w:t xml:space="preserve"> W, </w:t>
      </w:r>
      <w:proofErr w:type="spellStart"/>
      <w:r w:rsidRPr="009F22DC">
        <w:t>Zeumer</w:t>
      </w:r>
      <w:proofErr w:type="spellEnd"/>
      <w:r w:rsidRPr="009F22DC">
        <w:t xml:space="preserve"> H., Acute vertebral-basilar thrombosis. </w:t>
      </w:r>
      <w:proofErr w:type="spellStart"/>
      <w:proofErr w:type="gramStart"/>
      <w:r w:rsidRPr="009F22DC">
        <w:t>Angiologic</w:t>
      </w:r>
      <w:proofErr w:type="spellEnd"/>
      <w:r w:rsidRPr="009F22DC">
        <w:t>-clinical comparison and therapeutic implications.</w:t>
      </w:r>
      <w:proofErr w:type="gramEnd"/>
      <w:r w:rsidRPr="009F22DC">
        <w:t xml:space="preserve"> </w:t>
      </w:r>
      <w:proofErr w:type="spellStart"/>
      <w:proofErr w:type="gramStart"/>
      <w:r w:rsidRPr="009F22DC">
        <w:t>Acta</w:t>
      </w:r>
      <w:proofErr w:type="spellEnd"/>
      <w:r w:rsidRPr="009F22DC">
        <w:t>.</w:t>
      </w:r>
      <w:proofErr w:type="gramEnd"/>
      <w:r w:rsidRPr="009F22DC">
        <w:t xml:space="preserve"> </w:t>
      </w:r>
      <w:proofErr w:type="spellStart"/>
      <w:proofErr w:type="gramStart"/>
      <w:r w:rsidRPr="009F22DC">
        <w:t>radiologica</w:t>
      </w:r>
      <w:proofErr w:type="spellEnd"/>
      <w:proofErr w:type="gramEnd"/>
      <w:r w:rsidRPr="009F22DC">
        <w:t xml:space="preserve"> </w:t>
      </w:r>
      <w:proofErr w:type="spellStart"/>
      <w:r w:rsidRPr="009F22DC">
        <w:t>supplementum</w:t>
      </w:r>
      <w:proofErr w:type="spellEnd"/>
      <w:r w:rsidRPr="009F22DC">
        <w:t>, 1986(369): p. 38-42.</w:t>
      </w:r>
    </w:p>
  </w:endnote>
  <w:endnote w:id="64">
    <w:p w14:paraId="38F9DD54" w14:textId="77777777" w:rsidR="00CE4CE1" w:rsidRDefault="00CE4CE1" w:rsidP="004F5F79">
      <w:pPr>
        <w:pStyle w:val="EndnoteText"/>
      </w:pPr>
      <w:r>
        <w:rPr>
          <w:rStyle w:val="EndnoteReference"/>
        </w:rPr>
        <w:endnoteRef/>
      </w:r>
      <w:r>
        <w:t xml:space="preserve"> </w:t>
      </w:r>
      <w:proofErr w:type="gramStart"/>
      <w:r w:rsidRPr="004F5F79">
        <w:t>Mehta</w:t>
      </w:r>
      <w:r>
        <w:t xml:space="preserve"> BP &amp; </w:t>
      </w:r>
      <w:proofErr w:type="spellStart"/>
      <w:r w:rsidRPr="004F5F79">
        <w:t>Nogueira</w:t>
      </w:r>
      <w:proofErr w:type="spellEnd"/>
      <w:r>
        <w:t xml:space="preserve"> RG.</w:t>
      </w:r>
      <w:proofErr w:type="gramEnd"/>
      <w:r>
        <w:t xml:space="preserve"> Should clot composition affect choice of endovascular therapy? Neurology </w:t>
      </w:r>
      <w:r w:rsidRPr="004F5F79">
        <w:t>2012;79 (</w:t>
      </w:r>
      <w:proofErr w:type="spellStart"/>
      <w:r w:rsidRPr="004F5F79">
        <w:t>Suppl</w:t>
      </w:r>
      <w:proofErr w:type="spellEnd"/>
      <w:r w:rsidRPr="004F5F79">
        <w:t xml:space="preserve"> 1):S63–S67</w:t>
      </w:r>
    </w:p>
  </w:endnote>
  <w:endnote w:id="65">
    <w:p w14:paraId="64ACA9D8" w14:textId="77777777" w:rsidR="00CE4CE1" w:rsidRDefault="00CE4CE1" w:rsidP="004F5F79">
      <w:pPr>
        <w:pStyle w:val="EndnoteText"/>
      </w:pPr>
      <w:r>
        <w:rPr>
          <w:rStyle w:val="EndnoteReference"/>
        </w:rPr>
        <w:endnoteRef/>
      </w:r>
      <w:r>
        <w:t xml:space="preserve"> </w:t>
      </w:r>
      <w:proofErr w:type="spellStart"/>
      <w:r w:rsidRPr="004F5F79">
        <w:t>Eissa</w:t>
      </w:r>
      <w:proofErr w:type="spellEnd"/>
      <w:r>
        <w:t xml:space="preserve"> et al. </w:t>
      </w:r>
      <w:proofErr w:type="gramStart"/>
      <w:r>
        <w:t>Optimizing</w:t>
      </w:r>
      <w:proofErr w:type="gramEnd"/>
      <w:r>
        <w:t xml:space="preserve"> the management of acute ischaemic stroke: a review of the utilization of intravenous recombinant tissue plasminogen activator (</w:t>
      </w:r>
      <w:proofErr w:type="spellStart"/>
      <w:r>
        <w:t>tPA</w:t>
      </w:r>
      <w:proofErr w:type="spellEnd"/>
      <w:r>
        <w:t xml:space="preserve">). </w:t>
      </w:r>
      <w:r w:rsidRPr="004F5F79">
        <w:t>Journal of Clinical Pharmacy and Therapeutics, (2012), 37, 620–629</w:t>
      </w:r>
    </w:p>
  </w:endnote>
  <w:endnote w:id="66">
    <w:p w14:paraId="4EFCA480" w14:textId="77777777" w:rsidR="00CE4CE1" w:rsidRDefault="00CE4CE1" w:rsidP="000F5E48">
      <w:pPr>
        <w:pStyle w:val="EndnoteText"/>
      </w:pPr>
      <w:r>
        <w:rPr>
          <w:rStyle w:val="EndnoteReference"/>
        </w:rPr>
        <w:endnoteRef/>
      </w:r>
      <w:r>
        <w:t xml:space="preserve"> </w:t>
      </w:r>
      <w:proofErr w:type="gramStart"/>
      <w:r>
        <w:t>Health Policy Advisory Committee on Technology (</w:t>
      </w:r>
      <w:proofErr w:type="spellStart"/>
      <w:r>
        <w:t>HealthPACT</w:t>
      </w:r>
      <w:proofErr w:type="spellEnd"/>
      <w:r>
        <w:t>).</w:t>
      </w:r>
      <w:proofErr w:type="gramEnd"/>
      <w:r>
        <w:t xml:space="preserve"> </w:t>
      </w:r>
      <w:proofErr w:type="gramStart"/>
      <w:r>
        <w:t>Technology Brief.</w:t>
      </w:r>
      <w:proofErr w:type="gramEnd"/>
      <w:r>
        <w:t xml:space="preserve"> Technologies for the Management of Stroke August 2012</w:t>
      </w:r>
    </w:p>
  </w:endnote>
  <w:endnote w:id="67">
    <w:p w14:paraId="4D3FA4F5" w14:textId="77777777" w:rsidR="00CE4CE1" w:rsidRDefault="00CE4CE1">
      <w:pPr>
        <w:pStyle w:val="EndnoteText"/>
      </w:pPr>
      <w:r>
        <w:rPr>
          <w:rStyle w:val="EndnoteReference"/>
        </w:rPr>
        <w:endnoteRef/>
      </w:r>
      <w:r>
        <w:t xml:space="preserve"> </w:t>
      </w:r>
      <w:proofErr w:type="gramStart"/>
      <w:r w:rsidRPr="00C17D1C">
        <w:t>Saver JL et al. for STAIR VIII Consortium.</w:t>
      </w:r>
      <w:proofErr w:type="gramEnd"/>
      <w:r w:rsidRPr="00C17D1C">
        <w:t xml:space="preserve"> Stroke treatment academic industry roundtable: research priorities in the assessment of </w:t>
      </w:r>
      <w:proofErr w:type="spellStart"/>
      <w:r w:rsidRPr="00C17D1C">
        <w:t>neurothrombectomy</w:t>
      </w:r>
      <w:proofErr w:type="spellEnd"/>
      <w:r w:rsidRPr="00C17D1C">
        <w:t xml:space="preserve"> devices. </w:t>
      </w:r>
      <w:proofErr w:type="gramStart"/>
      <w:r w:rsidRPr="00C17D1C">
        <w:t>Stroke.</w:t>
      </w:r>
      <w:proofErr w:type="gramEnd"/>
      <w:r w:rsidRPr="00C17D1C">
        <w:t xml:space="preserve"> 2013 Dec</w:t>
      </w:r>
      <w:proofErr w:type="gramStart"/>
      <w:r w:rsidRPr="00C17D1C">
        <w:t>;44</w:t>
      </w:r>
      <w:proofErr w:type="gramEnd"/>
      <w:r w:rsidRPr="00C17D1C">
        <w:t xml:space="preserve">(12):3596-601. </w:t>
      </w:r>
      <w:proofErr w:type="spellStart"/>
      <w:proofErr w:type="gramStart"/>
      <w:r w:rsidRPr="00C17D1C">
        <w:t>doi</w:t>
      </w:r>
      <w:proofErr w:type="spellEnd"/>
      <w:proofErr w:type="gramEnd"/>
      <w:r w:rsidRPr="00C17D1C">
        <w:t xml:space="preserve">: 10.1161/STROKEAHA.113.002769. </w:t>
      </w:r>
      <w:proofErr w:type="spellStart"/>
      <w:r w:rsidRPr="00C17D1C">
        <w:t>Epub</w:t>
      </w:r>
      <w:proofErr w:type="spellEnd"/>
      <w:r w:rsidRPr="00C17D1C">
        <w:t xml:space="preserve"> 2013 Nov 5.</w:t>
      </w:r>
    </w:p>
  </w:endnote>
  <w:endnote w:id="68">
    <w:p w14:paraId="1DA81868" w14:textId="77777777" w:rsidR="00CE4CE1" w:rsidRDefault="00CE4CE1" w:rsidP="002D6130">
      <w:pPr>
        <w:pStyle w:val="EndnoteText"/>
      </w:pPr>
      <w:r>
        <w:rPr>
          <w:rStyle w:val="EndnoteReference"/>
        </w:rPr>
        <w:endnoteRef/>
      </w:r>
      <w:r>
        <w:t xml:space="preserve"> National Institute for Health and Care Excellence (NICE) Stroke Diagnosis and initial management of acute stroke and transient ischaemic attack (TIA) Issued: July 2008 last modified: September 2015 NICE clinical guideline 68</w:t>
      </w:r>
    </w:p>
  </w:endnote>
  <w:endnote w:id="69">
    <w:p w14:paraId="5DC2FC69" w14:textId="1C867C6B" w:rsidR="00CE4CE1" w:rsidRDefault="00CE4CE1">
      <w:pPr>
        <w:pStyle w:val="EndnoteText"/>
      </w:pPr>
      <w:r>
        <w:rPr>
          <w:rStyle w:val="EndnoteReference"/>
        </w:rPr>
        <w:endnoteRef/>
      </w:r>
      <w:r>
        <w:t xml:space="preserve"> </w:t>
      </w:r>
      <w:r w:rsidRPr="00A110DD">
        <w:t xml:space="preserve">Ford AL, Williams JA, Spencer M, et al. </w:t>
      </w:r>
      <w:proofErr w:type="gramStart"/>
      <w:r w:rsidRPr="00A110DD">
        <w:t>Reducing</w:t>
      </w:r>
      <w:proofErr w:type="gramEnd"/>
      <w:r w:rsidRPr="00A110DD">
        <w:t xml:space="preserve"> door-to-needle times using Toyota’s lean manufacturing principles and value stream analysis. </w:t>
      </w:r>
      <w:proofErr w:type="gramStart"/>
      <w:r w:rsidRPr="00A110DD">
        <w:t>Stroke.</w:t>
      </w:r>
      <w:proofErr w:type="gramEnd"/>
      <w:r w:rsidRPr="00A110DD">
        <w:t xml:space="preserve"> 2012</w:t>
      </w:r>
      <w:proofErr w:type="gramStart"/>
      <w:r w:rsidRPr="00A110DD">
        <w:t>;43</w:t>
      </w:r>
      <w:proofErr w:type="gramEnd"/>
      <w:r w:rsidRPr="00A110DD">
        <w:t>(12):3395–8.</w:t>
      </w:r>
    </w:p>
  </w:endnote>
  <w:endnote w:id="70">
    <w:p w14:paraId="22B70025" w14:textId="12755795" w:rsidR="00CE4CE1" w:rsidRDefault="00CE4CE1">
      <w:pPr>
        <w:pStyle w:val="EndnoteText"/>
      </w:pPr>
      <w:r>
        <w:rPr>
          <w:rStyle w:val="EndnoteReference"/>
        </w:rPr>
        <w:endnoteRef/>
      </w:r>
      <w:r>
        <w:t xml:space="preserve"> </w:t>
      </w:r>
      <w:proofErr w:type="spellStart"/>
      <w:r>
        <w:t>Meretoja</w:t>
      </w:r>
      <w:proofErr w:type="spellEnd"/>
      <w:r>
        <w:t xml:space="preserve"> A</w:t>
      </w:r>
      <w:r w:rsidRPr="00D608A6">
        <w:t xml:space="preserve">, Weir L, </w:t>
      </w:r>
      <w:proofErr w:type="spellStart"/>
      <w:r w:rsidRPr="00D608A6">
        <w:t>Ugalde</w:t>
      </w:r>
      <w:proofErr w:type="spellEnd"/>
      <w:r w:rsidRPr="00D608A6">
        <w:t xml:space="preserve"> M, </w:t>
      </w:r>
      <w:proofErr w:type="spellStart"/>
      <w:r w:rsidRPr="00D608A6">
        <w:t>Yassi</w:t>
      </w:r>
      <w:proofErr w:type="spellEnd"/>
      <w:r w:rsidRPr="00D608A6">
        <w:t xml:space="preserve"> N, Yan B, Hand P, </w:t>
      </w:r>
      <w:proofErr w:type="spellStart"/>
      <w:r w:rsidRPr="00D608A6">
        <w:t>Truesdale</w:t>
      </w:r>
      <w:proofErr w:type="spellEnd"/>
      <w:r w:rsidRPr="00D608A6">
        <w:t xml:space="preserve"> M, Davis SM, Campbell </w:t>
      </w:r>
      <w:proofErr w:type="spellStart"/>
      <w:r w:rsidRPr="00D608A6">
        <w:t>BC.Helsinki</w:t>
      </w:r>
      <w:proofErr w:type="spellEnd"/>
      <w:r w:rsidRPr="00D608A6">
        <w:t xml:space="preserve"> model cut stroke thrombolysis delays to 25 minutes in Melbourne in only 4 months</w:t>
      </w:r>
      <w:r>
        <w:t xml:space="preserve">. </w:t>
      </w:r>
      <w:proofErr w:type="gramStart"/>
      <w:r w:rsidRPr="00D608A6">
        <w:t>Neurology.</w:t>
      </w:r>
      <w:proofErr w:type="gramEnd"/>
      <w:r w:rsidRPr="00D608A6">
        <w:t xml:space="preserve"> 2013 Sep 17;81(12):1071-6</w:t>
      </w:r>
    </w:p>
  </w:endnote>
  <w:endnote w:id="71">
    <w:p w14:paraId="35218ABF" w14:textId="5EF6F205" w:rsidR="00CE4CE1" w:rsidRDefault="00CE4CE1" w:rsidP="003E028F">
      <w:pPr>
        <w:pStyle w:val="EndnoteText"/>
      </w:pPr>
      <w:r>
        <w:rPr>
          <w:rStyle w:val="EndnoteReference"/>
        </w:rPr>
        <w:endnoteRef/>
      </w:r>
      <w:r>
        <w:t xml:space="preserve"> Stroke Management Procedures &amp; Protocols: A Guide for Stroke Units and Emergency Departments. September 2012. </w:t>
      </w:r>
      <w:proofErr w:type="gramStart"/>
      <w:r>
        <w:t>Government of South Australia.</w:t>
      </w:r>
      <w:proofErr w:type="gramEnd"/>
      <w:r>
        <w:t xml:space="preserve"> </w:t>
      </w:r>
      <w:proofErr w:type="gramStart"/>
      <w:r>
        <w:t>SA Health.</w:t>
      </w:r>
      <w:proofErr w:type="gramEnd"/>
    </w:p>
  </w:endnote>
  <w:endnote w:id="72">
    <w:p w14:paraId="54BD199C" w14:textId="77777777" w:rsidR="00CE4CE1" w:rsidRDefault="00CE4CE1" w:rsidP="004F2E0D">
      <w:pPr>
        <w:pStyle w:val="EndnoteText"/>
      </w:pPr>
      <w:r>
        <w:rPr>
          <w:rStyle w:val="EndnoteReference"/>
        </w:rPr>
        <w:endnoteRef/>
      </w:r>
      <w:r>
        <w:t xml:space="preserve"> Baker WL et al. </w:t>
      </w:r>
      <w:proofErr w:type="spellStart"/>
      <w:r>
        <w:t>Neurothrombectomy</w:t>
      </w:r>
      <w:proofErr w:type="spellEnd"/>
      <w:r>
        <w:t xml:space="preserve"> Devices for the Treatment of Acute Ischemic Stroke: State of the Evidence. </w:t>
      </w:r>
      <w:r w:rsidRPr="004F2E0D">
        <w:t>Ann Intern Med. 2011</w:t>
      </w:r>
      <w:proofErr w:type="gramStart"/>
      <w:r w:rsidRPr="004F2E0D">
        <w:t>;154:243</w:t>
      </w:r>
      <w:proofErr w:type="gramEnd"/>
      <w:r w:rsidRPr="004F2E0D">
        <w:t>-252.</w:t>
      </w:r>
    </w:p>
  </w:endnote>
  <w:endnote w:id="73">
    <w:p w14:paraId="758C489D" w14:textId="77777777" w:rsidR="00CE4CE1" w:rsidRDefault="00CE4CE1" w:rsidP="001668C6">
      <w:pPr>
        <w:pStyle w:val="EndnoteText"/>
      </w:pPr>
      <w:r>
        <w:rPr>
          <w:rStyle w:val="EndnoteReference"/>
        </w:rPr>
        <w:endnoteRef/>
      </w:r>
      <w:r>
        <w:t xml:space="preserve"> </w:t>
      </w:r>
      <w:proofErr w:type="spellStart"/>
      <w:r w:rsidRPr="00ED55B3">
        <w:t>Sardar</w:t>
      </w:r>
      <w:proofErr w:type="spellEnd"/>
      <w:r w:rsidRPr="00ED55B3">
        <w:t xml:space="preserve"> P, Chatterjee S, </w:t>
      </w:r>
      <w:proofErr w:type="spellStart"/>
      <w:r w:rsidRPr="00ED55B3">
        <w:t>Giri</w:t>
      </w:r>
      <w:proofErr w:type="spellEnd"/>
      <w:r w:rsidRPr="00ED55B3">
        <w:t xml:space="preserve"> J, et al. Endovascular therapy for acute ischaemic stroke: a systematic review and meta-analysis of randomized trials. </w:t>
      </w:r>
      <w:proofErr w:type="spellStart"/>
      <w:r w:rsidRPr="00ED55B3">
        <w:t>Eur</w:t>
      </w:r>
      <w:proofErr w:type="spellEnd"/>
      <w:r w:rsidRPr="00ED55B3">
        <w:t xml:space="preserve"> Heart J. 2015. doi:10.1093/</w:t>
      </w:r>
      <w:proofErr w:type="spellStart"/>
      <w:r w:rsidRPr="00ED55B3">
        <w:t>eurheartj</w:t>
      </w:r>
      <w:proofErr w:type="spellEnd"/>
      <w:r w:rsidRPr="00ED55B3">
        <w:t>/ehv270.</w:t>
      </w:r>
    </w:p>
  </w:endnote>
  <w:endnote w:id="74">
    <w:p w14:paraId="21CAB229" w14:textId="77777777" w:rsidR="00CE4CE1" w:rsidRDefault="00CE4CE1" w:rsidP="001668C6">
      <w:pPr>
        <w:pStyle w:val="EndnoteText"/>
      </w:pPr>
      <w:r>
        <w:rPr>
          <w:rStyle w:val="EndnoteReference"/>
        </w:rPr>
        <w:endnoteRef/>
      </w:r>
      <w:r>
        <w:t xml:space="preserve"> </w:t>
      </w:r>
      <w:r w:rsidRPr="00433BD6">
        <w:t xml:space="preserve">2015 AHA/ASA Focused Update of the 2013 Guidelines for the Early Management of Patients </w:t>
      </w:r>
      <w:proofErr w:type="gramStart"/>
      <w:r w:rsidRPr="00433BD6">
        <w:t>With</w:t>
      </w:r>
      <w:proofErr w:type="gramEnd"/>
      <w:r w:rsidRPr="00433BD6">
        <w:t xml:space="preserve"> Acute Ischemic Stroke Regarding Endovascular Treatment: A Guideline for Healthcare Professionals From the American Heart Association/American Stroke Association</w:t>
      </w:r>
      <w:r>
        <w:t xml:space="preserve">. Available: </w:t>
      </w:r>
      <w:r w:rsidRPr="00433BD6">
        <w:t>http://stroke.ahajournals.org/content/early/2015/06/26/STR.0000000000000074.full.pdf+html</w:t>
      </w:r>
    </w:p>
  </w:endnote>
  <w:endnote w:id="75">
    <w:p w14:paraId="7821A3EF" w14:textId="77777777" w:rsidR="00CE4CE1" w:rsidRDefault="00CE4CE1">
      <w:pPr>
        <w:pStyle w:val="EndnoteText"/>
      </w:pPr>
      <w:r>
        <w:rPr>
          <w:rStyle w:val="EndnoteReference"/>
        </w:rPr>
        <w:endnoteRef/>
      </w:r>
      <w:proofErr w:type="spellStart"/>
      <w:r>
        <w:t>Eunethta</w:t>
      </w:r>
      <w:proofErr w:type="spellEnd"/>
      <w:r>
        <w:t xml:space="preserve">: </w:t>
      </w:r>
      <w:r w:rsidRPr="002C3377">
        <w:t>6th pilot rapid assessment of WP5 JA2 Strand B on “Endovascular therapy using mechanical thrombectomy devices for acute ischaemic stroke</w:t>
      </w:r>
      <w:r>
        <w:t xml:space="preserve">. Available: </w:t>
      </w:r>
      <w:r w:rsidRPr="002C3377">
        <w:t>http://www.eunethta.eu/news/6th-pilot-rapid-assessment-wp5-ja2-strand-b-endovascular-therapy-using-mechanical-thrombectomy-</w:t>
      </w:r>
      <w:r>
        <w:t xml:space="preserve"> (Accessed 17th December 2015)</w:t>
      </w:r>
    </w:p>
  </w:endnote>
  <w:endnote w:id="76">
    <w:p w14:paraId="3D9B0E3F" w14:textId="04074596" w:rsidR="00CE4CE1" w:rsidRPr="007C6AD4" w:rsidRDefault="00CE4CE1">
      <w:pPr>
        <w:pStyle w:val="EndnoteText"/>
        <w:rPr>
          <w:rStyle w:val="Hyperlink"/>
        </w:rPr>
      </w:pPr>
      <w:r>
        <w:rPr>
          <w:rStyle w:val="EndnoteReference"/>
        </w:rPr>
        <w:endnoteRef/>
      </w:r>
      <w:r>
        <w:t xml:space="preserve"> </w:t>
      </w:r>
      <w:r w:rsidRPr="00ED5A2F">
        <w:t xml:space="preserve">2015 AHA/ASA Focused Update of the 2013 Guidelines for the Early Management of Patients </w:t>
      </w:r>
      <w:proofErr w:type="gramStart"/>
      <w:r w:rsidRPr="00ED5A2F">
        <w:t>With</w:t>
      </w:r>
      <w:proofErr w:type="gramEnd"/>
      <w:r w:rsidRPr="00ED5A2F">
        <w:t xml:space="preserve"> Acute Ischemic Stroke Regarding Endovascular Treatment: A Guideline for Healthcare Professionals From the American Heart Association/American Stroke Association. Available: </w:t>
      </w:r>
      <w:r>
        <w:fldChar w:fldCharType="begin"/>
      </w:r>
      <w:r>
        <w:instrText>HYPERLINK "http://stroke.ahajournals.org/content/early/2015/06/26/STR.0000000000000074.full.pdf+html" \o "Link to American Heart Association/American Stroke Association website"</w:instrText>
      </w:r>
      <w:r>
        <w:fldChar w:fldCharType="separate"/>
      </w:r>
      <w:r w:rsidRPr="007C6AD4">
        <w:rPr>
          <w:rStyle w:val="Hyperlink"/>
        </w:rPr>
        <w:t>http://stroke.ahajournals.org/content/early/2015/06/26/STR.0000000000000074.full.pdf+html</w:t>
      </w:r>
    </w:p>
    <w:p w14:paraId="03AC239C" w14:textId="57893B1F" w:rsidR="00CE4CE1" w:rsidRPr="003738E4" w:rsidRDefault="00CE4CE1" w:rsidP="002B50B4">
      <w:pPr>
        <w:autoSpaceDE w:val="0"/>
        <w:autoSpaceDN w:val="0"/>
        <w:adjustRightInd w:val="0"/>
        <w:spacing w:after="0" w:line="240" w:lineRule="auto"/>
      </w:pPr>
      <w:r>
        <w:rPr>
          <w:sz w:val="20"/>
          <w:szCs w:val="20"/>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FF"/>
      </w:rPr>
      <w:id w:val="-1915999571"/>
      <w:docPartObj>
        <w:docPartGallery w:val="Page Numbers (Bottom of Page)"/>
        <w:docPartUnique/>
      </w:docPartObj>
    </w:sdtPr>
    <w:sdtEndPr/>
    <w:sdtContent>
      <w:sdt>
        <w:sdtPr>
          <w:rPr>
            <w:color w:val="0000FF"/>
          </w:rPr>
          <w:id w:val="860082579"/>
          <w:docPartObj>
            <w:docPartGallery w:val="Page Numbers (Top of Page)"/>
            <w:docPartUnique/>
          </w:docPartObj>
        </w:sdtPr>
        <w:sdtEndPr/>
        <w:sdtContent>
          <w:p w14:paraId="5BBBD6C9" w14:textId="77777777" w:rsidR="00CE4CE1" w:rsidRPr="00B84E2A" w:rsidRDefault="00CE4CE1">
            <w:pPr>
              <w:pStyle w:val="Footer"/>
              <w:jc w:val="right"/>
              <w:rPr>
                <w:color w:val="0000FF"/>
              </w:rPr>
            </w:pPr>
            <w:r w:rsidRPr="00B84E2A">
              <w:rPr>
                <w:color w:val="0000FF"/>
              </w:rPr>
              <w:t xml:space="preserve">Page </w:t>
            </w:r>
            <w:r w:rsidRPr="00B84E2A">
              <w:rPr>
                <w:b/>
                <w:bCs/>
                <w:color w:val="0000FF"/>
                <w:sz w:val="24"/>
                <w:szCs w:val="24"/>
              </w:rPr>
              <w:fldChar w:fldCharType="begin"/>
            </w:r>
            <w:r w:rsidRPr="00B84E2A">
              <w:rPr>
                <w:b/>
                <w:bCs/>
                <w:color w:val="0000FF"/>
              </w:rPr>
              <w:instrText xml:space="preserve"> PAGE </w:instrText>
            </w:r>
            <w:r w:rsidRPr="00B84E2A">
              <w:rPr>
                <w:b/>
                <w:bCs/>
                <w:color w:val="0000FF"/>
                <w:sz w:val="24"/>
                <w:szCs w:val="24"/>
              </w:rPr>
              <w:fldChar w:fldCharType="separate"/>
            </w:r>
            <w:r w:rsidR="008D4528">
              <w:rPr>
                <w:b/>
                <w:bCs/>
                <w:noProof/>
                <w:color w:val="0000FF"/>
              </w:rPr>
              <w:t>1</w:t>
            </w:r>
            <w:r w:rsidRPr="00B84E2A">
              <w:rPr>
                <w:b/>
                <w:bCs/>
                <w:color w:val="0000FF"/>
                <w:sz w:val="24"/>
                <w:szCs w:val="24"/>
              </w:rPr>
              <w:fldChar w:fldCharType="end"/>
            </w:r>
            <w:r w:rsidRPr="00B84E2A">
              <w:rPr>
                <w:color w:val="0000FF"/>
              </w:rPr>
              <w:t xml:space="preserve"> of </w:t>
            </w:r>
            <w:r w:rsidRPr="00B84E2A">
              <w:rPr>
                <w:b/>
                <w:bCs/>
                <w:color w:val="0000FF"/>
                <w:sz w:val="24"/>
                <w:szCs w:val="24"/>
              </w:rPr>
              <w:fldChar w:fldCharType="begin"/>
            </w:r>
            <w:r w:rsidRPr="00B84E2A">
              <w:rPr>
                <w:b/>
                <w:bCs/>
                <w:color w:val="0000FF"/>
              </w:rPr>
              <w:instrText xml:space="preserve"> NUMPAGES  </w:instrText>
            </w:r>
            <w:r w:rsidRPr="00B84E2A">
              <w:rPr>
                <w:b/>
                <w:bCs/>
                <w:color w:val="0000FF"/>
                <w:sz w:val="24"/>
                <w:szCs w:val="24"/>
              </w:rPr>
              <w:fldChar w:fldCharType="separate"/>
            </w:r>
            <w:r w:rsidR="008D4528">
              <w:rPr>
                <w:b/>
                <w:bCs/>
                <w:noProof/>
                <w:color w:val="0000FF"/>
              </w:rPr>
              <w:t>45</w:t>
            </w:r>
            <w:r w:rsidRPr="00B84E2A">
              <w:rPr>
                <w:b/>
                <w:bCs/>
                <w:color w:val="0000FF"/>
                <w:sz w:val="24"/>
                <w:szCs w:val="24"/>
              </w:rPr>
              <w:fldChar w:fldCharType="end"/>
            </w:r>
          </w:p>
        </w:sdtContent>
      </w:sdt>
    </w:sdtContent>
  </w:sdt>
  <w:p w14:paraId="502BBE80" w14:textId="77777777" w:rsidR="00CE4CE1" w:rsidRDefault="00CE4CE1" w:rsidP="005C67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2C47" w14:textId="77777777" w:rsidR="00CE4CE1" w:rsidRDefault="00CE4CE1" w:rsidP="008B5AB2">
      <w:pPr>
        <w:spacing w:after="0" w:line="240" w:lineRule="auto"/>
      </w:pPr>
      <w:r>
        <w:separator/>
      </w:r>
    </w:p>
  </w:footnote>
  <w:footnote w:type="continuationSeparator" w:id="0">
    <w:p w14:paraId="709EAC36" w14:textId="77777777" w:rsidR="00CE4CE1" w:rsidRDefault="00CE4CE1" w:rsidP="008B5AB2">
      <w:pPr>
        <w:spacing w:after="0" w:line="240" w:lineRule="auto"/>
      </w:pPr>
      <w:r>
        <w:continuationSeparator/>
      </w:r>
    </w:p>
  </w:footnote>
  <w:footnote w:id="1">
    <w:p w14:paraId="699DB365" w14:textId="0CBDEFF1" w:rsidR="00CE4CE1" w:rsidRPr="004C5632" w:rsidRDefault="00CE4CE1">
      <w:pPr>
        <w:pStyle w:val="FootnoteText"/>
      </w:pPr>
      <w:r w:rsidRPr="004C5632">
        <w:rPr>
          <w:rStyle w:val="FootnoteReference"/>
        </w:rPr>
        <w:footnoteRef/>
      </w:r>
      <w:r w:rsidRPr="004C5632">
        <w:t xml:space="preserve"> Application 1428: PASC Meeting April 2016, Application Outcome</w:t>
      </w:r>
    </w:p>
  </w:footnote>
  <w:footnote w:id="2">
    <w:p w14:paraId="160D2FF0" w14:textId="0C63D050" w:rsidR="00CE4CE1" w:rsidRPr="004C5632" w:rsidRDefault="00CE4CE1">
      <w:pPr>
        <w:pStyle w:val="FootnoteText"/>
      </w:pPr>
      <w:r w:rsidRPr="004C5632">
        <w:rPr>
          <w:rStyle w:val="FootnoteReference"/>
        </w:rPr>
        <w:footnoteRef/>
      </w:r>
      <w:r w:rsidRPr="004C5632">
        <w:t xml:space="preserve"> Endovascular clot retrieval for acute stroke. </w:t>
      </w:r>
      <w:proofErr w:type="spellStart"/>
      <w:r w:rsidRPr="004C5632">
        <w:t>Statewide</w:t>
      </w:r>
      <w:proofErr w:type="spellEnd"/>
      <w:r w:rsidRPr="004C5632">
        <w:t xml:space="preserve"> service protocol for Victoria. </w:t>
      </w:r>
      <w:proofErr w:type="gramStart"/>
      <w:r w:rsidRPr="004C5632">
        <w:t>Department of Health &amp; Human Services.</w:t>
      </w:r>
      <w:proofErr w:type="gramEnd"/>
      <w:r w:rsidRPr="004C5632">
        <w:t xml:space="preserve">  10th February 2016. This protocol was published after the consultation protocol for this application was finalised.</w:t>
      </w:r>
    </w:p>
  </w:footnote>
  <w:footnote w:id="3">
    <w:p w14:paraId="3FA70283" w14:textId="72BC1E4B" w:rsidR="00CE4CE1" w:rsidRDefault="00CE4CE1">
      <w:pPr>
        <w:pStyle w:val="FootnoteText"/>
      </w:pPr>
      <w:r w:rsidRPr="004C5632">
        <w:rPr>
          <w:rStyle w:val="FootnoteReference"/>
        </w:rPr>
        <w:footnoteRef/>
      </w:r>
      <w:r w:rsidRPr="004C5632">
        <w:t xml:space="preserve"> Campbell et al (2015). Endovascular stent thrombectomy: the new standard of care for large vessel ischemic stroke. Lancet </w:t>
      </w:r>
      <w:proofErr w:type="spellStart"/>
      <w:r w:rsidRPr="004C5632">
        <w:t>Neurol</w:t>
      </w:r>
      <w:proofErr w:type="spellEnd"/>
      <w:r w:rsidRPr="004C5632">
        <w:t>: 14:846-54</w:t>
      </w:r>
    </w:p>
  </w:footnote>
  <w:footnote w:id="4">
    <w:p w14:paraId="1D03232B" w14:textId="047C00C7" w:rsidR="00CE4CE1" w:rsidRDefault="00CE4CE1" w:rsidP="00367D4A">
      <w:pPr>
        <w:pStyle w:val="FootnoteText"/>
      </w:pPr>
      <w:r>
        <w:rPr>
          <w:rStyle w:val="FootnoteReference"/>
        </w:rPr>
        <w:footnoteRef/>
      </w:r>
      <w:r>
        <w:t xml:space="preserve"> </w:t>
      </w:r>
      <w:proofErr w:type="gramStart"/>
      <w:r>
        <w:t>13</w:t>
      </w:r>
      <w:r w:rsidRPr="00367D4A">
        <w:rPr>
          <w:vertAlign w:val="superscript"/>
        </w:rPr>
        <w:t>th</w:t>
      </w:r>
      <w:r>
        <w:t xml:space="preserve"> Congress of the World Federation of Interventional and Therapeutic Neuroradiology 2015.</w:t>
      </w:r>
      <w:proofErr w:type="gramEnd"/>
      <w:r>
        <w:t xml:space="preserve"> Gold Coast, Australia. </w:t>
      </w:r>
      <w:r w:rsidRPr="00367D4A">
        <w:rPr>
          <w:i/>
        </w:rPr>
        <w:t>Minimising the Time from Acute Ischaemic Stroke Onset to Clot Removal</w:t>
      </w:r>
      <w:r>
        <w:rPr>
          <w:i/>
        </w:rPr>
        <w:t xml:space="preserve">. </w:t>
      </w:r>
      <w:r>
        <w:t>Bernard Yan, Melbourne Australia, 9</w:t>
      </w:r>
      <w:r w:rsidRPr="00367D4A">
        <w:rPr>
          <w:vertAlign w:val="superscript"/>
        </w:rPr>
        <w:t>th</w:t>
      </w:r>
      <w:r>
        <w:t xml:space="preserve"> November, 2015</w:t>
      </w:r>
    </w:p>
  </w:footnote>
  <w:footnote w:id="5">
    <w:p w14:paraId="2751F42A" w14:textId="77777777" w:rsidR="00CE4CE1" w:rsidRPr="00C526C7" w:rsidRDefault="00CE4CE1">
      <w:pPr>
        <w:pStyle w:val="FootnoteText"/>
      </w:pPr>
      <w:r w:rsidRPr="00935530">
        <w:rPr>
          <w:rStyle w:val="FootnoteReference"/>
        </w:rPr>
        <w:footnoteRef/>
      </w:r>
      <w:r w:rsidRPr="00935530">
        <w:t xml:space="preserve"> </w:t>
      </w:r>
      <w:r w:rsidRPr="00C526C7">
        <w:t>TICI, Thrombolysis in Cerebral Infarction perfusion scale grade: The scale ranges from grade 0 (no perfusion) to grade 3 (complete perfusion)</w:t>
      </w:r>
    </w:p>
  </w:footnote>
  <w:footnote w:id="6">
    <w:p w14:paraId="0E10B6AB" w14:textId="77777777" w:rsidR="00CE4CE1" w:rsidRPr="00C526C7" w:rsidRDefault="00CE4CE1" w:rsidP="00C07803">
      <w:pPr>
        <w:pStyle w:val="FootnoteText"/>
      </w:pPr>
      <w:r w:rsidRPr="00A81007">
        <w:rPr>
          <w:vertAlign w:val="superscript"/>
        </w:rPr>
        <w:footnoteRef/>
      </w:r>
      <w:r w:rsidRPr="00C526C7">
        <w:t xml:space="preserve"> The </w:t>
      </w:r>
      <w:proofErr w:type="spellStart"/>
      <w:r w:rsidRPr="00C526C7">
        <w:t>Barthel</w:t>
      </w:r>
      <w:proofErr w:type="spellEnd"/>
      <w:r w:rsidRPr="00C526C7">
        <w:t xml:space="preserve"> Index assesses daily activities such as feeding, dressing, bathing, with activities graded from depended on patients capabilities (e.g. bathing is one of the ten variables, a score of 0 = unable; 5 = independent). The index ranges from 0 to 100 with a higher score indicating good performance of the activities of daily living. </w:t>
      </w:r>
    </w:p>
  </w:footnote>
  <w:footnote w:id="7">
    <w:p w14:paraId="323C7592" w14:textId="77777777" w:rsidR="00CE4CE1" w:rsidRPr="00C526C7" w:rsidRDefault="00CE4CE1" w:rsidP="00DB46A5">
      <w:pPr>
        <w:pStyle w:val="FootnoteText"/>
      </w:pPr>
      <w:r w:rsidRPr="00A81007">
        <w:rPr>
          <w:vertAlign w:val="superscript"/>
        </w:rPr>
        <w:footnoteRef/>
      </w:r>
      <w:r w:rsidRPr="00C526C7">
        <w:t xml:space="preserve"> </w:t>
      </w:r>
      <w:proofErr w:type="spellStart"/>
      <w:proofErr w:type="gramStart"/>
      <w:r w:rsidRPr="00C526C7">
        <w:t>mRS</w:t>
      </w:r>
      <w:proofErr w:type="spellEnd"/>
      <w:proofErr w:type="gramEnd"/>
      <w:r w:rsidRPr="00C526C7">
        <w:t>, modified Rankin Scale:  a common measure of disability and dependence following stroke. The scale ranges from 0 to 6 with 0 representing no symptoms and 6 representing death.</w:t>
      </w:r>
    </w:p>
  </w:footnote>
  <w:footnote w:id="8">
    <w:p w14:paraId="54772566" w14:textId="77777777" w:rsidR="00CE4CE1" w:rsidRDefault="00CE4CE1">
      <w:pPr>
        <w:pStyle w:val="FootnoteText"/>
      </w:pPr>
      <w:r w:rsidRPr="00A81007">
        <w:rPr>
          <w:vertAlign w:val="superscript"/>
        </w:rPr>
        <w:footnoteRef/>
      </w:r>
      <w:r w:rsidRPr="00C526C7">
        <w:t xml:space="preserve"> NIHSS, National Institutes of Health Stroke Scale/</w:t>
      </w:r>
      <w:proofErr w:type="gramStart"/>
      <w:r w:rsidRPr="00C526C7">
        <w:t>Score :</w:t>
      </w:r>
      <w:proofErr w:type="gramEnd"/>
      <w:r w:rsidRPr="00C526C7">
        <w:t xml:space="preserve"> used to objectively quantify the impairment caused by a stroke. The NIHSS is composed of 11 items, each of which scores a specific ability between a 0 and 4 – where 0 represents normal function and higher scores represent different levels of impairment.</w:t>
      </w:r>
    </w:p>
  </w:footnote>
  <w:footnote w:id="9">
    <w:p w14:paraId="14229486" w14:textId="0947FE10" w:rsidR="00CE4CE1" w:rsidRDefault="00CE4CE1">
      <w:pPr>
        <w:pStyle w:val="FootnoteText"/>
      </w:pPr>
      <w:r w:rsidRPr="004C5632">
        <w:rPr>
          <w:rStyle w:val="FootnoteReference"/>
        </w:rPr>
        <w:footnoteRef/>
      </w:r>
      <w:r w:rsidRPr="004C5632">
        <w:t xml:space="preserve"> Additional safety outcome added in response to PASC feedback.</w:t>
      </w:r>
    </w:p>
  </w:footnote>
  <w:footnote w:id="10">
    <w:p w14:paraId="7678EC2E" w14:textId="5D018F68" w:rsidR="00CE4CE1" w:rsidRDefault="00CE4CE1">
      <w:pPr>
        <w:pStyle w:val="FootnoteText"/>
      </w:pPr>
      <w:r w:rsidRPr="004C5632">
        <w:rPr>
          <w:rStyle w:val="FootnoteReference"/>
        </w:rPr>
        <w:footnoteRef/>
      </w:r>
      <w:r w:rsidRPr="004C5632">
        <w:t xml:space="preserve"> Application 1428: PASC Meeting April 2016, Application Outcome</w:t>
      </w:r>
    </w:p>
  </w:footnote>
  <w:footnote w:id="11">
    <w:p w14:paraId="1CD2B4F3" w14:textId="699FF3C7" w:rsidR="00CE4CE1" w:rsidRDefault="00CE4CE1">
      <w:pPr>
        <w:pStyle w:val="FootnoteText"/>
      </w:pPr>
      <w:r w:rsidRPr="0042259B">
        <w:rPr>
          <w:rStyle w:val="FootnoteReference"/>
        </w:rPr>
        <w:footnoteRef/>
      </w:r>
      <w:r w:rsidRPr="0042259B">
        <w:t xml:space="preserve"> This is consistent with imaging for suspected stroke (non-contrast CT and CT angiography) described in the Victorian protocol for endovascular clot retrieval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615A9" w14:textId="566536B0" w:rsidR="00CE4CE1" w:rsidRDefault="008D4528">
    <w:pPr>
      <w:pStyle w:val="Header"/>
    </w:pPr>
    <w:r>
      <w:rPr>
        <w:noProof/>
      </w:rPr>
      <w:pict w14:anchorId="741B4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5.6pt;height:182.25pt;rotation:315;z-index:-25165516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BED4" w14:textId="3CAC6449" w:rsidR="00CE4CE1" w:rsidRDefault="008D4528" w:rsidP="005C67C3">
    <w:pPr>
      <w:pStyle w:val="Header"/>
      <w:jc w:val="center"/>
    </w:pPr>
    <w:r>
      <w:rPr>
        <w:noProof/>
      </w:rPr>
      <w:pict w14:anchorId="29C65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5.6pt;height:191.4pt;rotation:315;z-index:-25165312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E935" w14:textId="57F5BF96" w:rsidR="00CE4CE1" w:rsidRDefault="008D4528">
    <w:pPr>
      <w:pStyle w:val="Header"/>
    </w:pPr>
    <w:r>
      <w:rPr>
        <w:noProof/>
      </w:rPr>
      <w:pict w14:anchorId="1F353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55.6pt;height:182.25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8CF"/>
    <w:multiLevelType w:val="hybridMultilevel"/>
    <w:tmpl w:val="C6F2C036"/>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
    <w:nsid w:val="084A3E47"/>
    <w:multiLevelType w:val="hybridMultilevel"/>
    <w:tmpl w:val="BB6CA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203D4"/>
    <w:multiLevelType w:val="hybridMultilevel"/>
    <w:tmpl w:val="098A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B2D73"/>
    <w:multiLevelType w:val="hybridMultilevel"/>
    <w:tmpl w:val="90B4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F51012"/>
    <w:multiLevelType w:val="hybridMultilevel"/>
    <w:tmpl w:val="6C32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994424"/>
    <w:multiLevelType w:val="hybridMultilevel"/>
    <w:tmpl w:val="BEE4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E043FD"/>
    <w:multiLevelType w:val="hybridMultilevel"/>
    <w:tmpl w:val="E14CDF86"/>
    <w:lvl w:ilvl="0" w:tplc="BEE01F14">
      <w:start w:val="1"/>
      <w:numFmt w:val="decimal"/>
      <w:pStyle w:val="Headings"/>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C7077E"/>
    <w:multiLevelType w:val="hybridMultilevel"/>
    <w:tmpl w:val="4B6CC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E23CB6"/>
    <w:multiLevelType w:val="hybridMultilevel"/>
    <w:tmpl w:val="BCC42A8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nsid w:val="24866E6E"/>
    <w:multiLevelType w:val="hybridMultilevel"/>
    <w:tmpl w:val="6F1C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BF0906"/>
    <w:multiLevelType w:val="hybridMultilevel"/>
    <w:tmpl w:val="C9CC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244A48"/>
    <w:multiLevelType w:val="hybridMultilevel"/>
    <w:tmpl w:val="8DF67D3A"/>
    <w:lvl w:ilvl="0" w:tplc="0C090001">
      <w:start w:val="1"/>
      <w:numFmt w:val="bullet"/>
      <w:lvlText w:val=""/>
      <w:lvlJc w:val="left"/>
      <w:pPr>
        <w:ind w:left="1222" w:hanging="360"/>
      </w:pPr>
      <w:rPr>
        <w:rFonts w:ascii="Symbol" w:hAnsi="Symbol" w:hint="default"/>
      </w:rPr>
    </w:lvl>
    <w:lvl w:ilvl="1" w:tplc="BD5286E4">
      <w:start w:val="1"/>
      <w:numFmt w:val="bullet"/>
      <w:lvlText w:val="-"/>
      <w:lvlJc w:val="left"/>
      <w:pPr>
        <w:ind w:left="1942" w:hanging="360"/>
      </w:pPr>
      <w:rPr>
        <w:rFonts w:ascii="Arial" w:eastAsiaTheme="minorHAnsi" w:hAnsi="Arial" w:cs="Arial"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2">
    <w:nsid w:val="2B6D2430"/>
    <w:multiLevelType w:val="hybridMultilevel"/>
    <w:tmpl w:val="2EA01D1E"/>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3">
    <w:nsid w:val="2FD83DD7"/>
    <w:multiLevelType w:val="hybridMultilevel"/>
    <w:tmpl w:val="48AC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8502A2"/>
    <w:multiLevelType w:val="hybridMultilevel"/>
    <w:tmpl w:val="04B61F2E"/>
    <w:lvl w:ilvl="0" w:tplc="FE06C4D0">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9F3DDC"/>
    <w:multiLevelType w:val="hybridMultilevel"/>
    <w:tmpl w:val="804E9A26"/>
    <w:lvl w:ilvl="0" w:tplc="0C090001">
      <w:start w:val="1"/>
      <w:numFmt w:val="bullet"/>
      <w:lvlText w:val=""/>
      <w:lvlJc w:val="left"/>
      <w:pPr>
        <w:ind w:left="720" w:hanging="360"/>
      </w:pPr>
      <w:rPr>
        <w:rFonts w:ascii="Symbol" w:hAnsi="Symbol" w:hint="default"/>
      </w:rPr>
    </w:lvl>
    <w:lvl w:ilvl="1" w:tplc="BD5286E4">
      <w:start w:val="1"/>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C721BD"/>
    <w:multiLevelType w:val="hybridMultilevel"/>
    <w:tmpl w:val="F9B66A8A"/>
    <w:lvl w:ilvl="0" w:tplc="82881A30">
      <w:start w:val="2"/>
      <w:numFmt w:val="bullet"/>
      <w:lvlText w:val="-"/>
      <w:lvlJc w:val="left"/>
      <w:pPr>
        <w:ind w:left="720" w:hanging="360"/>
      </w:pPr>
      <w:rPr>
        <w:rFonts w:ascii="Arial Narrow" w:eastAsia="Calibri" w:hAnsi="Arial Narrow" w:cs="Times New Roman" w:hint="default"/>
      </w:rPr>
    </w:lvl>
    <w:lvl w:ilvl="1" w:tplc="BD5286E4">
      <w:start w:val="1"/>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254736"/>
    <w:multiLevelType w:val="hybridMultilevel"/>
    <w:tmpl w:val="FBDA8B6A"/>
    <w:lvl w:ilvl="0" w:tplc="13784DB8">
      <w:start w:val="3"/>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5777E4"/>
    <w:multiLevelType w:val="hybridMultilevel"/>
    <w:tmpl w:val="872E8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134832"/>
    <w:multiLevelType w:val="hybridMultilevel"/>
    <w:tmpl w:val="C7823F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67961FF3"/>
    <w:multiLevelType w:val="hybridMultilevel"/>
    <w:tmpl w:val="B664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EF6300"/>
    <w:multiLevelType w:val="hybridMultilevel"/>
    <w:tmpl w:val="7BECA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085573"/>
    <w:multiLevelType w:val="multilevel"/>
    <w:tmpl w:val="A2E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835897"/>
    <w:multiLevelType w:val="hybridMultilevel"/>
    <w:tmpl w:val="CC22B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C6037A7"/>
    <w:multiLevelType w:val="hybridMultilevel"/>
    <w:tmpl w:val="791241C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abstractNumId w:val="6"/>
  </w:num>
  <w:num w:numId="2">
    <w:abstractNumId w:val="9"/>
  </w:num>
  <w:num w:numId="3">
    <w:abstractNumId w:val="2"/>
  </w:num>
  <w:num w:numId="4">
    <w:abstractNumId w:val="18"/>
  </w:num>
  <w:num w:numId="5">
    <w:abstractNumId w:val="4"/>
  </w:num>
  <w:num w:numId="6">
    <w:abstractNumId w:val="13"/>
  </w:num>
  <w:num w:numId="7">
    <w:abstractNumId w:val="10"/>
  </w:num>
  <w:num w:numId="8">
    <w:abstractNumId w:val="20"/>
  </w:num>
  <w:num w:numId="9">
    <w:abstractNumId w:val="19"/>
  </w:num>
  <w:num w:numId="10">
    <w:abstractNumId w:val="21"/>
  </w:num>
  <w:num w:numId="11">
    <w:abstractNumId w:val="11"/>
  </w:num>
  <w:num w:numId="12">
    <w:abstractNumId w:val="15"/>
  </w:num>
  <w:num w:numId="13">
    <w:abstractNumId w:val="16"/>
  </w:num>
  <w:num w:numId="14">
    <w:abstractNumId w:val="8"/>
  </w:num>
  <w:num w:numId="15">
    <w:abstractNumId w:val="22"/>
  </w:num>
  <w:num w:numId="16">
    <w:abstractNumId w:val="17"/>
  </w:num>
  <w:num w:numId="17">
    <w:abstractNumId w:val="5"/>
  </w:num>
  <w:num w:numId="18">
    <w:abstractNumId w:val="8"/>
  </w:num>
  <w:num w:numId="19">
    <w:abstractNumId w:val="0"/>
  </w:num>
  <w:num w:numId="20">
    <w:abstractNumId w:val="14"/>
  </w:num>
  <w:num w:numId="21">
    <w:abstractNumId w:val="12"/>
  </w:num>
  <w:num w:numId="22">
    <w:abstractNumId w:val="24"/>
  </w:num>
  <w:num w:numId="23">
    <w:abstractNumId w:val="3"/>
  </w:num>
  <w:num w:numId="24">
    <w:abstractNumId w:val="23"/>
  </w:num>
  <w:num w:numId="25">
    <w:abstractNumId w:val="7"/>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2F54"/>
    <w:rsid w:val="00002FAF"/>
    <w:rsid w:val="00006B5D"/>
    <w:rsid w:val="00011875"/>
    <w:rsid w:val="00014E02"/>
    <w:rsid w:val="000172AA"/>
    <w:rsid w:val="00020823"/>
    <w:rsid w:val="000224C7"/>
    <w:rsid w:val="00023747"/>
    <w:rsid w:val="0002508E"/>
    <w:rsid w:val="00026AD1"/>
    <w:rsid w:val="0003036C"/>
    <w:rsid w:val="000311B1"/>
    <w:rsid w:val="00031E1D"/>
    <w:rsid w:val="00034876"/>
    <w:rsid w:val="00041451"/>
    <w:rsid w:val="0004164E"/>
    <w:rsid w:val="00043D54"/>
    <w:rsid w:val="0004495E"/>
    <w:rsid w:val="00047FB3"/>
    <w:rsid w:val="00050B93"/>
    <w:rsid w:val="00053F77"/>
    <w:rsid w:val="0005754A"/>
    <w:rsid w:val="0006219E"/>
    <w:rsid w:val="00062CB0"/>
    <w:rsid w:val="000669BC"/>
    <w:rsid w:val="0007036C"/>
    <w:rsid w:val="00075F14"/>
    <w:rsid w:val="0008078C"/>
    <w:rsid w:val="00083829"/>
    <w:rsid w:val="0008442B"/>
    <w:rsid w:val="00085C6E"/>
    <w:rsid w:val="00092551"/>
    <w:rsid w:val="000925CE"/>
    <w:rsid w:val="0009260F"/>
    <w:rsid w:val="000970C6"/>
    <w:rsid w:val="000A0332"/>
    <w:rsid w:val="000A1528"/>
    <w:rsid w:val="000A1CF5"/>
    <w:rsid w:val="000A27E6"/>
    <w:rsid w:val="000A36F6"/>
    <w:rsid w:val="000A4D33"/>
    <w:rsid w:val="000A5D28"/>
    <w:rsid w:val="000A63E0"/>
    <w:rsid w:val="000B1F60"/>
    <w:rsid w:val="000B21B1"/>
    <w:rsid w:val="000B2E36"/>
    <w:rsid w:val="000B4244"/>
    <w:rsid w:val="000B4DDB"/>
    <w:rsid w:val="000C2368"/>
    <w:rsid w:val="000C2392"/>
    <w:rsid w:val="000C2CD7"/>
    <w:rsid w:val="000C4286"/>
    <w:rsid w:val="000C5EB3"/>
    <w:rsid w:val="000D2143"/>
    <w:rsid w:val="000D5304"/>
    <w:rsid w:val="000E0348"/>
    <w:rsid w:val="000F0424"/>
    <w:rsid w:val="000F5380"/>
    <w:rsid w:val="000F5E48"/>
    <w:rsid w:val="000F6BBD"/>
    <w:rsid w:val="00101C49"/>
    <w:rsid w:val="00102A07"/>
    <w:rsid w:val="00103F32"/>
    <w:rsid w:val="00104A56"/>
    <w:rsid w:val="0010725E"/>
    <w:rsid w:val="00112884"/>
    <w:rsid w:val="00115FB1"/>
    <w:rsid w:val="00116A51"/>
    <w:rsid w:val="001208D7"/>
    <w:rsid w:val="00121FB7"/>
    <w:rsid w:val="001225F0"/>
    <w:rsid w:val="001239D6"/>
    <w:rsid w:val="00123D10"/>
    <w:rsid w:val="0012452F"/>
    <w:rsid w:val="00124A18"/>
    <w:rsid w:val="00125966"/>
    <w:rsid w:val="001263E4"/>
    <w:rsid w:val="00126F5C"/>
    <w:rsid w:val="00127DC2"/>
    <w:rsid w:val="001332CA"/>
    <w:rsid w:val="001332CE"/>
    <w:rsid w:val="00134C95"/>
    <w:rsid w:val="0013576B"/>
    <w:rsid w:val="00136552"/>
    <w:rsid w:val="00150EF9"/>
    <w:rsid w:val="001559A8"/>
    <w:rsid w:val="00155CD7"/>
    <w:rsid w:val="00156444"/>
    <w:rsid w:val="00160203"/>
    <w:rsid w:val="00160BAF"/>
    <w:rsid w:val="0016125E"/>
    <w:rsid w:val="001628B7"/>
    <w:rsid w:val="001632C7"/>
    <w:rsid w:val="00163532"/>
    <w:rsid w:val="00166883"/>
    <w:rsid w:val="001668C6"/>
    <w:rsid w:val="001679E1"/>
    <w:rsid w:val="001700D2"/>
    <w:rsid w:val="00172BE3"/>
    <w:rsid w:val="0017411C"/>
    <w:rsid w:val="001751C3"/>
    <w:rsid w:val="00183CD8"/>
    <w:rsid w:val="00190DDC"/>
    <w:rsid w:val="0019114B"/>
    <w:rsid w:val="00192A4D"/>
    <w:rsid w:val="001931CB"/>
    <w:rsid w:val="001935D0"/>
    <w:rsid w:val="00193846"/>
    <w:rsid w:val="00194888"/>
    <w:rsid w:val="00195AB8"/>
    <w:rsid w:val="00196C87"/>
    <w:rsid w:val="0019709C"/>
    <w:rsid w:val="00197F97"/>
    <w:rsid w:val="001A35FC"/>
    <w:rsid w:val="001A4541"/>
    <w:rsid w:val="001A4E12"/>
    <w:rsid w:val="001A4EEA"/>
    <w:rsid w:val="001B12A0"/>
    <w:rsid w:val="001B35C3"/>
    <w:rsid w:val="001B5972"/>
    <w:rsid w:val="001B6864"/>
    <w:rsid w:val="001C0176"/>
    <w:rsid w:val="001C1241"/>
    <w:rsid w:val="001C1CDA"/>
    <w:rsid w:val="001C4729"/>
    <w:rsid w:val="001C6341"/>
    <w:rsid w:val="001C68E2"/>
    <w:rsid w:val="001C7840"/>
    <w:rsid w:val="001C7F2E"/>
    <w:rsid w:val="001D10B9"/>
    <w:rsid w:val="001D11AE"/>
    <w:rsid w:val="001D3036"/>
    <w:rsid w:val="001D38DB"/>
    <w:rsid w:val="001D3D5F"/>
    <w:rsid w:val="001D3D78"/>
    <w:rsid w:val="001D4873"/>
    <w:rsid w:val="001D75C5"/>
    <w:rsid w:val="001D77E9"/>
    <w:rsid w:val="001D7F72"/>
    <w:rsid w:val="001E00E8"/>
    <w:rsid w:val="001E05CE"/>
    <w:rsid w:val="001E62CF"/>
    <w:rsid w:val="001E7F4E"/>
    <w:rsid w:val="001F2865"/>
    <w:rsid w:val="001F370D"/>
    <w:rsid w:val="001F4173"/>
    <w:rsid w:val="001F4541"/>
    <w:rsid w:val="001F48A5"/>
    <w:rsid w:val="001F6735"/>
    <w:rsid w:val="001F68D2"/>
    <w:rsid w:val="001F7A15"/>
    <w:rsid w:val="002025F5"/>
    <w:rsid w:val="002028A4"/>
    <w:rsid w:val="00205FED"/>
    <w:rsid w:val="002070E5"/>
    <w:rsid w:val="0021171D"/>
    <w:rsid w:val="002119F9"/>
    <w:rsid w:val="0022067F"/>
    <w:rsid w:val="0022131B"/>
    <w:rsid w:val="00221494"/>
    <w:rsid w:val="00222F25"/>
    <w:rsid w:val="002237BA"/>
    <w:rsid w:val="00230468"/>
    <w:rsid w:val="0023243B"/>
    <w:rsid w:val="00232580"/>
    <w:rsid w:val="00232610"/>
    <w:rsid w:val="00242F98"/>
    <w:rsid w:val="00246746"/>
    <w:rsid w:val="002477D6"/>
    <w:rsid w:val="002504C7"/>
    <w:rsid w:val="00253453"/>
    <w:rsid w:val="00257185"/>
    <w:rsid w:val="0025728C"/>
    <w:rsid w:val="0025784C"/>
    <w:rsid w:val="00262242"/>
    <w:rsid w:val="0026333D"/>
    <w:rsid w:val="00264498"/>
    <w:rsid w:val="0026607B"/>
    <w:rsid w:val="0026681C"/>
    <w:rsid w:val="00266A44"/>
    <w:rsid w:val="00270D3F"/>
    <w:rsid w:val="0028449A"/>
    <w:rsid w:val="002903A1"/>
    <w:rsid w:val="0029253B"/>
    <w:rsid w:val="00294344"/>
    <w:rsid w:val="00295DB5"/>
    <w:rsid w:val="002A5104"/>
    <w:rsid w:val="002B2820"/>
    <w:rsid w:val="002B350F"/>
    <w:rsid w:val="002B41AB"/>
    <w:rsid w:val="002B50B4"/>
    <w:rsid w:val="002C039F"/>
    <w:rsid w:val="002C072D"/>
    <w:rsid w:val="002C3377"/>
    <w:rsid w:val="002C5530"/>
    <w:rsid w:val="002C612F"/>
    <w:rsid w:val="002C653A"/>
    <w:rsid w:val="002D2D9F"/>
    <w:rsid w:val="002D3C59"/>
    <w:rsid w:val="002D6130"/>
    <w:rsid w:val="002E04B6"/>
    <w:rsid w:val="002E070E"/>
    <w:rsid w:val="002E499B"/>
    <w:rsid w:val="002E4AF1"/>
    <w:rsid w:val="002E6D7B"/>
    <w:rsid w:val="002E7D2A"/>
    <w:rsid w:val="002F407E"/>
    <w:rsid w:val="002F6BFF"/>
    <w:rsid w:val="00301D13"/>
    <w:rsid w:val="003040E5"/>
    <w:rsid w:val="00304A0E"/>
    <w:rsid w:val="003057BE"/>
    <w:rsid w:val="00306CD8"/>
    <w:rsid w:val="0030789B"/>
    <w:rsid w:val="00313FF6"/>
    <w:rsid w:val="00314D46"/>
    <w:rsid w:val="0031554A"/>
    <w:rsid w:val="003170DA"/>
    <w:rsid w:val="0031796A"/>
    <w:rsid w:val="00320009"/>
    <w:rsid w:val="00323198"/>
    <w:rsid w:val="00323A8D"/>
    <w:rsid w:val="00323E51"/>
    <w:rsid w:val="0032577C"/>
    <w:rsid w:val="00330A4A"/>
    <w:rsid w:val="00336263"/>
    <w:rsid w:val="003368CD"/>
    <w:rsid w:val="0034039B"/>
    <w:rsid w:val="00342FA4"/>
    <w:rsid w:val="00345045"/>
    <w:rsid w:val="00346602"/>
    <w:rsid w:val="00346CCC"/>
    <w:rsid w:val="00347C0B"/>
    <w:rsid w:val="00350C8D"/>
    <w:rsid w:val="0035119E"/>
    <w:rsid w:val="0035131B"/>
    <w:rsid w:val="00352DBC"/>
    <w:rsid w:val="00353FB2"/>
    <w:rsid w:val="00354A5D"/>
    <w:rsid w:val="00354D51"/>
    <w:rsid w:val="00354EDD"/>
    <w:rsid w:val="00361C33"/>
    <w:rsid w:val="0036255B"/>
    <w:rsid w:val="003669B0"/>
    <w:rsid w:val="00366CCB"/>
    <w:rsid w:val="00367942"/>
    <w:rsid w:val="00367D4A"/>
    <w:rsid w:val="00372F84"/>
    <w:rsid w:val="003738E4"/>
    <w:rsid w:val="00373ED0"/>
    <w:rsid w:val="0037783C"/>
    <w:rsid w:val="003820DD"/>
    <w:rsid w:val="00383D50"/>
    <w:rsid w:val="00384224"/>
    <w:rsid w:val="003857EF"/>
    <w:rsid w:val="003867E2"/>
    <w:rsid w:val="00390357"/>
    <w:rsid w:val="0039042D"/>
    <w:rsid w:val="00392222"/>
    <w:rsid w:val="003946C0"/>
    <w:rsid w:val="003A2D2E"/>
    <w:rsid w:val="003A5E6E"/>
    <w:rsid w:val="003B004F"/>
    <w:rsid w:val="003B054D"/>
    <w:rsid w:val="003B2572"/>
    <w:rsid w:val="003B297D"/>
    <w:rsid w:val="003B4083"/>
    <w:rsid w:val="003B4DE4"/>
    <w:rsid w:val="003B7137"/>
    <w:rsid w:val="003C1233"/>
    <w:rsid w:val="003C1886"/>
    <w:rsid w:val="003C4897"/>
    <w:rsid w:val="003C7C7F"/>
    <w:rsid w:val="003C7F53"/>
    <w:rsid w:val="003C7F8E"/>
    <w:rsid w:val="003D147A"/>
    <w:rsid w:val="003D3A1D"/>
    <w:rsid w:val="003D3B50"/>
    <w:rsid w:val="003D41D2"/>
    <w:rsid w:val="003D7D8C"/>
    <w:rsid w:val="003E028F"/>
    <w:rsid w:val="003E0D7E"/>
    <w:rsid w:val="003E1F3E"/>
    <w:rsid w:val="003E5D7C"/>
    <w:rsid w:val="003E6948"/>
    <w:rsid w:val="003E7732"/>
    <w:rsid w:val="003F002C"/>
    <w:rsid w:val="003F0FFF"/>
    <w:rsid w:val="003F1ACA"/>
    <w:rsid w:val="003F4153"/>
    <w:rsid w:val="003F4761"/>
    <w:rsid w:val="003F4F40"/>
    <w:rsid w:val="003F6290"/>
    <w:rsid w:val="003F6452"/>
    <w:rsid w:val="00402E81"/>
    <w:rsid w:val="00403C22"/>
    <w:rsid w:val="00404BBD"/>
    <w:rsid w:val="00404EAD"/>
    <w:rsid w:val="00405C48"/>
    <w:rsid w:val="00407A46"/>
    <w:rsid w:val="004106C4"/>
    <w:rsid w:val="00411EE3"/>
    <w:rsid w:val="004172F0"/>
    <w:rsid w:val="00421B9C"/>
    <w:rsid w:val="0042259B"/>
    <w:rsid w:val="00424D97"/>
    <w:rsid w:val="004329E0"/>
    <w:rsid w:val="00433BD6"/>
    <w:rsid w:val="0043671E"/>
    <w:rsid w:val="00440074"/>
    <w:rsid w:val="00440A6B"/>
    <w:rsid w:val="00440EEA"/>
    <w:rsid w:val="00444C8A"/>
    <w:rsid w:val="004463C3"/>
    <w:rsid w:val="00454A76"/>
    <w:rsid w:val="00460D11"/>
    <w:rsid w:val="00462282"/>
    <w:rsid w:val="00463E5A"/>
    <w:rsid w:val="004640AF"/>
    <w:rsid w:val="004644AE"/>
    <w:rsid w:val="00466F60"/>
    <w:rsid w:val="00467121"/>
    <w:rsid w:val="00467864"/>
    <w:rsid w:val="00467B7C"/>
    <w:rsid w:val="00470DE4"/>
    <w:rsid w:val="004750DD"/>
    <w:rsid w:val="00475D53"/>
    <w:rsid w:val="00476AB3"/>
    <w:rsid w:val="00477939"/>
    <w:rsid w:val="004802DD"/>
    <w:rsid w:val="00480E3E"/>
    <w:rsid w:val="00482B26"/>
    <w:rsid w:val="00486077"/>
    <w:rsid w:val="00486652"/>
    <w:rsid w:val="00486B85"/>
    <w:rsid w:val="00487282"/>
    <w:rsid w:val="00493186"/>
    <w:rsid w:val="00494BB4"/>
    <w:rsid w:val="0049534D"/>
    <w:rsid w:val="004A1617"/>
    <w:rsid w:val="004A1D44"/>
    <w:rsid w:val="004A2A70"/>
    <w:rsid w:val="004A3F0E"/>
    <w:rsid w:val="004A6B58"/>
    <w:rsid w:val="004B09A0"/>
    <w:rsid w:val="004B0E8F"/>
    <w:rsid w:val="004B1158"/>
    <w:rsid w:val="004B48EF"/>
    <w:rsid w:val="004B539C"/>
    <w:rsid w:val="004B61FC"/>
    <w:rsid w:val="004C0551"/>
    <w:rsid w:val="004C17E0"/>
    <w:rsid w:val="004C2AEC"/>
    <w:rsid w:val="004C5632"/>
    <w:rsid w:val="004C5EFF"/>
    <w:rsid w:val="004C6D92"/>
    <w:rsid w:val="004D05CB"/>
    <w:rsid w:val="004D5E81"/>
    <w:rsid w:val="004E3216"/>
    <w:rsid w:val="004E3327"/>
    <w:rsid w:val="004E3F24"/>
    <w:rsid w:val="004E49EB"/>
    <w:rsid w:val="004E524C"/>
    <w:rsid w:val="004E5268"/>
    <w:rsid w:val="004E56E8"/>
    <w:rsid w:val="004E703B"/>
    <w:rsid w:val="004F0DCF"/>
    <w:rsid w:val="004F176D"/>
    <w:rsid w:val="004F1F22"/>
    <w:rsid w:val="004F2337"/>
    <w:rsid w:val="004F2E0D"/>
    <w:rsid w:val="004F4E72"/>
    <w:rsid w:val="004F5F79"/>
    <w:rsid w:val="004F674B"/>
    <w:rsid w:val="004F6E52"/>
    <w:rsid w:val="00501BD1"/>
    <w:rsid w:val="005020A7"/>
    <w:rsid w:val="005031B4"/>
    <w:rsid w:val="00503B3E"/>
    <w:rsid w:val="00506A20"/>
    <w:rsid w:val="0051072E"/>
    <w:rsid w:val="0051198D"/>
    <w:rsid w:val="0051294A"/>
    <w:rsid w:val="005136B6"/>
    <w:rsid w:val="005174E4"/>
    <w:rsid w:val="005212A0"/>
    <w:rsid w:val="005271DE"/>
    <w:rsid w:val="0053069B"/>
    <w:rsid w:val="00530914"/>
    <w:rsid w:val="005309C9"/>
    <w:rsid w:val="00536569"/>
    <w:rsid w:val="00537EAF"/>
    <w:rsid w:val="005414AB"/>
    <w:rsid w:val="00542463"/>
    <w:rsid w:val="00545D69"/>
    <w:rsid w:val="005512A4"/>
    <w:rsid w:val="00551EAD"/>
    <w:rsid w:val="00551EDD"/>
    <w:rsid w:val="00552501"/>
    <w:rsid w:val="005530AB"/>
    <w:rsid w:val="00553FAC"/>
    <w:rsid w:val="00560739"/>
    <w:rsid w:val="005613C7"/>
    <w:rsid w:val="00561649"/>
    <w:rsid w:val="005624FD"/>
    <w:rsid w:val="00563D32"/>
    <w:rsid w:val="0056452B"/>
    <w:rsid w:val="00565021"/>
    <w:rsid w:val="00570E64"/>
    <w:rsid w:val="00573107"/>
    <w:rsid w:val="005732BB"/>
    <w:rsid w:val="0057359C"/>
    <w:rsid w:val="00574B7F"/>
    <w:rsid w:val="00574E7C"/>
    <w:rsid w:val="00574FCC"/>
    <w:rsid w:val="00575ECF"/>
    <w:rsid w:val="005765FD"/>
    <w:rsid w:val="0057664A"/>
    <w:rsid w:val="00576D08"/>
    <w:rsid w:val="00576F6E"/>
    <w:rsid w:val="00577511"/>
    <w:rsid w:val="00581085"/>
    <w:rsid w:val="00582616"/>
    <w:rsid w:val="0058579C"/>
    <w:rsid w:val="005858AE"/>
    <w:rsid w:val="005864CD"/>
    <w:rsid w:val="005907A1"/>
    <w:rsid w:val="00590B9E"/>
    <w:rsid w:val="00591763"/>
    <w:rsid w:val="00595DE5"/>
    <w:rsid w:val="00596F60"/>
    <w:rsid w:val="005A2A48"/>
    <w:rsid w:val="005A32BF"/>
    <w:rsid w:val="005A35E7"/>
    <w:rsid w:val="005A485E"/>
    <w:rsid w:val="005A5C7F"/>
    <w:rsid w:val="005B10BB"/>
    <w:rsid w:val="005B1F2F"/>
    <w:rsid w:val="005B2B38"/>
    <w:rsid w:val="005B45FE"/>
    <w:rsid w:val="005B47BE"/>
    <w:rsid w:val="005B4A9C"/>
    <w:rsid w:val="005B54AA"/>
    <w:rsid w:val="005B7053"/>
    <w:rsid w:val="005C679C"/>
    <w:rsid w:val="005C67C3"/>
    <w:rsid w:val="005C6AA0"/>
    <w:rsid w:val="005D0C05"/>
    <w:rsid w:val="005D1E0C"/>
    <w:rsid w:val="005D536F"/>
    <w:rsid w:val="005D774D"/>
    <w:rsid w:val="005D7A4F"/>
    <w:rsid w:val="005E6B27"/>
    <w:rsid w:val="005E7DCF"/>
    <w:rsid w:val="005F04DB"/>
    <w:rsid w:val="005F0578"/>
    <w:rsid w:val="005F4315"/>
    <w:rsid w:val="005F457D"/>
    <w:rsid w:val="005F6035"/>
    <w:rsid w:val="005F64B4"/>
    <w:rsid w:val="00600CFC"/>
    <w:rsid w:val="00600E77"/>
    <w:rsid w:val="00602C8B"/>
    <w:rsid w:val="0060305F"/>
    <w:rsid w:val="00607F01"/>
    <w:rsid w:val="0061173D"/>
    <w:rsid w:val="0061333D"/>
    <w:rsid w:val="006142A6"/>
    <w:rsid w:val="00615E4B"/>
    <w:rsid w:val="006167F5"/>
    <w:rsid w:val="00617D15"/>
    <w:rsid w:val="00626091"/>
    <w:rsid w:val="00627C5F"/>
    <w:rsid w:val="006303F8"/>
    <w:rsid w:val="00632432"/>
    <w:rsid w:val="00632515"/>
    <w:rsid w:val="00635388"/>
    <w:rsid w:val="006365A4"/>
    <w:rsid w:val="006369DA"/>
    <w:rsid w:val="006414D7"/>
    <w:rsid w:val="00643691"/>
    <w:rsid w:val="00643B52"/>
    <w:rsid w:val="00645285"/>
    <w:rsid w:val="00646B9A"/>
    <w:rsid w:val="00656F26"/>
    <w:rsid w:val="00660413"/>
    <w:rsid w:val="006610D3"/>
    <w:rsid w:val="00663FB4"/>
    <w:rsid w:val="006642D2"/>
    <w:rsid w:val="006648EF"/>
    <w:rsid w:val="00664D84"/>
    <w:rsid w:val="00664DE5"/>
    <w:rsid w:val="00667B8A"/>
    <w:rsid w:val="00673029"/>
    <w:rsid w:val="00673E44"/>
    <w:rsid w:val="006745D6"/>
    <w:rsid w:val="00674D9E"/>
    <w:rsid w:val="00680462"/>
    <w:rsid w:val="006804E8"/>
    <w:rsid w:val="00681560"/>
    <w:rsid w:val="00682660"/>
    <w:rsid w:val="00684082"/>
    <w:rsid w:val="00684C21"/>
    <w:rsid w:val="0068633C"/>
    <w:rsid w:val="00686AE9"/>
    <w:rsid w:val="00686B63"/>
    <w:rsid w:val="00692943"/>
    <w:rsid w:val="0069621C"/>
    <w:rsid w:val="0069699D"/>
    <w:rsid w:val="00697622"/>
    <w:rsid w:val="006A2B14"/>
    <w:rsid w:val="006A2C75"/>
    <w:rsid w:val="006A380C"/>
    <w:rsid w:val="006A47D1"/>
    <w:rsid w:val="006A4A2C"/>
    <w:rsid w:val="006A7B63"/>
    <w:rsid w:val="006B6213"/>
    <w:rsid w:val="006B626E"/>
    <w:rsid w:val="006B6773"/>
    <w:rsid w:val="006C1134"/>
    <w:rsid w:val="006C2342"/>
    <w:rsid w:val="006C2CB6"/>
    <w:rsid w:val="006C3AF1"/>
    <w:rsid w:val="006C4391"/>
    <w:rsid w:val="006D1C8A"/>
    <w:rsid w:val="006D2E7D"/>
    <w:rsid w:val="006D610F"/>
    <w:rsid w:val="006E41EF"/>
    <w:rsid w:val="006E421B"/>
    <w:rsid w:val="006E4C8C"/>
    <w:rsid w:val="006E4F76"/>
    <w:rsid w:val="006E5C97"/>
    <w:rsid w:val="006E5D38"/>
    <w:rsid w:val="006E665C"/>
    <w:rsid w:val="006F00BF"/>
    <w:rsid w:val="006F012C"/>
    <w:rsid w:val="006F0705"/>
    <w:rsid w:val="006F3AF1"/>
    <w:rsid w:val="006F5BC9"/>
    <w:rsid w:val="006F6142"/>
    <w:rsid w:val="007009F4"/>
    <w:rsid w:val="00702681"/>
    <w:rsid w:val="00703F6E"/>
    <w:rsid w:val="007063F0"/>
    <w:rsid w:val="00706E8A"/>
    <w:rsid w:val="00707A8D"/>
    <w:rsid w:val="00710FC3"/>
    <w:rsid w:val="0071167A"/>
    <w:rsid w:val="007118B0"/>
    <w:rsid w:val="0071260A"/>
    <w:rsid w:val="007159D1"/>
    <w:rsid w:val="00726580"/>
    <w:rsid w:val="007268C8"/>
    <w:rsid w:val="00727B27"/>
    <w:rsid w:val="00730243"/>
    <w:rsid w:val="00731AF3"/>
    <w:rsid w:val="00732394"/>
    <w:rsid w:val="00734138"/>
    <w:rsid w:val="00735316"/>
    <w:rsid w:val="007378A4"/>
    <w:rsid w:val="0074100B"/>
    <w:rsid w:val="00741404"/>
    <w:rsid w:val="0074272A"/>
    <w:rsid w:val="00745C0F"/>
    <w:rsid w:val="00746907"/>
    <w:rsid w:val="00747B00"/>
    <w:rsid w:val="00753F57"/>
    <w:rsid w:val="00756286"/>
    <w:rsid w:val="00762D5E"/>
    <w:rsid w:val="007633E2"/>
    <w:rsid w:val="0076471C"/>
    <w:rsid w:val="00764D1B"/>
    <w:rsid w:val="00765BD7"/>
    <w:rsid w:val="00766A58"/>
    <w:rsid w:val="00766F48"/>
    <w:rsid w:val="00766FEA"/>
    <w:rsid w:val="0077309B"/>
    <w:rsid w:val="00773C64"/>
    <w:rsid w:val="007757E7"/>
    <w:rsid w:val="0077591E"/>
    <w:rsid w:val="00775B7E"/>
    <w:rsid w:val="00781915"/>
    <w:rsid w:val="0078218C"/>
    <w:rsid w:val="007827EF"/>
    <w:rsid w:val="0078291D"/>
    <w:rsid w:val="00784747"/>
    <w:rsid w:val="007854F7"/>
    <w:rsid w:val="007871C6"/>
    <w:rsid w:val="00790057"/>
    <w:rsid w:val="00790705"/>
    <w:rsid w:val="007912D2"/>
    <w:rsid w:val="00792832"/>
    <w:rsid w:val="007969EE"/>
    <w:rsid w:val="0079724B"/>
    <w:rsid w:val="00797FC0"/>
    <w:rsid w:val="007A0FF1"/>
    <w:rsid w:val="007A1E42"/>
    <w:rsid w:val="007A3AF6"/>
    <w:rsid w:val="007A4498"/>
    <w:rsid w:val="007A73DB"/>
    <w:rsid w:val="007B00DA"/>
    <w:rsid w:val="007B0771"/>
    <w:rsid w:val="007B1E9F"/>
    <w:rsid w:val="007C1862"/>
    <w:rsid w:val="007C56FF"/>
    <w:rsid w:val="007C59FA"/>
    <w:rsid w:val="007C5B57"/>
    <w:rsid w:val="007C6AD4"/>
    <w:rsid w:val="007C703C"/>
    <w:rsid w:val="007D0A52"/>
    <w:rsid w:val="007D2CDE"/>
    <w:rsid w:val="007D7704"/>
    <w:rsid w:val="007E0611"/>
    <w:rsid w:val="007E1480"/>
    <w:rsid w:val="007E3A8B"/>
    <w:rsid w:val="007E3CCF"/>
    <w:rsid w:val="007E43C7"/>
    <w:rsid w:val="007E5906"/>
    <w:rsid w:val="007E6798"/>
    <w:rsid w:val="007E743C"/>
    <w:rsid w:val="007F30C2"/>
    <w:rsid w:val="007F33EA"/>
    <w:rsid w:val="007F40B9"/>
    <w:rsid w:val="007F5150"/>
    <w:rsid w:val="007F53F4"/>
    <w:rsid w:val="007F59D2"/>
    <w:rsid w:val="007F70FF"/>
    <w:rsid w:val="007F7BFA"/>
    <w:rsid w:val="00802CC1"/>
    <w:rsid w:val="00813EEF"/>
    <w:rsid w:val="008140A9"/>
    <w:rsid w:val="00814C98"/>
    <w:rsid w:val="008164BF"/>
    <w:rsid w:val="00816852"/>
    <w:rsid w:val="00817490"/>
    <w:rsid w:val="00820896"/>
    <w:rsid w:val="008221F4"/>
    <w:rsid w:val="008228A5"/>
    <w:rsid w:val="00822C46"/>
    <w:rsid w:val="00824613"/>
    <w:rsid w:val="0082498E"/>
    <w:rsid w:val="008260FC"/>
    <w:rsid w:val="008326DD"/>
    <w:rsid w:val="0083576F"/>
    <w:rsid w:val="00835AC4"/>
    <w:rsid w:val="00840EFE"/>
    <w:rsid w:val="00843CE1"/>
    <w:rsid w:val="00843D89"/>
    <w:rsid w:val="00843FCD"/>
    <w:rsid w:val="00845AB2"/>
    <w:rsid w:val="00847975"/>
    <w:rsid w:val="00853E9C"/>
    <w:rsid w:val="00854012"/>
    <w:rsid w:val="00855677"/>
    <w:rsid w:val="008578C1"/>
    <w:rsid w:val="0086224D"/>
    <w:rsid w:val="00862815"/>
    <w:rsid w:val="00866F59"/>
    <w:rsid w:val="00871963"/>
    <w:rsid w:val="00873948"/>
    <w:rsid w:val="0087449C"/>
    <w:rsid w:val="008753ED"/>
    <w:rsid w:val="00876499"/>
    <w:rsid w:val="00881574"/>
    <w:rsid w:val="00884834"/>
    <w:rsid w:val="00885CA4"/>
    <w:rsid w:val="00885ECD"/>
    <w:rsid w:val="00886E8F"/>
    <w:rsid w:val="00887BA7"/>
    <w:rsid w:val="00891646"/>
    <w:rsid w:val="008930C1"/>
    <w:rsid w:val="00893BD9"/>
    <w:rsid w:val="008945C4"/>
    <w:rsid w:val="0089556E"/>
    <w:rsid w:val="008956F0"/>
    <w:rsid w:val="008A22D3"/>
    <w:rsid w:val="008B026F"/>
    <w:rsid w:val="008B3FD5"/>
    <w:rsid w:val="008B4163"/>
    <w:rsid w:val="008B56E5"/>
    <w:rsid w:val="008B5AB2"/>
    <w:rsid w:val="008C21F3"/>
    <w:rsid w:val="008C3055"/>
    <w:rsid w:val="008C429E"/>
    <w:rsid w:val="008C502E"/>
    <w:rsid w:val="008D3456"/>
    <w:rsid w:val="008D4528"/>
    <w:rsid w:val="008D711F"/>
    <w:rsid w:val="008D7435"/>
    <w:rsid w:val="008E0FC3"/>
    <w:rsid w:val="008E2DAA"/>
    <w:rsid w:val="008E5922"/>
    <w:rsid w:val="008F0440"/>
    <w:rsid w:val="008F1A4A"/>
    <w:rsid w:val="008F216E"/>
    <w:rsid w:val="008F22B9"/>
    <w:rsid w:val="008F298D"/>
    <w:rsid w:val="008F2F91"/>
    <w:rsid w:val="008F4CE9"/>
    <w:rsid w:val="008F4E34"/>
    <w:rsid w:val="008F6DB5"/>
    <w:rsid w:val="009073FB"/>
    <w:rsid w:val="00915839"/>
    <w:rsid w:val="00915A3F"/>
    <w:rsid w:val="00921C04"/>
    <w:rsid w:val="00923970"/>
    <w:rsid w:val="0092422F"/>
    <w:rsid w:val="009243E3"/>
    <w:rsid w:val="00927184"/>
    <w:rsid w:val="009278A9"/>
    <w:rsid w:val="00933170"/>
    <w:rsid w:val="00935530"/>
    <w:rsid w:val="009360F3"/>
    <w:rsid w:val="00941C5C"/>
    <w:rsid w:val="00946AFA"/>
    <w:rsid w:val="0094724B"/>
    <w:rsid w:val="009472DA"/>
    <w:rsid w:val="00951F5B"/>
    <w:rsid w:val="00961C47"/>
    <w:rsid w:val="00964045"/>
    <w:rsid w:val="009659F5"/>
    <w:rsid w:val="00965A6C"/>
    <w:rsid w:val="009665DB"/>
    <w:rsid w:val="00966847"/>
    <w:rsid w:val="00966D30"/>
    <w:rsid w:val="009728A9"/>
    <w:rsid w:val="00973C63"/>
    <w:rsid w:val="0098097D"/>
    <w:rsid w:val="00981266"/>
    <w:rsid w:val="00983F12"/>
    <w:rsid w:val="0098577A"/>
    <w:rsid w:val="00987CCD"/>
    <w:rsid w:val="00994D54"/>
    <w:rsid w:val="00994E22"/>
    <w:rsid w:val="009968BD"/>
    <w:rsid w:val="009A6161"/>
    <w:rsid w:val="009A6A4E"/>
    <w:rsid w:val="009A724D"/>
    <w:rsid w:val="009B2FF7"/>
    <w:rsid w:val="009B38EE"/>
    <w:rsid w:val="009B4EC7"/>
    <w:rsid w:val="009B751F"/>
    <w:rsid w:val="009B754B"/>
    <w:rsid w:val="009B7951"/>
    <w:rsid w:val="009B7DCA"/>
    <w:rsid w:val="009B7FC3"/>
    <w:rsid w:val="009C0C6E"/>
    <w:rsid w:val="009C7818"/>
    <w:rsid w:val="009C7D41"/>
    <w:rsid w:val="009D1386"/>
    <w:rsid w:val="009D14EA"/>
    <w:rsid w:val="009D5356"/>
    <w:rsid w:val="009D7D0C"/>
    <w:rsid w:val="009E2553"/>
    <w:rsid w:val="009E6E8E"/>
    <w:rsid w:val="009F11A0"/>
    <w:rsid w:val="009F22DC"/>
    <w:rsid w:val="009F41F9"/>
    <w:rsid w:val="009F4C52"/>
    <w:rsid w:val="009F55B0"/>
    <w:rsid w:val="009F7BFE"/>
    <w:rsid w:val="009F7C68"/>
    <w:rsid w:val="00A00A4A"/>
    <w:rsid w:val="00A019CF"/>
    <w:rsid w:val="00A03580"/>
    <w:rsid w:val="00A036B8"/>
    <w:rsid w:val="00A04C8D"/>
    <w:rsid w:val="00A07056"/>
    <w:rsid w:val="00A079CB"/>
    <w:rsid w:val="00A104C7"/>
    <w:rsid w:val="00A110DD"/>
    <w:rsid w:val="00A12CD9"/>
    <w:rsid w:val="00A1445A"/>
    <w:rsid w:val="00A144AB"/>
    <w:rsid w:val="00A2038F"/>
    <w:rsid w:val="00A2139B"/>
    <w:rsid w:val="00A24014"/>
    <w:rsid w:val="00A24973"/>
    <w:rsid w:val="00A26898"/>
    <w:rsid w:val="00A30A62"/>
    <w:rsid w:val="00A329F2"/>
    <w:rsid w:val="00A347E6"/>
    <w:rsid w:val="00A36016"/>
    <w:rsid w:val="00A36572"/>
    <w:rsid w:val="00A4071D"/>
    <w:rsid w:val="00A466AE"/>
    <w:rsid w:val="00A50E30"/>
    <w:rsid w:val="00A53040"/>
    <w:rsid w:val="00A54D86"/>
    <w:rsid w:val="00A56CB0"/>
    <w:rsid w:val="00A56E93"/>
    <w:rsid w:val="00A57328"/>
    <w:rsid w:val="00A60944"/>
    <w:rsid w:val="00A6216A"/>
    <w:rsid w:val="00A649B2"/>
    <w:rsid w:val="00A64ED9"/>
    <w:rsid w:val="00A65CBB"/>
    <w:rsid w:val="00A66E16"/>
    <w:rsid w:val="00A71317"/>
    <w:rsid w:val="00A72F7E"/>
    <w:rsid w:val="00A7448D"/>
    <w:rsid w:val="00A74FE2"/>
    <w:rsid w:val="00A76F89"/>
    <w:rsid w:val="00A81007"/>
    <w:rsid w:val="00A82991"/>
    <w:rsid w:val="00A84D33"/>
    <w:rsid w:val="00A86E3D"/>
    <w:rsid w:val="00A86FFF"/>
    <w:rsid w:val="00A927CE"/>
    <w:rsid w:val="00A9416E"/>
    <w:rsid w:val="00A946BE"/>
    <w:rsid w:val="00A955ED"/>
    <w:rsid w:val="00A96A05"/>
    <w:rsid w:val="00A97A76"/>
    <w:rsid w:val="00AA0958"/>
    <w:rsid w:val="00AA2EFC"/>
    <w:rsid w:val="00AB53CB"/>
    <w:rsid w:val="00AB54E6"/>
    <w:rsid w:val="00AB6879"/>
    <w:rsid w:val="00AC015C"/>
    <w:rsid w:val="00AC359F"/>
    <w:rsid w:val="00AC7490"/>
    <w:rsid w:val="00AC79C9"/>
    <w:rsid w:val="00AD0F29"/>
    <w:rsid w:val="00AD2592"/>
    <w:rsid w:val="00AD25A2"/>
    <w:rsid w:val="00AD3392"/>
    <w:rsid w:val="00AD52AC"/>
    <w:rsid w:val="00AD536C"/>
    <w:rsid w:val="00AD54C3"/>
    <w:rsid w:val="00AD5F91"/>
    <w:rsid w:val="00AD77EC"/>
    <w:rsid w:val="00AE1934"/>
    <w:rsid w:val="00AE3095"/>
    <w:rsid w:val="00AE3C83"/>
    <w:rsid w:val="00AE505D"/>
    <w:rsid w:val="00AE7D1D"/>
    <w:rsid w:val="00AE7FAE"/>
    <w:rsid w:val="00AF1880"/>
    <w:rsid w:val="00AF2C39"/>
    <w:rsid w:val="00AF3B8F"/>
    <w:rsid w:val="00AF5D52"/>
    <w:rsid w:val="00AF610D"/>
    <w:rsid w:val="00AF61E1"/>
    <w:rsid w:val="00AF61E5"/>
    <w:rsid w:val="00AF708A"/>
    <w:rsid w:val="00AF70FD"/>
    <w:rsid w:val="00AF7BFA"/>
    <w:rsid w:val="00B00161"/>
    <w:rsid w:val="00B02903"/>
    <w:rsid w:val="00B02CD2"/>
    <w:rsid w:val="00B04C1B"/>
    <w:rsid w:val="00B04D24"/>
    <w:rsid w:val="00B072FC"/>
    <w:rsid w:val="00B077A6"/>
    <w:rsid w:val="00B07CB5"/>
    <w:rsid w:val="00B1457A"/>
    <w:rsid w:val="00B14ACA"/>
    <w:rsid w:val="00B1678D"/>
    <w:rsid w:val="00B16844"/>
    <w:rsid w:val="00B1696D"/>
    <w:rsid w:val="00B20788"/>
    <w:rsid w:val="00B228C2"/>
    <w:rsid w:val="00B26333"/>
    <w:rsid w:val="00B26BB3"/>
    <w:rsid w:val="00B27994"/>
    <w:rsid w:val="00B306EB"/>
    <w:rsid w:val="00B310AB"/>
    <w:rsid w:val="00B32DB0"/>
    <w:rsid w:val="00B33A1A"/>
    <w:rsid w:val="00B35F00"/>
    <w:rsid w:val="00B544FE"/>
    <w:rsid w:val="00B55741"/>
    <w:rsid w:val="00B55D78"/>
    <w:rsid w:val="00B5793D"/>
    <w:rsid w:val="00B62289"/>
    <w:rsid w:val="00B64F63"/>
    <w:rsid w:val="00B66160"/>
    <w:rsid w:val="00B6705C"/>
    <w:rsid w:val="00B67384"/>
    <w:rsid w:val="00B71906"/>
    <w:rsid w:val="00B7303F"/>
    <w:rsid w:val="00B76AB2"/>
    <w:rsid w:val="00B77518"/>
    <w:rsid w:val="00B77F14"/>
    <w:rsid w:val="00B835BC"/>
    <w:rsid w:val="00B837F7"/>
    <w:rsid w:val="00B84DC5"/>
    <w:rsid w:val="00B84E2A"/>
    <w:rsid w:val="00B856C2"/>
    <w:rsid w:val="00B87667"/>
    <w:rsid w:val="00B91483"/>
    <w:rsid w:val="00B94425"/>
    <w:rsid w:val="00B96BC7"/>
    <w:rsid w:val="00BA1F9F"/>
    <w:rsid w:val="00BB347C"/>
    <w:rsid w:val="00BB3F4A"/>
    <w:rsid w:val="00BB4B70"/>
    <w:rsid w:val="00BB56D7"/>
    <w:rsid w:val="00BB6FE2"/>
    <w:rsid w:val="00BB769A"/>
    <w:rsid w:val="00BC132F"/>
    <w:rsid w:val="00BC23C0"/>
    <w:rsid w:val="00BC3F23"/>
    <w:rsid w:val="00BC5110"/>
    <w:rsid w:val="00BC6675"/>
    <w:rsid w:val="00BC6C8C"/>
    <w:rsid w:val="00BC78E9"/>
    <w:rsid w:val="00BD0E5D"/>
    <w:rsid w:val="00BD0E73"/>
    <w:rsid w:val="00BD34BE"/>
    <w:rsid w:val="00BD58FF"/>
    <w:rsid w:val="00BD5CC5"/>
    <w:rsid w:val="00BE0C9E"/>
    <w:rsid w:val="00BE154A"/>
    <w:rsid w:val="00BE3409"/>
    <w:rsid w:val="00BE47E6"/>
    <w:rsid w:val="00BE58B1"/>
    <w:rsid w:val="00BE6BF4"/>
    <w:rsid w:val="00BE6E08"/>
    <w:rsid w:val="00BF4EC8"/>
    <w:rsid w:val="00BF75CE"/>
    <w:rsid w:val="00C0044E"/>
    <w:rsid w:val="00C0226D"/>
    <w:rsid w:val="00C02A83"/>
    <w:rsid w:val="00C02AD3"/>
    <w:rsid w:val="00C04293"/>
    <w:rsid w:val="00C04ECE"/>
    <w:rsid w:val="00C05E88"/>
    <w:rsid w:val="00C071BB"/>
    <w:rsid w:val="00C07803"/>
    <w:rsid w:val="00C13D7C"/>
    <w:rsid w:val="00C16F22"/>
    <w:rsid w:val="00C17D1C"/>
    <w:rsid w:val="00C2004F"/>
    <w:rsid w:val="00C20B61"/>
    <w:rsid w:val="00C2237D"/>
    <w:rsid w:val="00C22861"/>
    <w:rsid w:val="00C22F64"/>
    <w:rsid w:val="00C23E1D"/>
    <w:rsid w:val="00C25B1B"/>
    <w:rsid w:val="00C263C6"/>
    <w:rsid w:val="00C33988"/>
    <w:rsid w:val="00C377E9"/>
    <w:rsid w:val="00C412D8"/>
    <w:rsid w:val="00C41812"/>
    <w:rsid w:val="00C44125"/>
    <w:rsid w:val="00C47E4C"/>
    <w:rsid w:val="00C51C09"/>
    <w:rsid w:val="00C526C7"/>
    <w:rsid w:val="00C538F0"/>
    <w:rsid w:val="00C57694"/>
    <w:rsid w:val="00C57D64"/>
    <w:rsid w:val="00C61DFF"/>
    <w:rsid w:val="00C63990"/>
    <w:rsid w:val="00C648AB"/>
    <w:rsid w:val="00C71CB9"/>
    <w:rsid w:val="00C72A01"/>
    <w:rsid w:val="00C758DD"/>
    <w:rsid w:val="00C7682A"/>
    <w:rsid w:val="00C7754C"/>
    <w:rsid w:val="00C8029E"/>
    <w:rsid w:val="00C84D34"/>
    <w:rsid w:val="00C85B31"/>
    <w:rsid w:val="00C85B36"/>
    <w:rsid w:val="00C90FFE"/>
    <w:rsid w:val="00C9285D"/>
    <w:rsid w:val="00CA05BA"/>
    <w:rsid w:val="00CA0661"/>
    <w:rsid w:val="00CA3707"/>
    <w:rsid w:val="00CB1004"/>
    <w:rsid w:val="00CB26DC"/>
    <w:rsid w:val="00CB281F"/>
    <w:rsid w:val="00CB30F5"/>
    <w:rsid w:val="00CB340E"/>
    <w:rsid w:val="00CB3DCB"/>
    <w:rsid w:val="00CB49EF"/>
    <w:rsid w:val="00CB5ECA"/>
    <w:rsid w:val="00CB7EC8"/>
    <w:rsid w:val="00CC093A"/>
    <w:rsid w:val="00CC1298"/>
    <w:rsid w:val="00CD01C6"/>
    <w:rsid w:val="00CD0C2A"/>
    <w:rsid w:val="00CD11F2"/>
    <w:rsid w:val="00CD5415"/>
    <w:rsid w:val="00CD63F1"/>
    <w:rsid w:val="00CE01F8"/>
    <w:rsid w:val="00CE1ED7"/>
    <w:rsid w:val="00CE2D06"/>
    <w:rsid w:val="00CE313A"/>
    <w:rsid w:val="00CE32AF"/>
    <w:rsid w:val="00CE32FF"/>
    <w:rsid w:val="00CE3C2F"/>
    <w:rsid w:val="00CE475B"/>
    <w:rsid w:val="00CE498B"/>
    <w:rsid w:val="00CE4CE1"/>
    <w:rsid w:val="00CE4E93"/>
    <w:rsid w:val="00CE5E03"/>
    <w:rsid w:val="00CE7B65"/>
    <w:rsid w:val="00CF01A3"/>
    <w:rsid w:val="00CF4244"/>
    <w:rsid w:val="00CF4347"/>
    <w:rsid w:val="00CF5C95"/>
    <w:rsid w:val="00CF7025"/>
    <w:rsid w:val="00D008C8"/>
    <w:rsid w:val="00D026D1"/>
    <w:rsid w:val="00D03404"/>
    <w:rsid w:val="00D052E6"/>
    <w:rsid w:val="00D0541B"/>
    <w:rsid w:val="00D122A2"/>
    <w:rsid w:val="00D1416F"/>
    <w:rsid w:val="00D14D53"/>
    <w:rsid w:val="00D1531C"/>
    <w:rsid w:val="00D2304D"/>
    <w:rsid w:val="00D24FC6"/>
    <w:rsid w:val="00D250D9"/>
    <w:rsid w:val="00D2559E"/>
    <w:rsid w:val="00D27452"/>
    <w:rsid w:val="00D30B6E"/>
    <w:rsid w:val="00D37964"/>
    <w:rsid w:val="00D40EB6"/>
    <w:rsid w:val="00D455C1"/>
    <w:rsid w:val="00D4668F"/>
    <w:rsid w:val="00D4685E"/>
    <w:rsid w:val="00D5108D"/>
    <w:rsid w:val="00D51214"/>
    <w:rsid w:val="00D5186E"/>
    <w:rsid w:val="00D53814"/>
    <w:rsid w:val="00D55E41"/>
    <w:rsid w:val="00D568C6"/>
    <w:rsid w:val="00D57488"/>
    <w:rsid w:val="00D574A5"/>
    <w:rsid w:val="00D608A6"/>
    <w:rsid w:val="00D613DC"/>
    <w:rsid w:val="00D61891"/>
    <w:rsid w:val="00D6380C"/>
    <w:rsid w:val="00D66303"/>
    <w:rsid w:val="00D7009F"/>
    <w:rsid w:val="00D707B4"/>
    <w:rsid w:val="00D708A0"/>
    <w:rsid w:val="00D72AFC"/>
    <w:rsid w:val="00D74C68"/>
    <w:rsid w:val="00D751AF"/>
    <w:rsid w:val="00D75756"/>
    <w:rsid w:val="00D7636A"/>
    <w:rsid w:val="00D808D0"/>
    <w:rsid w:val="00D84FFA"/>
    <w:rsid w:val="00D92219"/>
    <w:rsid w:val="00D94852"/>
    <w:rsid w:val="00D958B2"/>
    <w:rsid w:val="00D95C3F"/>
    <w:rsid w:val="00D95C50"/>
    <w:rsid w:val="00D95DC8"/>
    <w:rsid w:val="00D961E8"/>
    <w:rsid w:val="00D969ED"/>
    <w:rsid w:val="00D97658"/>
    <w:rsid w:val="00DA0088"/>
    <w:rsid w:val="00DA0764"/>
    <w:rsid w:val="00DA5E0F"/>
    <w:rsid w:val="00DA6D4E"/>
    <w:rsid w:val="00DA77CB"/>
    <w:rsid w:val="00DB1005"/>
    <w:rsid w:val="00DB206C"/>
    <w:rsid w:val="00DB29A0"/>
    <w:rsid w:val="00DB46A5"/>
    <w:rsid w:val="00DB64FB"/>
    <w:rsid w:val="00DB78F2"/>
    <w:rsid w:val="00DC23CA"/>
    <w:rsid w:val="00DC3E2C"/>
    <w:rsid w:val="00DD1C29"/>
    <w:rsid w:val="00DD4BC8"/>
    <w:rsid w:val="00DD7F04"/>
    <w:rsid w:val="00DE217E"/>
    <w:rsid w:val="00DE2F1B"/>
    <w:rsid w:val="00DE4444"/>
    <w:rsid w:val="00DE5460"/>
    <w:rsid w:val="00DE5F13"/>
    <w:rsid w:val="00DE6E33"/>
    <w:rsid w:val="00DE7451"/>
    <w:rsid w:val="00DF021C"/>
    <w:rsid w:val="00DF152D"/>
    <w:rsid w:val="00DF366B"/>
    <w:rsid w:val="00DF374C"/>
    <w:rsid w:val="00DF484F"/>
    <w:rsid w:val="00DF4E71"/>
    <w:rsid w:val="00DF5D15"/>
    <w:rsid w:val="00DF72A6"/>
    <w:rsid w:val="00E018CC"/>
    <w:rsid w:val="00E03BAB"/>
    <w:rsid w:val="00E03DC3"/>
    <w:rsid w:val="00E0563A"/>
    <w:rsid w:val="00E05829"/>
    <w:rsid w:val="00E10D61"/>
    <w:rsid w:val="00E13A4B"/>
    <w:rsid w:val="00E14FBD"/>
    <w:rsid w:val="00E16898"/>
    <w:rsid w:val="00E17B08"/>
    <w:rsid w:val="00E17D59"/>
    <w:rsid w:val="00E20500"/>
    <w:rsid w:val="00E20E6C"/>
    <w:rsid w:val="00E226BC"/>
    <w:rsid w:val="00E229AE"/>
    <w:rsid w:val="00E22F06"/>
    <w:rsid w:val="00E23299"/>
    <w:rsid w:val="00E23F5A"/>
    <w:rsid w:val="00E317DF"/>
    <w:rsid w:val="00E36497"/>
    <w:rsid w:val="00E4227D"/>
    <w:rsid w:val="00E438FA"/>
    <w:rsid w:val="00E4400C"/>
    <w:rsid w:val="00E506E8"/>
    <w:rsid w:val="00E51B76"/>
    <w:rsid w:val="00E55757"/>
    <w:rsid w:val="00E56AF8"/>
    <w:rsid w:val="00E60BD3"/>
    <w:rsid w:val="00E61DEC"/>
    <w:rsid w:val="00E63B4E"/>
    <w:rsid w:val="00E71D35"/>
    <w:rsid w:val="00E77D49"/>
    <w:rsid w:val="00E801CF"/>
    <w:rsid w:val="00E81913"/>
    <w:rsid w:val="00E843AC"/>
    <w:rsid w:val="00E8501E"/>
    <w:rsid w:val="00E85EA0"/>
    <w:rsid w:val="00E85F86"/>
    <w:rsid w:val="00E86B53"/>
    <w:rsid w:val="00E87C19"/>
    <w:rsid w:val="00E94665"/>
    <w:rsid w:val="00E9549E"/>
    <w:rsid w:val="00E96192"/>
    <w:rsid w:val="00E97D8C"/>
    <w:rsid w:val="00EA0212"/>
    <w:rsid w:val="00EA055E"/>
    <w:rsid w:val="00EA085A"/>
    <w:rsid w:val="00EA31DD"/>
    <w:rsid w:val="00EA518A"/>
    <w:rsid w:val="00EA583E"/>
    <w:rsid w:val="00EA5AE1"/>
    <w:rsid w:val="00EB0725"/>
    <w:rsid w:val="00EB13D0"/>
    <w:rsid w:val="00EB1EF7"/>
    <w:rsid w:val="00EB4A8F"/>
    <w:rsid w:val="00EB4FE5"/>
    <w:rsid w:val="00EB7866"/>
    <w:rsid w:val="00EC04AC"/>
    <w:rsid w:val="00EC0CE4"/>
    <w:rsid w:val="00EC1FE5"/>
    <w:rsid w:val="00EC22AF"/>
    <w:rsid w:val="00EC3E8B"/>
    <w:rsid w:val="00EC5ACF"/>
    <w:rsid w:val="00EC5ECA"/>
    <w:rsid w:val="00ED55B3"/>
    <w:rsid w:val="00ED5A2F"/>
    <w:rsid w:val="00EE2345"/>
    <w:rsid w:val="00EE2585"/>
    <w:rsid w:val="00EE3465"/>
    <w:rsid w:val="00EE44B7"/>
    <w:rsid w:val="00EF4A45"/>
    <w:rsid w:val="00EF5DCD"/>
    <w:rsid w:val="00EF7397"/>
    <w:rsid w:val="00F00994"/>
    <w:rsid w:val="00F03200"/>
    <w:rsid w:val="00F04C4F"/>
    <w:rsid w:val="00F05269"/>
    <w:rsid w:val="00F05C9B"/>
    <w:rsid w:val="00F06A85"/>
    <w:rsid w:val="00F127EA"/>
    <w:rsid w:val="00F25FBB"/>
    <w:rsid w:val="00F31C90"/>
    <w:rsid w:val="00F32C0E"/>
    <w:rsid w:val="00F34202"/>
    <w:rsid w:val="00F34680"/>
    <w:rsid w:val="00F351CA"/>
    <w:rsid w:val="00F355FC"/>
    <w:rsid w:val="00F36A32"/>
    <w:rsid w:val="00F41510"/>
    <w:rsid w:val="00F431F0"/>
    <w:rsid w:val="00F433B2"/>
    <w:rsid w:val="00F44FCC"/>
    <w:rsid w:val="00F4609D"/>
    <w:rsid w:val="00F460DC"/>
    <w:rsid w:val="00F46236"/>
    <w:rsid w:val="00F46685"/>
    <w:rsid w:val="00F46753"/>
    <w:rsid w:val="00F47C6F"/>
    <w:rsid w:val="00F508F5"/>
    <w:rsid w:val="00F5101A"/>
    <w:rsid w:val="00F51C8F"/>
    <w:rsid w:val="00F51E08"/>
    <w:rsid w:val="00F565E8"/>
    <w:rsid w:val="00F575BD"/>
    <w:rsid w:val="00F57D90"/>
    <w:rsid w:val="00F60166"/>
    <w:rsid w:val="00F61FB9"/>
    <w:rsid w:val="00F62B5B"/>
    <w:rsid w:val="00F67145"/>
    <w:rsid w:val="00F67A59"/>
    <w:rsid w:val="00F727E3"/>
    <w:rsid w:val="00F777DA"/>
    <w:rsid w:val="00F8029E"/>
    <w:rsid w:val="00F83ADB"/>
    <w:rsid w:val="00F8491E"/>
    <w:rsid w:val="00F85399"/>
    <w:rsid w:val="00F86006"/>
    <w:rsid w:val="00F860EB"/>
    <w:rsid w:val="00F90185"/>
    <w:rsid w:val="00F90AF1"/>
    <w:rsid w:val="00F90EBE"/>
    <w:rsid w:val="00F9105F"/>
    <w:rsid w:val="00F940CE"/>
    <w:rsid w:val="00F9588D"/>
    <w:rsid w:val="00F96BBB"/>
    <w:rsid w:val="00F97128"/>
    <w:rsid w:val="00FA05FC"/>
    <w:rsid w:val="00FA2353"/>
    <w:rsid w:val="00FA2405"/>
    <w:rsid w:val="00FA2E66"/>
    <w:rsid w:val="00FA7E4B"/>
    <w:rsid w:val="00FB0441"/>
    <w:rsid w:val="00FB276E"/>
    <w:rsid w:val="00FB3DE8"/>
    <w:rsid w:val="00FB3FAB"/>
    <w:rsid w:val="00FB4E32"/>
    <w:rsid w:val="00FB4FB4"/>
    <w:rsid w:val="00FB7635"/>
    <w:rsid w:val="00FC0484"/>
    <w:rsid w:val="00FC07C6"/>
    <w:rsid w:val="00FC13F1"/>
    <w:rsid w:val="00FC43B1"/>
    <w:rsid w:val="00FC4CB6"/>
    <w:rsid w:val="00FD1B6F"/>
    <w:rsid w:val="00FD39E5"/>
    <w:rsid w:val="00FD5090"/>
    <w:rsid w:val="00FD5587"/>
    <w:rsid w:val="00FD5A30"/>
    <w:rsid w:val="00FE358C"/>
    <w:rsid w:val="00FE47AF"/>
    <w:rsid w:val="00FE6DFC"/>
    <w:rsid w:val="00FE78D6"/>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6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76"/>
    <w:rPr>
      <w:rFonts w:ascii="Arial" w:hAnsi="Arial"/>
    </w:rPr>
  </w:style>
  <w:style w:type="paragraph" w:styleId="Heading1">
    <w:name w:val="heading 1"/>
    <w:basedOn w:val="Normal"/>
    <w:next w:val="Normal"/>
    <w:link w:val="Heading1Char"/>
    <w:uiPriority w:val="9"/>
    <w:qFormat/>
    <w:rsid w:val="00AF2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29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486652"/>
    <w:rPr>
      <w:sz w:val="16"/>
      <w:szCs w:val="16"/>
    </w:rPr>
  </w:style>
  <w:style w:type="paragraph" w:styleId="CommentText">
    <w:name w:val="annotation text"/>
    <w:basedOn w:val="Normal"/>
    <w:link w:val="CommentTextChar"/>
    <w:uiPriority w:val="99"/>
    <w:unhideWhenUsed/>
    <w:rsid w:val="00486652"/>
    <w:pPr>
      <w:spacing w:line="240" w:lineRule="auto"/>
    </w:pPr>
    <w:rPr>
      <w:sz w:val="20"/>
      <w:szCs w:val="20"/>
    </w:rPr>
  </w:style>
  <w:style w:type="character" w:customStyle="1" w:styleId="CommentTextChar">
    <w:name w:val="Comment Text Char"/>
    <w:basedOn w:val="DefaultParagraphFont"/>
    <w:link w:val="CommentText"/>
    <w:uiPriority w:val="99"/>
    <w:rsid w:val="00486652"/>
    <w:rPr>
      <w:sz w:val="20"/>
      <w:szCs w:val="20"/>
    </w:rPr>
  </w:style>
  <w:style w:type="paragraph" w:styleId="CommentSubject">
    <w:name w:val="annotation subject"/>
    <w:basedOn w:val="CommentText"/>
    <w:next w:val="CommentText"/>
    <w:link w:val="CommentSubjectChar"/>
    <w:uiPriority w:val="99"/>
    <w:semiHidden/>
    <w:unhideWhenUsed/>
    <w:rsid w:val="00486652"/>
    <w:rPr>
      <w:b/>
      <w:bCs/>
    </w:rPr>
  </w:style>
  <w:style w:type="character" w:customStyle="1" w:styleId="CommentSubjectChar">
    <w:name w:val="Comment Subject Char"/>
    <w:basedOn w:val="CommentTextChar"/>
    <w:link w:val="CommentSubject"/>
    <w:uiPriority w:val="99"/>
    <w:semiHidden/>
    <w:rsid w:val="00486652"/>
    <w:rPr>
      <w:b/>
      <w:bCs/>
      <w:sz w:val="20"/>
      <w:szCs w:val="20"/>
    </w:rPr>
  </w:style>
  <w:style w:type="paragraph" w:styleId="EndnoteText">
    <w:name w:val="endnote text"/>
    <w:basedOn w:val="Normal"/>
    <w:link w:val="EndnoteTextChar"/>
    <w:uiPriority w:val="99"/>
    <w:semiHidden/>
    <w:unhideWhenUsed/>
    <w:rsid w:val="00D663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303"/>
    <w:rPr>
      <w:sz w:val="20"/>
      <w:szCs w:val="20"/>
    </w:rPr>
  </w:style>
  <w:style w:type="character" w:styleId="EndnoteReference">
    <w:name w:val="endnote reference"/>
    <w:basedOn w:val="DefaultParagraphFont"/>
    <w:uiPriority w:val="99"/>
    <w:semiHidden/>
    <w:unhideWhenUsed/>
    <w:rsid w:val="00D66303"/>
    <w:rPr>
      <w:vertAlign w:val="superscript"/>
    </w:rPr>
  </w:style>
  <w:style w:type="paragraph" w:styleId="FootnoteText">
    <w:name w:val="footnote text"/>
    <w:basedOn w:val="Normal"/>
    <w:link w:val="FootnoteTextChar"/>
    <w:uiPriority w:val="99"/>
    <w:unhideWhenUsed/>
    <w:rsid w:val="000A1528"/>
    <w:pPr>
      <w:spacing w:after="0" w:line="240" w:lineRule="auto"/>
    </w:pPr>
    <w:rPr>
      <w:sz w:val="20"/>
      <w:szCs w:val="20"/>
    </w:rPr>
  </w:style>
  <w:style w:type="character" w:customStyle="1" w:styleId="FootnoteTextChar">
    <w:name w:val="Footnote Text Char"/>
    <w:basedOn w:val="DefaultParagraphFont"/>
    <w:link w:val="FootnoteText"/>
    <w:uiPriority w:val="99"/>
    <w:rsid w:val="000A1528"/>
    <w:rPr>
      <w:sz w:val="20"/>
      <w:szCs w:val="20"/>
    </w:rPr>
  </w:style>
  <w:style w:type="character" w:styleId="FootnoteReference">
    <w:name w:val="footnote reference"/>
    <w:basedOn w:val="DefaultParagraphFont"/>
    <w:uiPriority w:val="99"/>
    <w:semiHidden/>
    <w:unhideWhenUsed/>
    <w:rsid w:val="000A1528"/>
    <w:rPr>
      <w:vertAlign w:val="superscript"/>
    </w:rPr>
  </w:style>
  <w:style w:type="character" w:styleId="FollowedHyperlink">
    <w:name w:val="FollowedHyperlink"/>
    <w:basedOn w:val="DefaultParagraphFont"/>
    <w:uiPriority w:val="99"/>
    <w:semiHidden/>
    <w:unhideWhenUsed/>
    <w:rsid w:val="00433BD6"/>
    <w:rPr>
      <w:color w:val="800080" w:themeColor="followedHyperlink"/>
      <w:u w:val="single"/>
    </w:rPr>
  </w:style>
  <w:style w:type="paragraph" w:customStyle="1" w:styleId="Comments">
    <w:name w:val="Comments"/>
    <w:basedOn w:val="ListParagraph"/>
    <w:link w:val="CommentsChar"/>
    <w:qFormat/>
    <w:rsid w:val="00F90AF1"/>
    <w:pPr>
      <w:spacing w:before="120" w:after="120"/>
      <w:ind w:left="502"/>
    </w:pPr>
    <w:rPr>
      <w:rFonts w:eastAsia="Calibri" w:cs="Times New Roman"/>
      <w:i/>
      <w:color w:val="1B3FF1"/>
      <w:szCs w:val="24"/>
    </w:rPr>
  </w:style>
  <w:style w:type="paragraph" w:customStyle="1" w:styleId="minoredits">
    <w:name w:val="minor edits"/>
    <w:basedOn w:val="Normal"/>
    <w:link w:val="minoreditsChar"/>
    <w:qFormat/>
    <w:rsid w:val="00632432"/>
    <w:pPr>
      <w:spacing w:before="120" w:after="120"/>
    </w:pPr>
    <w:rPr>
      <w:rFonts w:cs="Arial"/>
      <w:color w:val="1B3FF1"/>
    </w:rPr>
  </w:style>
  <w:style w:type="character" w:customStyle="1" w:styleId="ListParagraphChar">
    <w:name w:val="List Paragraph Char"/>
    <w:basedOn w:val="DefaultParagraphFont"/>
    <w:link w:val="ListParagraph"/>
    <w:uiPriority w:val="34"/>
    <w:rsid w:val="00632432"/>
  </w:style>
  <w:style w:type="character" w:customStyle="1" w:styleId="CommentsChar">
    <w:name w:val="Comments Char"/>
    <w:basedOn w:val="ListParagraphChar"/>
    <w:link w:val="Comments"/>
    <w:rsid w:val="00F90AF1"/>
    <w:rPr>
      <w:rFonts w:ascii="Arial" w:eastAsia="Calibri" w:hAnsi="Arial" w:cs="Times New Roman"/>
      <w:i/>
      <w:color w:val="1B3FF1"/>
      <w:szCs w:val="24"/>
    </w:rPr>
  </w:style>
  <w:style w:type="paragraph" w:customStyle="1" w:styleId="Headings">
    <w:name w:val="Headings"/>
    <w:basedOn w:val="ListParagraph"/>
    <w:link w:val="HeadingsChar"/>
    <w:qFormat/>
    <w:rsid w:val="00632432"/>
    <w:pPr>
      <w:numPr>
        <w:numId w:val="1"/>
      </w:numPr>
      <w:spacing w:before="120" w:after="120"/>
    </w:pPr>
    <w:rPr>
      <w:b/>
      <w:sz w:val="24"/>
      <w:szCs w:val="24"/>
    </w:rPr>
  </w:style>
  <w:style w:type="character" w:customStyle="1" w:styleId="minoreditsChar">
    <w:name w:val="minor edits Char"/>
    <w:basedOn w:val="DefaultParagraphFont"/>
    <w:link w:val="minoredits"/>
    <w:rsid w:val="00632432"/>
    <w:rPr>
      <w:rFonts w:ascii="Arial" w:hAnsi="Arial" w:cs="Arial"/>
      <w:color w:val="1B3FF1"/>
    </w:rPr>
  </w:style>
  <w:style w:type="paragraph" w:styleId="Revision">
    <w:name w:val="Revision"/>
    <w:hidden/>
    <w:uiPriority w:val="99"/>
    <w:semiHidden/>
    <w:rsid w:val="00034876"/>
    <w:pPr>
      <w:spacing w:after="0" w:line="240" w:lineRule="auto"/>
    </w:pPr>
    <w:rPr>
      <w:rFonts w:ascii="Arial" w:hAnsi="Arial"/>
    </w:rPr>
  </w:style>
  <w:style w:type="character" w:customStyle="1" w:styleId="HeadingsChar">
    <w:name w:val="Headings Char"/>
    <w:basedOn w:val="ListParagraphChar"/>
    <w:link w:val="Headings"/>
    <w:rsid w:val="00632432"/>
    <w:rPr>
      <w:rFonts w:ascii="Arial" w:hAnsi="Arial"/>
      <w:b/>
      <w:sz w:val="24"/>
      <w:szCs w:val="24"/>
    </w:rPr>
  </w:style>
  <w:style w:type="paragraph" w:customStyle="1" w:styleId="strikethrough">
    <w:name w:val="strikethrough"/>
    <w:basedOn w:val="Normal"/>
    <w:link w:val="strikethroughChar"/>
    <w:qFormat/>
    <w:rsid w:val="0079724B"/>
    <w:pPr>
      <w:spacing w:before="120" w:after="120"/>
    </w:pPr>
    <w:rPr>
      <w:rFonts w:cs="Arial"/>
      <w:dstrike/>
    </w:rPr>
  </w:style>
  <w:style w:type="character" w:customStyle="1" w:styleId="strikethroughChar">
    <w:name w:val="strikethrough Char"/>
    <w:basedOn w:val="DefaultParagraphFont"/>
    <w:link w:val="strikethrough"/>
    <w:rsid w:val="0079724B"/>
    <w:rPr>
      <w:rFonts w:ascii="Arial" w:hAnsi="Arial" w:cs="Arial"/>
      <w:dstrike/>
    </w:rPr>
  </w:style>
  <w:style w:type="character" w:customStyle="1" w:styleId="apple-converted-space">
    <w:name w:val="apple-converted-space"/>
    <w:basedOn w:val="DefaultParagraphFont"/>
    <w:rsid w:val="000224C7"/>
  </w:style>
  <w:style w:type="paragraph" w:styleId="TableofFigures">
    <w:name w:val="table of figures"/>
    <w:basedOn w:val="Normal"/>
    <w:next w:val="Normal"/>
    <w:uiPriority w:val="99"/>
    <w:unhideWhenUsed/>
    <w:rsid w:val="002028A4"/>
    <w:pPr>
      <w:spacing w:after="0"/>
    </w:pPr>
  </w:style>
  <w:style w:type="character" w:customStyle="1" w:styleId="Heading1Char">
    <w:name w:val="Heading 1 Char"/>
    <w:basedOn w:val="DefaultParagraphFont"/>
    <w:link w:val="Heading1"/>
    <w:uiPriority w:val="9"/>
    <w:rsid w:val="00AF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29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76"/>
    <w:rPr>
      <w:rFonts w:ascii="Arial" w:hAnsi="Arial"/>
    </w:rPr>
  </w:style>
  <w:style w:type="paragraph" w:styleId="Heading1">
    <w:name w:val="heading 1"/>
    <w:basedOn w:val="Normal"/>
    <w:next w:val="Normal"/>
    <w:link w:val="Heading1Char"/>
    <w:uiPriority w:val="9"/>
    <w:qFormat/>
    <w:rsid w:val="00AF2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29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486652"/>
    <w:rPr>
      <w:sz w:val="16"/>
      <w:szCs w:val="16"/>
    </w:rPr>
  </w:style>
  <w:style w:type="paragraph" w:styleId="CommentText">
    <w:name w:val="annotation text"/>
    <w:basedOn w:val="Normal"/>
    <w:link w:val="CommentTextChar"/>
    <w:uiPriority w:val="99"/>
    <w:unhideWhenUsed/>
    <w:rsid w:val="00486652"/>
    <w:pPr>
      <w:spacing w:line="240" w:lineRule="auto"/>
    </w:pPr>
    <w:rPr>
      <w:sz w:val="20"/>
      <w:szCs w:val="20"/>
    </w:rPr>
  </w:style>
  <w:style w:type="character" w:customStyle="1" w:styleId="CommentTextChar">
    <w:name w:val="Comment Text Char"/>
    <w:basedOn w:val="DefaultParagraphFont"/>
    <w:link w:val="CommentText"/>
    <w:uiPriority w:val="99"/>
    <w:rsid w:val="00486652"/>
    <w:rPr>
      <w:sz w:val="20"/>
      <w:szCs w:val="20"/>
    </w:rPr>
  </w:style>
  <w:style w:type="paragraph" w:styleId="CommentSubject">
    <w:name w:val="annotation subject"/>
    <w:basedOn w:val="CommentText"/>
    <w:next w:val="CommentText"/>
    <w:link w:val="CommentSubjectChar"/>
    <w:uiPriority w:val="99"/>
    <w:semiHidden/>
    <w:unhideWhenUsed/>
    <w:rsid w:val="00486652"/>
    <w:rPr>
      <w:b/>
      <w:bCs/>
    </w:rPr>
  </w:style>
  <w:style w:type="character" w:customStyle="1" w:styleId="CommentSubjectChar">
    <w:name w:val="Comment Subject Char"/>
    <w:basedOn w:val="CommentTextChar"/>
    <w:link w:val="CommentSubject"/>
    <w:uiPriority w:val="99"/>
    <w:semiHidden/>
    <w:rsid w:val="00486652"/>
    <w:rPr>
      <w:b/>
      <w:bCs/>
      <w:sz w:val="20"/>
      <w:szCs w:val="20"/>
    </w:rPr>
  </w:style>
  <w:style w:type="paragraph" w:styleId="EndnoteText">
    <w:name w:val="endnote text"/>
    <w:basedOn w:val="Normal"/>
    <w:link w:val="EndnoteTextChar"/>
    <w:uiPriority w:val="99"/>
    <w:semiHidden/>
    <w:unhideWhenUsed/>
    <w:rsid w:val="00D663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303"/>
    <w:rPr>
      <w:sz w:val="20"/>
      <w:szCs w:val="20"/>
    </w:rPr>
  </w:style>
  <w:style w:type="character" w:styleId="EndnoteReference">
    <w:name w:val="endnote reference"/>
    <w:basedOn w:val="DefaultParagraphFont"/>
    <w:uiPriority w:val="99"/>
    <w:semiHidden/>
    <w:unhideWhenUsed/>
    <w:rsid w:val="00D66303"/>
    <w:rPr>
      <w:vertAlign w:val="superscript"/>
    </w:rPr>
  </w:style>
  <w:style w:type="paragraph" w:styleId="FootnoteText">
    <w:name w:val="footnote text"/>
    <w:basedOn w:val="Normal"/>
    <w:link w:val="FootnoteTextChar"/>
    <w:uiPriority w:val="99"/>
    <w:unhideWhenUsed/>
    <w:rsid w:val="000A1528"/>
    <w:pPr>
      <w:spacing w:after="0" w:line="240" w:lineRule="auto"/>
    </w:pPr>
    <w:rPr>
      <w:sz w:val="20"/>
      <w:szCs w:val="20"/>
    </w:rPr>
  </w:style>
  <w:style w:type="character" w:customStyle="1" w:styleId="FootnoteTextChar">
    <w:name w:val="Footnote Text Char"/>
    <w:basedOn w:val="DefaultParagraphFont"/>
    <w:link w:val="FootnoteText"/>
    <w:uiPriority w:val="99"/>
    <w:rsid w:val="000A1528"/>
    <w:rPr>
      <w:sz w:val="20"/>
      <w:szCs w:val="20"/>
    </w:rPr>
  </w:style>
  <w:style w:type="character" w:styleId="FootnoteReference">
    <w:name w:val="footnote reference"/>
    <w:basedOn w:val="DefaultParagraphFont"/>
    <w:uiPriority w:val="99"/>
    <w:semiHidden/>
    <w:unhideWhenUsed/>
    <w:rsid w:val="000A1528"/>
    <w:rPr>
      <w:vertAlign w:val="superscript"/>
    </w:rPr>
  </w:style>
  <w:style w:type="character" w:styleId="FollowedHyperlink">
    <w:name w:val="FollowedHyperlink"/>
    <w:basedOn w:val="DefaultParagraphFont"/>
    <w:uiPriority w:val="99"/>
    <w:semiHidden/>
    <w:unhideWhenUsed/>
    <w:rsid w:val="00433BD6"/>
    <w:rPr>
      <w:color w:val="800080" w:themeColor="followedHyperlink"/>
      <w:u w:val="single"/>
    </w:rPr>
  </w:style>
  <w:style w:type="paragraph" w:customStyle="1" w:styleId="Comments">
    <w:name w:val="Comments"/>
    <w:basedOn w:val="ListParagraph"/>
    <w:link w:val="CommentsChar"/>
    <w:qFormat/>
    <w:rsid w:val="00F90AF1"/>
    <w:pPr>
      <w:spacing w:before="120" w:after="120"/>
      <w:ind w:left="502"/>
    </w:pPr>
    <w:rPr>
      <w:rFonts w:eastAsia="Calibri" w:cs="Times New Roman"/>
      <w:i/>
      <w:color w:val="1B3FF1"/>
      <w:szCs w:val="24"/>
    </w:rPr>
  </w:style>
  <w:style w:type="paragraph" w:customStyle="1" w:styleId="minoredits">
    <w:name w:val="minor edits"/>
    <w:basedOn w:val="Normal"/>
    <w:link w:val="minoreditsChar"/>
    <w:qFormat/>
    <w:rsid w:val="00632432"/>
    <w:pPr>
      <w:spacing w:before="120" w:after="120"/>
    </w:pPr>
    <w:rPr>
      <w:rFonts w:cs="Arial"/>
      <w:color w:val="1B3FF1"/>
    </w:rPr>
  </w:style>
  <w:style w:type="character" w:customStyle="1" w:styleId="ListParagraphChar">
    <w:name w:val="List Paragraph Char"/>
    <w:basedOn w:val="DefaultParagraphFont"/>
    <w:link w:val="ListParagraph"/>
    <w:uiPriority w:val="34"/>
    <w:rsid w:val="00632432"/>
  </w:style>
  <w:style w:type="character" w:customStyle="1" w:styleId="CommentsChar">
    <w:name w:val="Comments Char"/>
    <w:basedOn w:val="ListParagraphChar"/>
    <w:link w:val="Comments"/>
    <w:rsid w:val="00F90AF1"/>
    <w:rPr>
      <w:rFonts w:ascii="Arial" w:eastAsia="Calibri" w:hAnsi="Arial" w:cs="Times New Roman"/>
      <w:i/>
      <w:color w:val="1B3FF1"/>
      <w:szCs w:val="24"/>
    </w:rPr>
  </w:style>
  <w:style w:type="paragraph" w:customStyle="1" w:styleId="Headings">
    <w:name w:val="Headings"/>
    <w:basedOn w:val="ListParagraph"/>
    <w:link w:val="HeadingsChar"/>
    <w:qFormat/>
    <w:rsid w:val="00632432"/>
    <w:pPr>
      <w:numPr>
        <w:numId w:val="1"/>
      </w:numPr>
      <w:spacing w:before="120" w:after="120"/>
    </w:pPr>
    <w:rPr>
      <w:b/>
      <w:sz w:val="24"/>
      <w:szCs w:val="24"/>
    </w:rPr>
  </w:style>
  <w:style w:type="character" w:customStyle="1" w:styleId="minoreditsChar">
    <w:name w:val="minor edits Char"/>
    <w:basedOn w:val="DefaultParagraphFont"/>
    <w:link w:val="minoredits"/>
    <w:rsid w:val="00632432"/>
    <w:rPr>
      <w:rFonts w:ascii="Arial" w:hAnsi="Arial" w:cs="Arial"/>
      <w:color w:val="1B3FF1"/>
    </w:rPr>
  </w:style>
  <w:style w:type="paragraph" w:styleId="Revision">
    <w:name w:val="Revision"/>
    <w:hidden/>
    <w:uiPriority w:val="99"/>
    <w:semiHidden/>
    <w:rsid w:val="00034876"/>
    <w:pPr>
      <w:spacing w:after="0" w:line="240" w:lineRule="auto"/>
    </w:pPr>
    <w:rPr>
      <w:rFonts w:ascii="Arial" w:hAnsi="Arial"/>
    </w:rPr>
  </w:style>
  <w:style w:type="character" w:customStyle="1" w:styleId="HeadingsChar">
    <w:name w:val="Headings Char"/>
    <w:basedOn w:val="ListParagraphChar"/>
    <w:link w:val="Headings"/>
    <w:rsid w:val="00632432"/>
    <w:rPr>
      <w:rFonts w:ascii="Arial" w:hAnsi="Arial"/>
      <w:b/>
      <w:sz w:val="24"/>
      <w:szCs w:val="24"/>
    </w:rPr>
  </w:style>
  <w:style w:type="paragraph" w:customStyle="1" w:styleId="strikethrough">
    <w:name w:val="strikethrough"/>
    <w:basedOn w:val="Normal"/>
    <w:link w:val="strikethroughChar"/>
    <w:qFormat/>
    <w:rsid w:val="0079724B"/>
    <w:pPr>
      <w:spacing w:before="120" w:after="120"/>
    </w:pPr>
    <w:rPr>
      <w:rFonts w:cs="Arial"/>
      <w:dstrike/>
    </w:rPr>
  </w:style>
  <w:style w:type="character" w:customStyle="1" w:styleId="strikethroughChar">
    <w:name w:val="strikethrough Char"/>
    <w:basedOn w:val="DefaultParagraphFont"/>
    <w:link w:val="strikethrough"/>
    <w:rsid w:val="0079724B"/>
    <w:rPr>
      <w:rFonts w:ascii="Arial" w:hAnsi="Arial" w:cs="Arial"/>
      <w:dstrike/>
    </w:rPr>
  </w:style>
  <w:style w:type="character" w:customStyle="1" w:styleId="apple-converted-space">
    <w:name w:val="apple-converted-space"/>
    <w:basedOn w:val="DefaultParagraphFont"/>
    <w:rsid w:val="000224C7"/>
  </w:style>
  <w:style w:type="paragraph" w:styleId="TableofFigures">
    <w:name w:val="table of figures"/>
    <w:basedOn w:val="Normal"/>
    <w:next w:val="Normal"/>
    <w:uiPriority w:val="99"/>
    <w:unhideWhenUsed/>
    <w:rsid w:val="002028A4"/>
    <w:pPr>
      <w:spacing w:after="0"/>
    </w:pPr>
  </w:style>
  <w:style w:type="character" w:customStyle="1" w:styleId="Heading1Char">
    <w:name w:val="Heading 1 Char"/>
    <w:basedOn w:val="DefaultParagraphFont"/>
    <w:link w:val="Heading1"/>
    <w:uiPriority w:val="9"/>
    <w:rsid w:val="00AF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29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7988">
      <w:bodyDiv w:val="1"/>
      <w:marLeft w:val="0"/>
      <w:marRight w:val="0"/>
      <w:marTop w:val="0"/>
      <w:marBottom w:val="0"/>
      <w:divBdr>
        <w:top w:val="none" w:sz="0" w:space="0" w:color="auto"/>
        <w:left w:val="none" w:sz="0" w:space="0" w:color="auto"/>
        <w:bottom w:val="none" w:sz="0" w:space="0" w:color="auto"/>
        <w:right w:val="none" w:sz="0" w:space="0" w:color="auto"/>
      </w:divBdr>
    </w:div>
    <w:div w:id="192427140">
      <w:bodyDiv w:val="1"/>
      <w:marLeft w:val="0"/>
      <w:marRight w:val="0"/>
      <w:marTop w:val="0"/>
      <w:marBottom w:val="0"/>
      <w:divBdr>
        <w:top w:val="none" w:sz="0" w:space="0" w:color="auto"/>
        <w:left w:val="none" w:sz="0" w:space="0" w:color="auto"/>
        <w:bottom w:val="none" w:sz="0" w:space="0" w:color="auto"/>
        <w:right w:val="none" w:sz="0" w:space="0" w:color="auto"/>
      </w:divBdr>
    </w:div>
    <w:div w:id="282419476">
      <w:bodyDiv w:val="1"/>
      <w:marLeft w:val="0"/>
      <w:marRight w:val="0"/>
      <w:marTop w:val="0"/>
      <w:marBottom w:val="0"/>
      <w:divBdr>
        <w:top w:val="none" w:sz="0" w:space="0" w:color="auto"/>
        <w:left w:val="none" w:sz="0" w:space="0" w:color="auto"/>
        <w:bottom w:val="none" w:sz="0" w:space="0" w:color="auto"/>
        <w:right w:val="none" w:sz="0" w:space="0" w:color="auto"/>
      </w:divBdr>
    </w:div>
    <w:div w:id="302078935">
      <w:bodyDiv w:val="1"/>
      <w:marLeft w:val="0"/>
      <w:marRight w:val="0"/>
      <w:marTop w:val="0"/>
      <w:marBottom w:val="0"/>
      <w:divBdr>
        <w:top w:val="none" w:sz="0" w:space="0" w:color="auto"/>
        <w:left w:val="none" w:sz="0" w:space="0" w:color="auto"/>
        <w:bottom w:val="none" w:sz="0" w:space="0" w:color="auto"/>
        <w:right w:val="none" w:sz="0" w:space="0" w:color="auto"/>
      </w:divBdr>
    </w:div>
    <w:div w:id="395444816">
      <w:bodyDiv w:val="1"/>
      <w:marLeft w:val="0"/>
      <w:marRight w:val="0"/>
      <w:marTop w:val="0"/>
      <w:marBottom w:val="0"/>
      <w:divBdr>
        <w:top w:val="none" w:sz="0" w:space="0" w:color="auto"/>
        <w:left w:val="none" w:sz="0" w:space="0" w:color="auto"/>
        <w:bottom w:val="none" w:sz="0" w:space="0" w:color="auto"/>
        <w:right w:val="none" w:sz="0" w:space="0" w:color="auto"/>
      </w:divBdr>
    </w:div>
    <w:div w:id="678194565">
      <w:bodyDiv w:val="1"/>
      <w:marLeft w:val="0"/>
      <w:marRight w:val="0"/>
      <w:marTop w:val="0"/>
      <w:marBottom w:val="0"/>
      <w:divBdr>
        <w:top w:val="none" w:sz="0" w:space="0" w:color="auto"/>
        <w:left w:val="none" w:sz="0" w:space="0" w:color="auto"/>
        <w:bottom w:val="none" w:sz="0" w:space="0" w:color="auto"/>
        <w:right w:val="none" w:sz="0" w:space="0" w:color="auto"/>
      </w:divBdr>
    </w:div>
    <w:div w:id="802503221">
      <w:bodyDiv w:val="1"/>
      <w:marLeft w:val="0"/>
      <w:marRight w:val="0"/>
      <w:marTop w:val="0"/>
      <w:marBottom w:val="0"/>
      <w:divBdr>
        <w:top w:val="none" w:sz="0" w:space="0" w:color="auto"/>
        <w:left w:val="none" w:sz="0" w:space="0" w:color="auto"/>
        <w:bottom w:val="none" w:sz="0" w:space="0" w:color="auto"/>
        <w:right w:val="none" w:sz="0" w:space="0" w:color="auto"/>
      </w:divBdr>
    </w:div>
    <w:div w:id="810177529">
      <w:bodyDiv w:val="1"/>
      <w:marLeft w:val="0"/>
      <w:marRight w:val="0"/>
      <w:marTop w:val="0"/>
      <w:marBottom w:val="0"/>
      <w:divBdr>
        <w:top w:val="none" w:sz="0" w:space="0" w:color="auto"/>
        <w:left w:val="none" w:sz="0" w:space="0" w:color="auto"/>
        <w:bottom w:val="none" w:sz="0" w:space="0" w:color="auto"/>
        <w:right w:val="none" w:sz="0" w:space="0" w:color="auto"/>
      </w:divBdr>
    </w:div>
    <w:div w:id="895168015">
      <w:bodyDiv w:val="1"/>
      <w:marLeft w:val="0"/>
      <w:marRight w:val="0"/>
      <w:marTop w:val="0"/>
      <w:marBottom w:val="0"/>
      <w:divBdr>
        <w:top w:val="none" w:sz="0" w:space="0" w:color="auto"/>
        <w:left w:val="none" w:sz="0" w:space="0" w:color="auto"/>
        <w:bottom w:val="none" w:sz="0" w:space="0" w:color="auto"/>
        <w:right w:val="none" w:sz="0" w:space="0" w:color="auto"/>
      </w:divBdr>
    </w:div>
    <w:div w:id="897084572">
      <w:bodyDiv w:val="1"/>
      <w:marLeft w:val="0"/>
      <w:marRight w:val="0"/>
      <w:marTop w:val="0"/>
      <w:marBottom w:val="0"/>
      <w:divBdr>
        <w:top w:val="none" w:sz="0" w:space="0" w:color="auto"/>
        <w:left w:val="none" w:sz="0" w:space="0" w:color="auto"/>
        <w:bottom w:val="none" w:sz="0" w:space="0" w:color="auto"/>
        <w:right w:val="none" w:sz="0" w:space="0" w:color="auto"/>
      </w:divBdr>
    </w:div>
    <w:div w:id="1164391382">
      <w:bodyDiv w:val="1"/>
      <w:marLeft w:val="0"/>
      <w:marRight w:val="0"/>
      <w:marTop w:val="0"/>
      <w:marBottom w:val="0"/>
      <w:divBdr>
        <w:top w:val="none" w:sz="0" w:space="0" w:color="auto"/>
        <w:left w:val="none" w:sz="0" w:space="0" w:color="auto"/>
        <w:bottom w:val="none" w:sz="0" w:space="0" w:color="auto"/>
        <w:right w:val="none" w:sz="0" w:space="0" w:color="auto"/>
      </w:divBdr>
    </w:div>
    <w:div w:id="1193495059">
      <w:bodyDiv w:val="1"/>
      <w:marLeft w:val="0"/>
      <w:marRight w:val="0"/>
      <w:marTop w:val="0"/>
      <w:marBottom w:val="0"/>
      <w:divBdr>
        <w:top w:val="none" w:sz="0" w:space="0" w:color="auto"/>
        <w:left w:val="none" w:sz="0" w:space="0" w:color="auto"/>
        <w:bottom w:val="none" w:sz="0" w:space="0" w:color="auto"/>
        <w:right w:val="none" w:sz="0" w:space="0" w:color="auto"/>
      </w:divBdr>
    </w:div>
    <w:div w:id="1215777085">
      <w:bodyDiv w:val="1"/>
      <w:marLeft w:val="0"/>
      <w:marRight w:val="0"/>
      <w:marTop w:val="0"/>
      <w:marBottom w:val="0"/>
      <w:divBdr>
        <w:top w:val="none" w:sz="0" w:space="0" w:color="auto"/>
        <w:left w:val="none" w:sz="0" w:space="0" w:color="auto"/>
        <w:bottom w:val="none" w:sz="0" w:space="0" w:color="auto"/>
        <w:right w:val="none" w:sz="0" w:space="0" w:color="auto"/>
      </w:divBdr>
    </w:div>
    <w:div w:id="1250696411">
      <w:bodyDiv w:val="1"/>
      <w:marLeft w:val="0"/>
      <w:marRight w:val="0"/>
      <w:marTop w:val="0"/>
      <w:marBottom w:val="0"/>
      <w:divBdr>
        <w:top w:val="none" w:sz="0" w:space="0" w:color="auto"/>
        <w:left w:val="none" w:sz="0" w:space="0" w:color="auto"/>
        <w:bottom w:val="none" w:sz="0" w:space="0" w:color="auto"/>
        <w:right w:val="none" w:sz="0" w:space="0" w:color="auto"/>
      </w:divBdr>
    </w:div>
    <w:div w:id="1656641615">
      <w:bodyDiv w:val="1"/>
      <w:marLeft w:val="0"/>
      <w:marRight w:val="0"/>
      <w:marTop w:val="0"/>
      <w:marBottom w:val="0"/>
      <w:divBdr>
        <w:top w:val="none" w:sz="0" w:space="0" w:color="auto"/>
        <w:left w:val="none" w:sz="0" w:space="0" w:color="auto"/>
        <w:bottom w:val="none" w:sz="0" w:space="0" w:color="auto"/>
        <w:right w:val="none" w:sz="0" w:space="0" w:color="auto"/>
      </w:divBdr>
    </w:div>
    <w:div w:id="1663116916">
      <w:bodyDiv w:val="1"/>
      <w:marLeft w:val="0"/>
      <w:marRight w:val="0"/>
      <w:marTop w:val="0"/>
      <w:marBottom w:val="0"/>
      <w:divBdr>
        <w:top w:val="none" w:sz="0" w:space="0" w:color="auto"/>
        <w:left w:val="none" w:sz="0" w:space="0" w:color="auto"/>
        <w:bottom w:val="none" w:sz="0" w:space="0" w:color="auto"/>
        <w:right w:val="none" w:sz="0" w:space="0" w:color="auto"/>
      </w:divBdr>
    </w:div>
    <w:div w:id="1671252124">
      <w:bodyDiv w:val="1"/>
      <w:marLeft w:val="0"/>
      <w:marRight w:val="0"/>
      <w:marTop w:val="0"/>
      <w:marBottom w:val="0"/>
      <w:divBdr>
        <w:top w:val="none" w:sz="0" w:space="0" w:color="auto"/>
        <w:left w:val="none" w:sz="0" w:space="0" w:color="auto"/>
        <w:bottom w:val="none" w:sz="0" w:space="0" w:color="auto"/>
        <w:right w:val="none" w:sz="0" w:space="0" w:color="auto"/>
      </w:divBdr>
    </w:div>
    <w:div w:id="1674838514">
      <w:bodyDiv w:val="1"/>
      <w:marLeft w:val="0"/>
      <w:marRight w:val="0"/>
      <w:marTop w:val="0"/>
      <w:marBottom w:val="0"/>
      <w:divBdr>
        <w:top w:val="none" w:sz="0" w:space="0" w:color="auto"/>
        <w:left w:val="none" w:sz="0" w:space="0" w:color="auto"/>
        <w:bottom w:val="none" w:sz="0" w:space="0" w:color="auto"/>
        <w:right w:val="none" w:sz="0" w:space="0" w:color="auto"/>
      </w:divBdr>
    </w:div>
    <w:div w:id="1712026635">
      <w:bodyDiv w:val="1"/>
      <w:marLeft w:val="0"/>
      <w:marRight w:val="0"/>
      <w:marTop w:val="0"/>
      <w:marBottom w:val="0"/>
      <w:divBdr>
        <w:top w:val="none" w:sz="0" w:space="0" w:color="auto"/>
        <w:left w:val="none" w:sz="0" w:space="0" w:color="auto"/>
        <w:bottom w:val="none" w:sz="0" w:space="0" w:color="auto"/>
        <w:right w:val="none" w:sz="0" w:space="0" w:color="auto"/>
      </w:divBdr>
    </w:div>
    <w:div w:id="21137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msac.gov.a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EAF092-A15D-4B8E-A925-33F28942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13787</Words>
  <Characters>78591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2016-10-31T02:48:00Z</dcterms:created>
  <dcterms:modified xsi:type="dcterms:W3CDTF">2016-10-31T02:59:00Z</dcterms:modified>
</cp:coreProperties>
</file>