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AD17EC">
        <w:rPr>
          <w:rFonts w:ascii="Arial" w:hAnsi="Arial" w:cs="Arial"/>
          <w:b/>
          <w:sz w:val="52"/>
          <w:szCs w:val="52"/>
        </w:rPr>
        <w:t>5</w:t>
      </w:r>
      <w:r w:rsidR="008C54DB">
        <w:rPr>
          <w:rFonts w:ascii="Arial" w:hAnsi="Arial" w:cs="Arial"/>
          <w:b/>
          <w:sz w:val="52"/>
          <w:szCs w:val="52"/>
        </w:rPr>
        <w:t>68</w:t>
      </w:r>
      <w:bookmarkStart w:id="0" w:name="_GoBack"/>
      <w:bookmarkEnd w:id="0"/>
    </w:p>
    <w:p w:rsidR="00AD17EC" w:rsidRDefault="008C54DB" w:rsidP="00AD17EC">
      <w:pPr>
        <w:spacing w:before="360"/>
        <w:jc w:val="center"/>
        <w:rPr>
          <w:rFonts w:ascii="Arial" w:hAnsi="Arial" w:cs="Arial"/>
          <w:b/>
          <w:sz w:val="32"/>
          <w:szCs w:val="32"/>
        </w:rPr>
      </w:pPr>
      <w:r w:rsidRPr="008C54DB">
        <w:rPr>
          <w:rFonts w:ascii="Arial" w:hAnsi="Arial" w:cs="Arial"/>
          <w:b/>
          <w:sz w:val="32"/>
          <w:szCs w:val="32"/>
        </w:rPr>
        <w:t>Germline BRCA mutation testing to determine eligibility for talazoparib treatment in patients with locally advanced or metastatic HER2-negative breast cancer (either hormone receptor positive or triple negative)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54DB">
        <w:rPr>
          <w:b w:val="0"/>
        </w:rPr>
      </w:r>
      <w:r w:rsidR="008C54D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8C54DB" w:rsidRPr="008C54DB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C83D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2019-11-06T23:51:00Z</dcterms:created>
  <dcterms:modified xsi:type="dcterms:W3CDTF">2019-11-06T23:51:00Z</dcterms:modified>
</cp:coreProperties>
</file>